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ECA0" w14:textId="77777777" w:rsidR="00F43F50" w:rsidRPr="00D10743" w:rsidRDefault="00F43F50" w:rsidP="006F6A3E">
      <w:pPr>
        <w:spacing w:after="0" w:line="360" w:lineRule="auto"/>
        <w:rPr>
          <w:rFonts w:ascii="Arial" w:hAnsi="Arial" w:cs="Arial"/>
          <w:b/>
          <w:color w:val="76923C" w:themeColor="accent3" w:themeShade="BF"/>
        </w:rPr>
      </w:pPr>
      <w:bookmarkStart w:id="0" w:name="_GoBack"/>
      <w:bookmarkEnd w:id="0"/>
      <w:r w:rsidRPr="00D10743">
        <w:rPr>
          <w:rFonts w:ascii="Arial" w:hAnsi="Arial" w:cs="Arial"/>
          <w:b/>
          <w:color w:val="76923C" w:themeColor="accent3" w:themeShade="BF"/>
        </w:rPr>
        <w:t>Young SMILES</w:t>
      </w:r>
    </w:p>
    <w:p w14:paraId="65936B8C" w14:textId="77777777" w:rsidR="006F6A3E" w:rsidRPr="00D10743" w:rsidRDefault="003F7FFE" w:rsidP="00DF72C9">
      <w:pPr>
        <w:spacing w:after="240" w:line="360" w:lineRule="auto"/>
        <w:rPr>
          <w:rFonts w:ascii="Arial" w:hAnsi="Arial" w:cs="Arial"/>
          <w:b/>
          <w:color w:val="76923C" w:themeColor="accent3" w:themeShade="BF"/>
        </w:rPr>
      </w:pPr>
      <w:r w:rsidRPr="00D10743">
        <w:rPr>
          <w:rFonts w:ascii="Arial" w:hAnsi="Arial" w:cs="Arial"/>
          <w:b/>
          <w:color w:val="76923C" w:themeColor="accent3" w:themeShade="BF"/>
        </w:rPr>
        <w:t>An Intervention for Children with Mentally-Ill Parents</w:t>
      </w:r>
      <w:r w:rsidR="006F6A3E" w:rsidRPr="00D10743">
        <w:rPr>
          <w:rFonts w:ascii="Arial" w:hAnsi="Arial" w:cs="Arial"/>
          <w:b/>
          <w:color w:val="76923C" w:themeColor="accent3" w:themeShade="BF"/>
        </w:rPr>
        <w:t xml:space="preserve"> </w:t>
      </w:r>
    </w:p>
    <w:p w14:paraId="6A95E9F1" w14:textId="77777777" w:rsidR="006F6A3E" w:rsidRPr="00D10743" w:rsidRDefault="003F7FFE" w:rsidP="00DF72C9">
      <w:pPr>
        <w:spacing w:after="240" w:line="360" w:lineRule="auto"/>
        <w:rPr>
          <w:rFonts w:ascii="Arial" w:hAnsi="Arial" w:cs="Arial"/>
          <w:b/>
        </w:rPr>
      </w:pPr>
      <w:r w:rsidRPr="00D10743">
        <w:rPr>
          <w:rFonts w:ascii="Arial" w:hAnsi="Arial" w:cs="Arial"/>
          <w:b/>
        </w:rPr>
        <w:t>A Community-Based Intervention to Improve Health-Related Quality of Life in Children of Parents with Serious Mental Illness: Feasibility Study</w:t>
      </w:r>
      <w:r w:rsidR="006F6A3E" w:rsidRPr="00D10743">
        <w:rPr>
          <w:rFonts w:ascii="Arial" w:hAnsi="Arial" w:cs="Arial"/>
          <w:b/>
        </w:rPr>
        <w:t xml:space="preserve"> </w:t>
      </w:r>
    </w:p>
    <w:p w14:paraId="79C05B04" w14:textId="20ED8B82" w:rsidR="006F6A3E" w:rsidRPr="00D10743" w:rsidRDefault="003F7FFE" w:rsidP="006F6A3E">
      <w:pPr>
        <w:spacing w:after="0" w:line="360" w:lineRule="auto"/>
        <w:rPr>
          <w:rFonts w:ascii="Arial" w:hAnsi="Arial" w:cs="Arial"/>
          <w:i/>
          <w:vertAlign w:val="superscript"/>
        </w:rPr>
      </w:pPr>
      <w:r w:rsidRPr="00D10743">
        <w:rPr>
          <w:rFonts w:ascii="Arial" w:hAnsi="Arial" w:cs="Arial"/>
          <w:i/>
        </w:rPr>
        <w:t xml:space="preserve">Kathryn </w:t>
      </w:r>
      <w:r w:rsidR="001A400F" w:rsidRPr="00D10743">
        <w:rPr>
          <w:rFonts w:ascii="Arial" w:hAnsi="Arial" w:cs="Arial"/>
          <w:i/>
        </w:rPr>
        <w:t xml:space="preserve">M </w:t>
      </w:r>
      <w:r w:rsidRPr="00D10743">
        <w:rPr>
          <w:rFonts w:ascii="Arial" w:hAnsi="Arial" w:cs="Arial"/>
          <w:i/>
        </w:rPr>
        <w:t>Abel</w:t>
      </w:r>
      <w:r w:rsidR="00731903" w:rsidRPr="00D10743">
        <w:rPr>
          <w:rFonts w:ascii="Arial" w:hAnsi="Arial" w:cs="Arial"/>
          <w:i/>
          <w:vertAlign w:val="superscript"/>
        </w:rPr>
        <w:t>1</w:t>
      </w:r>
      <w:r w:rsidR="008916C2" w:rsidRPr="00D10743">
        <w:rPr>
          <w:rFonts w:ascii="Arial" w:hAnsi="Arial" w:cs="Arial"/>
          <w:i/>
          <w:vertAlign w:val="superscript"/>
        </w:rPr>
        <w:t>,1a</w:t>
      </w:r>
      <w:r w:rsidRPr="00D10743">
        <w:rPr>
          <w:rFonts w:ascii="Arial" w:hAnsi="Arial" w:cs="Arial"/>
          <w:i/>
        </w:rPr>
        <w:t xml:space="preserve">, </w:t>
      </w:r>
      <w:r w:rsidR="003B29AC" w:rsidRPr="00D10743">
        <w:rPr>
          <w:rFonts w:ascii="Arial" w:hAnsi="Arial" w:cs="Arial"/>
          <w:i/>
        </w:rPr>
        <w:t>Penny Bee</w:t>
      </w:r>
      <w:r w:rsidR="00073805" w:rsidRPr="00D10743">
        <w:rPr>
          <w:rFonts w:ascii="Arial" w:hAnsi="Arial" w:cs="Arial"/>
          <w:i/>
          <w:vertAlign w:val="superscript"/>
        </w:rPr>
        <w:t>2</w:t>
      </w:r>
      <w:r w:rsidR="003B29AC" w:rsidRPr="00D10743">
        <w:rPr>
          <w:rFonts w:ascii="Arial" w:hAnsi="Arial" w:cs="Arial"/>
          <w:i/>
        </w:rPr>
        <w:t xml:space="preserve">, </w:t>
      </w:r>
      <w:r w:rsidRPr="00D10743">
        <w:rPr>
          <w:rFonts w:ascii="Arial" w:hAnsi="Arial" w:cs="Arial"/>
          <w:i/>
        </w:rPr>
        <w:t>Lina Gega</w:t>
      </w:r>
      <w:r w:rsidR="00073805" w:rsidRPr="00D10743">
        <w:rPr>
          <w:rFonts w:ascii="Arial" w:hAnsi="Arial" w:cs="Arial"/>
          <w:i/>
          <w:vertAlign w:val="superscript"/>
        </w:rPr>
        <w:t>3</w:t>
      </w:r>
      <w:r w:rsidR="006F6A3E" w:rsidRPr="00D10743">
        <w:rPr>
          <w:rFonts w:ascii="Arial" w:hAnsi="Arial" w:cs="Arial"/>
          <w:i/>
        </w:rPr>
        <w:t xml:space="preserve">, Judith </w:t>
      </w:r>
      <w:r w:rsidRPr="00D10743">
        <w:rPr>
          <w:rFonts w:ascii="Arial" w:hAnsi="Arial" w:cs="Arial"/>
          <w:i/>
        </w:rPr>
        <w:t>Gellatly</w:t>
      </w:r>
      <w:r w:rsidR="008916C2" w:rsidRPr="00D10743">
        <w:rPr>
          <w:rFonts w:ascii="Arial" w:hAnsi="Arial" w:cs="Arial"/>
          <w:i/>
          <w:vertAlign w:val="superscript"/>
        </w:rPr>
        <w:t>1,2</w:t>
      </w:r>
      <w:r w:rsidRPr="00D10743">
        <w:rPr>
          <w:rFonts w:ascii="Arial" w:hAnsi="Arial" w:cs="Arial"/>
          <w:i/>
        </w:rPr>
        <w:t>, Adekeye Kolade</w:t>
      </w:r>
      <w:r w:rsidR="00073805" w:rsidRPr="00D10743">
        <w:rPr>
          <w:rFonts w:ascii="Arial" w:hAnsi="Arial" w:cs="Arial"/>
          <w:i/>
          <w:vertAlign w:val="superscript"/>
        </w:rPr>
        <w:t>1</w:t>
      </w:r>
      <w:r w:rsidR="00B274C3" w:rsidRPr="00D10743">
        <w:rPr>
          <w:rFonts w:ascii="Arial" w:hAnsi="Arial" w:cs="Arial"/>
          <w:i/>
        </w:rPr>
        <w:t>, Diane Hunter</w:t>
      </w:r>
      <w:r w:rsidR="00073805" w:rsidRPr="00D10743">
        <w:rPr>
          <w:rFonts w:ascii="Arial" w:hAnsi="Arial" w:cs="Arial"/>
          <w:i/>
          <w:vertAlign w:val="superscript"/>
        </w:rPr>
        <w:t>4</w:t>
      </w:r>
      <w:r w:rsidR="00B274C3" w:rsidRPr="00D10743">
        <w:rPr>
          <w:rFonts w:ascii="Arial" w:hAnsi="Arial" w:cs="Arial"/>
          <w:i/>
        </w:rPr>
        <w:t xml:space="preserve">, </w:t>
      </w:r>
      <w:r w:rsidRPr="00D10743">
        <w:rPr>
          <w:rFonts w:ascii="Arial" w:hAnsi="Arial" w:cs="Arial"/>
          <w:i/>
        </w:rPr>
        <w:t>Craig Callender</w:t>
      </w:r>
      <w:r w:rsidR="00073805" w:rsidRPr="00D10743">
        <w:rPr>
          <w:rFonts w:ascii="Arial" w:hAnsi="Arial" w:cs="Arial"/>
          <w:i/>
          <w:vertAlign w:val="superscript"/>
        </w:rPr>
        <w:t>5</w:t>
      </w:r>
      <w:r w:rsidRPr="00D10743">
        <w:rPr>
          <w:rFonts w:ascii="Arial" w:hAnsi="Arial" w:cs="Arial"/>
          <w:i/>
        </w:rPr>
        <w:t>, Lesley</w:t>
      </w:r>
      <w:r w:rsidR="008916C2" w:rsidRPr="00D10743">
        <w:rPr>
          <w:rFonts w:ascii="Arial" w:hAnsi="Arial" w:cs="Arial"/>
          <w:i/>
        </w:rPr>
        <w:t>-</w:t>
      </w:r>
      <w:r w:rsidRPr="00D10743">
        <w:rPr>
          <w:rFonts w:ascii="Arial" w:hAnsi="Arial" w:cs="Arial"/>
          <w:i/>
        </w:rPr>
        <w:t>Anne</w:t>
      </w:r>
      <w:r w:rsidR="002C105E" w:rsidRPr="00D10743">
        <w:rPr>
          <w:rFonts w:ascii="Arial" w:hAnsi="Arial" w:cs="Arial"/>
          <w:i/>
        </w:rPr>
        <w:t xml:space="preserve"> </w:t>
      </w:r>
      <w:r w:rsidRPr="00D10743">
        <w:rPr>
          <w:rFonts w:ascii="Arial" w:hAnsi="Arial" w:cs="Arial"/>
          <w:i/>
        </w:rPr>
        <w:t>Carter</w:t>
      </w:r>
      <w:r w:rsidR="00073805" w:rsidRPr="00D10743">
        <w:rPr>
          <w:rFonts w:ascii="Arial" w:hAnsi="Arial" w:cs="Arial"/>
          <w:i/>
          <w:vertAlign w:val="superscript"/>
        </w:rPr>
        <w:t>6</w:t>
      </w:r>
      <w:r w:rsidRPr="00D10743">
        <w:rPr>
          <w:rFonts w:ascii="Arial" w:hAnsi="Arial" w:cs="Arial"/>
          <w:i/>
        </w:rPr>
        <w:t>, Rachel Meacock</w:t>
      </w:r>
      <w:r w:rsidR="00073805" w:rsidRPr="00D10743">
        <w:rPr>
          <w:rFonts w:ascii="Arial" w:hAnsi="Arial" w:cs="Arial"/>
          <w:i/>
          <w:vertAlign w:val="superscript"/>
        </w:rPr>
        <w:t>7</w:t>
      </w:r>
      <w:r w:rsidRPr="00D10743">
        <w:rPr>
          <w:rFonts w:ascii="Arial" w:hAnsi="Arial" w:cs="Arial"/>
          <w:i/>
        </w:rPr>
        <w:t>, Peter Bower</w:t>
      </w:r>
      <w:r w:rsidR="001F39B0" w:rsidRPr="00D10743">
        <w:rPr>
          <w:rFonts w:ascii="Arial" w:hAnsi="Arial" w:cs="Arial"/>
          <w:i/>
          <w:vertAlign w:val="superscript"/>
        </w:rPr>
        <w:t>8</w:t>
      </w:r>
      <w:r w:rsidR="006F6A3E" w:rsidRPr="00D10743">
        <w:rPr>
          <w:rFonts w:ascii="Arial" w:hAnsi="Arial" w:cs="Arial"/>
          <w:i/>
        </w:rPr>
        <w:t xml:space="preserve">, </w:t>
      </w:r>
      <w:r w:rsidR="003B29AC" w:rsidRPr="00D10743">
        <w:rPr>
          <w:rFonts w:ascii="Arial" w:hAnsi="Arial" w:cs="Arial"/>
          <w:i/>
        </w:rPr>
        <w:t>Nicky Stanley</w:t>
      </w:r>
      <w:r w:rsidR="001F39B0" w:rsidRPr="00D10743">
        <w:rPr>
          <w:rFonts w:ascii="Arial" w:hAnsi="Arial" w:cs="Arial"/>
          <w:i/>
          <w:vertAlign w:val="superscript"/>
        </w:rPr>
        <w:t>9</w:t>
      </w:r>
      <w:r w:rsidRPr="00D10743">
        <w:rPr>
          <w:rFonts w:ascii="Arial" w:hAnsi="Arial" w:cs="Arial"/>
          <w:i/>
        </w:rPr>
        <w:t>, Rachel Calam</w:t>
      </w:r>
      <w:r w:rsidR="001F39B0" w:rsidRPr="00D10743">
        <w:rPr>
          <w:rFonts w:ascii="Arial" w:hAnsi="Arial" w:cs="Arial"/>
          <w:i/>
          <w:vertAlign w:val="superscript"/>
        </w:rPr>
        <w:t>10</w:t>
      </w:r>
      <w:r w:rsidRPr="00D10743">
        <w:rPr>
          <w:rFonts w:ascii="Arial" w:hAnsi="Arial" w:cs="Arial"/>
          <w:i/>
        </w:rPr>
        <w:t>, Miranda Wolpert</w:t>
      </w:r>
      <w:r w:rsidR="001F39B0" w:rsidRPr="00D10743">
        <w:rPr>
          <w:rFonts w:ascii="Arial" w:hAnsi="Arial" w:cs="Arial"/>
          <w:i/>
          <w:vertAlign w:val="superscript"/>
        </w:rPr>
        <w:t>11</w:t>
      </w:r>
      <w:r w:rsidRPr="00D10743">
        <w:rPr>
          <w:rFonts w:ascii="Arial" w:hAnsi="Arial" w:cs="Arial"/>
          <w:i/>
        </w:rPr>
        <w:t>, Paul Stewart</w:t>
      </w:r>
      <w:r w:rsidR="001F39B0" w:rsidRPr="00D10743">
        <w:rPr>
          <w:rFonts w:ascii="Arial" w:hAnsi="Arial" w:cs="Arial"/>
          <w:i/>
          <w:vertAlign w:val="superscript"/>
        </w:rPr>
        <w:t>4</w:t>
      </w:r>
      <w:r w:rsidRPr="00D10743">
        <w:rPr>
          <w:rFonts w:ascii="Arial" w:hAnsi="Arial" w:cs="Arial"/>
          <w:i/>
        </w:rPr>
        <w:t>, Richard Emsley</w:t>
      </w:r>
      <w:r w:rsidR="00A76A8A" w:rsidRPr="00D10743">
        <w:rPr>
          <w:rFonts w:ascii="Arial" w:hAnsi="Arial" w:cs="Arial"/>
          <w:i/>
          <w:vertAlign w:val="superscript"/>
        </w:rPr>
        <w:t>12</w:t>
      </w:r>
      <w:r w:rsidRPr="00D10743">
        <w:rPr>
          <w:rFonts w:ascii="Arial" w:hAnsi="Arial" w:cs="Arial"/>
          <w:i/>
        </w:rPr>
        <w:t>, Kim Holt</w:t>
      </w:r>
      <w:r w:rsidR="001F39B0" w:rsidRPr="00D10743">
        <w:rPr>
          <w:rFonts w:ascii="Arial" w:hAnsi="Arial" w:cs="Arial"/>
          <w:i/>
          <w:vertAlign w:val="superscript"/>
        </w:rPr>
        <w:t>1</w:t>
      </w:r>
      <w:r w:rsidR="00A76A8A" w:rsidRPr="00D10743">
        <w:rPr>
          <w:rFonts w:ascii="Arial" w:hAnsi="Arial" w:cs="Arial"/>
          <w:i/>
          <w:vertAlign w:val="superscript"/>
        </w:rPr>
        <w:t>3</w:t>
      </w:r>
      <w:r w:rsidRPr="00D10743">
        <w:rPr>
          <w:rFonts w:ascii="Arial" w:hAnsi="Arial" w:cs="Arial"/>
          <w:i/>
        </w:rPr>
        <w:t xml:space="preserve">, </w:t>
      </w:r>
      <w:r w:rsidR="00980241" w:rsidRPr="00D10743">
        <w:rPr>
          <w:rFonts w:ascii="Arial" w:hAnsi="Arial" w:cs="Arial"/>
          <w:i/>
        </w:rPr>
        <w:t>Holly Linklater</w:t>
      </w:r>
      <w:r w:rsidR="00980241" w:rsidRPr="00D10743">
        <w:rPr>
          <w:rFonts w:ascii="Arial" w:hAnsi="Arial" w:cs="Arial"/>
          <w:i/>
          <w:vertAlign w:val="superscript"/>
        </w:rPr>
        <w:t>14</w:t>
      </w:r>
      <w:r w:rsidR="00980241" w:rsidRPr="00D10743">
        <w:rPr>
          <w:rFonts w:ascii="Arial" w:hAnsi="Arial" w:cs="Arial"/>
          <w:i/>
        </w:rPr>
        <w:t xml:space="preserve">, </w:t>
      </w:r>
      <w:r w:rsidRPr="00D10743">
        <w:rPr>
          <w:rFonts w:ascii="Arial" w:hAnsi="Arial" w:cs="Arial"/>
          <w:i/>
        </w:rPr>
        <w:t>Simon Douglas</w:t>
      </w:r>
      <w:r w:rsidR="001F39B0" w:rsidRPr="00D10743">
        <w:rPr>
          <w:rFonts w:ascii="Arial" w:hAnsi="Arial" w:cs="Arial"/>
          <w:i/>
          <w:vertAlign w:val="superscript"/>
        </w:rPr>
        <w:t>5</w:t>
      </w:r>
      <w:r w:rsidRPr="00D10743">
        <w:rPr>
          <w:rFonts w:ascii="Arial" w:hAnsi="Arial" w:cs="Arial"/>
          <w:i/>
        </w:rPr>
        <w:t>, Bryony Stokes</w:t>
      </w:r>
      <w:r w:rsidR="002C105E" w:rsidRPr="00D10743">
        <w:rPr>
          <w:rFonts w:ascii="Arial" w:hAnsi="Arial" w:cs="Arial"/>
          <w:i/>
        </w:rPr>
        <w:t>-Crossley</w:t>
      </w:r>
      <w:r w:rsidR="006D1F1F" w:rsidRPr="00D10743">
        <w:rPr>
          <w:rFonts w:ascii="Arial" w:hAnsi="Arial" w:cs="Arial"/>
          <w:i/>
          <w:vertAlign w:val="superscript"/>
        </w:rPr>
        <w:t>5</w:t>
      </w:r>
      <w:r w:rsidR="003B29AC" w:rsidRPr="00D10743">
        <w:rPr>
          <w:rFonts w:ascii="Arial" w:hAnsi="Arial" w:cs="Arial"/>
          <w:i/>
        </w:rPr>
        <w:t xml:space="preserve"> and Jonathan Green</w:t>
      </w:r>
      <w:r w:rsidR="001F39B0" w:rsidRPr="00D10743">
        <w:rPr>
          <w:rFonts w:ascii="Arial" w:hAnsi="Arial" w:cs="Arial"/>
          <w:i/>
          <w:vertAlign w:val="superscript"/>
        </w:rPr>
        <w:t>1</w:t>
      </w:r>
      <w:r w:rsidR="00980241" w:rsidRPr="00D10743">
        <w:rPr>
          <w:rFonts w:ascii="Arial" w:hAnsi="Arial" w:cs="Arial"/>
          <w:i/>
          <w:vertAlign w:val="superscript"/>
        </w:rPr>
        <w:t>5</w:t>
      </w:r>
    </w:p>
    <w:p w14:paraId="63709C24" w14:textId="77777777" w:rsidR="006F6A3E" w:rsidRPr="00D10743" w:rsidRDefault="006F6A3E" w:rsidP="006F6A3E">
      <w:pPr>
        <w:spacing w:after="0" w:line="360" w:lineRule="auto"/>
        <w:rPr>
          <w:rFonts w:ascii="Arial" w:hAnsi="Arial" w:cs="Arial"/>
          <w:color w:val="4F81BD" w:themeColor="accent1"/>
        </w:rPr>
      </w:pPr>
    </w:p>
    <w:p w14:paraId="7222FC4C" w14:textId="77777777" w:rsidR="006F6A3E" w:rsidRPr="00D10743" w:rsidRDefault="006F6A3E" w:rsidP="00DF72C9">
      <w:pPr>
        <w:spacing w:after="240" w:line="360" w:lineRule="auto"/>
        <w:rPr>
          <w:rFonts w:ascii="Arial" w:hAnsi="Arial" w:cs="Arial"/>
          <w:b/>
          <w:color w:val="76923C" w:themeColor="accent3" w:themeShade="BF"/>
        </w:rPr>
      </w:pPr>
      <w:r w:rsidRPr="00D10743">
        <w:rPr>
          <w:rFonts w:ascii="Arial" w:hAnsi="Arial" w:cs="Arial"/>
          <w:b/>
          <w:color w:val="76923C" w:themeColor="accent3" w:themeShade="BF"/>
        </w:rPr>
        <w:t>Corresponding Author</w:t>
      </w:r>
    </w:p>
    <w:p w14:paraId="28F17197" w14:textId="3358EEC1" w:rsidR="002C105E" w:rsidRPr="00D10743" w:rsidRDefault="00F43F50" w:rsidP="00AB2A7B">
      <w:pPr>
        <w:autoSpaceDE w:val="0"/>
        <w:autoSpaceDN w:val="0"/>
        <w:adjustRightInd w:val="0"/>
        <w:spacing w:after="120" w:line="360" w:lineRule="auto"/>
        <w:ind w:left="720"/>
        <w:rPr>
          <w:rFonts w:ascii="Arial" w:hAnsi="Arial" w:cs="Arial"/>
          <w:color w:val="000000"/>
        </w:rPr>
      </w:pPr>
      <w:r w:rsidRPr="00D10743">
        <w:rPr>
          <w:rFonts w:ascii="Arial" w:hAnsi="Arial" w:cs="Arial"/>
        </w:rPr>
        <w:t>Professor</w:t>
      </w:r>
      <w:r w:rsidR="003F7FFE" w:rsidRPr="00D10743">
        <w:rPr>
          <w:rFonts w:ascii="Arial" w:hAnsi="Arial" w:cs="Arial"/>
        </w:rPr>
        <w:t xml:space="preserve"> </w:t>
      </w:r>
      <w:r w:rsidR="000058D2" w:rsidRPr="00D10743">
        <w:rPr>
          <w:rFonts w:ascii="Arial" w:hAnsi="Arial" w:cs="Arial"/>
        </w:rPr>
        <w:t>Kathryn</w:t>
      </w:r>
      <w:r w:rsidR="002C105E" w:rsidRPr="00D10743">
        <w:rPr>
          <w:rFonts w:ascii="Arial" w:hAnsi="Arial" w:cs="Arial"/>
        </w:rPr>
        <w:t xml:space="preserve"> Abel, </w:t>
      </w:r>
      <w:r w:rsidR="002C105E" w:rsidRPr="00D10743">
        <w:rPr>
          <w:rFonts w:ascii="Arial" w:hAnsi="Arial" w:cs="Arial"/>
          <w:color w:val="000000"/>
        </w:rPr>
        <w:t>Centre for Women’s Mental Health, Faculty of Biology, Medicine and Health, The University of Manchester, Manchester Academic Health Science Centre, Manchester, UK.</w:t>
      </w:r>
    </w:p>
    <w:p w14:paraId="7F2A1DA5" w14:textId="3F87962D" w:rsidR="002C105E" w:rsidRPr="00D10743" w:rsidRDefault="002C105E" w:rsidP="00AB2A7B">
      <w:pPr>
        <w:spacing w:after="0" w:line="360" w:lineRule="auto"/>
        <w:ind w:left="1440"/>
        <w:rPr>
          <w:rStyle w:val="Hyperlink"/>
          <w:rFonts w:ascii="Arial" w:hAnsi="Arial" w:cs="Arial"/>
        </w:rPr>
      </w:pPr>
      <w:r w:rsidRPr="00D10743">
        <w:rPr>
          <w:rFonts w:ascii="Arial" w:hAnsi="Arial" w:cs="Arial"/>
          <w:color w:val="000000"/>
        </w:rPr>
        <w:t xml:space="preserve">Email: </w:t>
      </w:r>
      <w:hyperlink r:id="rId8" w:history="1">
        <w:r w:rsidRPr="00D10743">
          <w:rPr>
            <w:rStyle w:val="Hyperlink"/>
            <w:rFonts w:ascii="Arial" w:hAnsi="Arial" w:cs="Arial"/>
          </w:rPr>
          <w:t>Kathryn.M.Abel@manchester.ac.uk</w:t>
        </w:r>
      </w:hyperlink>
    </w:p>
    <w:p w14:paraId="14337F13" w14:textId="5406449F" w:rsidR="002C105E" w:rsidRPr="00D10743" w:rsidRDefault="002C105E" w:rsidP="00AB2A7B">
      <w:pPr>
        <w:spacing w:after="0" w:line="360" w:lineRule="auto"/>
        <w:ind w:left="1440"/>
        <w:rPr>
          <w:rFonts w:ascii="Arial" w:hAnsi="Arial" w:cs="Arial"/>
        </w:rPr>
      </w:pPr>
      <w:r w:rsidRPr="00D10743">
        <w:rPr>
          <w:rFonts w:ascii="Arial" w:hAnsi="Arial" w:cs="Arial"/>
          <w:color w:val="000000"/>
        </w:rPr>
        <w:t>Phone:</w:t>
      </w:r>
      <w:r w:rsidRPr="00D10743">
        <w:rPr>
          <w:rFonts w:ascii="Arial" w:hAnsi="Arial" w:cs="Arial"/>
        </w:rPr>
        <w:t xml:space="preserve"> </w:t>
      </w:r>
      <w:r w:rsidR="006D1F1F" w:rsidRPr="00D10743">
        <w:rPr>
          <w:rFonts w:ascii="Arial" w:hAnsi="Arial" w:cs="Arial"/>
        </w:rPr>
        <w:t>0161 306 7951</w:t>
      </w:r>
    </w:p>
    <w:p w14:paraId="4335ED0A" w14:textId="36F113A4" w:rsidR="006F6A3E" w:rsidRPr="00D10743" w:rsidRDefault="006F6A3E" w:rsidP="006F6A3E">
      <w:pPr>
        <w:spacing w:after="0" w:line="360" w:lineRule="auto"/>
        <w:rPr>
          <w:rFonts w:ascii="Arial" w:hAnsi="Arial" w:cs="Arial"/>
        </w:rPr>
      </w:pPr>
    </w:p>
    <w:p w14:paraId="26334757" w14:textId="4E9BA903" w:rsidR="006F6A3E" w:rsidRPr="00D10743" w:rsidRDefault="006F6A3E" w:rsidP="006F6A3E">
      <w:pPr>
        <w:spacing w:after="0" w:line="360" w:lineRule="auto"/>
        <w:rPr>
          <w:rFonts w:ascii="Arial" w:hAnsi="Arial" w:cs="Arial"/>
          <w:b/>
          <w:color w:val="76923C" w:themeColor="accent3" w:themeShade="BF"/>
        </w:rPr>
      </w:pPr>
      <w:r w:rsidRPr="00D10743">
        <w:rPr>
          <w:rFonts w:ascii="Arial" w:hAnsi="Arial" w:cs="Arial"/>
          <w:b/>
          <w:color w:val="76923C" w:themeColor="accent3" w:themeShade="BF"/>
        </w:rPr>
        <w:t>Disclosure of Potential Conflicts of Interest</w:t>
      </w:r>
    </w:p>
    <w:p w14:paraId="50F0BFAD" w14:textId="77777777" w:rsidR="003B29AC" w:rsidRPr="00D10743" w:rsidRDefault="003B29AC" w:rsidP="006F6A3E">
      <w:pPr>
        <w:spacing w:after="0" w:line="360" w:lineRule="auto"/>
        <w:rPr>
          <w:rFonts w:ascii="Arial" w:hAnsi="Arial" w:cs="Arial"/>
        </w:rPr>
      </w:pPr>
    </w:p>
    <w:p w14:paraId="09AEDAA6" w14:textId="77777777" w:rsidR="002C105E" w:rsidRPr="00D10743" w:rsidRDefault="002C105E" w:rsidP="00BE6BDC">
      <w:pPr>
        <w:ind w:left="720"/>
        <w:rPr>
          <w:rFonts w:ascii="Arial" w:hAnsi="Arial" w:cs="Arial"/>
          <w:noProof/>
        </w:rPr>
      </w:pPr>
      <w:r w:rsidRPr="00D10743">
        <w:rPr>
          <w:rFonts w:ascii="Arial" w:hAnsi="Arial" w:cs="Arial"/>
          <w:noProof/>
        </w:rPr>
        <w:t>Kathryn Abel - HTA General Committee - Current Member 01.11.2018 - 30.11.2022</w:t>
      </w:r>
    </w:p>
    <w:p w14:paraId="60AAF4AD" w14:textId="77777777" w:rsidR="002C105E" w:rsidRPr="00D10743" w:rsidRDefault="002C105E" w:rsidP="00BE6BDC">
      <w:pPr>
        <w:ind w:left="720"/>
        <w:rPr>
          <w:rFonts w:ascii="Arial" w:hAnsi="Arial" w:cs="Arial"/>
          <w:noProof/>
        </w:rPr>
      </w:pPr>
      <w:r w:rsidRPr="00D10743">
        <w:rPr>
          <w:rFonts w:ascii="Arial" w:hAnsi="Arial" w:cs="Arial"/>
          <w:noProof/>
        </w:rPr>
        <w:t>Rachel Meacock - HS&amp;DR Funding Committee Member - Current Member 01.01.2019 - 31.01.2022</w:t>
      </w:r>
    </w:p>
    <w:p w14:paraId="07126E1F" w14:textId="623DF0C3" w:rsidR="002C105E" w:rsidRPr="00D10743" w:rsidRDefault="002C105E" w:rsidP="006D1F1F">
      <w:pPr>
        <w:spacing w:after="0" w:line="360" w:lineRule="auto"/>
        <w:ind w:left="720"/>
        <w:rPr>
          <w:rFonts w:ascii="Arial" w:hAnsi="Arial" w:cs="Arial"/>
        </w:rPr>
      </w:pPr>
      <w:r w:rsidRPr="00D10743">
        <w:rPr>
          <w:rFonts w:ascii="Arial" w:hAnsi="Arial" w:cs="Arial"/>
          <w:noProof/>
        </w:rPr>
        <w:t>Richard Emsley - HTA Clinical Trials Committee 01.11.2017 - 30.11.2021</w:t>
      </w:r>
    </w:p>
    <w:p w14:paraId="1B139D8D" w14:textId="77777777" w:rsidR="00F43F50" w:rsidRPr="00D10743" w:rsidRDefault="00F43F50" w:rsidP="006F6A3E">
      <w:pPr>
        <w:spacing w:after="0" w:line="360" w:lineRule="auto"/>
        <w:rPr>
          <w:rFonts w:ascii="Arial" w:hAnsi="Arial" w:cs="Arial"/>
          <w:b/>
          <w:color w:val="1F497D" w:themeColor="text2"/>
        </w:rPr>
      </w:pPr>
    </w:p>
    <w:p w14:paraId="5F06C3E7" w14:textId="64044436" w:rsidR="006D1F1F" w:rsidRPr="00D10743" w:rsidRDefault="006D1F1F" w:rsidP="006D1F1F">
      <w:pPr>
        <w:spacing w:line="360" w:lineRule="auto"/>
        <w:rPr>
          <w:rFonts w:ascii="Arial" w:hAnsi="Arial" w:cs="Arial"/>
          <w:b/>
          <w:noProof/>
          <w:color w:val="76923C" w:themeColor="accent3" w:themeShade="BF"/>
        </w:rPr>
      </w:pPr>
      <w:r w:rsidRPr="00D10743">
        <w:rPr>
          <w:rFonts w:ascii="Arial" w:hAnsi="Arial" w:cs="Arial"/>
          <w:b/>
          <w:noProof/>
          <w:color w:val="76923C" w:themeColor="accent3" w:themeShade="BF"/>
        </w:rPr>
        <w:t>Possibly Offensive Language</w:t>
      </w:r>
    </w:p>
    <w:p w14:paraId="45A827AC" w14:textId="446E381C" w:rsidR="006D1F1F" w:rsidRPr="00D10743" w:rsidRDefault="006D1F1F" w:rsidP="00BE6BDC">
      <w:pPr>
        <w:spacing w:line="360" w:lineRule="auto"/>
        <w:ind w:left="720"/>
        <w:rPr>
          <w:rFonts w:ascii="Arial" w:hAnsi="Arial" w:cs="Arial"/>
          <w:b/>
          <w:color w:val="1F497D" w:themeColor="text2"/>
          <w:u w:val="single"/>
        </w:rPr>
      </w:pPr>
      <w:r w:rsidRPr="00D10743">
        <w:rPr>
          <w:rFonts w:ascii="Arial" w:hAnsi="Arial" w:cs="Arial"/>
          <w:noProof/>
        </w:rPr>
        <w:t xml:space="preserve">This report contains transcripts of interviews conducted in the course of the research, or similar, and </w:t>
      </w:r>
      <w:r w:rsidR="003C5502" w:rsidRPr="00D10743">
        <w:rPr>
          <w:rFonts w:ascii="Arial" w:hAnsi="Arial" w:cs="Arial"/>
          <w:noProof/>
        </w:rPr>
        <w:t xml:space="preserve">may </w:t>
      </w:r>
      <w:r w:rsidRPr="00D10743">
        <w:rPr>
          <w:rFonts w:ascii="Arial" w:hAnsi="Arial" w:cs="Arial"/>
          <w:noProof/>
        </w:rPr>
        <w:t>contain language which offend</w:t>
      </w:r>
      <w:r w:rsidR="003C5502" w:rsidRPr="00D10743">
        <w:rPr>
          <w:rFonts w:ascii="Arial" w:hAnsi="Arial" w:cs="Arial"/>
          <w:noProof/>
        </w:rPr>
        <w:t>s</w:t>
      </w:r>
      <w:r w:rsidRPr="00D10743">
        <w:rPr>
          <w:rFonts w:ascii="Arial" w:hAnsi="Arial" w:cs="Arial"/>
          <w:noProof/>
        </w:rPr>
        <w:t xml:space="preserve"> some readers</w:t>
      </w:r>
    </w:p>
    <w:p w14:paraId="59893B2A" w14:textId="1809CAC3" w:rsidR="00A66745" w:rsidRPr="00D10743" w:rsidRDefault="00A66745" w:rsidP="00731903">
      <w:pPr>
        <w:spacing w:line="360" w:lineRule="auto"/>
        <w:rPr>
          <w:rFonts w:ascii="Arial" w:hAnsi="Arial" w:cs="Arial"/>
          <w:b/>
          <w:color w:val="76923C" w:themeColor="accent3" w:themeShade="BF"/>
        </w:rPr>
      </w:pPr>
      <w:r w:rsidRPr="00D10743">
        <w:rPr>
          <w:rFonts w:ascii="Arial" w:hAnsi="Arial" w:cs="Arial"/>
          <w:b/>
          <w:color w:val="76923C" w:themeColor="accent3" w:themeShade="BF"/>
        </w:rPr>
        <w:t>Author’s Institutions</w:t>
      </w:r>
    </w:p>
    <w:p w14:paraId="3E9FB24D" w14:textId="77777777" w:rsidR="00DD2381" w:rsidRPr="00D10743" w:rsidRDefault="00073805" w:rsidP="00BE6BDC">
      <w:pPr>
        <w:autoSpaceDE w:val="0"/>
        <w:autoSpaceDN w:val="0"/>
        <w:adjustRightInd w:val="0"/>
        <w:spacing w:after="0" w:line="360" w:lineRule="auto"/>
        <w:ind w:left="720"/>
        <w:rPr>
          <w:rFonts w:ascii="Arial" w:hAnsi="Arial" w:cs="Arial"/>
          <w:color w:val="000000"/>
        </w:rPr>
      </w:pPr>
      <w:r w:rsidRPr="00D10743">
        <w:rPr>
          <w:rFonts w:ascii="Arial" w:hAnsi="Arial" w:cs="Arial"/>
          <w:color w:val="000000"/>
          <w:vertAlign w:val="superscript"/>
        </w:rPr>
        <w:t>1</w:t>
      </w:r>
      <w:r w:rsidRPr="00D10743">
        <w:rPr>
          <w:rFonts w:ascii="Arial" w:hAnsi="Arial" w:cs="Arial"/>
          <w:color w:val="000000"/>
        </w:rPr>
        <w:t>Centre for Women’s Mental Health, Faculty of Biology, Medicine and Health, The University of Manchester, Manchester Academic Health Science Centre, Manchester, UK.</w:t>
      </w:r>
    </w:p>
    <w:p w14:paraId="644EF179" w14:textId="690E469A" w:rsidR="00073805" w:rsidRPr="00D10743" w:rsidRDefault="00DD2381" w:rsidP="00BE6BDC">
      <w:pPr>
        <w:autoSpaceDE w:val="0"/>
        <w:autoSpaceDN w:val="0"/>
        <w:adjustRightInd w:val="0"/>
        <w:spacing w:after="0" w:line="360" w:lineRule="auto"/>
        <w:ind w:left="720"/>
        <w:rPr>
          <w:rFonts w:ascii="Arial" w:hAnsi="Arial" w:cs="Arial"/>
          <w:color w:val="000000"/>
          <w:vertAlign w:val="superscript"/>
        </w:rPr>
      </w:pPr>
      <w:r w:rsidRPr="00D10743">
        <w:rPr>
          <w:rFonts w:ascii="Arial" w:hAnsi="Arial" w:cs="Arial"/>
          <w:color w:val="000000"/>
          <w:vertAlign w:val="superscript"/>
        </w:rPr>
        <w:t xml:space="preserve">1a </w:t>
      </w:r>
      <w:r w:rsidRPr="00D10743">
        <w:rPr>
          <w:rFonts w:ascii="Arial" w:hAnsi="Arial" w:cs="Arial"/>
          <w:color w:val="000000"/>
        </w:rPr>
        <w:t>Greater Manchester Mental Health NHS Foundation Trust, Prestwich, Manchester, UK</w:t>
      </w:r>
      <w:r w:rsidR="00073805" w:rsidRPr="00D10743">
        <w:rPr>
          <w:rFonts w:ascii="Arial" w:hAnsi="Arial" w:cs="Arial"/>
          <w:color w:val="000000"/>
        </w:rPr>
        <w:t xml:space="preserve"> </w:t>
      </w:r>
      <w:r w:rsidR="00073805" w:rsidRPr="00D10743">
        <w:rPr>
          <w:rFonts w:ascii="Arial" w:hAnsi="Arial" w:cs="Arial"/>
          <w:color w:val="000000"/>
          <w:vertAlign w:val="superscript"/>
        </w:rPr>
        <w:t xml:space="preserve"> </w:t>
      </w:r>
    </w:p>
    <w:p w14:paraId="43929C34" w14:textId="77777777" w:rsidR="00073805" w:rsidRPr="00D10743" w:rsidRDefault="00073805" w:rsidP="00BE6BDC">
      <w:pPr>
        <w:autoSpaceDE w:val="0"/>
        <w:autoSpaceDN w:val="0"/>
        <w:adjustRightInd w:val="0"/>
        <w:spacing w:after="0" w:line="360" w:lineRule="auto"/>
        <w:ind w:left="720"/>
        <w:rPr>
          <w:rFonts w:ascii="Arial" w:hAnsi="Arial" w:cs="Arial"/>
          <w:color w:val="000000"/>
        </w:rPr>
      </w:pPr>
      <w:r w:rsidRPr="00D10743">
        <w:rPr>
          <w:rFonts w:ascii="Arial" w:hAnsi="Arial" w:cs="Arial"/>
          <w:color w:val="000000"/>
          <w:vertAlign w:val="superscript"/>
        </w:rPr>
        <w:lastRenderedPageBreak/>
        <w:t>2</w:t>
      </w:r>
      <w:r w:rsidRPr="00D10743">
        <w:rPr>
          <w:rFonts w:ascii="Arial" w:hAnsi="Arial" w:cs="Arial"/>
          <w:color w:val="000000"/>
        </w:rPr>
        <w:t>Division of Nursing, School of Health Sciences, Faculty of Biology, Medicine and Health, The University of Manchester, Manchester Academic Health Science Centre, Manchester, UK.</w:t>
      </w:r>
    </w:p>
    <w:p w14:paraId="33C42B07" w14:textId="7A558FB2" w:rsidR="00073805" w:rsidRPr="00D10743" w:rsidRDefault="00073805" w:rsidP="00BE6BDC">
      <w:pPr>
        <w:autoSpaceDE w:val="0"/>
        <w:autoSpaceDN w:val="0"/>
        <w:adjustRightInd w:val="0"/>
        <w:spacing w:after="0" w:line="360" w:lineRule="auto"/>
        <w:ind w:left="720"/>
        <w:rPr>
          <w:rFonts w:ascii="Arial" w:hAnsi="Arial" w:cs="Arial"/>
          <w:color w:val="000000"/>
        </w:rPr>
      </w:pPr>
      <w:r w:rsidRPr="00D10743">
        <w:rPr>
          <w:rFonts w:ascii="Arial" w:hAnsi="Arial" w:cs="Arial"/>
          <w:color w:val="000000"/>
          <w:vertAlign w:val="superscript"/>
        </w:rPr>
        <w:t>3</w:t>
      </w:r>
      <w:r w:rsidRPr="00D10743">
        <w:rPr>
          <w:rFonts w:ascii="Arial" w:hAnsi="Arial" w:cs="Arial"/>
          <w:color w:val="000000"/>
        </w:rPr>
        <w:t>Department of Health Sciences &amp; Hull York Medic</w:t>
      </w:r>
      <w:r w:rsidR="00980241" w:rsidRPr="00D10743">
        <w:rPr>
          <w:rFonts w:ascii="Arial" w:hAnsi="Arial" w:cs="Arial"/>
          <w:color w:val="000000"/>
        </w:rPr>
        <w:t>al School, University of York,</w:t>
      </w:r>
      <w:r w:rsidRPr="00D10743">
        <w:rPr>
          <w:rFonts w:ascii="Arial" w:hAnsi="Arial" w:cs="Arial"/>
          <w:color w:val="000000"/>
        </w:rPr>
        <w:t xml:space="preserve"> York, UK.</w:t>
      </w:r>
    </w:p>
    <w:p w14:paraId="4A559665" w14:textId="60A4458F" w:rsidR="00073805" w:rsidRPr="00D10743" w:rsidRDefault="00073805" w:rsidP="00BE6BDC">
      <w:pPr>
        <w:autoSpaceDE w:val="0"/>
        <w:autoSpaceDN w:val="0"/>
        <w:adjustRightInd w:val="0"/>
        <w:spacing w:after="0" w:line="360" w:lineRule="auto"/>
        <w:ind w:left="720"/>
        <w:rPr>
          <w:rFonts w:ascii="Arial" w:hAnsi="Arial" w:cs="Arial"/>
          <w:color w:val="000000"/>
        </w:rPr>
      </w:pPr>
      <w:r w:rsidRPr="00D10743">
        <w:rPr>
          <w:rFonts w:ascii="Arial" w:hAnsi="Arial" w:cs="Arial"/>
          <w:color w:val="000000"/>
          <w:vertAlign w:val="superscript"/>
        </w:rPr>
        <w:t>4</w:t>
      </w:r>
      <w:r w:rsidRPr="00D10743">
        <w:rPr>
          <w:rFonts w:ascii="Arial" w:hAnsi="Arial" w:cs="Arial"/>
          <w:color w:val="000000"/>
        </w:rPr>
        <w:t>NSPCC, Weston House, 42 Curtain Road, London, UK.</w:t>
      </w:r>
    </w:p>
    <w:p w14:paraId="07B3688A" w14:textId="77777777" w:rsidR="00073805" w:rsidRPr="00D10743" w:rsidRDefault="00073805" w:rsidP="00BE6BDC">
      <w:pPr>
        <w:autoSpaceDE w:val="0"/>
        <w:autoSpaceDN w:val="0"/>
        <w:adjustRightInd w:val="0"/>
        <w:spacing w:after="0" w:line="360" w:lineRule="auto"/>
        <w:ind w:left="720"/>
        <w:rPr>
          <w:rFonts w:ascii="Arial" w:hAnsi="Arial" w:cs="Arial"/>
          <w:color w:val="000000"/>
        </w:rPr>
      </w:pPr>
      <w:r w:rsidRPr="00D10743">
        <w:rPr>
          <w:rFonts w:ascii="Arial" w:hAnsi="Arial" w:cs="Arial"/>
          <w:color w:val="000000"/>
          <w:vertAlign w:val="superscript"/>
        </w:rPr>
        <w:t>5</w:t>
      </w:r>
      <w:r w:rsidRPr="00D10743">
        <w:rPr>
          <w:rFonts w:ascii="Arial" w:hAnsi="Arial" w:cs="Arial"/>
          <w:color w:val="000000"/>
        </w:rPr>
        <w:t>Northumberland Tyne and Wear NHS Foundation Trust, St. Nicholas Hospital, Newcastle upon Tyne, UK.</w:t>
      </w:r>
    </w:p>
    <w:p w14:paraId="08BE2411" w14:textId="70F0CC2A" w:rsidR="00073805" w:rsidRPr="00D10743" w:rsidRDefault="00073805" w:rsidP="00BE6BDC">
      <w:pPr>
        <w:autoSpaceDE w:val="0"/>
        <w:autoSpaceDN w:val="0"/>
        <w:adjustRightInd w:val="0"/>
        <w:spacing w:after="0" w:line="360" w:lineRule="auto"/>
        <w:ind w:left="720"/>
        <w:rPr>
          <w:rFonts w:ascii="Arial" w:hAnsi="Arial" w:cs="Arial"/>
          <w:color w:val="FFFFFF"/>
          <w:lang w:val="en"/>
        </w:rPr>
      </w:pPr>
      <w:r w:rsidRPr="00D10743">
        <w:rPr>
          <w:rFonts w:ascii="Arial" w:hAnsi="Arial" w:cs="Arial"/>
          <w:b/>
          <w:color w:val="000000"/>
          <w:vertAlign w:val="superscript"/>
        </w:rPr>
        <w:t>6</w:t>
      </w:r>
      <w:r w:rsidRPr="00D10743">
        <w:rPr>
          <w:rFonts w:ascii="Arial" w:hAnsi="Arial" w:cs="Arial"/>
        </w:rPr>
        <w:t>Centre for Biostatistics, Institute of Population Health, University of Manchester, Manchester, UK</w:t>
      </w:r>
    </w:p>
    <w:p w14:paraId="6C3DA1ED" w14:textId="53E2D884" w:rsidR="003C5502" w:rsidRPr="00D10743" w:rsidRDefault="00073805" w:rsidP="003C5502">
      <w:pPr>
        <w:spacing w:after="0" w:line="360" w:lineRule="auto"/>
        <w:ind w:left="720"/>
        <w:rPr>
          <w:rFonts w:ascii="Arial" w:hAnsi="Arial" w:cs="Arial"/>
        </w:rPr>
      </w:pPr>
      <w:r w:rsidRPr="00D10743">
        <w:rPr>
          <w:rFonts w:ascii="Arial" w:hAnsi="Arial" w:cs="Arial"/>
          <w:vertAlign w:val="superscript"/>
        </w:rPr>
        <w:t>7</w:t>
      </w:r>
      <w:r w:rsidRPr="00D10743">
        <w:rPr>
          <w:rFonts w:ascii="Arial" w:hAnsi="Arial" w:cs="Arial"/>
        </w:rPr>
        <w:t>Manchester Centre for Health Economics, University of Manchester, Manchester, UK</w:t>
      </w:r>
      <w:r w:rsidR="001F39B0" w:rsidRPr="00D10743">
        <w:rPr>
          <w:rFonts w:ascii="Arial" w:hAnsi="Arial" w:cs="Arial"/>
        </w:rPr>
        <w:br/>
      </w:r>
      <w:r w:rsidR="001F39B0" w:rsidRPr="00D10743">
        <w:rPr>
          <w:rFonts w:ascii="Arial" w:hAnsi="Arial" w:cs="Arial"/>
          <w:color w:val="323232"/>
          <w:vertAlign w:val="superscript"/>
        </w:rPr>
        <w:t>8</w:t>
      </w:r>
      <w:r w:rsidR="001F39B0" w:rsidRPr="00D10743">
        <w:rPr>
          <w:rFonts w:ascii="Arial" w:hAnsi="Arial" w:cs="Arial"/>
          <w:color w:val="323232"/>
        </w:rPr>
        <w:t>National Primary Care Research and Development Centre, University of Manchester, Manchester, UK</w:t>
      </w:r>
      <w:r w:rsidR="001F39B0" w:rsidRPr="00D10743">
        <w:rPr>
          <w:rFonts w:ascii="Arial" w:hAnsi="Arial" w:cs="Arial"/>
          <w:color w:val="323232"/>
        </w:rPr>
        <w:br/>
      </w:r>
      <w:r w:rsidR="001F39B0" w:rsidRPr="00D10743">
        <w:rPr>
          <w:rFonts w:ascii="Arial" w:hAnsi="Arial" w:cs="Arial"/>
          <w:color w:val="323232"/>
          <w:vertAlign w:val="superscript"/>
        </w:rPr>
        <w:t>9</w:t>
      </w:r>
      <w:r w:rsidR="001F39B0" w:rsidRPr="00D10743">
        <w:rPr>
          <w:rFonts w:ascii="Arial" w:hAnsi="Arial" w:cs="Arial"/>
          <w:color w:val="323232"/>
        </w:rPr>
        <w:t>School of Social Work, University of Central Lancashire, Preston</w:t>
      </w:r>
      <w:r w:rsidR="008916C2" w:rsidRPr="00D10743">
        <w:rPr>
          <w:rFonts w:ascii="Arial" w:hAnsi="Arial" w:cs="Arial"/>
          <w:color w:val="323232"/>
          <w:shd w:val="clear" w:color="auto" w:fill="F5F5F5"/>
        </w:rPr>
        <w:t>,</w:t>
      </w:r>
      <w:r w:rsidR="00980241" w:rsidRPr="00D10743">
        <w:rPr>
          <w:rFonts w:ascii="Arial" w:hAnsi="Arial" w:cs="Arial"/>
          <w:color w:val="323232"/>
          <w:shd w:val="clear" w:color="auto" w:fill="F5F5F5"/>
        </w:rPr>
        <w:t xml:space="preserve"> </w:t>
      </w:r>
      <w:r w:rsidR="001F39B0" w:rsidRPr="00D10743">
        <w:rPr>
          <w:rFonts w:ascii="Arial" w:hAnsi="Arial" w:cs="Arial"/>
          <w:color w:val="323232"/>
          <w:shd w:val="clear" w:color="auto" w:fill="F5F5F5"/>
        </w:rPr>
        <w:t>UK</w:t>
      </w:r>
      <w:r w:rsidR="001F39B0" w:rsidRPr="00D10743">
        <w:rPr>
          <w:rFonts w:ascii="Arial" w:hAnsi="Arial" w:cs="Arial"/>
          <w:color w:val="323232"/>
          <w:shd w:val="clear" w:color="auto" w:fill="F5F5F5"/>
        </w:rPr>
        <w:br/>
      </w:r>
      <w:r w:rsidR="001F39B0" w:rsidRPr="00D10743">
        <w:rPr>
          <w:rFonts w:ascii="Arial" w:hAnsi="Arial" w:cs="Arial"/>
          <w:vertAlign w:val="superscript"/>
        </w:rPr>
        <w:t>10</w:t>
      </w:r>
      <w:r w:rsidR="001F39B0" w:rsidRPr="00D10743">
        <w:rPr>
          <w:rFonts w:ascii="Arial" w:hAnsi="Arial" w:cs="Arial"/>
        </w:rPr>
        <w:t xml:space="preserve"> Faculty of Biology, Medicine and Health, Manchester Academic Health Science Centre, The University of Manchester, Manchester, UK</w:t>
      </w:r>
      <w:r w:rsidR="001F39B0" w:rsidRPr="00D10743">
        <w:rPr>
          <w:rFonts w:ascii="Arial" w:hAnsi="Arial" w:cs="Arial"/>
        </w:rPr>
        <w:br/>
      </w:r>
      <w:r w:rsidR="001F39B0" w:rsidRPr="00D10743">
        <w:rPr>
          <w:rFonts w:ascii="Arial" w:hAnsi="Arial" w:cs="Arial"/>
          <w:vertAlign w:val="superscript"/>
        </w:rPr>
        <w:t>11</w:t>
      </w:r>
      <w:r w:rsidR="001F39B0" w:rsidRPr="00D10743">
        <w:rPr>
          <w:rFonts w:ascii="Arial" w:hAnsi="Arial" w:cs="Arial"/>
        </w:rPr>
        <w:t>Evidence Based Practice Unit, UCL and Anna Freud Centre, London, UK</w:t>
      </w:r>
      <w:r w:rsidR="00A76A8A" w:rsidRPr="00D10743">
        <w:rPr>
          <w:rFonts w:ascii="Arial" w:hAnsi="Arial" w:cs="Arial"/>
        </w:rPr>
        <w:br/>
      </w:r>
      <w:r w:rsidR="00A76A8A" w:rsidRPr="00D10743">
        <w:rPr>
          <w:rFonts w:ascii="Arial" w:hAnsi="Arial" w:cs="Arial"/>
          <w:vertAlign w:val="superscript"/>
        </w:rPr>
        <w:t>12</w:t>
      </w:r>
      <w:r w:rsidR="00A76A8A" w:rsidRPr="00D10743">
        <w:rPr>
          <w:rFonts w:ascii="Arial" w:hAnsi="Arial" w:cs="Arial"/>
        </w:rPr>
        <w:t>Department for Biostatistics and Health Informatics, Institute of Psychiatry, Psychology and Neuroscience, King’s College London, London, UK</w:t>
      </w:r>
      <w:r w:rsidR="001F39B0" w:rsidRPr="00D10743">
        <w:rPr>
          <w:rFonts w:ascii="Arial" w:hAnsi="Arial" w:cs="Arial"/>
        </w:rPr>
        <w:br/>
      </w:r>
      <w:r w:rsidR="00A76A8A" w:rsidRPr="00D10743">
        <w:rPr>
          <w:rFonts w:ascii="Arial" w:hAnsi="Arial" w:cs="Arial"/>
          <w:vertAlign w:val="superscript"/>
        </w:rPr>
        <w:t>13</w:t>
      </w:r>
      <w:r w:rsidR="006D1F1F" w:rsidRPr="00D10743">
        <w:rPr>
          <w:rFonts w:ascii="Arial" w:hAnsi="Arial" w:cs="Arial"/>
        </w:rPr>
        <w:t>Department of Social Work, Education and Community Wellbeing, University of Northumbria, Newcastle upon Tyne, UK</w:t>
      </w:r>
      <w:r w:rsidR="006D1F1F" w:rsidRPr="00D10743">
        <w:rPr>
          <w:rFonts w:ascii="Arial" w:hAnsi="Arial" w:cs="Arial"/>
        </w:rPr>
        <w:br/>
      </w:r>
      <w:r w:rsidR="00A76A8A" w:rsidRPr="00D10743">
        <w:rPr>
          <w:rFonts w:ascii="Arial" w:hAnsi="Arial" w:cs="Arial"/>
          <w:vertAlign w:val="superscript"/>
        </w:rPr>
        <w:t>14</w:t>
      </w:r>
      <w:r w:rsidR="00980241" w:rsidRPr="00D10743">
        <w:rPr>
          <w:rFonts w:ascii="Arial" w:hAnsi="Arial" w:cs="Arial"/>
          <w:vertAlign w:val="superscript"/>
        </w:rPr>
        <w:t xml:space="preserve"> </w:t>
      </w:r>
      <w:r w:rsidR="00980241" w:rsidRPr="00D10743">
        <w:rPr>
          <w:rFonts w:ascii="Arial" w:hAnsi="Arial" w:cs="Arial"/>
        </w:rPr>
        <w:t>Department of Education and Inclusive Pedagogy, University of Edinburgh, Edinburgh,</w:t>
      </w:r>
      <w:r w:rsidR="003C5502" w:rsidRPr="00D10743">
        <w:rPr>
          <w:rFonts w:ascii="Arial" w:hAnsi="Arial" w:cs="Arial"/>
        </w:rPr>
        <w:t xml:space="preserve"> UK</w:t>
      </w:r>
    </w:p>
    <w:p w14:paraId="785A05A1" w14:textId="380D2B29" w:rsidR="006D1F1F" w:rsidRPr="00D10743" w:rsidRDefault="00980241" w:rsidP="003C5502">
      <w:pPr>
        <w:spacing w:after="0" w:line="360" w:lineRule="auto"/>
        <w:ind w:left="720"/>
        <w:rPr>
          <w:rFonts w:ascii="Arial" w:hAnsi="Arial" w:cs="Arial"/>
        </w:rPr>
      </w:pPr>
      <w:r w:rsidRPr="00D10743">
        <w:rPr>
          <w:rFonts w:ascii="Arial" w:hAnsi="Arial" w:cs="Arial"/>
          <w:vertAlign w:val="superscript"/>
        </w:rPr>
        <w:t>15</w:t>
      </w:r>
      <w:r w:rsidR="006D1F1F" w:rsidRPr="00D10743">
        <w:rPr>
          <w:rFonts w:ascii="Arial" w:hAnsi="Arial" w:cs="Arial"/>
        </w:rPr>
        <w:t>Division of Neuroscience and Experimental Psychology, University of Manchester, Manchester, UK.</w:t>
      </w:r>
    </w:p>
    <w:p w14:paraId="42C324F6" w14:textId="77777777" w:rsidR="00DF72C9" w:rsidRPr="00D10743" w:rsidRDefault="00DF72C9" w:rsidP="00DF72C9">
      <w:pPr>
        <w:spacing w:after="0" w:line="360" w:lineRule="auto"/>
        <w:rPr>
          <w:rFonts w:ascii="Arial" w:hAnsi="Arial" w:cs="Arial"/>
          <w:b/>
          <w:color w:val="76923C" w:themeColor="accent3" w:themeShade="BF"/>
        </w:rPr>
      </w:pPr>
    </w:p>
    <w:p w14:paraId="354A8B3D" w14:textId="77777777" w:rsidR="00DF72C9" w:rsidRPr="00D10743" w:rsidRDefault="00DF72C9" w:rsidP="00DF72C9">
      <w:pPr>
        <w:spacing w:after="240" w:line="360" w:lineRule="auto"/>
        <w:rPr>
          <w:rFonts w:ascii="Arial" w:hAnsi="Arial" w:cs="Arial"/>
          <w:b/>
          <w:color w:val="76923C" w:themeColor="accent3" w:themeShade="BF"/>
        </w:rPr>
      </w:pPr>
      <w:r w:rsidRPr="00D10743">
        <w:rPr>
          <w:rFonts w:ascii="Arial" w:hAnsi="Arial" w:cs="Arial"/>
          <w:b/>
          <w:color w:val="76923C" w:themeColor="accent3" w:themeShade="BF"/>
        </w:rPr>
        <w:t>Keywords</w:t>
      </w:r>
    </w:p>
    <w:p w14:paraId="657D07BB" w14:textId="07CC725D" w:rsidR="00DF72C9" w:rsidRPr="00D10743" w:rsidRDefault="00DF72C9" w:rsidP="00DF72C9">
      <w:pPr>
        <w:spacing w:after="0" w:line="360" w:lineRule="auto"/>
        <w:ind w:left="720"/>
        <w:rPr>
          <w:rFonts w:ascii="Arial" w:hAnsi="Arial" w:cs="Arial"/>
          <w:b/>
          <w:color w:val="76923C" w:themeColor="accent3" w:themeShade="BF"/>
        </w:rPr>
      </w:pPr>
      <w:r w:rsidRPr="00D10743">
        <w:rPr>
          <w:rFonts w:ascii="Arial" w:hAnsi="Arial" w:cs="Arial"/>
          <w:i/>
        </w:rPr>
        <w:t>Parental Mental Illness; Children; Young People; Health-Related Quality of Life; Intervention; Feasibility; RCT; Qualitative</w:t>
      </w:r>
    </w:p>
    <w:p w14:paraId="0EBE915E" w14:textId="77777777" w:rsidR="00DF72C9" w:rsidRPr="00D10743" w:rsidRDefault="00DF72C9" w:rsidP="007C4B1A">
      <w:pPr>
        <w:spacing w:line="360" w:lineRule="auto"/>
        <w:rPr>
          <w:rFonts w:ascii="Arial" w:hAnsi="Arial" w:cs="Arial"/>
          <w:vertAlign w:val="superscript"/>
        </w:rPr>
      </w:pPr>
    </w:p>
    <w:p w14:paraId="24CC16B2" w14:textId="77777777" w:rsidR="0034445F" w:rsidRDefault="0034445F" w:rsidP="007C4B1A">
      <w:pPr>
        <w:spacing w:line="360" w:lineRule="auto"/>
        <w:rPr>
          <w:rFonts w:ascii="Arial" w:hAnsi="Arial" w:cs="Arial"/>
          <w:b/>
          <w:color w:val="76923C" w:themeColor="accent3" w:themeShade="BF"/>
          <w:u w:val="single"/>
        </w:rPr>
      </w:pPr>
    </w:p>
    <w:p w14:paraId="448F5FCA" w14:textId="77777777" w:rsidR="0034445F" w:rsidRDefault="0034445F" w:rsidP="007C4B1A">
      <w:pPr>
        <w:spacing w:line="360" w:lineRule="auto"/>
        <w:rPr>
          <w:rFonts w:ascii="Arial" w:hAnsi="Arial" w:cs="Arial"/>
          <w:b/>
          <w:color w:val="76923C" w:themeColor="accent3" w:themeShade="BF"/>
          <w:u w:val="single"/>
        </w:rPr>
      </w:pPr>
    </w:p>
    <w:p w14:paraId="18AB1F6F" w14:textId="77777777" w:rsidR="0034445F" w:rsidRDefault="0034445F" w:rsidP="007C4B1A">
      <w:pPr>
        <w:spacing w:line="360" w:lineRule="auto"/>
        <w:rPr>
          <w:rFonts w:ascii="Arial" w:hAnsi="Arial" w:cs="Arial"/>
          <w:b/>
          <w:color w:val="76923C" w:themeColor="accent3" w:themeShade="BF"/>
          <w:u w:val="single"/>
        </w:rPr>
      </w:pPr>
    </w:p>
    <w:p w14:paraId="7644237C" w14:textId="77777777" w:rsidR="007C4B1A" w:rsidRPr="00D10743" w:rsidRDefault="007C4B1A" w:rsidP="007C4B1A">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Contents</w:t>
      </w:r>
    </w:p>
    <w:tbl>
      <w:tblPr>
        <w:tblStyle w:val="TableGrid"/>
        <w:tblW w:w="0" w:type="auto"/>
        <w:tblLook w:val="04A0" w:firstRow="1" w:lastRow="0" w:firstColumn="1" w:lastColumn="0" w:noHBand="0" w:noVBand="1"/>
      </w:tblPr>
      <w:tblGrid>
        <w:gridCol w:w="8472"/>
        <w:gridCol w:w="770"/>
      </w:tblGrid>
      <w:tr w:rsidR="00CC3C3E" w:rsidRPr="00D10743" w14:paraId="0C894600" w14:textId="77777777" w:rsidTr="002E57FA">
        <w:tc>
          <w:tcPr>
            <w:tcW w:w="8472" w:type="dxa"/>
            <w:shd w:val="clear" w:color="auto" w:fill="C2D69B" w:themeFill="accent3" w:themeFillTint="99"/>
          </w:tcPr>
          <w:p w14:paraId="4CB908C4" w14:textId="77777777" w:rsidR="00CC3C3E" w:rsidRPr="00D10743" w:rsidRDefault="00CC3C3E" w:rsidP="002E57FA">
            <w:pPr>
              <w:rPr>
                <w:rFonts w:ascii="Arial" w:hAnsi="Arial" w:cs="Arial"/>
                <w:b/>
              </w:rPr>
            </w:pPr>
            <w:r w:rsidRPr="00D10743">
              <w:rPr>
                <w:rFonts w:ascii="Arial" w:hAnsi="Arial" w:cs="Arial"/>
                <w:b/>
              </w:rPr>
              <w:t>Title</w:t>
            </w:r>
          </w:p>
        </w:tc>
        <w:tc>
          <w:tcPr>
            <w:tcW w:w="770" w:type="dxa"/>
            <w:shd w:val="clear" w:color="auto" w:fill="C2D69B" w:themeFill="accent3" w:themeFillTint="99"/>
          </w:tcPr>
          <w:p w14:paraId="71921700" w14:textId="77777777" w:rsidR="00CC3C3E" w:rsidRPr="00D10743" w:rsidRDefault="00CC3C3E" w:rsidP="002E57FA">
            <w:pPr>
              <w:rPr>
                <w:rFonts w:ascii="Arial" w:hAnsi="Arial" w:cs="Arial"/>
                <w:b/>
              </w:rPr>
            </w:pPr>
            <w:r w:rsidRPr="00D10743">
              <w:rPr>
                <w:rFonts w:ascii="Arial" w:hAnsi="Arial" w:cs="Arial"/>
                <w:b/>
              </w:rPr>
              <w:t>Page</w:t>
            </w:r>
          </w:p>
        </w:tc>
      </w:tr>
      <w:tr w:rsidR="00CC3C3E" w:rsidRPr="00D10743" w14:paraId="5A9BFA3B" w14:textId="77777777" w:rsidTr="002E57FA">
        <w:tc>
          <w:tcPr>
            <w:tcW w:w="8472" w:type="dxa"/>
          </w:tcPr>
          <w:p w14:paraId="094F302A" w14:textId="77777777" w:rsidR="00CC3C3E" w:rsidRPr="00D10743" w:rsidRDefault="00CC3C3E" w:rsidP="002E57FA">
            <w:pPr>
              <w:rPr>
                <w:rFonts w:ascii="Arial" w:hAnsi="Arial" w:cs="Arial"/>
                <w:b/>
              </w:rPr>
            </w:pPr>
            <w:r>
              <w:rPr>
                <w:rFonts w:ascii="Arial" w:hAnsi="Arial" w:cs="Arial"/>
                <w:b/>
              </w:rPr>
              <w:t>List of Figures</w:t>
            </w:r>
          </w:p>
        </w:tc>
        <w:tc>
          <w:tcPr>
            <w:tcW w:w="770" w:type="dxa"/>
          </w:tcPr>
          <w:p w14:paraId="3DF77DA5" w14:textId="77777777" w:rsidR="00CC3C3E" w:rsidRPr="00D10743" w:rsidRDefault="00CC3C3E" w:rsidP="002E57FA">
            <w:pPr>
              <w:rPr>
                <w:rFonts w:ascii="Arial" w:hAnsi="Arial" w:cs="Arial"/>
              </w:rPr>
            </w:pPr>
            <w:r w:rsidRPr="00D10743">
              <w:rPr>
                <w:rFonts w:ascii="Arial" w:hAnsi="Arial" w:cs="Arial"/>
              </w:rPr>
              <w:t>vi</w:t>
            </w:r>
          </w:p>
        </w:tc>
      </w:tr>
      <w:tr w:rsidR="00CC3C3E" w:rsidRPr="00D10743" w14:paraId="416AC49D" w14:textId="77777777" w:rsidTr="002E57FA">
        <w:tc>
          <w:tcPr>
            <w:tcW w:w="8472" w:type="dxa"/>
          </w:tcPr>
          <w:p w14:paraId="2CDB9ABA" w14:textId="77777777" w:rsidR="00CC3C3E" w:rsidRPr="00D10743" w:rsidRDefault="00CC3C3E" w:rsidP="002E57FA">
            <w:pPr>
              <w:rPr>
                <w:rFonts w:ascii="Arial" w:hAnsi="Arial" w:cs="Arial"/>
                <w:b/>
              </w:rPr>
            </w:pPr>
            <w:r>
              <w:rPr>
                <w:rFonts w:ascii="Arial" w:hAnsi="Arial" w:cs="Arial"/>
                <w:b/>
              </w:rPr>
              <w:t>List of Tables</w:t>
            </w:r>
          </w:p>
        </w:tc>
        <w:tc>
          <w:tcPr>
            <w:tcW w:w="770" w:type="dxa"/>
          </w:tcPr>
          <w:p w14:paraId="7FCB9D9E" w14:textId="77777777" w:rsidR="00CC3C3E" w:rsidRPr="00D10743" w:rsidRDefault="00CC3C3E" w:rsidP="002E57FA">
            <w:pPr>
              <w:rPr>
                <w:rFonts w:ascii="Arial" w:hAnsi="Arial" w:cs="Arial"/>
              </w:rPr>
            </w:pPr>
            <w:r>
              <w:rPr>
                <w:rFonts w:ascii="Arial" w:hAnsi="Arial" w:cs="Arial"/>
              </w:rPr>
              <w:t>Vi</w:t>
            </w:r>
          </w:p>
        </w:tc>
      </w:tr>
      <w:tr w:rsidR="00CC3C3E" w:rsidRPr="00D10743" w14:paraId="1D97B287" w14:textId="77777777" w:rsidTr="002E57FA">
        <w:tc>
          <w:tcPr>
            <w:tcW w:w="8472" w:type="dxa"/>
          </w:tcPr>
          <w:p w14:paraId="38058B6F" w14:textId="77777777" w:rsidR="00CC3C3E" w:rsidRPr="00D10743" w:rsidRDefault="00CC3C3E" w:rsidP="002E57FA">
            <w:pPr>
              <w:rPr>
                <w:rFonts w:ascii="Arial" w:hAnsi="Arial" w:cs="Arial"/>
                <w:b/>
              </w:rPr>
            </w:pPr>
            <w:r w:rsidRPr="00D10743">
              <w:rPr>
                <w:rFonts w:ascii="Arial" w:hAnsi="Arial" w:cs="Arial"/>
                <w:b/>
              </w:rPr>
              <w:t>List of Abbreviations</w:t>
            </w:r>
          </w:p>
        </w:tc>
        <w:tc>
          <w:tcPr>
            <w:tcW w:w="770" w:type="dxa"/>
          </w:tcPr>
          <w:p w14:paraId="47C2F757" w14:textId="77777777" w:rsidR="00CC3C3E" w:rsidRPr="00D10743" w:rsidRDefault="00CC3C3E" w:rsidP="002E57FA">
            <w:pPr>
              <w:rPr>
                <w:rFonts w:ascii="Arial" w:hAnsi="Arial" w:cs="Arial"/>
              </w:rPr>
            </w:pPr>
            <w:r w:rsidRPr="00D10743">
              <w:rPr>
                <w:rFonts w:ascii="Arial" w:hAnsi="Arial" w:cs="Arial"/>
              </w:rPr>
              <w:t>vii</w:t>
            </w:r>
          </w:p>
        </w:tc>
      </w:tr>
      <w:tr w:rsidR="00CC3C3E" w:rsidRPr="00D10743" w14:paraId="41C65A2B" w14:textId="77777777" w:rsidTr="002E57FA">
        <w:tc>
          <w:tcPr>
            <w:tcW w:w="8472" w:type="dxa"/>
          </w:tcPr>
          <w:p w14:paraId="5FA8AA6D" w14:textId="77777777" w:rsidR="00CC3C3E" w:rsidRPr="00D10743" w:rsidRDefault="00CC3C3E" w:rsidP="002E57FA">
            <w:pPr>
              <w:rPr>
                <w:rFonts w:ascii="Arial" w:hAnsi="Arial" w:cs="Arial"/>
                <w:b/>
              </w:rPr>
            </w:pPr>
            <w:r w:rsidRPr="00D10743">
              <w:rPr>
                <w:rFonts w:ascii="Arial" w:hAnsi="Arial" w:cs="Arial"/>
                <w:b/>
              </w:rPr>
              <w:t>Abstract</w:t>
            </w:r>
          </w:p>
        </w:tc>
        <w:tc>
          <w:tcPr>
            <w:tcW w:w="770" w:type="dxa"/>
          </w:tcPr>
          <w:p w14:paraId="649EF914" w14:textId="77777777" w:rsidR="00CC3C3E" w:rsidRPr="00D10743" w:rsidRDefault="00CC3C3E" w:rsidP="002E57FA">
            <w:pPr>
              <w:rPr>
                <w:rFonts w:ascii="Arial" w:hAnsi="Arial" w:cs="Arial"/>
              </w:rPr>
            </w:pPr>
            <w:r>
              <w:rPr>
                <w:rFonts w:ascii="Arial" w:hAnsi="Arial" w:cs="Arial"/>
              </w:rPr>
              <w:t xml:space="preserve">ix </w:t>
            </w:r>
          </w:p>
        </w:tc>
      </w:tr>
      <w:tr w:rsidR="00CC3C3E" w:rsidRPr="00D10743" w14:paraId="43514AC6" w14:textId="77777777" w:rsidTr="002E57FA">
        <w:tc>
          <w:tcPr>
            <w:tcW w:w="8472" w:type="dxa"/>
          </w:tcPr>
          <w:p w14:paraId="717DFEA8" w14:textId="77777777" w:rsidR="00CC3C3E" w:rsidRPr="00D10743" w:rsidRDefault="00CC3C3E" w:rsidP="002E57FA">
            <w:pPr>
              <w:rPr>
                <w:rFonts w:ascii="Arial" w:hAnsi="Arial" w:cs="Arial"/>
                <w:b/>
              </w:rPr>
            </w:pPr>
            <w:r w:rsidRPr="00D10743">
              <w:rPr>
                <w:rFonts w:ascii="Arial" w:hAnsi="Arial" w:cs="Arial"/>
                <w:b/>
              </w:rPr>
              <w:t xml:space="preserve">Plain English Summary </w:t>
            </w:r>
          </w:p>
        </w:tc>
        <w:tc>
          <w:tcPr>
            <w:tcW w:w="770" w:type="dxa"/>
          </w:tcPr>
          <w:p w14:paraId="099F6779" w14:textId="77777777" w:rsidR="00CC3C3E" w:rsidRPr="00D10743" w:rsidRDefault="00CC3C3E" w:rsidP="002E57FA">
            <w:pPr>
              <w:rPr>
                <w:rFonts w:ascii="Arial" w:hAnsi="Arial" w:cs="Arial"/>
              </w:rPr>
            </w:pPr>
            <w:r>
              <w:rPr>
                <w:rFonts w:ascii="Arial" w:hAnsi="Arial" w:cs="Arial"/>
              </w:rPr>
              <w:t>xi</w:t>
            </w:r>
          </w:p>
        </w:tc>
      </w:tr>
      <w:tr w:rsidR="00CC3C3E" w:rsidRPr="00D10743" w14:paraId="37BA71C0" w14:textId="77777777" w:rsidTr="002E57FA">
        <w:tc>
          <w:tcPr>
            <w:tcW w:w="8472" w:type="dxa"/>
            <w:tcBorders>
              <w:bottom w:val="single" w:sz="4" w:space="0" w:color="auto"/>
            </w:tcBorders>
          </w:tcPr>
          <w:p w14:paraId="20AE6227" w14:textId="77777777" w:rsidR="00CC3C3E" w:rsidRPr="00D10743" w:rsidRDefault="00CC3C3E" w:rsidP="002E57FA">
            <w:pPr>
              <w:rPr>
                <w:rFonts w:ascii="Arial" w:hAnsi="Arial" w:cs="Arial"/>
                <w:b/>
              </w:rPr>
            </w:pPr>
            <w:r w:rsidRPr="00D10743">
              <w:rPr>
                <w:rFonts w:ascii="Arial" w:hAnsi="Arial" w:cs="Arial"/>
                <w:b/>
              </w:rPr>
              <w:t xml:space="preserve">Scientific Summary </w:t>
            </w:r>
          </w:p>
        </w:tc>
        <w:tc>
          <w:tcPr>
            <w:tcW w:w="770" w:type="dxa"/>
            <w:tcBorders>
              <w:bottom w:val="single" w:sz="4" w:space="0" w:color="auto"/>
            </w:tcBorders>
          </w:tcPr>
          <w:p w14:paraId="5CF82BF0" w14:textId="77777777" w:rsidR="00CC3C3E" w:rsidRPr="00D10743" w:rsidRDefault="00CC3C3E" w:rsidP="002E57FA">
            <w:pPr>
              <w:rPr>
                <w:rFonts w:ascii="Arial" w:hAnsi="Arial" w:cs="Arial"/>
              </w:rPr>
            </w:pPr>
            <w:r w:rsidRPr="00D10743">
              <w:rPr>
                <w:rFonts w:ascii="Arial" w:hAnsi="Arial" w:cs="Arial"/>
              </w:rPr>
              <w:t>xii</w:t>
            </w:r>
          </w:p>
        </w:tc>
      </w:tr>
      <w:tr w:rsidR="00CC3C3E" w:rsidRPr="00D10743" w14:paraId="5C7830DB" w14:textId="77777777" w:rsidTr="002E57FA">
        <w:tc>
          <w:tcPr>
            <w:tcW w:w="9242" w:type="dxa"/>
            <w:gridSpan w:val="2"/>
            <w:tcBorders>
              <w:top w:val="single" w:sz="4" w:space="0" w:color="auto"/>
              <w:left w:val="single" w:sz="4" w:space="0" w:color="auto"/>
              <w:bottom w:val="nil"/>
              <w:right w:val="single" w:sz="4" w:space="0" w:color="auto"/>
            </w:tcBorders>
            <w:shd w:val="clear" w:color="auto" w:fill="C2D69B" w:themeFill="accent3" w:themeFillTint="99"/>
          </w:tcPr>
          <w:p w14:paraId="06AAAB3E" w14:textId="77777777" w:rsidR="00CC3C3E" w:rsidRPr="00D10743" w:rsidRDefault="00CC3C3E" w:rsidP="002E57FA">
            <w:pPr>
              <w:rPr>
                <w:rFonts w:ascii="Arial" w:hAnsi="Arial" w:cs="Arial"/>
                <w:b/>
                <w:i/>
              </w:rPr>
            </w:pPr>
            <w:r w:rsidRPr="00D10743">
              <w:rPr>
                <w:rFonts w:ascii="Arial" w:hAnsi="Arial" w:cs="Arial"/>
                <w:b/>
                <w:i/>
              </w:rPr>
              <w:t>Main Report</w:t>
            </w:r>
          </w:p>
        </w:tc>
      </w:tr>
      <w:tr w:rsidR="00CC3C3E" w:rsidRPr="00D10743" w14:paraId="4C2CD255" w14:textId="77777777" w:rsidTr="002E57FA">
        <w:tc>
          <w:tcPr>
            <w:tcW w:w="8472" w:type="dxa"/>
            <w:tcBorders>
              <w:top w:val="nil"/>
              <w:left w:val="single" w:sz="4" w:space="0" w:color="auto"/>
              <w:bottom w:val="single" w:sz="4" w:space="0" w:color="auto"/>
              <w:right w:val="nil"/>
            </w:tcBorders>
            <w:shd w:val="clear" w:color="auto" w:fill="C2D69B" w:themeFill="accent3" w:themeFillTint="99"/>
          </w:tcPr>
          <w:p w14:paraId="09F71867" w14:textId="77777777" w:rsidR="00CC3C3E" w:rsidRPr="00D10743" w:rsidRDefault="00CC3C3E" w:rsidP="002E57FA">
            <w:pPr>
              <w:rPr>
                <w:rFonts w:ascii="Arial" w:hAnsi="Arial" w:cs="Arial"/>
                <w:b/>
              </w:rPr>
            </w:pPr>
            <w:r w:rsidRPr="00D10743">
              <w:rPr>
                <w:rFonts w:ascii="Arial" w:hAnsi="Arial" w:cs="Arial"/>
                <w:b/>
              </w:rPr>
              <w:t>Chapter 1: Background</w:t>
            </w:r>
          </w:p>
        </w:tc>
        <w:tc>
          <w:tcPr>
            <w:tcW w:w="770" w:type="dxa"/>
            <w:tcBorders>
              <w:top w:val="nil"/>
              <w:left w:val="nil"/>
              <w:bottom w:val="single" w:sz="4" w:space="0" w:color="auto"/>
              <w:right w:val="single" w:sz="4" w:space="0" w:color="auto"/>
            </w:tcBorders>
            <w:shd w:val="clear" w:color="auto" w:fill="C2D69B" w:themeFill="accent3" w:themeFillTint="99"/>
          </w:tcPr>
          <w:p w14:paraId="676FEEE6" w14:textId="77777777" w:rsidR="00CC3C3E" w:rsidRPr="00D10743" w:rsidRDefault="00CC3C3E" w:rsidP="002E57FA">
            <w:pPr>
              <w:rPr>
                <w:rFonts w:ascii="Arial" w:hAnsi="Arial" w:cs="Arial"/>
                <w:b/>
              </w:rPr>
            </w:pPr>
            <w:r w:rsidRPr="00D10743">
              <w:rPr>
                <w:rFonts w:ascii="Arial" w:hAnsi="Arial" w:cs="Arial"/>
                <w:b/>
              </w:rPr>
              <w:t>1</w:t>
            </w:r>
          </w:p>
        </w:tc>
      </w:tr>
      <w:tr w:rsidR="00CC3C3E" w:rsidRPr="00D10743" w14:paraId="4498C640" w14:textId="77777777" w:rsidTr="002E57FA">
        <w:tc>
          <w:tcPr>
            <w:tcW w:w="8472" w:type="dxa"/>
            <w:tcBorders>
              <w:top w:val="single" w:sz="4" w:space="0" w:color="auto"/>
            </w:tcBorders>
          </w:tcPr>
          <w:p w14:paraId="6E8DEC7B"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The Extent of the Problem</w:t>
            </w:r>
          </w:p>
        </w:tc>
        <w:tc>
          <w:tcPr>
            <w:tcW w:w="770" w:type="dxa"/>
            <w:tcBorders>
              <w:top w:val="single" w:sz="4" w:space="0" w:color="auto"/>
            </w:tcBorders>
          </w:tcPr>
          <w:p w14:paraId="55B61036" w14:textId="77777777" w:rsidR="00CC3C3E" w:rsidRPr="00D10743" w:rsidRDefault="00CC3C3E" w:rsidP="002E57FA">
            <w:pPr>
              <w:rPr>
                <w:rFonts w:ascii="Arial" w:hAnsi="Arial" w:cs="Arial"/>
              </w:rPr>
            </w:pPr>
            <w:r w:rsidRPr="00D10743">
              <w:rPr>
                <w:rFonts w:ascii="Arial" w:hAnsi="Arial" w:cs="Arial"/>
              </w:rPr>
              <w:t>1</w:t>
            </w:r>
          </w:p>
        </w:tc>
      </w:tr>
      <w:tr w:rsidR="00CC3C3E" w:rsidRPr="00D10743" w14:paraId="46CF77DD" w14:textId="77777777" w:rsidTr="002E57FA">
        <w:tc>
          <w:tcPr>
            <w:tcW w:w="8472" w:type="dxa"/>
          </w:tcPr>
          <w:p w14:paraId="33FA6EE6"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Mechanisms of Risk</w:t>
            </w:r>
          </w:p>
        </w:tc>
        <w:tc>
          <w:tcPr>
            <w:tcW w:w="770" w:type="dxa"/>
          </w:tcPr>
          <w:p w14:paraId="297D4BBE" w14:textId="77777777" w:rsidR="00CC3C3E" w:rsidRPr="00D10743" w:rsidRDefault="00CC3C3E" w:rsidP="002E57FA">
            <w:pPr>
              <w:rPr>
                <w:rFonts w:ascii="Arial" w:hAnsi="Arial" w:cs="Arial"/>
              </w:rPr>
            </w:pPr>
            <w:r w:rsidRPr="00D10743">
              <w:rPr>
                <w:rFonts w:ascii="Arial" w:hAnsi="Arial" w:cs="Arial"/>
              </w:rPr>
              <w:t>1</w:t>
            </w:r>
          </w:p>
        </w:tc>
      </w:tr>
      <w:tr w:rsidR="00CC3C3E" w:rsidRPr="00D10743" w14:paraId="7EE6068E" w14:textId="77777777" w:rsidTr="002E57FA">
        <w:tc>
          <w:tcPr>
            <w:tcW w:w="8472" w:type="dxa"/>
          </w:tcPr>
          <w:p w14:paraId="203629D6"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Implications for CAPRI Lives</w:t>
            </w:r>
          </w:p>
        </w:tc>
        <w:tc>
          <w:tcPr>
            <w:tcW w:w="770" w:type="dxa"/>
          </w:tcPr>
          <w:p w14:paraId="58EFB455" w14:textId="77777777" w:rsidR="00CC3C3E" w:rsidRPr="00D10743" w:rsidRDefault="00CC3C3E" w:rsidP="002E57FA">
            <w:pPr>
              <w:rPr>
                <w:rFonts w:ascii="Arial" w:hAnsi="Arial" w:cs="Arial"/>
              </w:rPr>
            </w:pPr>
            <w:r w:rsidRPr="00D10743">
              <w:rPr>
                <w:rFonts w:ascii="Arial" w:hAnsi="Arial" w:cs="Arial"/>
              </w:rPr>
              <w:t>3</w:t>
            </w:r>
          </w:p>
        </w:tc>
      </w:tr>
      <w:tr w:rsidR="00CC3C3E" w:rsidRPr="00D10743" w14:paraId="4B4C613B" w14:textId="77777777" w:rsidTr="002E57FA">
        <w:tc>
          <w:tcPr>
            <w:tcW w:w="8472" w:type="dxa"/>
          </w:tcPr>
          <w:p w14:paraId="59966215"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Background and Rationale for Young SMILES programme</w:t>
            </w:r>
          </w:p>
        </w:tc>
        <w:tc>
          <w:tcPr>
            <w:tcW w:w="770" w:type="dxa"/>
          </w:tcPr>
          <w:p w14:paraId="793D9A10" w14:textId="77777777" w:rsidR="00CC3C3E" w:rsidRPr="00D10743" w:rsidRDefault="00CC3C3E" w:rsidP="002E57FA">
            <w:pPr>
              <w:rPr>
                <w:rFonts w:ascii="Arial" w:hAnsi="Arial" w:cs="Arial"/>
              </w:rPr>
            </w:pPr>
            <w:r w:rsidRPr="00D10743">
              <w:rPr>
                <w:rFonts w:ascii="Arial" w:hAnsi="Arial" w:cs="Arial"/>
              </w:rPr>
              <w:t>5</w:t>
            </w:r>
          </w:p>
        </w:tc>
      </w:tr>
      <w:tr w:rsidR="00CC3C3E" w:rsidRPr="00D10743" w14:paraId="44649C9E" w14:textId="77777777" w:rsidTr="002E57FA">
        <w:tc>
          <w:tcPr>
            <w:tcW w:w="8472" w:type="dxa"/>
          </w:tcPr>
          <w:p w14:paraId="4C3AF338"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Quality of Life in CAPRI</w:t>
            </w:r>
          </w:p>
        </w:tc>
        <w:tc>
          <w:tcPr>
            <w:tcW w:w="770" w:type="dxa"/>
          </w:tcPr>
          <w:p w14:paraId="0C917C92" w14:textId="77777777" w:rsidR="00CC3C3E" w:rsidRPr="00D10743" w:rsidRDefault="00CC3C3E" w:rsidP="002E57FA">
            <w:pPr>
              <w:rPr>
                <w:rFonts w:ascii="Arial" w:hAnsi="Arial" w:cs="Arial"/>
              </w:rPr>
            </w:pPr>
            <w:r w:rsidRPr="00D10743">
              <w:rPr>
                <w:rFonts w:ascii="Arial" w:hAnsi="Arial" w:cs="Arial"/>
              </w:rPr>
              <w:t>6</w:t>
            </w:r>
          </w:p>
        </w:tc>
      </w:tr>
      <w:tr w:rsidR="00CC3C3E" w:rsidRPr="00D10743" w14:paraId="1AD733A3" w14:textId="77777777" w:rsidTr="002E57FA">
        <w:tc>
          <w:tcPr>
            <w:tcW w:w="8472" w:type="dxa"/>
          </w:tcPr>
          <w:p w14:paraId="62D94059"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Evidence for Interventions to Improve HR-QoL in CAPRI</w:t>
            </w:r>
          </w:p>
        </w:tc>
        <w:tc>
          <w:tcPr>
            <w:tcW w:w="770" w:type="dxa"/>
          </w:tcPr>
          <w:p w14:paraId="43868633" w14:textId="77777777" w:rsidR="00CC3C3E" w:rsidRPr="00D10743" w:rsidRDefault="00CC3C3E" w:rsidP="002E57FA">
            <w:pPr>
              <w:rPr>
                <w:rFonts w:ascii="Arial" w:hAnsi="Arial" w:cs="Arial"/>
              </w:rPr>
            </w:pPr>
            <w:r w:rsidRPr="00D10743">
              <w:rPr>
                <w:rFonts w:ascii="Arial" w:hAnsi="Arial" w:cs="Arial"/>
              </w:rPr>
              <w:t>6</w:t>
            </w:r>
          </w:p>
        </w:tc>
      </w:tr>
      <w:tr w:rsidR="00CC3C3E" w:rsidRPr="00D10743" w14:paraId="306EED1B" w14:textId="77777777" w:rsidTr="002E57FA">
        <w:tc>
          <w:tcPr>
            <w:tcW w:w="8472" w:type="dxa"/>
          </w:tcPr>
          <w:p w14:paraId="4CE4B746" w14:textId="77777777" w:rsidR="00CC3C3E" w:rsidRPr="00D10743" w:rsidRDefault="00CC3C3E" w:rsidP="00CC3C3E">
            <w:pPr>
              <w:pStyle w:val="ListParagraph"/>
              <w:numPr>
                <w:ilvl w:val="0"/>
                <w:numId w:val="33"/>
              </w:numPr>
              <w:spacing w:after="0" w:line="276" w:lineRule="auto"/>
              <w:rPr>
                <w:rFonts w:ascii="Arial" w:hAnsi="Arial" w:cs="Arial"/>
              </w:rPr>
            </w:pPr>
            <w:r w:rsidRPr="00D10743">
              <w:rPr>
                <w:rFonts w:ascii="Arial" w:hAnsi="Arial" w:cs="Arial"/>
              </w:rPr>
              <w:t>Developing the model for Young SMILES</w:t>
            </w:r>
          </w:p>
        </w:tc>
        <w:tc>
          <w:tcPr>
            <w:tcW w:w="770" w:type="dxa"/>
          </w:tcPr>
          <w:p w14:paraId="7D57E812" w14:textId="77777777" w:rsidR="00CC3C3E" w:rsidRPr="00D10743" w:rsidRDefault="00CC3C3E" w:rsidP="002E57FA">
            <w:pPr>
              <w:rPr>
                <w:rFonts w:ascii="Arial" w:hAnsi="Arial" w:cs="Arial"/>
              </w:rPr>
            </w:pPr>
            <w:r w:rsidRPr="00D10743">
              <w:rPr>
                <w:rFonts w:ascii="Arial" w:hAnsi="Arial" w:cs="Arial"/>
              </w:rPr>
              <w:t>7</w:t>
            </w:r>
          </w:p>
        </w:tc>
      </w:tr>
      <w:tr w:rsidR="00CC3C3E" w:rsidRPr="00D10743" w14:paraId="24DBF64D" w14:textId="77777777" w:rsidTr="002E57FA">
        <w:tc>
          <w:tcPr>
            <w:tcW w:w="8472" w:type="dxa"/>
            <w:shd w:val="clear" w:color="auto" w:fill="C2D69B" w:themeFill="accent3" w:themeFillTint="99"/>
          </w:tcPr>
          <w:p w14:paraId="2A8AF44F" w14:textId="77777777" w:rsidR="00CC3C3E" w:rsidRPr="00D10743" w:rsidRDefault="00CC3C3E" w:rsidP="002E57FA">
            <w:pPr>
              <w:rPr>
                <w:rFonts w:ascii="Arial" w:hAnsi="Arial" w:cs="Arial"/>
                <w:b/>
              </w:rPr>
            </w:pPr>
            <w:r w:rsidRPr="00D10743">
              <w:rPr>
                <w:rFonts w:ascii="Arial" w:hAnsi="Arial" w:cs="Arial"/>
                <w:b/>
              </w:rPr>
              <w:t>Chapter 2: Aims and Objectives of the Feasibility Study</w:t>
            </w:r>
          </w:p>
        </w:tc>
        <w:tc>
          <w:tcPr>
            <w:tcW w:w="770" w:type="dxa"/>
            <w:shd w:val="clear" w:color="auto" w:fill="C2D69B" w:themeFill="accent3" w:themeFillTint="99"/>
          </w:tcPr>
          <w:p w14:paraId="2FCB49D3" w14:textId="77777777" w:rsidR="00CC3C3E" w:rsidRPr="00D10743" w:rsidRDefault="00CC3C3E" w:rsidP="002E57FA">
            <w:pPr>
              <w:rPr>
                <w:rFonts w:ascii="Arial" w:hAnsi="Arial" w:cs="Arial"/>
                <w:b/>
              </w:rPr>
            </w:pPr>
            <w:r w:rsidRPr="00D10743">
              <w:rPr>
                <w:rFonts w:ascii="Arial" w:hAnsi="Arial" w:cs="Arial"/>
                <w:b/>
              </w:rPr>
              <w:t>9</w:t>
            </w:r>
          </w:p>
        </w:tc>
      </w:tr>
      <w:tr w:rsidR="00CC3C3E" w:rsidRPr="00D10743" w14:paraId="06BF8B99" w14:textId="77777777" w:rsidTr="002E57FA">
        <w:tc>
          <w:tcPr>
            <w:tcW w:w="8472" w:type="dxa"/>
          </w:tcPr>
          <w:p w14:paraId="2584A8DD" w14:textId="77777777" w:rsidR="00CC3C3E" w:rsidRPr="00D10743" w:rsidRDefault="00CC3C3E" w:rsidP="00CC3C3E">
            <w:pPr>
              <w:pStyle w:val="ListParagraph"/>
              <w:numPr>
                <w:ilvl w:val="0"/>
                <w:numId w:val="32"/>
              </w:numPr>
              <w:spacing w:after="0" w:line="276" w:lineRule="auto"/>
              <w:rPr>
                <w:rFonts w:ascii="Arial" w:hAnsi="Arial" w:cs="Arial"/>
              </w:rPr>
            </w:pPr>
            <w:r w:rsidRPr="00D10743">
              <w:rPr>
                <w:rFonts w:ascii="Arial" w:hAnsi="Arial" w:cs="Arial"/>
              </w:rPr>
              <w:t xml:space="preserve">Current Policy and Initiatives </w:t>
            </w:r>
          </w:p>
        </w:tc>
        <w:tc>
          <w:tcPr>
            <w:tcW w:w="770" w:type="dxa"/>
          </w:tcPr>
          <w:p w14:paraId="6D4EE54C" w14:textId="77777777" w:rsidR="00CC3C3E" w:rsidRPr="00D10743" w:rsidRDefault="00CC3C3E" w:rsidP="002E57FA">
            <w:pPr>
              <w:rPr>
                <w:rFonts w:ascii="Arial" w:hAnsi="Arial" w:cs="Arial"/>
              </w:rPr>
            </w:pPr>
            <w:r w:rsidRPr="00D10743">
              <w:rPr>
                <w:rFonts w:ascii="Arial" w:hAnsi="Arial" w:cs="Arial"/>
              </w:rPr>
              <w:t>9</w:t>
            </w:r>
          </w:p>
        </w:tc>
      </w:tr>
      <w:tr w:rsidR="00CC3C3E" w:rsidRPr="00D10743" w14:paraId="75F31AB8" w14:textId="77777777" w:rsidTr="002E57FA">
        <w:tc>
          <w:tcPr>
            <w:tcW w:w="8472" w:type="dxa"/>
          </w:tcPr>
          <w:p w14:paraId="7D5B3123" w14:textId="77777777" w:rsidR="00CC3C3E" w:rsidRPr="00D10743" w:rsidRDefault="00CC3C3E" w:rsidP="00CC3C3E">
            <w:pPr>
              <w:pStyle w:val="ListParagraph"/>
              <w:numPr>
                <w:ilvl w:val="0"/>
                <w:numId w:val="32"/>
              </w:numPr>
              <w:spacing w:after="0" w:line="276" w:lineRule="auto"/>
              <w:rPr>
                <w:rFonts w:ascii="Arial" w:hAnsi="Arial" w:cs="Arial"/>
              </w:rPr>
            </w:pPr>
            <w:r w:rsidRPr="00D10743">
              <w:rPr>
                <w:rFonts w:ascii="Arial" w:hAnsi="Arial" w:cs="Arial"/>
              </w:rPr>
              <w:t xml:space="preserve">Aims and Objectives of the Feasibility Study </w:t>
            </w:r>
          </w:p>
        </w:tc>
        <w:tc>
          <w:tcPr>
            <w:tcW w:w="770" w:type="dxa"/>
          </w:tcPr>
          <w:p w14:paraId="2E7913A3" w14:textId="77777777" w:rsidR="00CC3C3E" w:rsidRPr="00D10743" w:rsidRDefault="00CC3C3E" w:rsidP="002E57FA">
            <w:pPr>
              <w:rPr>
                <w:rFonts w:ascii="Arial" w:hAnsi="Arial" w:cs="Arial"/>
              </w:rPr>
            </w:pPr>
            <w:r w:rsidRPr="00D10743">
              <w:rPr>
                <w:rFonts w:ascii="Arial" w:hAnsi="Arial" w:cs="Arial"/>
              </w:rPr>
              <w:t>11</w:t>
            </w:r>
          </w:p>
        </w:tc>
      </w:tr>
      <w:tr w:rsidR="00CC3C3E" w:rsidRPr="00D10743" w14:paraId="6A893D8F" w14:textId="77777777" w:rsidTr="002E57FA">
        <w:tc>
          <w:tcPr>
            <w:tcW w:w="8472" w:type="dxa"/>
          </w:tcPr>
          <w:p w14:paraId="0A550221" w14:textId="77777777" w:rsidR="00CC3C3E" w:rsidRPr="00D10743" w:rsidRDefault="00CC3C3E" w:rsidP="00CC3C3E">
            <w:pPr>
              <w:pStyle w:val="ListParagraph"/>
              <w:numPr>
                <w:ilvl w:val="0"/>
                <w:numId w:val="32"/>
              </w:numPr>
              <w:spacing w:after="0" w:line="276" w:lineRule="auto"/>
              <w:rPr>
                <w:rFonts w:ascii="Arial" w:hAnsi="Arial" w:cs="Arial"/>
              </w:rPr>
            </w:pPr>
            <w:r w:rsidRPr="00D10743">
              <w:rPr>
                <w:rFonts w:ascii="Arial" w:hAnsi="Arial" w:cs="Arial"/>
              </w:rPr>
              <w:t xml:space="preserve">Report Roadmap </w:t>
            </w:r>
          </w:p>
        </w:tc>
        <w:tc>
          <w:tcPr>
            <w:tcW w:w="770" w:type="dxa"/>
          </w:tcPr>
          <w:p w14:paraId="7A3F5412" w14:textId="77777777" w:rsidR="00CC3C3E" w:rsidRPr="00D10743" w:rsidRDefault="00CC3C3E" w:rsidP="002E57FA">
            <w:pPr>
              <w:rPr>
                <w:rFonts w:ascii="Arial" w:hAnsi="Arial" w:cs="Arial"/>
              </w:rPr>
            </w:pPr>
            <w:r w:rsidRPr="00D10743">
              <w:rPr>
                <w:rFonts w:ascii="Arial" w:hAnsi="Arial" w:cs="Arial"/>
              </w:rPr>
              <w:t>15</w:t>
            </w:r>
          </w:p>
        </w:tc>
      </w:tr>
      <w:tr w:rsidR="00CC3C3E" w:rsidRPr="00D10743" w14:paraId="505A3FC3" w14:textId="77777777" w:rsidTr="002E57FA">
        <w:tc>
          <w:tcPr>
            <w:tcW w:w="8472" w:type="dxa"/>
            <w:shd w:val="clear" w:color="auto" w:fill="C2D69B" w:themeFill="accent3" w:themeFillTint="99"/>
          </w:tcPr>
          <w:p w14:paraId="2E0B7CEE" w14:textId="77777777" w:rsidR="00CC3C3E" w:rsidRPr="00D10743" w:rsidRDefault="00CC3C3E" w:rsidP="002E57FA">
            <w:pPr>
              <w:spacing w:line="276" w:lineRule="auto"/>
              <w:rPr>
                <w:rFonts w:ascii="Arial" w:hAnsi="Arial" w:cs="Arial"/>
                <w:b/>
              </w:rPr>
            </w:pPr>
            <w:r w:rsidRPr="00D10743">
              <w:rPr>
                <w:rFonts w:ascii="Arial" w:hAnsi="Arial" w:cs="Arial"/>
                <w:b/>
              </w:rPr>
              <w:t xml:space="preserve">Chapter 3: Intervention Development  </w:t>
            </w:r>
          </w:p>
        </w:tc>
        <w:tc>
          <w:tcPr>
            <w:tcW w:w="770" w:type="dxa"/>
            <w:shd w:val="clear" w:color="auto" w:fill="C2D69B" w:themeFill="accent3" w:themeFillTint="99"/>
          </w:tcPr>
          <w:p w14:paraId="09C4721C" w14:textId="77777777" w:rsidR="00CC3C3E" w:rsidRPr="00D10743" w:rsidRDefault="00CC3C3E" w:rsidP="002E57FA">
            <w:pPr>
              <w:rPr>
                <w:rFonts w:ascii="Arial" w:hAnsi="Arial" w:cs="Arial"/>
                <w:b/>
              </w:rPr>
            </w:pPr>
            <w:r w:rsidRPr="00D10743">
              <w:rPr>
                <w:rFonts w:ascii="Arial" w:hAnsi="Arial" w:cs="Arial"/>
                <w:b/>
              </w:rPr>
              <w:t>16</w:t>
            </w:r>
          </w:p>
        </w:tc>
      </w:tr>
      <w:tr w:rsidR="00CC3C3E" w:rsidRPr="00D10743" w14:paraId="28CA0EDC" w14:textId="77777777" w:rsidTr="002E57FA">
        <w:tc>
          <w:tcPr>
            <w:tcW w:w="8472" w:type="dxa"/>
          </w:tcPr>
          <w:p w14:paraId="314D0065" w14:textId="77777777" w:rsidR="00CC3C3E" w:rsidRPr="00D10743" w:rsidRDefault="00CC3C3E" w:rsidP="002E57FA">
            <w:pPr>
              <w:spacing w:line="276" w:lineRule="auto"/>
              <w:rPr>
                <w:rFonts w:ascii="Arial" w:hAnsi="Arial" w:cs="Arial"/>
              </w:rPr>
            </w:pPr>
            <w:r w:rsidRPr="00D10743">
              <w:rPr>
                <w:rFonts w:ascii="Arial" w:hAnsi="Arial" w:cs="Arial"/>
              </w:rPr>
              <w:t xml:space="preserve">      3.1 Introduction </w:t>
            </w:r>
          </w:p>
        </w:tc>
        <w:tc>
          <w:tcPr>
            <w:tcW w:w="770" w:type="dxa"/>
          </w:tcPr>
          <w:p w14:paraId="7214F363" w14:textId="77777777" w:rsidR="00CC3C3E" w:rsidRPr="00D10743" w:rsidRDefault="00CC3C3E" w:rsidP="002E57FA">
            <w:pPr>
              <w:rPr>
                <w:rFonts w:ascii="Arial" w:hAnsi="Arial" w:cs="Arial"/>
              </w:rPr>
            </w:pPr>
            <w:r>
              <w:rPr>
                <w:rFonts w:ascii="Arial" w:hAnsi="Arial" w:cs="Arial"/>
              </w:rPr>
              <w:t>16</w:t>
            </w:r>
          </w:p>
        </w:tc>
      </w:tr>
      <w:tr w:rsidR="00CC3C3E" w:rsidRPr="00D10743" w14:paraId="216A8EB7" w14:textId="77777777" w:rsidTr="002E57FA">
        <w:tc>
          <w:tcPr>
            <w:tcW w:w="8472" w:type="dxa"/>
          </w:tcPr>
          <w:p w14:paraId="6AA8C4FE" w14:textId="77777777" w:rsidR="00CC3C3E" w:rsidRPr="00D10743" w:rsidRDefault="00CC3C3E" w:rsidP="002E57FA">
            <w:pPr>
              <w:rPr>
                <w:rFonts w:ascii="Arial" w:hAnsi="Arial" w:cs="Arial"/>
              </w:rPr>
            </w:pPr>
            <w:r w:rsidRPr="00D10743">
              <w:rPr>
                <w:rFonts w:ascii="Arial" w:hAnsi="Arial" w:cs="Arial"/>
              </w:rPr>
              <w:t xml:space="preserve">      3.2 Methods</w:t>
            </w:r>
          </w:p>
        </w:tc>
        <w:tc>
          <w:tcPr>
            <w:tcW w:w="770" w:type="dxa"/>
          </w:tcPr>
          <w:p w14:paraId="679A3184" w14:textId="77777777" w:rsidR="00CC3C3E" w:rsidRPr="00D10743" w:rsidRDefault="00CC3C3E" w:rsidP="002E57FA">
            <w:pPr>
              <w:rPr>
                <w:rFonts w:ascii="Arial" w:hAnsi="Arial" w:cs="Arial"/>
              </w:rPr>
            </w:pPr>
            <w:r>
              <w:rPr>
                <w:rFonts w:ascii="Arial" w:hAnsi="Arial" w:cs="Arial"/>
              </w:rPr>
              <w:t>16</w:t>
            </w:r>
            <w:r w:rsidRPr="00D10743">
              <w:rPr>
                <w:rFonts w:ascii="Arial" w:hAnsi="Arial" w:cs="Arial"/>
              </w:rPr>
              <w:t xml:space="preserve"> </w:t>
            </w:r>
          </w:p>
        </w:tc>
      </w:tr>
      <w:tr w:rsidR="00CC3C3E" w:rsidRPr="00D10743" w14:paraId="761E73F1" w14:textId="77777777" w:rsidTr="002E57FA">
        <w:tc>
          <w:tcPr>
            <w:tcW w:w="8472" w:type="dxa"/>
          </w:tcPr>
          <w:p w14:paraId="0FF1BC54" w14:textId="77777777" w:rsidR="00CC3C3E" w:rsidRPr="00D10743" w:rsidRDefault="00CC3C3E" w:rsidP="002E57FA">
            <w:pPr>
              <w:rPr>
                <w:rFonts w:ascii="Arial" w:hAnsi="Arial" w:cs="Arial"/>
              </w:rPr>
            </w:pPr>
            <w:r w:rsidRPr="00D10743">
              <w:rPr>
                <w:rFonts w:ascii="Arial" w:hAnsi="Arial" w:cs="Arial"/>
              </w:rPr>
              <w:t xml:space="preserve">      3.3 Key Findings</w:t>
            </w:r>
          </w:p>
        </w:tc>
        <w:tc>
          <w:tcPr>
            <w:tcW w:w="770" w:type="dxa"/>
          </w:tcPr>
          <w:p w14:paraId="47D29EAF" w14:textId="77777777" w:rsidR="00CC3C3E" w:rsidRPr="00D10743" w:rsidRDefault="00CC3C3E" w:rsidP="002E57FA">
            <w:pPr>
              <w:rPr>
                <w:rFonts w:ascii="Arial" w:hAnsi="Arial" w:cs="Arial"/>
              </w:rPr>
            </w:pPr>
            <w:r>
              <w:rPr>
                <w:rFonts w:ascii="Arial" w:hAnsi="Arial" w:cs="Arial"/>
              </w:rPr>
              <w:t>17</w:t>
            </w:r>
          </w:p>
        </w:tc>
      </w:tr>
      <w:tr w:rsidR="00CC3C3E" w:rsidRPr="00D10743" w14:paraId="0D3E6BBE" w14:textId="77777777" w:rsidTr="002E57FA">
        <w:tc>
          <w:tcPr>
            <w:tcW w:w="8472" w:type="dxa"/>
          </w:tcPr>
          <w:p w14:paraId="0952D2A0" w14:textId="77777777" w:rsidR="00CC3C3E" w:rsidRPr="00D10743" w:rsidRDefault="00CC3C3E" w:rsidP="002E57FA">
            <w:pPr>
              <w:rPr>
                <w:rFonts w:ascii="Arial" w:hAnsi="Arial" w:cs="Arial"/>
              </w:rPr>
            </w:pPr>
            <w:r w:rsidRPr="00D10743">
              <w:rPr>
                <w:rFonts w:ascii="Arial" w:hAnsi="Arial" w:cs="Arial"/>
              </w:rPr>
              <w:t xml:space="preserve">         3.3.1 Young SMILES</w:t>
            </w:r>
          </w:p>
        </w:tc>
        <w:tc>
          <w:tcPr>
            <w:tcW w:w="770" w:type="dxa"/>
          </w:tcPr>
          <w:p w14:paraId="4966F128" w14:textId="77777777" w:rsidR="00CC3C3E" w:rsidRPr="00D10743" w:rsidRDefault="00CC3C3E" w:rsidP="002E57FA">
            <w:pPr>
              <w:rPr>
                <w:rFonts w:ascii="Arial" w:hAnsi="Arial" w:cs="Arial"/>
              </w:rPr>
            </w:pPr>
            <w:r>
              <w:rPr>
                <w:rFonts w:ascii="Arial" w:hAnsi="Arial" w:cs="Arial"/>
              </w:rPr>
              <w:t>17</w:t>
            </w:r>
          </w:p>
        </w:tc>
      </w:tr>
      <w:tr w:rsidR="00CC3C3E" w:rsidRPr="00D10743" w14:paraId="713B0FB0" w14:textId="77777777" w:rsidTr="002E57FA">
        <w:tc>
          <w:tcPr>
            <w:tcW w:w="8472" w:type="dxa"/>
          </w:tcPr>
          <w:p w14:paraId="2EB81431" w14:textId="77777777" w:rsidR="00CC3C3E" w:rsidRPr="00D10743" w:rsidRDefault="00CC3C3E" w:rsidP="002E57FA">
            <w:pPr>
              <w:rPr>
                <w:rFonts w:ascii="Arial" w:hAnsi="Arial" w:cs="Arial"/>
              </w:rPr>
            </w:pPr>
            <w:r>
              <w:rPr>
                <w:rFonts w:ascii="Arial" w:hAnsi="Arial" w:cs="Arial"/>
              </w:rPr>
              <w:t xml:space="preserve">         3.3.2 Theory of Change</w:t>
            </w:r>
          </w:p>
        </w:tc>
        <w:tc>
          <w:tcPr>
            <w:tcW w:w="770" w:type="dxa"/>
          </w:tcPr>
          <w:p w14:paraId="66EB702B" w14:textId="77777777" w:rsidR="00CC3C3E" w:rsidRDefault="00CC3C3E" w:rsidP="002E57FA">
            <w:pPr>
              <w:rPr>
                <w:rFonts w:ascii="Arial" w:hAnsi="Arial" w:cs="Arial"/>
              </w:rPr>
            </w:pPr>
            <w:r>
              <w:rPr>
                <w:rFonts w:ascii="Arial" w:hAnsi="Arial" w:cs="Arial"/>
              </w:rPr>
              <w:t>18</w:t>
            </w:r>
          </w:p>
        </w:tc>
      </w:tr>
      <w:tr w:rsidR="00CC3C3E" w:rsidRPr="00D10743" w14:paraId="6586EBA7" w14:textId="77777777" w:rsidTr="002E57FA">
        <w:tc>
          <w:tcPr>
            <w:tcW w:w="8472" w:type="dxa"/>
          </w:tcPr>
          <w:p w14:paraId="01D5CCA0" w14:textId="77777777" w:rsidR="00CC3C3E" w:rsidRPr="00D10743" w:rsidRDefault="00CC3C3E" w:rsidP="002E57FA">
            <w:pPr>
              <w:rPr>
                <w:rFonts w:ascii="Arial" w:hAnsi="Arial" w:cs="Arial"/>
              </w:rPr>
            </w:pPr>
            <w:r w:rsidRPr="00D10743">
              <w:rPr>
                <w:rFonts w:ascii="Arial" w:hAnsi="Arial" w:cs="Arial"/>
              </w:rPr>
              <w:t xml:space="preserve">      3.4 Conclusion </w:t>
            </w:r>
          </w:p>
        </w:tc>
        <w:tc>
          <w:tcPr>
            <w:tcW w:w="770" w:type="dxa"/>
          </w:tcPr>
          <w:p w14:paraId="0217C901" w14:textId="77777777" w:rsidR="00CC3C3E" w:rsidRPr="00D10743" w:rsidRDefault="00CC3C3E" w:rsidP="002E57FA">
            <w:pPr>
              <w:rPr>
                <w:rFonts w:ascii="Arial" w:hAnsi="Arial" w:cs="Arial"/>
              </w:rPr>
            </w:pPr>
            <w:r>
              <w:rPr>
                <w:rFonts w:ascii="Arial" w:hAnsi="Arial" w:cs="Arial"/>
              </w:rPr>
              <w:t>18</w:t>
            </w:r>
          </w:p>
        </w:tc>
      </w:tr>
      <w:tr w:rsidR="00CC3C3E" w:rsidRPr="00D10743" w14:paraId="5AA22C50" w14:textId="77777777" w:rsidTr="002E57FA">
        <w:tc>
          <w:tcPr>
            <w:tcW w:w="8472" w:type="dxa"/>
            <w:shd w:val="clear" w:color="auto" w:fill="C2D69B" w:themeFill="accent3" w:themeFillTint="99"/>
          </w:tcPr>
          <w:p w14:paraId="040B50AA" w14:textId="77777777" w:rsidR="00CC3C3E" w:rsidRPr="00D10743" w:rsidRDefault="00CC3C3E" w:rsidP="002E57FA">
            <w:pPr>
              <w:rPr>
                <w:rFonts w:ascii="Arial" w:hAnsi="Arial" w:cs="Arial"/>
                <w:b/>
              </w:rPr>
            </w:pPr>
            <w:r>
              <w:rPr>
                <w:rFonts w:ascii="Arial" w:hAnsi="Arial" w:cs="Arial"/>
                <w:b/>
              </w:rPr>
              <w:t>Chapter 4: Trial Design</w:t>
            </w:r>
            <w:r w:rsidRPr="00D10743">
              <w:rPr>
                <w:rFonts w:ascii="Arial" w:hAnsi="Arial" w:cs="Arial"/>
                <w:b/>
              </w:rPr>
              <w:t xml:space="preserve"> and Methods</w:t>
            </w:r>
          </w:p>
        </w:tc>
        <w:tc>
          <w:tcPr>
            <w:tcW w:w="770" w:type="dxa"/>
            <w:shd w:val="clear" w:color="auto" w:fill="C2D69B" w:themeFill="accent3" w:themeFillTint="99"/>
          </w:tcPr>
          <w:p w14:paraId="41224447" w14:textId="77777777" w:rsidR="00CC3C3E" w:rsidRPr="00D10743" w:rsidRDefault="00CC3C3E" w:rsidP="002E57FA">
            <w:pPr>
              <w:rPr>
                <w:rFonts w:ascii="Arial" w:hAnsi="Arial" w:cs="Arial"/>
                <w:b/>
              </w:rPr>
            </w:pPr>
            <w:r>
              <w:rPr>
                <w:rFonts w:ascii="Arial" w:hAnsi="Arial" w:cs="Arial"/>
                <w:b/>
              </w:rPr>
              <w:t>19</w:t>
            </w:r>
          </w:p>
        </w:tc>
      </w:tr>
      <w:tr w:rsidR="00CC3C3E" w:rsidRPr="00D10743" w14:paraId="687A855E" w14:textId="77777777" w:rsidTr="002E57FA">
        <w:tc>
          <w:tcPr>
            <w:tcW w:w="8472" w:type="dxa"/>
          </w:tcPr>
          <w:p w14:paraId="1A8ACEB5" w14:textId="77777777" w:rsidR="00CC3C3E" w:rsidRPr="00D10743" w:rsidRDefault="00CC3C3E" w:rsidP="00CC3C3E">
            <w:pPr>
              <w:pStyle w:val="ListParagraph"/>
              <w:numPr>
                <w:ilvl w:val="1"/>
                <w:numId w:val="54"/>
              </w:numPr>
              <w:spacing w:after="0"/>
              <w:rPr>
                <w:rFonts w:ascii="Arial" w:hAnsi="Arial" w:cs="Arial"/>
              </w:rPr>
            </w:pPr>
            <w:r w:rsidRPr="00D10743">
              <w:rPr>
                <w:rFonts w:ascii="Arial" w:hAnsi="Arial" w:cs="Arial"/>
              </w:rPr>
              <w:t xml:space="preserve">Trial Design </w:t>
            </w:r>
          </w:p>
        </w:tc>
        <w:tc>
          <w:tcPr>
            <w:tcW w:w="770" w:type="dxa"/>
          </w:tcPr>
          <w:p w14:paraId="5A28C0D5" w14:textId="77777777" w:rsidR="00CC3C3E" w:rsidRPr="00D10743" w:rsidRDefault="00CC3C3E" w:rsidP="002E57FA">
            <w:pPr>
              <w:rPr>
                <w:rFonts w:ascii="Arial" w:hAnsi="Arial" w:cs="Arial"/>
              </w:rPr>
            </w:pPr>
            <w:r>
              <w:rPr>
                <w:rFonts w:ascii="Arial" w:hAnsi="Arial" w:cs="Arial"/>
              </w:rPr>
              <w:t>19</w:t>
            </w:r>
          </w:p>
        </w:tc>
      </w:tr>
      <w:tr w:rsidR="00CC3C3E" w:rsidRPr="00D10743" w14:paraId="0C66361A" w14:textId="77777777" w:rsidTr="002E57FA">
        <w:tc>
          <w:tcPr>
            <w:tcW w:w="8472" w:type="dxa"/>
          </w:tcPr>
          <w:p w14:paraId="3F5B46C2" w14:textId="77777777" w:rsidR="00CC3C3E" w:rsidRPr="00D10743" w:rsidRDefault="00CC3C3E" w:rsidP="002E57FA">
            <w:pPr>
              <w:rPr>
                <w:rFonts w:ascii="Arial" w:hAnsi="Arial" w:cs="Arial"/>
              </w:rPr>
            </w:pPr>
            <w:r w:rsidRPr="00D10743">
              <w:rPr>
                <w:rFonts w:ascii="Arial" w:hAnsi="Arial" w:cs="Arial"/>
              </w:rPr>
              <w:t xml:space="preserve">         4.1.1 Protocol Changes</w:t>
            </w:r>
          </w:p>
        </w:tc>
        <w:tc>
          <w:tcPr>
            <w:tcW w:w="770" w:type="dxa"/>
          </w:tcPr>
          <w:p w14:paraId="2BB651A0" w14:textId="77777777" w:rsidR="00CC3C3E" w:rsidRPr="00D10743" w:rsidRDefault="00CC3C3E" w:rsidP="002E57FA">
            <w:pPr>
              <w:rPr>
                <w:rFonts w:ascii="Arial" w:hAnsi="Arial" w:cs="Arial"/>
              </w:rPr>
            </w:pPr>
            <w:r>
              <w:rPr>
                <w:rFonts w:ascii="Arial" w:hAnsi="Arial" w:cs="Arial"/>
              </w:rPr>
              <w:t>19</w:t>
            </w:r>
          </w:p>
        </w:tc>
      </w:tr>
      <w:tr w:rsidR="00CC3C3E" w:rsidRPr="00D10743" w14:paraId="38490B06" w14:textId="77777777" w:rsidTr="002E57FA">
        <w:tc>
          <w:tcPr>
            <w:tcW w:w="8472" w:type="dxa"/>
          </w:tcPr>
          <w:p w14:paraId="48364828" w14:textId="77777777" w:rsidR="00CC3C3E" w:rsidRPr="00D10743" w:rsidRDefault="00CC3C3E" w:rsidP="00CC3C3E">
            <w:pPr>
              <w:pStyle w:val="ListParagraph"/>
              <w:numPr>
                <w:ilvl w:val="1"/>
                <w:numId w:val="54"/>
              </w:numPr>
              <w:spacing w:after="0"/>
              <w:rPr>
                <w:rFonts w:ascii="Arial" w:hAnsi="Arial" w:cs="Arial"/>
              </w:rPr>
            </w:pPr>
            <w:r w:rsidRPr="00D10743">
              <w:rPr>
                <w:rFonts w:ascii="Arial" w:hAnsi="Arial" w:cs="Arial"/>
              </w:rPr>
              <w:t>Participant Eligibility</w:t>
            </w:r>
          </w:p>
        </w:tc>
        <w:tc>
          <w:tcPr>
            <w:tcW w:w="770" w:type="dxa"/>
          </w:tcPr>
          <w:p w14:paraId="657AEFA9" w14:textId="77777777" w:rsidR="00CC3C3E" w:rsidRPr="00D10743" w:rsidRDefault="00CC3C3E" w:rsidP="002E57FA">
            <w:pPr>
              <w:rPr>
                <w:rFonts w:ascii="Arial" w:hAnsi="Arial" w:cs="Arial"/>
              </w:rPr>
            </w:pPr>
            <w:r>
              <w:rPr>
                <w:rFonts w:ascii="Arial" w:hAnsi="Arial" w:cs="Arial"/>
              </w:rPr>
              <w:t>20</w:t>
            </w:r>
          </w:p>
        </w:tc>
      </w:tr>
      <w:tr w:rsidR="00CC3C3E" w:rsidRPr="00D10743" w14:paraId="542A39F8" w14:textId="77777777" w:rsidTr="002E57FA">
        <w:tc>
          <w:tcPr>
            <w:tcW w:w="8472" w:type="dxa"/>
          </w:tcPr>
          <w:p w14:paraId="6538BCD8" w14:textId="77777777" w:rsidR="00CC3C3E" w:rsidRPr="00D10743" w:rsidRDefault="00CC3C3E" w:rsidP="002E57FA">
            <w:pPr>
              <w:spacing w:line="276" w:lineRule="auto"/>
              <w:rPr>
                <w:rFonts w:ascii="Arial" w:hAnsi="Arial" w:cs="Arial"/>
              </w:rPr>
            </w:pPr>
            <w:r w:rsidRPr="00D10743">
              <w:rPr>
                <w:rFonts w:ascii="Arial" w:hAnsi="Arial" w:cs="Arial"/>
              </w:rPr>
              <w:t xml:space="preserve">         4.2.1 Trail Sites   </w:t>
            </w:r>
          </w:p>
        </w:tc>
        <w:tc>
          <w:tcPr>
            <w:tcW w:w="770" w:type="dxa"/>
          </w:tcPr>
          <w:p w14:paraId="4CB1983D" w14:textId="77777777" w:rsidR="00CC3C3E" w:rsidRPr="00D10743" w:rsidRDefault="00CC3C3E" w:rsidP="002E57FA">
            <w:pPr>
              <w:rPr>
                <w:rFonts w:ascii="Arial" w:hAnsi="Arial" w:cs="Arial"/>
              </w:rPr>
            </w:pPr>
            <w:r>
              <w:rPr>
                <w:rFonts w:ascii="Arial" w:hAnsi="Arial" w:cs="Arial"/>
              </w:rPr>
              <w:t>22</w:t>
            </w:r>
          </w:p>
        </w:tc>
      </w:tr>
      <w:tr w:rsidR="00CC3C3E" w:rsidRPr="00D10743" w14:paraId="25FCE459" w14:textId="77777777" w:rsidTr="002E57FA">
        <w:tc>
          <w:tcPr>
            <w:tcW w:w="8472" w:type="dxa"/>
          </w:tcPr>
          <w:p w14:paraId="72FEC8D1" w14:textId="77777777" w:rsidR="00CC3C3E" w:rsidRPr="00D10743" w:rsidRDefault="00CC3C3E" w:rsidP="002E57FA">
            <w:pPr>
              <w:pStyle w:val="ListParagraph"/>
              <w:spacing w:after="0" w:line="276" w:lineRule="auto"/>
              <w:ind w:left="360"/>
              <w:rPr>
                <w:rFonts w:ascii="Arial" w:hAnsi="Arial" w:cs="Arial"/>
              </w:rPr>
            </w:pPr>
            <w:r w:rsidRPr="00D10743">
              <w:rPr>
                <w:rFonts w:ascii="Arial" w:hAnsi="Arial" w:cs="Arial"/>
              </w:rPr>
              <w:t xml:space="preserve">   4.2.2 Recruitment and Consent</w:t>
            </w:r>
          </w:p>
        </w:tc>
        <w:tc>
          <w:tcPr>
            <w:tcW w:w="770" w:type="dxa"/>
          </w:tcPr>
          <w:p w14:paraId="336ADF14" w14:textId="77777777" w:rsidR="00CC3C3E" w:rsidRPr="00D10743" w:rsidRDefault="00CC3C3E" w:rsidP="002E57FA">
            <w:pPr>
              <w:rPr>
                <w:rFonts w:ascii="Arial" w:hAnsi="Arial" w:cs="Arial"/>
              </w:rPr>
            </w:pPr>
            <w:r w:rsidRPr="00D10743">
              <w:rPr>
                <w:rFonts w:ascii="Arial" w:hAnsi="Arial" w:cs="Arial"/>
              </w:rPr>
              <w:t>22</w:t>
            </w:r>
          </w:p>
        </w:tc>
      </w:tr>
      <w:tr w:rsidR="00CC3C3E" w:rsidRPr="00D10743" w14:paraId="391E1682" w14:textId="77777777" w:rsidTr="002E57FA">
        <w:tc>
          <w:tcPr>
            <w:tcW w:w="8472" w:type="dxa"/>
          </w:tcPr>
          <w:p w14:paraId="71D0FB40" w14:textId="77777777" w:rsidR="00CC3C3E" w:rsidRPr="00D10743" w:rsidRDefault="00CC3C3E" w:rsidP="002E57FA">
            <w:pPr>
              <w:spacing w:line="276" w:lineRule="auto"/>
              <w:rPr>
                <w:rFonts w:ascii="Arial" w:hAnsi="Arial" w:cs="Arial"/>
              </w:rPr>
            </w:pPr>
            <w:r w:rsidRPr="00D10743">
              <w:rPr>
                <w:rFonts w:ascii="Arial" w:hAnsi="Arial" w:cs="Arial"/>
              </w:rPr>
              <w:t xml:space="preserve">      4.3 Intervention Design </w:t>
            </w:r>
          </w:p>
        </w:tc>
        <w:tc>
          <w:tcPr>
            <w:tcW w:w="770" w:type="dxa"/>
          </w:tcPr>
          <w:p w14:paraId="7943CD0B" w14:textId="77777777" w:rsidR="00CC3C3E" w:rsidRPr="00D10743" w:rsidRDefault="00CC3C3E" w:rsidP="002E57FA">
            <w:pPr>
              <w:rPr>
                <w:rFonts w:ascii="Arial" w:hAnsi="Arial" w:cs="Arial"/>
              </w:rPr>
            </w:pPr>
            <w:r w:rsidRPr="00D10743">
              <w:rPr>
                <w:rFonts w:ascii="Arial" w:hAnsi="Arial" w:cs="Arial"/>
              </w:rPr>
              <w:t>24</w:t>
            </w:r>
          </w:p>
        </w:tc>
      </w:tr>
      <w:tr w:rsidR="00CC3C3E" w:rsidRPr="00D10743" w14:paraId="06DEC1F8" w14:textId="77777777" w:rsidTr="002E57FA">
        <w:tc>
          <w:tcPr>
            <w:tcW w:w="8472" w:type="dxa"/>
          </w:tcPr>
          <w:p w14:paraId="52524846" w14:textId="77777777" w:rsidR="00CC3C3E" w:rsidRPr="00D10743" w:rsidRDefault="00CC3C3E" w:rsidP="002E57FA">
            <w:pPr>
              <w:pStyle w:val="ListParagraph"/>
              <w:spacing w:after="0" w:line="276" w:lineRule="auto"/>
              <w:ind w:left="360"/>
              <w:rPr>
                <w:rFonts w:ascii="Arial" w:hAnsi="Arial" w:cs="Arial"/>
              </w:rPr>
            </w:pPr>
            <w:r w:rsidRPr="00D10743">
              <w:rPr>
                <w:rFonts w:ascii="Arial" w:hAnsi="Arial" w:cs="Arial"/>
              </w:rPr>
              <w:t xml:space="preserve">   4.3.1 Comparator – TAU</w:t>
            </w:r>
          </w:p>
        </w:tc>
        <w:tc>
          <w:tcPr>
            <w:tcW w:w="770" w:type="dxa"/>
          </w:tcPr>
          <w:p w14:paraId="39AB9779" w14:textId="77777777" w:rsidR="00CC3C3E" w:rsidRPr="00D10743" w:rsidRDefault="00CC3C3E" w:rsidP="002E57FA">
            <w:pPr>
              <w:rPr>
                <w:rFonts w:ascii="Arial" w:hAnsi="Arial" w:cs="Arial"/>
              </w:rPr>
            </w:pPr>
            <w:r w:rsidRPr="00D10743">
              <w:rPr>
                <w:rFonts w:ascii="Arial" w:hAnsi="Arial" w:cs="Arial"/>
              </w:rPr>
              <w:t>24</w:t>
            </w:r>
          </w:p>
        </w:tc>
      </w:tr>
      <w:tr w:rsidR="00CC3C3E" w:rsidRPr="00D10743" w14:paraId="159BB538" w14:textId="77777777" w:rsidTr="002E57FA">
        <w:tc>
          <w:tcPr>
            <w:tcW w:w="8472" w:type="dxa"/>
          </w:tcPr>
          <w:p w14:paraId="2AC405BC" w14:textId="77777777" w:rsidR="00CC3C3E" w:rsidRPr="00D10743" w:rsidRDefault="00CC3C3E" w:rsidP="002E57FA">
            <w:pPr>
              <w:spacing w:line="276" w:lineRule="auto"/>
              <w:rPr>
                <w:rFonts w:ascii="Arial" w:hAnsi="Arial" w:cs="Arial"/>
              </w:rPr>
            </w:pPr>
            <w:r w:rsidRPr="00D10743">
              <w:rPr>
                <w:rFonts w:ascii="Arial" w:hAnsi="Arial" w:cs="Arial"/>
              </w:rPr>
              <w:t xml:space="preserve">         4.3.2 Intervention – Young SMILES </w:t>
            </w:r>
          </w:p>
        </w:tc>
        <w:tc>
          <w:tcPr>
            <w:tcW w:w="770" w:type="dxa"/>
          </w:tcPr>
          <w:p w14:paraId="3D1CD171" w14:textId="77777777" w:rsidR="00CC3C3E" w:rsidRPr="00D10743" w:rsidRDefault="00CC3C3E" w:rsidP="002E57FA">
            <w:pPr>
              <w:rPr>
                <w:rFonts w:ascii="Arial" w:hAnsi="Arial" w:cs="Arial"/>
              </w:rPr>
            </w:pPr>
            <w:r w:rsidRPr="00D10743">
              <w:rPr>
                <w:rFonts w:ascii="Arial" w:hAnsi="Arial" w:cs="Arial"/>
              </w:rPr>
              <w:t>24</w:t>
            </w:r>
          </w:p>
        </w:tc>
      </w:tr>
      <w:tr w:rsidR="00CC3C3E" w:rsidRPr="00D10743" w14:paraId="658F173A" w14:textId="77777777" w:rsidTr="002E57FA">
        <w:tc>
          <w:tcPr>
            <w:tcW w:w="8472" w:type="dxa"/>
          </w:tcPr>
          <w:p w14:paraId="1183DEAB" w14:textId="77777777" w:rsidR="00CC3C3E" w:rsidRPr="00D10743" w:rsidRDefault="00CC3C3E" w:rsidP="002E57FA">
            <w:pPr>
              <w:spacing w:line="276" w:lineRule="auto"/>
              <w:rPr>
                <w:rFonts w:ascii="Arial" w:hAnsi="Arial" w:cs="Arial"/>
              </w:rPr>
            </w:pPr>
            <w:r w:rsidRPr="00D10743">
              <w:rPr>
                <w:rFonts w:ascii="Arial" w:hAnsi="Arial" w:cs="Arial"/>
              </w:rPr>
              <w:t xml:space="preserve">               4.3.2.1 CYP Group Sessions</w:t>
            </w:r>
          </w:p>
        </w:tc>
        <w:tc>
          <w:tcPr>
            <w:tcW w:w="770" w:type="dxa"/>
          </w:tcPr>
          <w:p w14:paraId="0B01F7E1" w14:textId="77777777" w:rsidR="00CC3C3E" w:rsidRPr="00D10743" w:rsidRDefault="00CC3C3E" w:rsidP="002E57FA">
            <w:pPr>
              <w:rPr>
                <w:rFonts w:ascii="Arial" w:hAnsi="Arial" w:cs="Arial"/>
              </w:rPr>
            </w:pPr>
            <w:r w:rsidRPr="00D10743">
              <w:rPr>
                <w:rFonts w:ascii="Arial" w:hAnsi="Arial" w:cs="Arial"/>
              </w:rPr>
              <w:t>25</w:t>
            </w:r>
          </w:p>
        </w:tc>
      </w:tr>
      <w:tr w:rsidR="00CC3C3E" w:rsidRPr="00D10743" w14:paraId="278A4A1F" w14:textId="77777777" w:rsidTr="002E57FA">
        <w:tc>
          <w:tcPr>
            <w:tcW w:w="8472" w:type="dxa"/>
          </w:tcPr>
          <w:p w14:paraId="3D7AF785" w14:textId="77777777" w:rsidR="00CC3C3E" w:rsidRPr="00D10743" w:rsidRDefault="00CC3C3E" w:rsidP="002E57FA">
            <w:pPr>
              <w:rPr>
                <w:rFonts w:ascii="Arial" w:hAnsi="Arial" w:cs="Arial"/>
              </w:rPr>
            </w:pPr>
            <w:r w:rsidRPr="00D10743">
              <w:rPr>
                <w:rFonts w:ascii="Arial" w:hAnsi="Arial" w:cs="Arial"/>
              </w:rPr>
              <w:t xml:space="preserve">               4.3.2.2 Parent/Carer Group Sessions</w:t>
            </w:r>
          </w:p>
        </w:tc>
        <w:tc>
          <w:tcPr>
            <w:tcW w:w="770" w:type="dxa"/>
          </w:tcPr>
          <w:p w14:paraId="31766EED" w14:textId="77777777" w:rsidR="00CC3C3E" w:rsidRPr="00D10743" w:rsidRDefault="00CC3C3E" w:rsidP="002E57FA">
            <w:pPr>
              <w:rPr>
                <w:rFonts w:ascii="Arial" w:hAnsi="Arial" w:cs="Arial"/>
              </w:rPr>
            </w:pPr>
            <w:r w:rsidRPr="00D10743">
              <w:rPr>
                <w:rFonts w:ascii="Arial" w:hAnsi="Arial" w:cs="Arial"/>
              </w:rPr>
              <w:t>26</w:t>
            </w:r>
          </w:p>
        </w:tc>
      </w:tr>
      <w:tr w:rsidR="00CC3C3E" w:rsidRPr="00D10743" w14:paraId="6C3754B9" w14:textId="77777777" w:rsidTr="002E57FA">
        <w:tc>
          <w:tcPr>
            <w:tcW w:w="8472" w:type="dxa"/>
          </w:tcPr>
          <w:p w14:paraId="7F4A60CC" w14:textId="77777777" w:rsidR="00CC3C3E" w:rsidRPr="00D10743" w:rsidRDefault="00CC3C3E" w:rsidP="002E57FA">
            <w:pPr>
              <w:rPr>
                <w:rFonts w:ascii="Arial" w:hAnsi="Arial" w:cs="Arial"/>
              </w:rPr>
            </w:pPr>
            <w:r w:rsidRPr="00D10743">
              <w:rPr>
                <w:rFonts w:ascii="Arial" w:hAnsi="Arial" w:cs="Arial"/>
              </w:rPr>
              <w:t xml:space="preserve">         4.3.3 Practitioner Training </w:t>
            </w:r>
          </w:p>
        </w:tc>
        <w:tc>
          <w:tcPr>
            <w:tcW w:w="770" w:type="dxa"/>
          </w:tcPr>
          <w:p w14:paraId="637074A2" w14:textId="77777777" w:rsidR="00CC3C3E" w:rsidRPr="00D10743" w:rsidRDefault="00CC3C3E" w:rsidP="002E57FA">
            <w:pPr>
              <w:rPr>
                <w:rFonts w:ascii="Arial" w:hAnsi="Arial" w:cs="Arial"/>
              </w:rPr>
            </w:pPr>
            <w:r>
              <w:rPr>
                <w:rFonts w:ascii="Arial" w:hAnsi="Arial" w:cs="Arial"/>
              </w:rPr>
              <w:t>27</w:t>
            </w:r>
          </w:p>
        </w:tc>
      </w:tr>
      <w:tr w:rsidR="00CC3C3E" w:rsidRPr="00D10743" w14:paraId="4C99E673" w14:textId="77777777" w:rsidTr="002E57FA">
        <w:tc>
          <w:tcPr>
            <w:tcW w:w="8472" w:type="dxa"/>
          </w:tcPr>
          <w:p w14:paraId="21BA304D" w14:textId="77777777" w:rsidR="00CC3C3E" w:rsidRPr="00D10743" w:rsidRDefault="00CC3C3E" w:rsidP="002E57FA">
            <w:pPr>
              <w:rPr>
                <w:rFonts w:ascii="Arial" w:hAnsi="Arial" w:cs="Arial"/>
              </w:rPr>
            </w:pPr>
            <w:r w:rsidRPr="00D10743">
              <w:rPr>
                <w:rFonts w:ascii="Arial" w:hAnsi="Arial" w:cs="Arial"/>
              </w:rPr>
              <w:t xml:space="preserve">      4.4 Outcome Assessment </w:t>
            </w:r>
          </w:p>
        </w:tc>
        <w:tc>
          <w:tcPr>
            <w:tcW w:w="770" w:type="dxa"/>
          </w:tcPr>
          <w:p w14:paraId="7EDBAD72" w14:textId="77777777" w:rsidR="00CC3C3E" w:rsidRPr="00D10743" w:rsidRDefault="00CC3C3E" w:rsidP="002E57FA">
            <w:pPr>
              <w:rPr>
                <w:rFonts w:ascii="Arial" w:hAnsi="Arial" w:cs="Arial"/>
              </w:rPr>
            </w:pPr>
            <w:r w:rsidRPr="00D10743">
              <w:rPr>
                <w:rFonts w:ascii="Arial" w:hAnsi="Arial" w:cs="Arial"/>
              </w:rPr>
              <w:t>27</w:t>
            </w:r>
          </w:p>
        </w:tc>
      </w:tr>
      <w:tr w:rsidR="00CC3C3E" w:rsidRPr="00D10743" w14:paraId="44562E96" w14:textId="77777777" w:rsidTr="002E57FA">
        <w:tc>
          <w:tcPr>
            <w:tcW w:w="8472" w:type="dxa"/>
          </w:tcPr>
          <w:p w14:paraId="472AA32B" w14:textId="77777777" w:rsidR="00CC3C3E" w:rsidRPr="00D10743" w:rsidRDefault="00CC3C3E" w:rsidP="002E57FA">
            <w:pPr>
              <w:rPr>
                <w:rFonts w:ascii="Arial" w:hAnsi="Arial" w:cs="Arial"/>
              </w:rPr>
            </w:pPr>
            <w:r w:rsidRPr="00D10743">
              <w:rPr>
                <w:rFonts w:ascii="Arial" w:hAnsi="Arial" w:cs="Arial"/>
              </w:rPr>
              <w:t xml:space="preserve">         4.4.1 Outcome Measures</w:t>
            </w:r>
          </w:p>
        </w:tc>
        <w:tc>
          <w:tcPr>
            <w:tcW w:w="770" w:type="dxa"/>
          </w:tcPr>
          <w:p w14:paraId="49C276D9" w14:textId="77777777" w:rsidR="00CC3C3E" w:rsidRPr="00D10743" w:rsidRDefault="00CC3C3E" w:rsidP="002E57FA">
            <w:pPr>
              <w:rPr>
                <w:rFonts w:ascii="Arial" w:hAnsi="Arial" w:cs="Arial"/>
              </w:rPr>
            </w:pPr>
            <w:r w:rsidRPr="00D10743">
              <w:rPr>
                <w:rFonts w:ascii="Arial" w:hAnsi="Arial" w:cs="Arial"/>
              </w:rPr>
              <w:t>28</w:t>
            </w:r>
          </w:p>
        </w:tc>
      </w:tr>
      <w:tr w:rsidR="00CC3C3E" w:rsidRPr="00D10743" w14:paraId="30FBE4D7" w14:textId="77777777" w:rsidTr="002E57FA">
        <w:tc>
          <w:tcPr>
            <w:tcW w:w="8472" w:type="dxa"/>
          </w:tcPr>
          <w:p w14:paraId="3945FC78" w14:textId="77777777" w:rsidR="00CC3C3E" w:rsidRPr="00D10743" w:rsidRDefault="00CC3C3E" w:rsidP="002E57FA">
            <w:pPr>
              <w:rPr>
                <w:rFonts w:ascii="Arial" w:hAnsi="Arial" w:cs="Arial"/>
              </w:rPr>
            </w:pPr>
            <w:r w:rsidRPr="00D10743">
              <w:rPr>
                <w:rFonts w:ascii="Arial" w:hAnsi="Arial" w:cs="Arial"/>
              </w:rPr>
              <w:t xml:space="preserve">         4.4.2 Resource Utilisation </w:t>
            </w:r>
          </w:p>
        </w:tc>
        <w:tc>
          <w:tcPr>
            <w:tcW w:w="770" w:type="dxa"/>
          </w:tcPr>
          <w:p w14:paraId="4CF3687A" w14:textId="77777777" w:rsidR="00CC3C3E" w:rsidRPr="00D10743" w:rsidRDefault="00CC3C3E" w:rsidP="002E57FA">
            <w:pPr>
              <w:rPr>
                <w:rFonts w:ascii="Arial" w:hAnsi="Arial" w:cs="Arial"/>
              </w:rPr>
            </w:pPr>
            <w:r w:rsidRPr="00D10743">
              <w:rPr>
                <w:rFonts w:ascii="Arial" w:hAnsi="Arial" w:cs="Arial"/>
              </w:rPr>
              <w:t>28</w:t>
            </w:r>
          </w:p>
        </w:tc>
      </w:tr>
      <w:tr w:rsidR="00CC3C3E" w:rsidRPr="00D10743" w14:paraId="1BA99802" w14:textId="77777777" w:rsidTr="002E57FA">
        <w:tc>
          <w:tcPr>
            <w:tcW w:w="8472" w:type="dxa"/>
          </w:tcPr>
          <w:p w14:paraId="4A86E1C0" w14:textId="77777777" w:rsidR="00CC3C3E" w:rsidRPr="00D10743" w:rsidRDefault="00CC3C3E" w:rsidP="002E57FA">
            <w:pPr>
              <w:rPr>
                <w:rFonts w:ascii="Arial" w:hAnsi="Arial" w:cs="Arial"/>
              </w:rPr>
            </w:pPr>
            <w:r w:rsidRPr="00D10743">
              <w:rPr>
                <w:rFonts w:ascii="Arial" w:hAnsi="Arial" w:cs="Arial"/>
              </w:rPr>
              <w:t xml:space="preserve">         4.4.3 Qualitative Interviews</w:t>
            </w:r>
          </w:p>
        </w:tc>
        <w:tc>
          <w:tcPr>
            <w:tcW w:w="770" w:type="dxa"/>
          </w:tcPr>
          <w:p w14:paraId="338F4DD4" w14:textId="77777777" w:rsidR="00CC3C3E" w:rsidRPr="00D10743" w:rsidRDefault="00CC3C3E" w:rsidP="002E57FA">
            <w:pPr>
              <w:rPr>
                <w:rFonts w:ascii="Arial" w:hAnsi="Arial" w:cs="Arial"/>
              </w:rPr>
            </w:pPr>
            <w:r w:rsidRPr="00D10743">
              <w:rPr>
                <w:rFonts w:ascii="Arial" w:hAnsi="Arial" w:cs="Arial"/>
              </w:rPr>
              <w:t>29</w:t>
            </w:r>
          </w:p>
        </w:tc>
      </w:tr>
      <w:tr w:rsidR="00CC3C3E" w:rsidRPr="00D10743" w14:paraId="5339EB48" w14:textId="77777777" w:rsidTr="002E57FA">
        <w:tc>
          <w:tcPr>
            <w:tcW w:w="8472" w:type="dxa"/>
          </w:tcPr>
          <w:p w14:paraId="54393DF9" w14:textId="77777777" w:rsidR="00CC3C3E" w:rsidRPr="00D10743" w:rsidRDefault="00CC3C3E" w:rsidP="002E57FA">
            <w:pPr>
              <w:tabs>
                <w:tab w:val="left" w:pos="3110"/>
              </w:tabs>
              <w:rPr>
                <w:rFonts w:ascii="Arial" w:hAnsi="Arial" w:cs="Arial"/>
              </w:rPr>
            </w:pPr>
            <w:r w:rsidRPr="00D10743">
              <w:rPr>
                <w:rFonts w:ascii="Arial" w:hAnsi="Arial" w:cs="Arial"/>
              </w:rPr>
              <w:t xml:space="preserve">      4.5 Sample Size </w:t>
            </w:r>
            <w:r w:rsidRPr="00D10743">
              <w:rPr>
                <w:rFonts w:ascii="Arial" w:hAnsi="Arial" w:cs="Arial"/>
              </w:rPr>
              <w:tab/>
            </w:r>
          </w:p>
        </w:tc>
        <w:tc>
          <w:tcPr>
            <w:tcW w:w="770" w:type="dxa"/>
          </w:tcPr>
          <w:p w14:paraId="330B4A9B" w14:textId="77777777" w:rsidR="00CC3C3E" w:rsidRPr="00D10743" w:rsidRDefault="00CC3C3E" w:rsidP="002E57FA">
            <w:pPr>
              <w:rPr>
                <w:rFonts w:ascii="Arial" w:hAnsi="Arial" w:cs="Arial"/>
              </w:rPr>
            </w:pPr>
            <w:r w:rsidRPr="00D10743">
              <w:rPr>
                <w:rFonts w:ascii="Arial" w:hAnsi="Arial" w:cs="Arial"/>
              </w:rPr>
              <w:t>30</w:t>
            </w:r>
          </w:p>
        </w:tc>
      </w:tr>
      <w:tr w:rsidR="00CC3C3E" w:rsidRPr="00D10743" w14:paraId="09B54CF2" w14:textId="77777777" w:rsidTr="002E57FA">
        <w:tc>
          <w:tcPr>
            <w:tcW w:w="8472" w:type="dxa"/>
          </w:tcPr>
          <w:p w14:paraId="7004143A" w14:textId="77777777" w:rsidR="00CC3C3E" w:rsidRPr="00D10743" w:rsidRDefault="00CC3C3E" w:rsidP="002E57FA">
            <w:pPr>
              <w:tabs>
                <w:tab w:val="left" w:pos="3110"/>
              </w:tabs>
              <w:rPr>
                <w:rFonts w:ascii="Arial" w:hAnsi="Arial" w:cs="Arial"/>
              </w:rPr>
            </w:pPr>
            <w:r w:rsidRPr="00D10743">
              <w:rPr>
                <w:rFonts w:ascii="Arial" w:hAnsi="Arial" w:cs="Arial"/>
              </w:rPr>
              <w:t xml:space="preserve">      4.6 Randomisation</w:t>
            </w:r>
          </w:p>
        </w:tc>
        <w:tc>
          <w:tcPr>
            <w:tcW w:w="770" w:type="dxa"/>
          </w:tcPr>
          <w:p w14:paraId="6788E490" w14:textId="77777777" w:rsidR="00CC3C3E" w:rsidRPr="00D10743" w:rsidRDefault="00CC3C3E" w:rsidP="002E57FA">
            <w:pPr>
              <w:rPr>
                <w:rFonts w:ascii="Arial" w:hAnsi="Arial" w:cs="Arial"/>
              </w:rPr>
            </w:pPr>
            <w:r w:rsidRPr="00D10743">
              <w:rPr>
                <w:rFonts w:ascii="Arial" w:hAnsi="Arial" w:cs="Arial"/>
              </w:rPr>
              <w:t>30</w:t>
            </w:r>
          </w:p>
        </w:tc>
      </w:tr>
      <w:tr w:rsidR="00CC3C3E" w:rsidRPr="00D10743" w14:paraId="57781B8F" w14:textId="77777777" w:rsidTr="002E57FA">
        <w:tc>
          <w:tcPr>
            <w:tcW w:w="8472" w:type="dxa"/>
          </w:tcPr>
          <w:p w14:paraId="0B559138" w14:textId="77777777" w:rsidR="00CC3C3E" w:rsidRPr="00D10743" w:rsidRDefault="00CC3C3E" w:rsidP="002E57FA">
            <w:pPr>
              <w:tabs>
                <w:tab w:val="left" w:pos="3110"/>
              </w:tabs>
              <w:rPr>
                <w:rFonts w:ascii="Arial" w:hAnsi="Arial" w:cs="Arial"/>
              </w:rPr>
            </w:pPr>
            <w:r w:rsidRPr="00D10743">
              <w:rPr>
                <w:rFonts w:ascii="Arial" w:hAnsi="Arial" w:cs="Arial"/>
              </w:rPr>
              <w:t xml:space="preserve">      4.7 Blinding </w:t>
            </w:r>
          </w:p>
        </w:tc>
        <w:tc>
          <w:tcPr>
            <w:tcW w:w="770" w:type="dxa"/>
          </w:tcPr>
          <w:p w14:paraId="6CB0D8BF" w14:textId="77777777" w:rsidR="00CC3C3E" w:rsidRPr="00D10743" w:rsidRDefault="00CC3C3E" w:rsidP="002E57FA">
            <w:pPr>
              <w:rPr>
                <w:rFonts w:ascii="Arial" w:hAnsi="Arial" w:cs="Arial"/>
              </w:rPr>
            </w:pPr>
            <w:r w:rsidRPr="00D10743">
              <w:rPr>
                <w:rFonts w:ascii="Arial" w:hAnsi="Arial" w:cs="Arial"/>
              </w:rPr>
              <w:t>30</w:t>
            </w:r>
          </w:p>
        </w:tc>
      </w:tr>
      <w:tr w:rsidR="00CC3C3E" w:rsidRPr="00D10743" w14:paraId="1235444D" w14:textId="77777777" w:rsidTr="002E57FA">
        <w:tc>
          <w:tcPr>
            <w:tcW w:w="8472" w:type="dxa"/>
          </w:tcPr>
          <w:p w14:paraId="35C626AD" w14:textId="77777777" w:rsidR="00CC3C3E" w:rsidRPr="00D10743" w:rsidRDefault="00CC3C3E" w:rsidP="002E57FA">
            <w:pPr>
              <w:tabs>
                <w:tab w:val="left" w:pos="3110"/>
              </w:tabs>
              <w:rPr>
                <w:rFonts w:ascii="Arial" w:hAnsi="Arial" w:cs="Arial"/>
              </w:rPr>
            </w:pPr>
            <w:r w:rsidRPr="00D10743">
              <w:rPr>
                <w:rFonts w:ascii="Arial" w:hAnsi="Arial" w:cs="Arial"/>
              </w:rPr>
              <w:t xml:space="preserve">      4.8 Statistics</w:t>
            </w:r>
          </w:p>
        </w:tc>
        <w:tc>
          <w:tcPr>
            <w:tcW w:w="770" w:type="dxa"/>
          </w:tcPr>
          <w:p w14:paraId="0DC679A4" w14:textId="77777777" w:rsidR="00CC3C3E" w:rsidRPr="00D10743" w:rsidRDefault="00CC3C3E" w:rsidP="002E57FA">
            <w:pPr>
              <w:rPr>
                <w:rFonts w:ascii="Arial" w:hAnsi="Arial" w:cs="Arial"/>
              </w:rPr>
            </w:pPr>
            <w:r w:rsidRPr="00D10743">
              <w:rPr>
                <w:rFonts w:ascii="Arial" w:hAnsi="Arial" w:cs="Arial"/>
              </w:rPr>
              <w:t>31</w:t>
            </w:r>
          </w:p>
        </w:tc>
      </w:tr>
      <w:tr w:rsidR="00CC3C3E" w:rsidRPr="00D10743" w14:paraId="5A76CE2D" w14:textId="77777777" w:rsidTr="002E57FA">
        <w:tc>
          <w:tcPr>
            <w:tcW w:w="8472" w:type="dxa"/>
          </w:tcPr>
          <w:p w14:paraId="2089E889" w14:textId="77777777" w:rsidR="00CC3C3E" w:rsidRPr="00D10743" w:rsidRDefault="00CC3C3E" w:rsidP="002E57FA">
            <w:pPr>
              <w:tabs>
                <w:tab w:val="left" w:pos="3110"/>
              </w:tabs>
              <w:rPr>
                <w:rFonts w:ascii="Arial" w:hAnsi="Arial" w:cs="Arial"/>
              </w:rPr>
            </w:pPr>
            <w:r w:rsidRPr="00D10743">
              <w:rPr>
                <w:rFonts w:ascii="Arial" w:hAnsi="Arial" w:cs="Arial"/>
              </w:rPr>
              <w:t xml:space="preserve">      4.9 Adverse Events </w:t>
            </w:r>
          </w:p>
        </w:tc>
        <w:tc>
          <w:tcPr>
            <w:tcW w:w="770" w:type="dxa"/>
          </w:tcPr>
          <w:p w14:paraId="65AA89D6" w14:textId="77777777" w:rsidR="00CC3C3E" w:rsidRPr="00D10743" w:rsidRDefault="00CC3C3E" w:rsidP="002E57FA">
            <w:pPr>
              <w:rPr>
                <w:rFonts w:ascii="Arial" w:hAnsi="Arial" w:cs="Arial"/>
              </w:rPr>
            </w:pPr>
            <w:r w:rsidRPr="00D10743">
              <w:rPr>
                <w:rFonts w:ascii="Arial" w:hAnsi="Arial" w:cs="Arial"/>
              </w:rPr>
              <w:t>31</w:t>
            </w:r>
          </w:p>
        </w:tc>
      </w:tr>
      <w:tr w:rsidR="00CC3C3E" w:rsidRPr="00D10743" w14:paraId="7201D69A" w14:textId="77777777" w:rsidTr="002E57FA">
        <w:tc>
          <w:tcPr>
            <w:tcW w:w="8472" w:type="dxa"/>
          </w:tcPr>
          <w:p w14:paraId="1AD082B8" w14:textId="77777777" w:rsidR="00CC3C3E" w:rsidRPr="00D10743" w:rsidRDefault="00CC3C3E" w:rsidP="002E57FA">
            <w:pPr>
              <w:tabs>
                <w:tab w:val="left" w:pos="3110"/>
              </w:tabs>
              <w:rPr>
                <w:rFonts w:ascii="Arial" w:hAnsi="Arial" w:cs="Arial"/>
              </w:rPr>
            </w:pPr>
            <w:r w:rsidRPr="00D10743">
              <w:rPr>
                <w:rFonts w:ascii="Arial" w:hAnsi="Arial" w:cs="Arial"/>
              </w:rPr>
              <w:lastRenderedPageBreak/>
              <w:t xml:space="preserve">      4.10 Public Involvement</w:t>
            </w:r>
          </w:p>
        </w:tc>
        <w:tc>
          <w:tcPr>
            <w:tcW w:w="770" w:type="dxa"/>
          </w:tcPr>
          <w:p w14:paraId="4C3395AC" w14:textId="77777777" w:rsidR="00CC3C3E" w:rsidRPr="00D10743" w:rsidRDefault="00CC3C3E" w:rsidP="002E57FA">
            <w:pPr>
              <w:rPr>
                <w:rFonts w:ascii="Arial" w:hAnsi="Arial" w:cs="Arial"/>
              </w:rPr>
            </w:pPr>
            <w:r w:rsidRPr="00D10743">
              <w:rPr>
                <w:rFonts w:ascii="Arial" w:hAnsi="Arial" w:cs="Arial"/>
              </w:rPr>
              <w:t>31</w:t>
            </w:r>
          </w:p>
        </w:tc>
      </w:tr>
      <w:tr w:rsidR="00CC3C3E" w:rsidRPr="00D10743" w14:paraId="5350D3CE" w14:textId="77777777" w:rsidTr="002E57FA">
        <w:tc>
          <w:tcPr>
            <w:tcW w:w="8472" w:type="dxa"/>
            <w:shd w:val="clear" w:color="auto" w:fill="C2D69B" w:themeFill="accent3" w:themeFillTint="99"/>
          </w:tcPr>
          <w:p w14:paraId="4B92BA18" w14:textId="77777777" w:rsidR="00CC3C3E" w:rsidRPr="00D10743" w:rsidRDefault="00CC3C3E" w:rsidP="002E57FA">
            <w:pPr>
              <w:rPr>
                <w:rFonts w:ascii="Arial" w:hAnsi="Arial" w:cs="Arial"/>
                <w:b/>
              </w:rPr>
            </w:pPr>
            <w:r w:rsidRPr="00D10743">
              <w:rPr>
                <w:rFonts w:ascii="Arial" w:hAnsi="Arial" w:cs="Arial"/>
                <w:b/>
              </w:rPr>
              <w:t>Chapter 5: Quantitative Results</w:t>
            </w:r>
          </w:p>
        </w:tc>
        <w:tc>
          <w:tcPr>
            <w:tcW w:w="770" w:type="dxa"/>
            <w:shd w:val="clear" w:color="auto" w:fill="C2D69B" w:themeFill="accent3" w:themeFillTint="99"/>
          </w:tcPr>
          <w:p w14:paraId="56FA16FD" w14:textId="77777777" w:rsidR="00CC3C3E" w:rsidRPr="00D10743" w:rsidRDefault="00CC3C3E" w:rsidP="002E57FA">
            <w:pPr>
              <w:rPr>
                <w:rFonts w:ascii="Arial" w:hAnsi="Arial" w:cs="Arial"/>
                <w:b/>
              </w:rPr>
            </w:pPr>
            <w:r w:rsidRPr="00D10743">
              <w:rPr>
                <w:rFonts w:ascii="Arial" w:hAnsi="Arial" w:cs="Arial"/>
                <w:b/>
              </w:rPr>
              <w:t>32</w:t>
            </w:r>
          </w:p>
        </w:tc>
      </w:tr>
      <w:tr w:rsidR="00CC3C3E" w:rsidRPr="00D10743" w14:paraId="5A368537" w14:textId="77777777" w:rsidTr="002E57FA">
        <w:tc>
          <w:tcPr>
            <w:tcW w:w="8472" w:type="dxa"/>
          </w:tcPr>
          <w:p w14:paraId="5EDA7541" w14:textId="77777777" w:rsidR="00CC3C3E" w:rsidRPr="00D10743" w:rsidRDefault="00CC3C3E" w:rsidP="00CC3C3E">
            <w:pPr>
              <w:pStyle w:val="ListParagraph"/>
              <w:numPr>
                <w:ilvl w:val="1"/>
                <w:numId w:val="55"/>
              </w:numPr>
              <w:spacing w:after="0"/>
              <w:rPr>
                <w:rFonts w:ascii="Arial" w:hAnsi="Arial" w:cs="Arial"/>
              </w:rPr>
            </w:pPr>
            <w:r w:rsidRPr="00D10743">
              <w:rPr>
                <w:rFonts w:ascii="Arial" w:hAnsi="Arial" w:cs="Arial"/>
              </w:rPr>
              <w:t>Participant Flow</w:t>
            </w:r>
          </w:p>
        </w:tc>
        <w:tc>
          <w:tcPr>
            <w:tcW w:w="770" w:type="dxa"/>
          </w:tcPr>
          <w:p w14:paraId="7DD11C45" w14:textId="77777777" w:rsidR="00CC3C3E" w:rsidRPr="00D10743" w:rsidRDefault="00CC3C3E" w:rsidP="002E57FA">
            <w:pPr>
              <w:rPr>
                <w:rFonts w:ascii="Arial" w:hAnsi="Arial" w:cs="Arial"/>
              </w:rPr>
            </w:pPr>
            <w:r w:rsidRPr="00D10743">
              <w:rPr>
                <w:rFonts w:ascii="Arial" w:hAnsi="Arial" w:cs="Arial"/>
              </w:rPr>
              <w:t>32</w:t>
            </w:r>
          </w:p>
        </w:tc>
      </w:tr>
      <w:tr w:rsidR="00CC3C3E" w:rsidRPr="00D10743" w14:paraId="61B1431C" w14:textId="77777777" w:rsidTr="002E57FA">
        <w:tc>
          <w:tcPr>
            <w:tcW w:w="8472" w:type="dxa"/>
          </w:tcPr>
          <w:p w14:paraId="78A17C73" w14:textId="77777777" w:rsidR="00CC3C3E" w:rsidRPr="00D10743" w:rsidRDefault="00CC3C3E" w:rsidP="00CC3C3E">
            <w:pPr>
              <w:pStyle w:val="ListParagraph"/>
              <w:numPr>
                <w:ilvl w:val="1"/>
                <w:numId w:val="55"/>
              </w:numPr>
              <w:spacing w:after="0"/>
              <w:rPr>
                <w:rFonts w:ascii="Arial" w:hAnsi="Arial" w:cs="Arial"/>
              </w:rPr>
            </w:pPr>
            <w:r w:rsidRPr="00D10743">
              <w:rPr>
                <w:rFonts w:ascii="Arial" w:hAnsi="Arial" w:cs="Arial"/>
              </w:rPr>
              <w:t xml:space="preserve">Participant Characteristics </w:t>
            </w:r>
          </w:p>
        </w:tc>
        <w:tc>
          <w:tcPr>
            <w:tcW w:w="770" w:type="dxa"/>
          </w:tcPr>
          <w:p w14:paraId="66303013" w14:textId="77777777" w:rsidR="00CC3C3E" w:rsidRPr="00D10743" w:rsidRDefault="00CC3C3E" w:rsidP="002E57FA">
            <w:pPr>
              <w:rPr>
                <w:rFonts w:ascii="Arial" w:hAnsi="Arial" w:cs="Arial"/>
              </w:rPr>
            </w:pPr>
            <w:r>
              <w:rPr>
                <w:rFonts w:ascii="Arial" w:hAnsi="Arial" w:cs="Arial"/>
              </w:rPr>
              <w:t>36</w:t>
            </w:r>
          </w:p>
        </w:tc>
      </w:tr>
      <w:tr w:rsidR="00CC3C3E" w:rsidRPr="00D10743" w14:paraId="3D28B0E8" w14:textId="77777777" w:rsidTr="002E57FA">
        <w:tc>
          <w:tcPr>
            <w:tcW w:w="8472" w:type="dxa"/>
          </w:tcPr>
          <w:p w14:paraId="68686CD3" w14:textId="77777777" w:rsidR="00CC3C3E" w:rsidRPr="00D10743" w:rsidRDefault="00CC3C3E" w:rsidP="002E57FA">
            <w:pPr>
              <w:spacing w:line="276" w:lineRule="auto"/>
              <w:ind w:left="360"/>
              <w:rPr>
                <w:rFonts w:ascii="Arial" w:hAnsi="Arial" w:cs="Arial"/>
              </w:rPr>
            </w:pPr>
            <w:r>
              <w:rPr>
                <w:rFonts w:ascii="Arial" w:hAnsi="Arial" w:cs="Arial"/>
              </w:rPr>
              <w:t xml:space="preserve">5.3 </w:t>
            </w:r>
            <w:r w:rsidRPr="00D10743">
              <w:rPr>
                <w:rFonts w:ascii="Arial" w:hAnsi="Arial" w:cs="Arial"/>
              </w:rPr>
              <w:t>Outcomes</w:t>
            </w:r>
          </w:p>
        </w:tc>
        <w:tc>
          <w:tcPr>
            <w:tcW w:w="770" w:type="dxa"/>
          </w:tcPr>
          <w:p w14:paraId="0923CAD3" w14:textId="77777777" w:rsidR="00CC3C3E" w:rsidRPr="00D10743" w:rsidRDefault="00CC3C3E" w:rsidP="002E57FA">
            <w:pPr>
              <w:rPr>
                <w:rFonts w:ascii="Arial" w:hAnsi="Arial" w:cs="Arial"/>
              </w:rPr>
            </w:pPr>
            <w:r w:rsidRPr="00D10743">
              <w:rPr>
                <w:rFonts w:ascii="Arial" w:hAnsi="Arial" w:cs="Arial"/>
              </w:rPr>
              <w:t>38</w:t>
            </w:r>
          </w:p>
        </w:tc>
      </w:tr>
      <w:tr w:rsidR="00CC3C3E" w:rsidRPr="00D10743" w14:paraId="4A140F87" w14:textId="77777777" w:rsidTr="002E57FA">
        <w:tc>
          <w:tcPr>
            <w:tcW w:w="8472" w:type="dxa"/>
          </w:tcPr>
          <w:p w14:paraId="5D178D38" w14:textId="77777777" w:rsidR="00CC3C3E" w:rsidRPr="00D10743" w:rsidRDefault="00CC3C3E" w:rsidP="002E57FA">
            <w:pPr>
              <w:rPr>
                <w:rFonts w:ascii="Arial" w:hAnsi="Arial" w:cs="Arial"/>
              </w:rPr>
            </w:pPr>
            <w:r w:rsidRPr="00D10743">
              <w:rPr>
                <w:rFonts w:ascii="Arial" w:hAnsi="Arial" w:cs="Arial"/>
              </w:rPr>
              <w:t xml:space="preserve">        5.3.1 PedQL</w:t>
            </w:r>
            <w:r w:rsidRPr="00D10743">
              <w:rPr>
                <w:rFonts w:ascii="Arial" w:hAnsi="Arial" w:cs="Arial"/>
                <w:b/>
                <w:lang w:val="en-US"/>
              </w:rPr>
              <w:t xml:space="preserve">™  </w:t>
            </w:r>
            <w:r w:rsidRPr="00D10743">
              <w:rPr>
                <w:rFonts w:ascii="Arial" w:hAnsi="Arial" w:cs="Arial"/>
              </w:rPr>
              <w:t xml:space="preserve"> </w:t>
            </w:r>
          </w:p>
        </w:tc>
        <w:tc>
          <w:tcPr>
            <w:tcW w:w="770" w:type="dxa"/>
          </w:tcPr>
          <w:p w14:paraId="6B918E7C" w14:textId="77777777" w:rsidR="00CC3C3E" w:rsidRPr="00D10743" w:rsidRDefault="00CC3C3E" w:rsidP="002E57FA">
            <w:pPr>
              <w:rPr>
                <w:rFonts w:ascii="Arial" w:hAnsi="Arial" w:cs="Arial"/>
              </w:rPr>
            </w:pPr>
            <w:r>
              <w:rPr>
                <w:rFonts w:ascii="Arial" w:hAnsi="Arial" w:cs="Arial"/>
              </w:rPr>
              <w:t>39</w:t>
            </w:r>
          </w:p>
        </w:tc>
      </w:tr>
      <w:tr w:rsidR="00CC3C3E" w:rsidRPr="00D10743" w14:paraId="5A1692B7" w14:textId="77777777" w:rsidTr="002E57FA">
        <w:tc>
          <w:tcPr>
            <w:tcW w:w="8472" w:type="dxa"/>
          </w:tcPr>
          <w:p w14:paraId="7EA477D8" w14:textId="77777777" w:rsidR="00CC3C3E" w:rsidRPr="00D10743" w:rsidRDefault="00CC3C3E" w:rsidP="002E57FA">
            <w:pPr>
              <w:rPr>
                <w:rFonts w:ascii="Arial" w:hAnsi="Arial" w:cs="Arial"/>
              </w:rPr>
            </w:pPr>
            <w:r w:rsidRPr="00D10743">
              <w:rPr>
                <w:rFonts w:ascii="Arial" w:hAnsi="Arial" w:cs="Arial"/>
              </w:rPr>
              <w:t xml:space="preserve">         5.3.2 KIDSCREEN</w:t>
            </w:r>
            <w:r w:rsidRPr="00D10743">
              <w:rPr>
                <w:rFonts w:ascii="Arial" w:hAnsi="Arial" w:cs="Arial"/>
                <w:b/>
                <w:lang w:val="en-US"/>
              </w:rPr>
              <w:t xml:space="preserve">™  </w:t>
            </w:r>
          </w:p>
        </w:tc>
        <w:tc>
          <w:tcPr>
            <w:tcW w:w="770" w:type="dxa"/>
          </w:tcPr>
          <w:p w14:paraId="06969674" w14:textId="77777777" w:rsidR="00CC3C3E" w:rsidRPr="00D10743" w:rsidRDefault="00CC3C3E" w:rsidP="002E57FA">
            <w:pPr>
              <w:rPr>
                <w:rFonts w:ascii="Arial" w:hAnsi="Arial" w:cs="Arial"/>
              </w:rPr>
            </w:pPr>
            <w:r>
              <w:rPr>
                <w:rFonts w:ascii="Arial" w:hAnsi="Arial" w:cs="Arial"/>
              </w:rPr>
              <w:t>40</w:t>
            </w:r>
          </w:p>
        </w:tc>
      </w:tr>
      <w:tr w:rsidR="00CC3C3E" w:rsidRPr="00D10743" w14:paraId="2797CB41" w14:textId="77777777" w:rsidTr="002E57FA">
        <w:tc>
          <w:tcPr>
            <w:tcW w:w="8472" w:type="dxa"/>
          </w:tcPr>
          <w:p w14:paraId="2F0767A0" w14:textId="77777777" w:rsidR="00CC3C3E" w:rsidRPr="00D10743" w:rsidRDefault="00CC3C3E" w:rsidP="002E57FA">
            <w:pPr>
              <w:rPr>
                <w:rFonts w:ascii="Arial" w:hAnsi="Arial" w:cs="Arial"/>
              </w:rPr>
            </w:pPr>
            <w:r w:rsidRPr="00D10743">
              <w:rPr>
                <w:rFonts w:ascii="Arial" w:hAnsi="Arial" w:cs="Arial"/>
              </w:rPr>
              <w:t xml:space="preserve">         5.3.3 CHU-9D</w:t>
            </w:r>
          </w:p>
        </w:tc>
        <w:tc>
          <w:tcPr>
            <w:tcW w:w="770" w:type="dxa"/>
          </w:tcPr>
          <w:p w14:paraId="4A1F233E" w14:textId="77777777" w:rsidR="00CC3C3E" w:rsidRPr="00D10743" w:rsidRDefault="00CC3C3E" w:rsidP="002E57FA">
            <w:pPr>
              <w:rPr>
                <w:rFonts w:ascii="Arial" w:hAnsi="Arial" w:cs="Arial"/>
              </w:rPr>
            </w:pPr>
            <w:r>
              <w:rPr>
                <w:rFonts w:ascii="Arial" w:hAnsi="Arial" w:cs="Arial"/>
              </w:rPr>
              <w:t>43</w:t>
            </w:r>
          </w:p>
        </w:tc>
      </w:tr>
      <w:tr w:rsidR="00CC3C3E" w:rsidRPr="00D10743" w14:paraId="2414D0D3" w14:textId="77777777" w:rsidTr="002E57FA">
        <w:tc>
          <w:tcPr>
            <w:tcW w:w="8472" w:type="dxa"/>
          </w:tcPr>
          <w:p w14:paraId="055D4C44" w14:textId="77777777" w:rsidR="00CC3C3E" w:rsidRPr="00D10743" w:rsidRDefault="00CC3C3E" w:rsidP="002E57FA">
            <w:pPr>
              <w:rPr>
                <w:rFonts w:ascii="Arial" w:hAnsi="Arial" w:cs="Arial"/>
              </w:rPr>
            </w:pPr>
            <w:r w:rsidRPr="00D10743">
              <w:rPr>
                <w:rFonts w:ascii="Arial" w:hAnsi="Arial" w:cs="Arial"/>
              </w:rPr>
              <w:t xml:space="preserve">         5.3.4 RCADS-25</w:t>
            </w:r>
          </w:p>
        </w:tc>
        <w:tc>
          <w:tcPr>
            <w:tcW w:w="770" w:type="dxa"/>
          </w:tcPr>
          <w:p w14:paraId="67438366" w14:textId="77777777" w:rsidR="00CC3C3E" w:rsidRPr="00D10743" w:rsidRDefault="00CC3C3E" w:rsidP="002E57FA">
            <w:pPr>
              <w:rPr>
                <w:rFonts w:ascii="Arial" w:hAnsi="Arial" w:cs="Arial"/>
              </w:rPr>
            </w:pPr>
            <w:r>
              <w:rPr>
                <w:rFonts w:ascii="Arial" w:hAnsi="Arial" w:cs="Arial"/>
              </w:rPr>
              <w:t>44</w:t>
            </w:r>
          </w:p>
        </w:tc>
      </w:tr>
      <w:tr w:rsidR="00CC3C3E" w:rsidRPr="00D10743" w14:paraId="20C6A31F" w14:textId="77777777" w:rsidTr="002E57FA">
        <w:tc>
          <w:tcPr>
            <w:tcW w:w="8472" w:type="dxa"/>
          </w:tcPr>
          <w:p w14:paraId="4D9BF04A" w14:textId="77777777" w:rsidR="00CC3C3E" w:rsidRPr="00D10743" w:rsidRDefault="00CC3C3E" w:rsidP="002E57FA">
            <w:pPr>
              <w:rPr>
                <w:rFonts w:ascii="Arial" w:hAnsi="Arial" w:cs="Arial"/>
              </w:rPr>
            </w:pPr>
            <w:r w:rsidRPr="00D10743">
              <w:rPr>
                <w:rFonts w:ascii="Arial" w:hAnsi="Arial" w:cs="Arial"/>
              </w:rPr>
              <w:t xml:space="preserve">         5.3.5 SDQ</w:t>
            </w:r>
          </w:p>
        </w:tc>
        <w:tc>
          <w:tcPr>
            <w:tcW w:w="770" w:type="dxa"/>
          </w:tcPr>
          <w:p w14:paraId="725E2537" w14:textId="77777777" w:rsidR="00CC3C3E" w:rsidRPr="00D10743" w:rsidRDefault="00CC3C3E" w:rsidP="002E57FA">
            <w:pPr>
              <w:rPr>
                <w:rFonts w:ascii="Arial" w:hAnsi="Arial" w:cs="Arial"/>
              </w:rPr>
            </w:pPr>
            <w:r>
              <w:rPr>
                <w:rFonts w:ascii="Arial" w:hAnsi="Arial" w:cs="Arial"/>
              </w:rPr>
              <w:t>45</w:t>
            </w:r>
          </w:p>
        </w:tc>
      </w:tr>
      <w:tr w:rsidR="00CC3C3E" w:rsidRPr="00D10743" w14:paraId="37A9EEE0" w14:textId="77777777" w:rsidTr="002E57FA">
        <w:tc>
          <w:tcPr>
            <w:tcW w:w="8472" w:type="dxa"/>
          </w:tcPr>
          <w:p w14:paraId="7F6CA490" w14:textId="77777777" w:rsidR="00CC3C3E" w:rsidRPr="00D10743" w:rsidRDefault="00CC3C3E" w:rsidP="002E57FA">
            <w:pPr>
              <w:rPr>
                <w:rFonts w:ascii="Arial" w:hAnsi="Arial" w:cs="Arial"/>
              </w:rPr>
            </w:pPr>
            <w:r w:rsidRPr="00D10743">
              <w:rPr>
                <w:rFonts w:ascii="Arial" w:hAnsi="Arial" w:cs="Arial"/>
              </w:rPr>
              <w:t xml:space="preserve">         5.3.6 MHLq</w:t>
            </w:r>
          </w:p>
        </w:tc>
        <w:tc>
          <w:tcPr>
            <w:tcW w:w="770" w:type="dxa"/>
          </w:tcPr>
          <w:p w14:paraId="05F23362" w14:textId="77777777" w:rsidR="00CC3C3E" w:rsidRPr="00D10743" w:rsidRDefault="00CC3C3E" w:rsidP="002E57FA">
            <w:pPr>
              <w:rPr>
                <w:rFonts w:ascii="Arial" w:hAnsi="Arial" w:cs="Arial"/>
              </w:rPr>
            </w:pPr>
            <w:r>
              <w:rPr>
                <w:rFonts w:ascii="Arial" w:hAnsi="Arial" w:cs="Arial"/>
              </w:rPr>
              <w:t>47</w:t>
            </w:r>
          </w:p>
        </w:tc>
      </w:tr>
      <w:tr w:rsidR="00CC3C3E" w:rsidRPr="00D10743" w14:paraId="5CEE7AF7" w14:textId="77777777" w:rsidTr="002E57FA">
        <w:tc>
          <w:tcPr>
            <w:tcW w:w="8472" w:type="dxa"/>
          </w:tcPr>
          <w:p w14:paraId="0D3DCAAA" w14:textId="77777777" w:rsidR="00CC3C3E" w:rsidRPr="00D10743" w:rsidRDefault="00CC3C3E" w:rsidP="002E57FA">
            <w:pPr>
              <w:rPr>
                <w:rFonts w:ascii="Arial" w:hAnsi="Arial" w:cs="Arial"/>
              </w:rPr>
            </w:pPr>
            <w:r w:rsidRPr="00D10743">
              <w:rPr>
                <w:rFonts w:ascii="Arial" w:hAnsi="Arial" w:cs="Arial"/>
              </w:rPr>
              <w:t xml:space="preserve">      5.4 Parenting Outcomes </w:t>
            </w:r>
          </w:p>
        </w:tc>
        <w:tc>
          <w:tcPr>
            <w:tcW w:w="770" w:type="dxa"/>
          </w:tcPr>
          <w:p w14:paraId="16949395" w14:textId="77777777" w:rsidR="00CC3C3E" w:rsidRPr="00D10743" w:rsidRDefault="00CC3C3E" w:rsidP="002E57FA">
            <w:pPr>
              <w:rPr>
                <w:rFonts w:ascii="Arial" w:hAnsi="Arial" w:cs="Arial"/>
              </w:rPr>
            </w:pPr>
            <w:r>
              <w:rPr>
                <w:rFonts w:ascii="Arial" w:hAnsi="Arial" w:cs="Arial"/>
              </w:rPr>
              <w:t>48</w:t>
            </w:r>
          </w:p>
        </w:tc>
      </w:tr>
      <w:tr w:rsidR="00CC3C3E" w:rsidRPr="00D10743" w14:paraId="7B2F2E15" w14:textId="77777777" w:rsidTr="002E57FA">
        <w:tc>
          <w:tcPr>
            <w:tcW w:w="8472" w:type="dxa"/>
          </w:tcPr>
          <w:p w14:paraId="43F04CA4" w14:textId="77777777" w:rsidR="00CC3C3E" w:rsidRPr="00D10743" w:rsidRDefault="00CC3C3E" w:rsidP="002E57FA">
            <w:pPr>
              <w:rPr>
                <w:rFonts w:ascii="Arial" w:hAnsi="Arial" w:cs="Arial"/>
              </w:rPr>
            </w:pPr>
            <w:r w:rsidRPr="00D10743">
              <w:rPr>
                <w:rFonts w:ascii="Arial" w:hAnsi="Arial" w:cs="Arial"/>
              </w:rPr>
              <w:t xml:space="preserve">        5.4.1 Arnold O’Leary Parenting Scale </w:t>
            </w:r>
          </w:p>
        </w:tc>
        <w:tc>
          <w:tcPr>
            <w:tcW w:w="770" w:type="dxa"/>
          </w:tcPr>
          <w:p w14:paraId="74B91388" w14:textId="77777777" w:rsidR="00CC3C3E" w:rsidRPr="00D10743" w:rsidRDefault="00CC3C3E" w:rsidP="002E57FA">
            <w:pPr>
              <w:rPr>
                <w:rFonts w:ascii="Arial" w:hAnsi="Arial" w:cs="Arial"/>
              </w:rPr>
            </w:pPr>
            <w:r>
              <w:rPr>
                <w:rFonts w:ascii="Arial" w:hAnsi="Arial" w:cs="Arial"/>
              </w:rPr>
              <w:t>48</w:t>
            </w:r>
          </w:p>
        </w:tc>
      </w:tr>
      <w:tr w:rsidR="00CC3C3E" w:rsidRPr="00D10743" w14:paraId="3629E8A1" w14:textId="77777777" w:rsidTr="002E57FA">
        <w:tc>
          <w:tcPr>
            <w:tcW w:w="8472" w:type="dxa"/>
          </w:tcPr>
          <w:p w14:paraId="5C07C833" w14:textId="77777777" w:rsidR="00CC3C3E" w:rsidRPr="00D10743" w:rsidRDefault="00CC3C3E" w:rsidP="002E57FA">
            <w:pPr>
              <w:rPr>
                <w:rFonts w:ascii="Arial" w:hAnsi="Arial" w:cs="Arial"/>
              </w:rPr>
            </w:pPr>
            <w:r w:rsidRPr="00D10743">
              <w:rPr>
                <w:rFonts w:ascii="Arial" w:hAnsi="Arial" w:cs="Arial"/>
              </w:rPr>
              <w:t xml:space="preserve">        5.4.2 PSI</w:t>
            </w:r>
            <w:r>
              <w:rPr>
                <w:rFonts w:ascii="Arial" w:hAnsi="Arial" w:cs="Arial"/>
              </w:rPr>
              <w:t>-SF</w:t>
            </w:r>
          </w:p>
        </w:tc>
        <w:tc>
          <w:tcPr>
            <w:tcW w:w="770" w:type="dxa"/>
          </w:tcPr>
          <w:p w14:paraId="31982E03" w14:textId="77777777" w:rsidR="00CC3C3E" w:rsidRPr="00D10743" w:rsidRDefault="00CC3C3E" w:rsidP="002E57FA">
            <w:pPr>
              <w:rPr>
                <w:rFonts w:ascii="Arial" w:hAnsi="Arial" w:cs="Arial"/>
              </w:rPr>
            </w:pPr>
            <w:r>
              <w:rPr>
                <w:rFonts w:ascii="Arial" w:hAnsi="Arial" w:cs="Arial"/>
              </w:rPr>
              <w:t>49</w:t>
            </w:r>
          </w:p>
        </w:tc>
      </w:tr>
      <w:tr w:rsidR="00CC3C3E" w:rsidRPr="00D10743" w14:paraId="43D14314" w14:textId="77777777" w:rsidTr="002E57FA">
        <w:tc>
          <w:tcPr>
            <w:tcW w:w="8472" w:type="dxa"/>
          </w:tcPr>
          <w:p w14:paraId="00CE4388" w14:textId="77777777" w:rsidR="00CC3C3E" w:rsidRPr="00D10743" w:rsidRDefault="00CC3C3E" w:rsidP="002E57FA">
            <w:pPr>
              <w:rPr>
                <w:rFonts w:ascii="Arial" w:hAnsi="Arial" w:cs="Arial"/>
              </w:rPr>
            </w:pPr>
            <w:r w:rsidRPr="00D10743">
              <w:rPr>
                <w:rFonts w:ascii="Arial" w:hAnsi="Arial" w:cs="Arial"/>
              </w:rPr>
              <w:t xml:space="preserve">      5.5 Resource-Use Over Time</w:t>
            </w:r>
          </w:p>
        </w:tc>
        <w:tc>
          <w:tcPr>
            <w:tcW w:w="770" w:type="dxa"/>
          </w:tcPr>
          <w:p w14:paraId="0401601F" w14:textId="77777777" w:rsidR="00CC3C3E" w:rsidRPr="00D10743" w:rsidRDefault="00CC3C3E" w:rsidP="002E57FA">
            <w:pPr>
              <w:rPr>
                <w:rFonts w:ascii="Arial" w:hAnsi="Arial" w:cs="Arial"/>
              </w:rPr>
            </w:pPr>
            <w:r>
              <w:rPr>
                <w:rFonts w:ascii="Arial" w:hAnsi="Arial" w:cs="Arial"/>
              </w:rPr>
              <w:t>51</w:t>
            </w:r>
          </w:p>
        </w:tc>
      </w:tr>
      <w:tr w:rsidR="00CC3C3E" w:rsidRPr="00D10743" w14:paraId="23BB296D" w14:textId="77777777" w:rsidTr="002E57FA">
        <w:tc>
          <w:tcPr>
            <w:tcW w:w="8472" w:type="dxa"/>
          </w:tcPr>
          <w:p w14:paraId="4E0735FC" w14:textId="77777777" w:rsidR="00CC3C3E" w:rsidRPr="00D10743" w:rsidRDefault="00CC3C3E" w:rsidP="002E57FA">
            <w:pPr>
              <w:rPr>
                <w:rFonts w:ascii="Arial" w:hAnsi="Arial" w:cs="Arial"/>
              </w:rPr>
            </w:pPr>
            <w:r w:rsidRPr="00D10743">
              <w:rPr>
                <w:rFonts w:ascii="Arial" w:hAnsi="Arial" w:cs="Arial"/>
              </w:rPr>
              <w:t xml:space="preserve">        5.5.1 Accommodation, Education and Hospital Service Use</w:t>
            </w:r>
          </w:p>
        </w:tc>
        <w:tc>
          <w:tcPr>
            <w:tcW w:w="770" w:type="dxa"/>
          </w:tcPr>
          <w:p w14:paraId="05AEF35F" w14:textId="77777777" w:rsidR="00CC3C3E" w:rsidRPr="00D10743" w:rsidRDefault="00CC3C3E" w:rsidP="002E57FA">
            <w:pPr>
              <w:rPr>
                <w:rFonts w:ascii="Arial" w:hAnsi="Arial" w:cs="Arial"/>
              </w:rPr>
            </w:pPr>
            <w:r>
              <w:rPr>
                <w:rFonts w:ascii="Arial" w:hAnsi="Arial" w:cs="Arial"/>
              </w:rPr>
              <w:t>52</w:t>
            </w:r>
          </w:p>
        </w:tc>
      </w:tr>
      <w:tr w:rsidR="00CC3C3E" w:rsidRPr="00D10743" w14:paraId="255D41D8" w14:textId="77777777" w:rsidTr="002E57FA">
        <w:tc>
          <w:tcPr>
            <w:tcW w:w="8472" w:type="dxa"/>
          </w:tcPr>
          <w:p w14:paraId="5E3110FD" w14:textId="77777777" w:rsidR="00CC3C3E" w:rsidRPr="00D10743" w:rsidRDefault="00CC3C3E" w:rsidP="002E57FA">
            <w:pPr>
              <w:rPr>
                <w:rFonts w:ascii="Arial" w:hAnsi="Arial" w:cs="Arial"/>
              </w:rPr>
            </w:pPr>
            <w:r w:rsidRPr="00D10743">
              <w:rPr>
                <w:rFonts w:ascii="Arial" w:hAnsi="Arial" w:cs="Arial"/>
              </w:rPr>
              <w:t xml:space="preserve">        5.5.2 Community Service Utilisation </w:t>
            </w:r>
          </w:p>
        </w:tc>
        <w:tc>
          <w:tcPr>
            <w:tcW w:w="770" w:type="dxa"/>
          </w:tcPr>
          <w:p w14:paraId="1B65A450" w14:textId="77777777" w:rsidR="00CC3C3E" w:rsidRPr="00D10743" w:rsidRDefault="00CC3C3E" w:rsidP="002E57FA">
            <w:pPr>
              <w:rPr>
                <w:rFonts w:ascii="Arial" w:hAnsi="Arial" w:cs="Arial"/>
              </w:rPr>
            </w:pPr>
            <w:r>
              <w:rPr>
                <w:rFonts w:ascii="Arial" w:hAnsi="Arial" w:cs="Arial"/>
              </w:rPr>
              <w:t>53</w:t>
            </w:r>
          </w:p>
        </w:tc>
      </w:tr>
      <w:tr w:rsidR="00CC3C3E" w:rsidRPr="00D10743" w14:paraId="6D8E1AFE" w14:textId="77777777" w:rsidTr="002E57FA">
        <w:tc>
          <w:tcPr>
            <w:tcW w:w="8472" w:type="dxa"/>
          </w:tcPr>
          <w:p w14:paraId="05B3B877" w14:textId="77777777" w:rsidR="00CC3C3E" w:rsidRPr="00D10743" w:rsidRDefault="00CC3C3E" w:rsidP="002E57FA">
            <w:pPr>
              <w:rPr>
                <w:rFonts w:ascii="Arial" w:hAnsi="Arial" w:cs="Arial"/>
              </w:rPr>
            </w:pPr>
            <w:r w:rsidRPr="00D10743">
              <w:rPr>
                <w:rFonts w:ascii="Arial" w:hAnsi="Arial" w:cs="Arial"/>
              </w:rPr>
              <w:t xml:space="preserve">        5.5.3 Medication and Criminal Justice Services </w:t>
            </w:r>
          </w:p>
        </w:tc>
        <w:tc>
          <w:tcPr>
            <w:tcW w:w="770" w:type="dxa"/>
          </w:tcPr>
          <w:p w14:paraId="5AB85B29" w14:textId="77777777" w:rsidR="00CC3C3E" w:rsidRPr="00D10743" w:rsidRDefault="00CC3C3E" w:rsidP="002E57FA">
            <w:pPr>
              <w:rPr>
                <w:rFonts w:ascii="Arial" w:hAnsi="Arial" w:cs="Arial"/>
              </w:rPr>
            </w:pPr>
            <w:r>
              <w:rPr>
                <w:rFonts w:ascii="Arial" w:hAnsi="Arial" w:cs="Arial"/>
              </w:rPr>
              <w:t>55</w:t>
            </w:r>
          </w:p>
        </w:tc>
      </w:tr>
      <w:tr w:rsidR="00CC3C3E" w:rsidRPr="00D10743" w14:paraId="5E68B41B" w14:textId="77777777" w:rsidTr="002E57FA">
        <w:tc>
          <w:tcPr>
            <w:tcW w:w="8472" w:type="dxa"/>
          </w:tcPr>
          <w:p w14:paraId="7FAE8013" w14:textId="77777777" w:rsidR="00CC3C3E" w:rsidRPr="00D10743" w:rsidRDefault="00CC3C3E" w:rsidP="002E57FA">
            <w:pPr>
              <w:rPr>
                <w:rFonts w:ascii="Arial" w:hAnsi="Arial" w:cs="Arial"/>
              </w:rPr>
            </w:pPr>
            <w:r w:rsidRPr="00D10743">
              <w:rPr>
                <w:rFonts w:ascii="Arial" w:hAnsi="Arial" w:cs="Arial"/>
              </w:rPr>
              <w:t xml:space="preserve">      5.6 Discussion</w:t>
            </w:r>
          </w:p>
        </w:tc>
        <w:tc>
          <w:tcPr>
            <w:tcW w:w="770" w:type="dxa"/>
          </w:tcPr>
          <w:p w14:paraId="64745834" w14:textId="77777777" w:rsidR="00CC3C3E" w:rsidRPr="00D10743" w:rsidRDefault="00CC3C3E" w:rsidP="002E57FA">
            <w:pPr>
              <w:rPr>
                <w:rFonts w:ascii="Arial" w:hAnsi="Arial" w:cs="Arial"/>
              </w:rPr>
            </w:pPr>
            <w:r>
              <w:rPr>
                <w:rFonts w:ascii="Arial" w:hAnsi="Arial" w:cs="Arial"/>
              </w:rPr>
              <w:t>55</w:t>
            </w:r>
          </w:p>
        </w:tc>
      </w:tr>
      <w:tr w:rsidR="00CC3C3E" w:rsidRPr="00D10743" w14:paraId="5FCD2297" w14:textId="77777777" w:rsidTr="002E57FA">
        <w:tc>
          <w:tcPr>
            <w:tcW w:w="8472" w:type="dxa"/>
          </w:tcPr>
          <w:p w14:paraId="71D25B41" w14:textId="77777777" w:rsidR="00CC3C3E" w:rsidRPr="00D10743" w:rsidRDefault="00CC3C3E" w:rsidP="002E57FA">
            <w:pPr>
              <w:rPr>
                <w:rFonts w:ascii="Arial" w:hAnsi="Arial" w:cs="Arial"/>
              </w:rPr>
            </w:pPr>
            <w:r w:rsidRPr="00D10743">
              <w:rPr>
                <w:rFonts w:ascii="Arial" w:hAnsi="Arial" w:cs="Arial"/>
              </w:rPr>
              <w:t xml:space="preserve">        5.6.1 Participants</w:t>
            </w:r>
          </w:p>
        </w:tc>
        <w:tc>
          <w:tcPr>
            <w:tcW w:w="770" w:type="dxa"/>
          </w:tcPr>
          <w:p w14:paraId="2E03B896" w14:textId="77777777" w:rsidR="00CC3C3E" w:rsidRPr="00D10743" w:rsidRDefault="00CC3C3E" w:rsidP="002E57FA">
            <w:pPr>
              <w:rPr>
                <w:rFonts w:ascii="Arial" w:hAnsi="Arial" w:cs="Arial"/>
              </w:rPr>
            </w:pPr>
            <w:r>
              <w:rPr>
                <w:rFonts w:ascii="Arial" w:hAnsi="Arial" w:cs="Arial"/>
              </w:rPr>
              <w:t>55</w:t>
            </w:r>
          </w:p>
        </w:tc>
      </w:tr>
      <w:tr w:rsidR="00CC3C3E" w:rsidRPr="00D10743" w14:paraId="591FC6E6" w14:textId="77777777" w:rsidTr="002E57FA">
        <w:tc>
          <w:tcPr>
            <w:tcW w:w="8472" w:type="dxa"/>
          </w:tcPr>
          <w:p w14:paraId="5BB4DB5D" w14:textId="77777777" w:rsidR="00CC3C3E" w:rsidRPr="00D10743" w:rsidRDefault="00CC3C3E" w:rsidP="002E57FA">
            <w:pPr>
              <w:rPr>
                <w:rFonts w:ascii="Arial" w:hAnsi="Arial" w:cs="Arial"/>
              </w:rPr>
            </w:pPr>
            <w:r w:rsidRPr="00D10743">
              <w:rPr>
                <w:rFonts w:ascii="Arial" w:hAnsi="Arial" w:cs="Arial"/>
              </w:rPr>
              <w:t xml:space="preserve">        5.6.2 Outcomes</w:t>
            </w:r>
          </w:p>
        </w:tc>
        <w:tc>
          <w:tcPr>
            <w:tcW w:w="770" w:type="dxa"/>
          </w:tcPr>
          <w:p w14:paraId="445056D3" w14:textId="77777777" w:rsidR="00CC3C3E" w:rsidRPr="00D10743" w:rsidRDefault="00CC3C3E" w:rsidP="002E57FA">
            <w:pPr>
              <w:rPr>
                <w:rFonts w:ascii="Arial" w:hAnsi="Arial" w:cs="Arial"/>
              </w:rPr>
            </w:pPr>
            <w:r>
              <w:rPr>
                <w:rFonts w:ascii="Arial" w:hAnsi="Arial" w:cs="Arial"/>
              </w:rPr>
              <w:t>56</w:t>
            </w:r>
          </w:p>
        </w:tc>
      </w:tr>
      <w:tr w:rsidR="00CC3C3E" w:rsidRPr="00D10743" w14:paraId="7E80D877" w14:textId="77777777" w:rsidTr="002E57FA">
        <w:tc>
          <w:tcPr>
            <w:tcW w:w="8472" w:type="dxa"/>
          </w:tcPr>
          <w:p w14:paraId="331E5520" w14:textId="77777777" w:rsidR="00CC3C3E" w:rsidRPr="00D10743" w:rsidRDefault="00CC3C3E" w:rsidP="002E57FA">
            <w:pPr>
              <w:rPr>
                <w:rFonts w:ascii="Arial" w:hAnsi="Arial" w:cs="Arial"/>
              </w:rPr>
            </w:pPr>
            <w:r w:rsidRPr="00D10743">
              <w:rPr>
                <w:rFonts w:ascii="Arial" w:hAnsi="Arial" w:cs="Arial"/>
              </w:rPr>
              <w:t xml:space="preserve">        5.6.3 Mental Health Literacy</w:t>
            </w:r>
          </w:p>
        </w:tc>
        <w:tc>
          <w:tcPr>
            <w:tcW w:w="770" w:type="dxa"/>
          </w:tcPr>
          <w:p w14:paraId="2DB471DC" w14:textId="77777777" w:rsidR="00CC3C3E" w:rsidRPr="00D10743" w:rsidRDefault="00CC3C3E" w:rsidP="002E57FA">
            <w:pPr>
              <w:rPr>
                <w:rFonts w:ascii="Arial" w:hAnsi="Arial" w:cs="Arial"/>
              </w:rPr>
            </w:pPr>
            <w:r>
              <w:rPr>
                <w:rFonts w:ascii="Arial" w:hAnsi="Arial" w:cs="Arial"/>
              </w:rPr>
              <w:t>58</w:t>
            </w:r>
          </w:p>
        </w:tc>
      </w:tr>
      <w:tr w:rsidR="00CC3C3E" w:rsidRPr="00D10743" w14:paraId="26689C61" w14:textId="77777777" w:rsidTr="002E57FA">
        <w:tc>
          <w:tcPr>
            <w:tcW w:w="8472" w:type="dxa"/>
          </w:tcPr>
          <w:p w14:paraId="2FFD3B60" w14:textId="77777777" w:rsidR="00CC3C3E" w:rsidRPr="00D10743" w:rsidRDefault="00CC3C3E" w:rsidP="002E57FA">
            <w:pPr>
              <w:rPr>
                <w:rFonts w:ascii="Arial" w:hAnsi="Arial" w:cs="Arial"/>
              </w:rPr>
            </w:pPr>
            <w:r w:rsidRPr="00D10743">
              <w:rPr>
                <w:rFonts w:ascii="Arial" w:hAnsi="Arial" w:cs="Arial"/>
              </w:rPr>
              <w:t xml:space="preserve">        5.6.4 Resource Utilisation </w:t>
            </w:r>
          </w:p>
        </w:tc>
        <w:tc>
          <w:tcPr>
            <w:tcW w:w="770" w:type="dxa"/>
          </w:tcPr>
          <w:p w14:paraId="20DBAC2A" w14:textId="77777777" w:rsidR="00CC3C3E" w:rsidRPr="00D10743" w:rsidRDefault="00CC3C3E" w:rsidP="002E57FA">
            <w:pPr>
              <w:rPr>
                <w:rFonts w:ascii="Arial" w:hAnsi="Arial" w:cs="Arial"/>
              </w:rPr>
            </w:pPr>
            <w:r>
              <w:rPr>
                <w:rFonts w:ascii="Arial" w:hAnsi="Arial" w:cs="Arial"/>
              </w:rPr>
              <w:t>59</w:t>
            </w:r>
          </w:p>
        </w:tc>
      </w:tr>
      <w:tr w:rsidR="00CC3C3E" w:rsidRPr="00D10743" w14:paraId="77E72C50" w14:textId="77777777" w:rsidTr="002E57FA">
        <w:tc>
          <w:tcPr>
            <w:tcW w:w="8472" w:type="dxa"/>
          </w:tcPr>
          <w:p w14:paraId="1643F5E7" w14:textId="77777777" w:rsidR="00CC3C3E" w:rsidRPr="00D10743" w:rsidRDefault="00CC3C3E" w:rsidP="002E57FA">
            <w:pPr>
              <w:rPr>
                <w:rFonts w:ascii="Arial" w:hAnsi="Arial" w:cs="Arial"/>
              </w:rPr>
            </w:pPr>
            <w:r w:rsidRPr="00D10743">
              <w:rPr>
                <w:rFonts w:ascii="Arial" w:hAnsi="Arial" w:cs="Arial"/>
              </w:rPr>
              <w:t xml:space="preserve">        5.6.5 Data Missingness</w:t>
            </w:r>
          </w:p>
        </w:tc>
        <w:tc>
          <w:tcPr>
            <w:tcW w:w="770" w:type="dxa"/>
          </w:tcPr>
          <w:p w14:paraId="483D6F64" w14:textId="77777777" w:rsidR="00CC3C3E" w:rsidRPr="00D10743" w:rsidRDefault="00CC3C3E" w:rsidP="002E57FA">
            <w:pPr>
              <w:rPr>
                <w:rFonts w:ascii="Arial" w:hAnsi="Arial" w:cs="Arial"/>
              </w:rPr>
            </w:pPr>
            <w:r>
              <w:rPr>
                <w:rFonts w:ascii="Arial" w:hAnsi="Arial" w:cs="Arial"/>
              </w:rPr>
              <w:t>60</w:t>
            </w:r>
          </w:p>
        </w:tc>
      </w:tr>
      <w:tr w:rsidR="00CC3C3E" w:rsidRPr="00D10743" w14:paraId="42D0CA08" w14:textId="77777777" w:rsidTr="002E57FA">
        <w:tc>
          <w:tcPr>
            <w:tcW w:w="8472" w:type="dxa"/>
            <w:shd w:val="clear" w:color="auto" w:fill="C2D69B" w:themeFill="accent3" w:themeFillTint="99"/>
          </w:tcPr>
          <w:p w14:paraId="7A9BE2DC" w14:textId="77777777" w:rsidR="00CC3C3E" w:rsidRPr="00D10743" w:rsidRDefault="00CC3C3E" w:rsidP="002E57FA">
            <w:pPr>
              <w:rPr>
                <w:rFonts w:ascii="Arial" w:hAnsi="Arial" w:cs="Arial"/>
                <w:b/>
              </w:rPr>
            </w:pPr>
            <w:r w:rsidRPr="00D10743">
              <w:rPr>
                <w:rFonts w:ascii="Arial" w:hAnsi="Arial" w:cs="Arial"/>
                <w:b/>
              </w:rPr>
              <w:t>Chapter 6: Acceptability of Intervention – Parent &amp; CYP Qualitative Studies</w:t>
            </w:r>
          </w:p>
        </w:tc>
        <w:tc>
          <w:tcPr>
            <w:tcW w:w="770" w:type="dxa"/>
            <w:shd w:val="clear" w:color="auto" w:fill="C2D69B" w:themeFill="accent3" w:themeFillTint="99"/>
          </w:tcPr>
          <w:p w14:paraId="495AFE0B" w14:textId="77777777" w:rsidR="00CC3C3E" w:rsidRPr="00D10743" w:rsidRDefault="00CC3C3E" w:rsidP="002E57FA">
            <w:pPr>
              <w:rPr>
                <w:rFonts w:ascii="Arial" w:hAnsi="Arial" w:cs="Arial"/>
                <w:b/>
              </w:rPr>
            </w:pPr>
            <w:r>
              <w:rPr>
                <w:rFonts w:ascii="Arial" w:hAnsi="Arial" w:cs="Arial"/>
                <w:b/>
              </w:rPr>
              <w:t>62</w:t>
            </w:r>
          </w:p>
        </w:tc>
      </w:tr>
      <w:tr w:rsidR="00CC3C3E" w:rsidRPr="00D10743" w14:paraId="0EE3D423" w14:textId="77777777" w:rsidTr="002E57FA">
        <w:tc>
          <w:tcPr>
            <w:tcW w:w="8472" w:type="dxa"/>
            <w:shd w:val="clear" w:color="auto" w:fill="F2F2F2" w:themeFill="background1" w:themeFillShade="F2"/>
          </w:tcPr>
          <w:p w14:paraId="5EE36D2C" w14:textId="77777777" w:rsidR="00CC3C3E" w:rsidRPr="00D10743" w:rsidRDefault="00CC3C3E" w:rsidP="002E57FA">
            <w:pPr>
              <w:rPr>
                <w:rFonts w:ascii="Arial" w:hAnsi="Arial" w:cs="Arial"/>
                <w:b/>
                <w:i/>
              </w:rPr>
            </w:pPr>
            <w:r w:rsidRPr="00D10743">
              <w:rPr>
                <w:rFonts w:ascii="Arial" w:hAnsi="Arial" w:cs="Arial"/>
                <w:b/>
                <w:i/>
              </w:rPr>
              <w:t>Study 1: Parent Interviews</w:t>
            </w:r>
          </w:p>
        </w:tc>
        <w:tc>
          <w:tcPr>
            <w:tcW w:w="770" w:type="dxa"/>
            <w:shd w:val="clear" w:color="auto" w:fill="F2F2F2" w:themeFill="background1" w:themeFillShade="F2"/>
          </w:tcPr>
          <w:p w14:paraId="55E009C6" w14:textId="77777777" w:rsidR="00CC3C3E" w:rsidRPr="00D10743" w:rsidRDefault="00CC3C3E" w:rsidP="002E57FA">
            <w:pPr>
              <w:rPr>
                <w:rFonts w:ascii="Arial" w:hAnsi="Arial" w:cs="Arial"/>
              </w:rPr>
            </w:pPr>
            <w:r>
              <w:rPr>
                <w:rFonts w:ascii="Arial" w:hAnsi="Arial" w:cs="Arial"/>
              </w:rPr>
              <w:t>62</w:t>
            </w:r>
          </w:p>
        </w:tc>
      </w:tr>
      <w:tr w:rsidR="00CC3C3E" w:rsidRPr="00D10743" w14:paraId="0FAC42CC" w14:textId="77777777" w:rsidTr="002E57FA">
        <w:tc>
          <w:tcPr>
            <w:tcW w:w="8472" w:type="dxa"/>
          </w:tcPr>
          <w:p w14:paraId="554E0912" w14:textId="77777777" w:rsidR="00CC3C3E" w:rsidRPr="00D10743" w:rsidRDefault="00CC3C3E" w:rsidP="002E57FA">
            <w:pPr>
              <w:rPr>
                <w:rFonts w:ascii="Arial" w:hAnsi="Arial" w:cs="Arial"/>
              </w:rPr>
            </w:pPr>
            <w:r w:rsidRPr="00D10743">
              <w:rPr>
                <w:rFonts w:ascii="Arial" w:hAnsi="Arial" w:cs="Arial"/>
              </w:rPr>
              <w:t xml:space="preserve">      6.1 Methods</w:t>
            </w:r>
          </w:p>
        </w:tc>
        <w:tc>
          <w:tcPr>
            <w:tcW w:w="770" w:type="dxa"/>
          </w:tcPr>
          <w:p w14:paraId="2DBEE6E2" w14:textId="77777777" w:rsidR="00CC3C3E" w:rsidRPr="00D10743" w:rsidRDefault="00CC3C3E" w:rsidP="002E57FA">
            <w:pPr>
              <w:rPr>
                <w:rFonts w:ascii="Arial" w:hAnsi="Arial" w:cs="Arial"/>
              </w:rPr>
            </w:pPr>
            <w:r>
              <w:rPr>
                <w:rFonts w:ascii="Arial" w:hAnsi="Arial" w:cs="Arial"/>
              </w:rPr>
              <w:t>62</w:t>
            </w:r>
          </w:p>
        </w:tc>
      </w:tr>
      <w:tr w:rsidR="00CC3C3E" w:rsidRPr="00D10743" w14:paraId="224CB8CB" w14:textId="77777777" w:rsidTr="002E57FA">
        <w:tc>
          <w:tcPr>
            <w:tcW w:w="8472" w:type="dxa"/>
          </w:tcPr>
          <w:p w14:paraId="5E8B45A7" w14:textId="77777777" w:rsidR="00CC3C3E" w:rsidRPr="00D10743" w:rsidRDefault="00CC3C3E" w:rsidP="002E57FA">
            <w:pPr>
              <w:rPr>
                <w:rFonts w:ascii="Arial" w:hAnsi="Arial" w:cs="Arial"/>
              </w:rPr>
            </w:pPr>
            <w:r w:rsidRPr="00D10743">
              <w:rPr>
                <w:rFonts w:ascii="Arial" w:hAnsi="Arial" w:cs="Arial"/>
              </w:rPr>
              <w:t xml:space="preserve">      6.2 Data Collection</w:t>
            </w:r>
          </w:p>
        </w:tc>
        <w:tc>
          <w:tcPr>
            <w:tcW w:w="770" w:type="dxa"/>
          </w:tcPr>
          <w:p w14:paraId="1FFC04B1" w14:textId="77777777" w:rsidR="00CC3C3E" w:rsidRPr="00D10743" w:rsidRDefault="00CC3C3E" w:rsidP="002E57FA">
            <w:pPr>
              <w:rPr>
                <w:rFonts w:ascii="Arial" w:hAnsi="Arial" w:cs="Arial"/>
              </w:rPr>
            </w:pPr>
            <w:r>
              <w:rPr>
                <w:rFonts w:ascii="Arial" w:hAnsi="Arial" w:cs="Arial"/>
              </w:rPr>
              <w:t>63</w:t>
            </w:r>
          </w:p>
        </w:tc>
      </w:tr>
      <w:tr w:rsidR="00CC3C3E" w:rsidRPr="00D10743" w14:paraId="5D47264B" w14:textId="77777777" w:rsidTr="002E57FA">
        <w:tc>
          <w:tcPr>
            <w:tcW w:w="8472" w:type="dxa"/>
          </w:tcPr>
          <w:p w14:paraId="745A09F3" w14:textId="77777777" w:rsidR="00CC3C3E" w:rsidRPr="00D10743" w:rsidRDefault="00CC3C3E" w:rsidP="002E57FA">
            <w:pPr>
              <w:rPr>
                <w:rFonts w:ascii="Arial" w:hAnsi="Arial" w:cs="Arial"/>
              </w:rPr>
            </w:pPr>
            <w:r w:rsidRPr="00D10743">
              <w:rPr>
                <w:rFonts w:ascii="Arial" w:hAnsi="Arial" w:cs="Arial"/>
              </w:rPr>
              <w:t xml:space="preserve">      6.3 Data Analysis</w:t>
            </w:r>
          </w:p>
        </w:tc>
        <w:tc>
          <w:tcPr>
            <w:tcW w:w="770" w:type="dxa"/>
          </w:tcPr>
          <w:p w14:paraId="3D3CB70C" w14:textId="77777777" w:rsidR="00CC3C3E" w:rsidRPr="00D10743" w:rsidRDefault="00CC3C3E" w:rsidP="002E57FA">
            <w:pPr>
              <w:rPr>
                <w:rFonts w:ascii="Arial" w:hAnsi="Arial" w:cs="Arial"/>
              </w:rPr>
            </w:pPr>
            <w:r>
              <w:rPr>
                <w:rFonts w:ascii="Arial" w:hAnsi="Arial" w:cs="Arial"/>
              </w:rPr>
              <w:t>64</w:t>
            </w:r>
          </w:p>
        </w:tc>
      </w:tr>
      <w:tr w:rsidR="00CC3C3E" w:rsidRPr="00D10743" w14:paraId="5BCF0762" w14:textId="77777777" w:rsidTr="002E57FA">
        <w:tc>
          <w:tcPr>
            <w:tcW w:w="8472" w:type="dxa"/>
          </w:tcPr>
          <w:p w14:paraId="0D94EA69" w14:textId="77777777" w:rsidR="00CC3C3E" w:rsidRPr="00D10743" w:rsidRDefault="00CC3C3E" w:rsidP="002E57FA">
            <w:pPr>
              <w:rPr>
                <w:rFonts w:ascii="Arial" w:hAnsi="Arial" w:cs="Arial"/>
              </w:rPr>
            </w:pPr>
            <w:r w:rsidRPr="00D10743">
              <w:rPr>
                <w:rFonts w:ascii="Arial" w:hAnsi="Arial" w:cs="Arial"/>
              </w:rPr>
              <w:t xml:space="preserve">      6.4 Theory for Analysis</w:t>
            </w:r>
          </w:p>
        </w:tc>
        <w:tc>
          <w:tcPr>
            <w:tcW w:w="770" w:type="dxa"/>
          </w:tcPr>
          <w:p w14:paraId="24F1657C" w14:textId="77777777" w:rsidR="00CC3C3E" w:rsidRPr="00D10743" w:rsidRDefault="00CC3C3E" w:rsidP="002E57FA">
            <w:pPr>
              <w:rPr>
                <w:rFonts w:ascii="Arial" w:hAnsi="Arial" w:cs="Arial"/>
              </w:rPr>
            </w:pPr>
            <w:r>
              <w:rPr>
                <w:rFonts w:ascii="Arial" w:hAnsi="Arial" w:cs="Arial"/>
              </w:rPr>
              <w:t>65</w:t>
            </w:r>
          </w:p>
        </w:tc>
      </w:tr>
      <w:tr w:rsidR="00CC3C3E" w:rsidRPr="00D10743" w14:paraId="27C0C0BB" w14:textId="77777777" w:rsidTr="002E57FA">
        <w:tc>
          <w:tcPr>
            <w:tcW w:w="8472" w:type="dxa"/>
          </w:tcPr>
          <w:p w14:paraId="305B236D" w14:textId="77777777" w:rsidR="00CC3C3E" w:rsidRPr="00D10743" w:rsidRDefault="00CC3C3E" w:rsidP="002E57FA">
            <w:pPr>
              <w:rPr>
                <w:rFonts w:ascii="Arial" w:hAnsi="Arial" w:cs="Arial"/>
              </w:rPr>
            </w:pPr>
            <w:r w:rsidRPr="00D10743">
              <w:rPr>
                <w:rFonts w:ascii="Arial" w:hAnsi="Arial" w:cs="Arial"/>
              </w:rPr>
              <w:t xml:space="preserve">      6.5 Key Findings</w:t>
            </w:r>
          </w:p>
        </w:tc>
        <w:tc>
          <w:tcPr>
            <w:tcW w:w="770" w:type="dxa"/>
          </w:tcPr>
          <w:p w14:paraId="336AEADC" w14:textId="77777777" w:rsidR="00CC3C3E" w:rsidRPr="00D10743" w:rsidRDefault="00CC3C3E" w:rsidP="002E57FA">
            <w:pPr>
              <w:rPr>
                <w:rFonts w:ascii="Arial" w:hAnsi="Arial" w:cs="Arial"/>
              </w:rPr>
            </w:pPr>
            <w:r>
              <w:rPr>
                <w:rFonts w:ascii="Arial" w:hAnsi="Arial" w:cs="Arial"/>
              </w:rPr>
              <w:t>66</w:t>
            </w:r>
          </w:p>
        </w:tc>
      </w:tr>
      <w:tr w:rsidR="00CC3C3E" w:rsidRPr="00D10743" w14:paraId="2A6322E8" w14:textId="77777777" w:rsidTr="002E57FA">
        <w:tc>
          <w:tcPr>
            <w:tcW w:w="8472" w:type="dxa"/>
          </w:tcPr>
          <w:p w14:paraId="28AE925D" w14:textId="77777777" w:rsidR="00CC3C3E" w:rsidRPr="00D10743" w:rsidRDefault="00CC3C3E" w:rsidP="002E57FA">
            <w:pPr>
              <w:rPr>
                <w:rFonts w:ascii="Arial" w:hAnsi="Arial" w:cs="Arial"/>
              </w:rPr>
            </w:pPr>
            <w:r w:rsidRPr="00D10743">
              <w:rPr>
                <w:rFonts w:ascii="Arial" w:hAnsi="Arial" w:cs="Arial"/>
              </w:rPr>
              <w:t xml:space="preserve">        6.5.1 Intervention Coherence</w:t>
            </w:r>
          </w:p>
        </w:tc>
        <w:tc>
          <w:tcPr>
            <w:tcW w:w="770" w:type="dxa"/>
          </w:tcPr>
          <w:p w14:paraId="4C31B7C0" w14:textId="77777777" w:rsidR="00CC3C3E" w:rsidRPr="00D10743" w:rsidRDefault="00CC3C3E" w:rsidP="002E57FA">
            <w:pPr>
              <w:rPr>
                <w:rFonts w:ascii="Arial" w:hAnsi="Arial" w:cs="Arial"/>
              </w:rPr>
            </w:pPr>
            <w:r>
              <w:rPr>
                <w:rFonts w:ascii="Arial" w:hAnsi="Arial" w:cs="Arial"/>
              </w:rPr>
              <w:t>67</w:t>
            </w:r>
          </w:p>
        </w:tc>
      </w:tr>
      <w:tr w:rsidR="00CC3C3E" w:rsidRPr="00D10743" w14:paraId="036E7F0F" w14:textId="77777777" w:rsidTr="002E57FA">
        <w:tc>
          <w:tcPr>
            <w:tcW w:w="8472" w:type="dxa"/>
          </w:tcPr>
          <w:p w14:paraId="383EF62C" w14:textId="77777777" w:rsidR="00CC3C3E" w:rsidRPr="00D10743" w:rsidRDefault="00CC3C3E" w:rsidP="002E57FA">
            <w:pPr>
              <w:rPr>
                <w:rFonts w:ascii="Arial" w:hAnsi="Arial" w:cs="Arial"/>
              </w:rPr>
            </w:pPr>
            <w:r w:rsidRPr="00D10743">
              <w:rPr>
                <w:rFonts w:ascii="Arial" w:hAnsi="Arial" w:cs="Arial"/>
              </w:rPr>
              <w:t xml:space="preserve">        6.5.2 Affective Attitude</w:t>
            </w:r>
          </w:p>
        </w:tc>
        <w:tc>
          <w:tcPr>
            <w:tcW w:w="770" w:type="dxa"/>
          </w:tcPr>
          <w:p w14:paraId="6276D24B" w14:textId="77777777" w:rsidR="00CC3C3E" w:rsidRPr="00D10743" w:rsidRDefault="00CC3C3E" w:rsidP="002E57FA">
            <w:pPr>
              <w:rPr>
                <w:rFonts w:ascii="Arial" w:hAnsi="Arial" w:cs="Arial"/>
              </w:rPr>
            </w:pPr>
            <w:r>
              <w:rPr>
                <w:rFonts w:ascii="Arial" w:hAnsi="Arial" w:cs="Arial"/>
              </w:rPr>
              <w:t>69</w:t>
            </w:r>
          </w:p>
        </w:tc>
      </w:tr>
      <w:tr w:rsidR="00CC3C3E" w:rsidRPr="00D10743" w14:paraId="578DA223" w14:textId="77777777" w:rsidTr="002E57FA">
        <w:tc>
          <w:tcPr>
            <w:tcW w:w="8472" w:type="dxa"/>
          </w:tcPr>
          <w:p w14:paraId="410D26EF" w14:textId="77777777" w:rsidR="00CC3C3E" w:rsidRPr="00D10743" w:rsidRDefault="00CC3C3E" w:rsidP="002E57FA">
            <w:pPr>
              <w:rPr>
                <w:rFonts w:ascii="Arial" w:hAnsi="Arial" w:cs="Arial"/>
              </w:rPr>
            </w:pPr>
            <w:r w:rsidRPr="00D10743">
              <w:rPr>
                <w:rFonts w:ascii="Arial" w:hAnsi="Arial" w:cs="Arial"/>
              </w:rPr>
              <w:t xml:space="preserve">        6.5.3 Burden </w:t>
            </w:r>
          </w:p>
        </w:tc>
        <w:tc>
          <w:tcPr>
            <w:tcW w:w="770" w:type="dxa"/>
          </w:tcPr>
          <w:p w14:paraId="309B796A" w14:textId="77777777" w:rsidR="00CC3C3E" w:rsidRPr="00D10743" w:rsidRDefault="00CC3C3E" w:rsidP="002E57FA">
            <w:pPr>
              <w:rPr>
                <w:rFonts w:ascii="Arial" w:hAnsi="Arial" w:cs="Arial"/>
              </w:rPr>
            </w:pPr>
            <w:r>
              <w:rPr>
                <w:rFonts w:ascii="Arial" w:hAnsi="Arial" w:cs="Arial"/>
              </w:rPr>
              <w:t>71</w:t>
            </w:r>
          </w:p>
        </w:tc>
      </w:tr>
      <w:tr w:rsidR="00CC3C3E" w:rsidRPr="00D10743" w14:paraId="7956A12C" w14:textId="77777777" w:rsidTr="002E57FA">
        <w:tc>
          <w:tcPr>
            <w:tcW w:w="8472" w:type="dxa"/>
          </w:tcPr>
          <w:p w14:paraId="6F91EF41" w14:textId="77777777" w:rsidR="00CC3C3E" w:rsidRPr="00D10743" w:rsidRDefault="00CC3C3E" w:rsidP="002E57FA">
            <w:pPr>
              <w:rPr>
                <w:rFonts w:ascii="Arial" w:hAnsi="Arial" w:cs="Arial"/>
              </w:rPr>
            </w:pPr>
            <w:r w:rsidRPr="00D10743">
              <w:rPr>
                <w:rFonts w:ascii="Arial" w:hAnsi="Arial" w:cs="Arial"/>
              </w:rPr>
              <w:t xml:space="preserve">        6.5.4 Ethicality</w:t>
            </w:r>
          </w:p>
        </w:tc>
        <w:tc>
          <w:tcPr>
            <w:tcW w:w="770" w:type="dxa"/>
          </w:tcPr>
          <w:p w14:paraId="4C9488F3" w14:textId="77777777" w:rsidR="00CC3C3E" w:rsidRPr="00D10743" w:rsidRDefault="00CC3C3E" w:rsidP="002E57FA">
            <w:pPr>
              <w:rPr>
                <w:rFonts w:ascii="Arial" w:hAnsi="Arial" w:cs="Arial"/>
              </w:rPr>
            </w:pPr>
            <w:r>
              <w:rPr>
                <w:rFonts w:ascii="Arial" w:hAnsi="Arial" w:cs="Arial"/>
              </w:rPr>
              <w:t>74</w:t>
            </w:r>
          </w:p>
        </w:tc>
      </w:tr>
      <w:tr w:rsidR="00CC3C3E" w:rsidRPr="00D10743" w14:paraId="4E8A4A95" w14:textId="77777777" w:rsidTr="002E57FA">
        <w:tc>
          <w:tcPr>
            <w:tcW w:w="8472" w:type="dxa"/>
          </w:tcPr>
          <w:p w14:paraId="0B721F75" w14:textId="77777777" w:rsidR="00CC3C3E" w:rsidRPr="00D10743" w:rsidRDefault="00CC3C3E" w:rsidP="002E57FA">
            <w:pPr>
              <w:rPr>
                <w:rFonts w:ascii="Arial" w:hAnsi="Arial" w:cs="Arial"/>
              </w:rPr>
            </w:pPr>
            <w:r w:rsidRPr="00D10743">
              <w:rPr>
                <w:rFonts w:ascii="Arial" w:hAnsi="Arial" w:cs="Arial"/>
              </w:rPr>
              <w:t xml:space="preserve">        6.5.5 Opportunity Costs</w:t>
            </w:r>
          </w:p>
        </w:tc>
        <w:tc>
          <w:tcPr>
            <w:tcW w:w="770" w:type="dxa"/>
          </w:tcPr>
          <w:p w14:paraId="342D7265" w14:textId="77777777" w:rsidR="00CC3C3E" w:rsidRPr="00D10743" w:rsidRDefault="00CC3C3E" w:rsidP="002E57FA">
            <w:pPr>
              <w:rPr>
                <w:rFonts w:ascii="Arial" w:hAnsi="Arial" w:cs="Arial"/>
              </w:rPr>
            </w:pPr>
            <w:r>
              <w:rPr>
                <w:rFonts w:ascii="Arial" w:hAnsi="Arial" w:cs="Arial"/>
              </w:rPr>
              <w:t>76</w:t>
            </w:r>
          </w:p>
        </w:tc>
      </w:tr>
      <w:tr w:rsidR="00CC3C3E" w:rsidRPr="00D10743" w14:paraId="12E2A0A1" w14:textId="77777777" w:rsidTr="002E57FA">
        <w:tc>
          <w:tcPr>
            <w:tcW w:w="8472" w:type="dxa"/>
          </w:tcPr>
          <w:p w14:paraId="2A5C1151" w14:textId="77777777" w:rsidR="00CC3C3E" w:rsidRPr="00D10743" w:rsidRDefault="00CC3C3E" w:rsidP="002E57FA">
            <w:pPr>
              <w:rPr>
                <w:rFonts w:ascii="Arial" w:hAnsi="Arial" w:cs="Arial"/>
              </w:rPr>
            </w:pPr>
            <w:r w:rsidRPr="00D10743">
              <w:rPr>
                <w:rFonts w:ascii="Arial" w:hAnsi="Arial" w:cs="Arial"/>
              </w:rPr>
              <w:t xml:space="preserve">        6.5.6 Perceived Effectiveness</w:t>
            </w:r>
          </w:p>
        </w:tc>
        <w:tc>
          <w:tcPr>
            <w:tcW w:w="770" w:type="dxa"/>
          </w:tcPr>
          <w:p w14:paraId="29112C70" w14:textId="77777777" w:rsidR="00CC3C3E" w:rsidRPr="00D10743" w:rsidRDefault="00CC3C3E" w:rsidP="002E57FA">
            <w:pPr>
              <w:rPr>
                <w:rFonts w:ascii="Arial" w:hAnsi="Arial" w:cs="Arial"/>
              </w:rPr>
            </w:pPr>
            <w:r>
              <w:rPr>
                <w:rFonts w:ascii="Arial" w:hAnsi="Arial" w:cs="Arial"/>
              </w:rPr>
              <w:t>76</w:t>
            </w:r>
          </w:p>
        </w:tc>
      </w:tr>
      <w:tr w:rsidR="00CC3C3E" w:rsidRPr="00D10743" w14:paraId="1A1191EB" w14:textId="77777777" w:rsidTr="002E57FA">
        <w:tc>
          <w:tcPr>
            <w:tcW w:w="8472" w:type="dxa"/>
          </w:tcPr>
          <w:p w14:paraId="1B38EF19" w14:textId="77777777" w:rsidR="00CC3C3E" w:rsidRPr="00D10743" w:rsidRDefault="00CC3C3E" w:rsidP="002E57FA">
            <w:pPr>
              <w:rPr>
                <w:rFonts w:ascii="Arial" w:hAnsi="Arial" w:cs="Arial"/>
              </w:rPr>
            </w:pPr>
            <w:r w:rsidRPr="00D10743">
              <w:rPr>
                <w:rFonts w:ascii="Arial" w:hAnsi="Arial" w:cs="Arial"/>
              </w:rPr>
              <w:t xml:space="preserve">        6.5.7 Self-Efficacy</w:t>
            </w:r>
          </w:p>
        </w:tc>
        <w:tc>
          <w:tcPr>
            <w:tcW w:w="770" w:type="dxa"/>
          </w:tcPr>
          <w:p w14:paraId="723944CE" w14:textId="77777777" w:rsidR="00CC3C3E" w:rsidRPr="00D10743" w:rsidRDefault="00CC3C3E" w:rsidP="002E57FA">
            <w:pPr>
              <w:rPr>
                <w:rFonts w:ascii="Arial" w:hAnsi="Arial" w:cs="Arial"/>
              </w:rPr>
            </w:pPr>
            <w:r>
              <w:rPr>
                <w:rFonts w:ascii="Arial" w:hAnsi="Arial" w:cs="Arial"/>
              </w:rPr>
              <w:t>80</w:t>
            </w:r>
          </w:p>
        </w:tc>
      </w:tr>
      <w:tr w:rsidR="00CC3C3E" w:rsidRPr="00D10743" w14:paraId="0B2A37C2" w14:textId="77777777" w:rsidTr="002E57FA">
        <w:tc>
          <w:tcPr>
            <w:tcW w:w="8472" w:type="dxa"/>
            <w:shd w:val="clear" w:color="auto" w:fill="C2D69B" w:themeFill="accent3" w:themeFillTint="99"/>
          </w:tcPr>
          <w:p w14:paraId="2F179A3F" w14:textId="77777777" w:rsidR="00CC3C3E" w:rsidRPr="00D10743" w:rsidRDefault="00CC3C3E" w:rsidP="002E57FA">
            <w:pPr>
              <w:rPr>
                <w:rFonts w:ascii="Arial" w:hAnsi="Arial" w:cs="Arial"/>
                <w:b/>
                <w:i/>
              </w:rPr>
            </w:pPr>
            <w:r w:rsidRPr="00D10743">
              <w:rPr>
                <w:rFonts w:ascii="Arial" w:hAnsi="Arial" w:cs="Arial"/>
                <w:b/>
                <w:i/>
              </w:rPr>
              <w:t>Study 2: CYP Interviews</w:t>
            </w:r>
          </w:p>
        </w:tc>
        <w:tc>
          <w:tcPr>
            <w:tcW w:w="770" w:type="dxa"/>
            <w:shd w:val="clear" w:color="auto" w:fill="C2D69B" w:themeFill="accent3" w:themeFillTint="99"/>
          </w:tcPr>
          <w:p w14:paraId="37852D5E" w14:textId="77777777" w:rsidR="00CC3C3E" w:rsidRPr="00D10743" w:rsidRDefault="00CC3C3E" w:rsidP="002E57FA">
            <w:pPr>
              <w:rPr>
                <w:rFonts w:ascii="Arial" w:hAnsi="Arial" w:cs="Arial"/>
              </w:rPr>
            </w:pPr>
            <w:r>
              <w:rPr>
                <w:rFonts w:ascii="Arial" w:hAnsi="Arial" w:cs="Arial"/>
              </w:rPr>
              <w:t>84</w:t>
            </w:r>
          </w:p>
        </w:tc>
      </w:tr>
      <w:tr w:rsidR="00CC3C3E" w:rsidRPr="00D10743" w14:paraId="24FD41FB" w14:textId="77777777" w:rsidTr="002E57FA">
        <w:tc>
          <w:tcPr>
            <w:tcW w:w="8472" w:type="dxa"/>
          </w:tcPr>
          <w:p w14:paraId="6DA9C153" w14:textId="77777777" w:rsidR="00CC3C3E" w:rsidRPr="00D10743" w:rsidRDefault="00CC3C3E" w:rsidP="002E57FA">
            <w:pPr>
              <w:rPr>
                <w:rFonts w:ascii="Arial" w:hAnsi="Arial" w:cs="Arial"/>
              </w:rPr>
            </w:pPr>
            <w:r w:rsidRPr="00D10743">
              <w:rPr>
                <w:rFonts w:ascii="Arial" w:hAnsi="Arial" w:cs="Arial"/>
                <w:b/>
              </w:rPr>
              <w:t xml:space="preserve">      </w:t>
            </w:r>
            <w:r w:rsidRPr="00D10743">
              <w:rPr>
                <w:rFonts w:ascii="Arial" w:hAnsi="Arial" w:cs="Arial"/>
              </w:rPr>
              <w:t>6.6 Methods</w:t>
            </w:r>
          </w:p>
        </w:tc>
        <w:tc>
          <w:tcPr>
            <w:tcW w:w="770" w:type="dxa"/>
          </w:tcPr>
          <w:p w14:paraId="246A81AB" w14:textId="77777777" w:rsidR="00CC3C3E" w:rsidRPr="00D10743" w:rsidRDefault="00CC3C3E" w:rsidP="002E57FA">
            <w:pPr>
              <w:rPr>
                <w:rFonts w:ascii="Arial" w:hAnsi="Arial" w:cs="Arial"/>
              </w:rPr>
            </w:pPr>
            <w:r>
              <w:rPr>
                <w:rFonts w:ascii="Arial" w:hAnsi="Arial" w:cs="Arial"/>
              </w:rPr>
              <w:t>84</w:t>
            </w:r>
          </w:p>
        </w:tc>
      </w:tr>
      <w:tr w:rsidR="00CC3C3E" w:rsidRPr="00D10743" w14:paraId="145A65A2" w14:textId="77777777" w:rsidTr="002E57FA">
        <w:tc>
          <w:tcPr>
            <w:tcW w:w="8472" w:type="dxa"/>
          </w:tcPr>
          <w:p w14:paraId="22D91141" w14:textId="77777777" w:rsidR="00CC3C3E" w:rsidRPr="00D10743" w:rsidRDefault="00CC3C3E" w:rsidP="002E57FA">
            <w:pPr>
              <w:rPr>
                <w:rFonts w:ascii="Arial" w:hAnsi="Arial" w:cs="Arial"/>
              </w:rPr>
            </w:pPr>
            <w:r w:rsidRPr="00D10743">
              <w:rPr>
                <w:rFonts w:ascii="Arial" w:hAnsi="Arial" w:cs="Arial"/>
              </w:rPr>
              <w:t xml:space="preserve">      6.7 Data Collection </w:t>
            </w:r>
          </w:p>
        </w:tc>
        <w:tc>
          <w:tcPr>
            <w:tcW w:w="770" w:type="dxa"/>
          </w:tcPr>
          <w:p w14:paraId="7C77A0A2" w14:textId="77777777" w:rsidR="00CC3C3E" w:rsidRPr="00D10743" w:rsidRDefault="00CC3C3E" w:rsidP="002E57FA">
            <w:pPr>
              <w:rPr>
                <w:rFonts w:ascii="Arial" w:hAnsi="Arial" w:cs="Arial"/>
              </w:rPr>
            </w:pPr>
            <w:r>
              <w:rPr>
                <w:rFonts w:ascii="Arial" w:hAnsi="Arial" w:cs="Arial"/>
              </w:rPr>
              <w:t>85</w:t>
            </w:r>
          </w:p>
        </w:tc>
      </w:tr>
      <w:tr w:rsidR="00CC3C3E" w:rsidRPr="00D10743" w14:paraId="36543B06" w14:textId="77777777" w:rsidTr="002E57FA">
        <w:tc>
          <w:tcPr>
            <w:tcW w:w="8472" w:type="dxa"/>
          </w:tcPr>
          <w:p w14:paraId="6AF9B836" w14:textId="77777777" w:rsidR="00CC3C3E" w:rsidRPr="00D10743" w:rsidRDefault="00CC3C3E" w:rsidP="002E57FA">
            <w:pPr>
              <w:rPr>
                <w:rFonts w:ascii="Arial" w:hAnsi="Arial" w:cs="Arial"/>
              </w:rPr>
            </w:pPr>
            <w:r w:rsidRPr="00D10743">
              <w:rPr>
                <w:rFonts w:ascii="Arial" w:hAnsi="Arial" w:cs="Arial"/>
              </w:rPr>
              <w:t xml:space="preserve">      6.8 Data Analysis</w:t>
            </w:r>
          </w:p>
        </w:tc>
        <w:tc>
          <w:tcPr>
            <w:tcW w:w="770" w:type="dxa"/>
          </w:tcPr>
          <w:p w14:paraId="091CF0F2" w14:textId="77777777" w:rsidR="00CC3C3E" w:rsidRPr="00D10743" w:rsidRDefault="00CC3C3E" w:rsidP="002E57FA">
            <w:pPr>
              <w:rPr>
                <w:rFonts w:ascii="Arial" w:hAnsi="Arial" w:cs="Arial"/>
              </w:rPr>
            </w:pPr>
            <w:r>
              <w:rPr>
                <w:rFonts w:ascii="Arial" w:hAnsi="Arial" w:cs="Arial"/>
              </w:rPr>
              <w:t>86</w:t>
            </w:r>
          </w:p>
        </w:tc>
      </w:tr>
      <w:tr w:rsidR="00CC3C3E" w:rsidRPr="00D10743" w14:paraId="2C1E35AE" w14:textId="77777777" w:rsidTr="002E57FA">
        <w:tc>
          <w:tcPr>
            <w:tcW w:w="8472" w:type="dxa"/>
          </w:tcPr>
          <w:p w14:paraId="5869171E" w14:textId="77777777" w:rsidR="00CC3C3E" w:rsidRPr="00D10743" w:rsidRDefault="00CC3C3E" w:rsidP="002E57FA">
            <w:pPr>
              <w:rPr>
                <w:rFonts w:ascii="Arial" w:hAnsi="Arial" w:cs="Arial"/>
              </w:rPr>
            </w:pPr>
            <w:r w:rsidRPr="00D10743">
              <w:rPr>
                <w:rFonts w:ascii="Arial" w:hAnsi="Arial" w:cs="Arial"/>
              </w:rPr>
              <w:t xml:space="preserve">      6.9 Key Findings</w:t>
            </w:r>
          </w:p>
        </w:tc>
        <w:tc>
          <w:tcPr>
            <w:tcW w:w="770" w:type="dxa"/>
          </w:tcPr>
          <w:p w14:paraId="52A8ADBE" w14:textId="77777777" w:rsidR="00CC3C3E" w:rsidRPr="00D10743" w:rsidRDefault="00CC3C3E" w:rsidP="002E57FA">
            <w:pPr>
              <w:rPr>
                <w:rFonts w:ascii="Arial" w:hAnsi="Arial" w:cs="Arial"/>
              </w:rPr>
            </w:pPr>
            <w:r>
              <w:rPr>
                <w:rFonts w:ascii="Arial" w:hAnsi="Arial" w:cs="Arial"/>
              </w:rPr>
              <w:t>86</w:t>
            </w:r>
          </w:p>
        </w:tc>
      </w:tr>
      <w:tr w:rsidR="00CC3C3E" w:rsidRPr="00D10743" w14:paraId="783CC97A" w14:textId="77777777" w:rsidTr="002E57FA">
        <w:tc>
          <w:tcPr>
            <w:tcW w:w="8472" w:type="dxa"/>
          </w:tcPr>
          <w:p w14:paraId="1DFE1E05" w14:textId="77777777" w:rsidR="00CC3C3E" w:rsidRPr="00D10743" w:rsidRDefault="00CC3C3E" w:rsidP="002E57FA">
            <w:pPr>
              <w:rPr>
                <w:rFonts w:ascii="Arial" w:hAnsi="Arial" w:cs="Arial"/>
              </w:rPr>
            </w:pPr>
            <w:r w:rsidRPr="00D10743">
              <w:rPr>
                <w:rFonts w:ascii="Arial" w:hAnsi="Arial" w:cs="Arial"/>
              </w:rPr>
              <w:t xml:space="preserve">        6.9.1 Intervention Coherence</w:t>
            </w:r>
          </w:p>
        </w:tc>
        <w:tc>
          <w:tcPr>
            <w:tcW w:w="770" w:type="dxa"/>
          </w:tcPr>
          <w:p w14:paraId="38D25612" w14:textId="77777777" w:rsidR="00CC3C3E" w:rsidRPr="00D10743" w:rsidRDefault="00CC3C3E" w:rsidP="002E57FA">
            <w:pPr>
              <w:rPr>
                <w:rFonts w:ascii="Arial" w:hAnsi="Arial" w:cs="Arial"/>
              </w:rPr>
            </w:pPr>
            <w:r>
              <w:rPr>
                <w:rFonts w:ascii="Arial" w:hAnsi="Arial" w:cs="Arial"/>
              </w:rPr>
              <w:t>87</w:t>
            </w:r>
          </w:p>
        </w:tc>
      </w:tr>
      <w:tr w:rsidR="00CC3C3E" w:rsidRPr="00D10743" w14:paraId="5FD8350F" w14:textId="77777777" w:rsidTr="002E57FA">
        <w:tc>
          <w:tcPr>
            <w:tcW w:w="8472" w:type="dxa"/>
          </w:tcPr>
          <w:p w14:paraId="4F0A3E76" w14:textId="77777777" w:rsidR="00CC3C3E" w:rsidRPr="00D10743" w:rsidRDefault="00CC3C3E" w:rsidP="002E57FA">
            <w:pPr>
              <w:rPr>
                <w:rFonts w:ascii="Arial" w:hAnsi="Arial" w:cs="Arial"/>
              </w:rPr>
            </w:pPr>
            <w:r w:rsidRPr="00D10743">
              <w:rPr>
                <w:rFonts w:ascii="Arial" w:hAnsi="Arial" w:cs="Arial"/>
              </w:rPr>
              <w:t xml:space="preserve">        6.9.2 Affective Attitude</w:t>
            </w:r>
          </w:p>
        </w:tc>
        <w:tc>
          <w:tcPr>
            <w:tcW w:w="770" w:type="dxa"/>
          </w:tcPr>
          <w:p w14:paraId="570B1958" w14:textId="77777777" w:rsidR="00CC3C3E" w:rsidRPr="00D10743" w:rsidRDefault="00CC3C3E" w:rsidP="002E57FA">
            <w:pPr>
              <w:rPr>
                <w:rFonts w:ascii="Arial" w:hAnsi="Arial" w:cs="Arial"/>
              </w:rPr>
            </w:pPr>
            <w:r>
              <w:rPr>
                <w:rFonts w:ascii="Arial" w:hAnsi="Arial" w:cs="Arial"/>
              </w:rPr>
              <w:t>89</w:t>
            </w:r>
          </w:p>
        </w:tc>
      </w:tr>
      <w:tr w:rsidR="00CC3C3E" w:rsidRPr="00D10743" w14:paraId="799D99DD" w14:textId="77777777" w:rsidTr="002E57FA">
        <w:tc>
          <w:tcPr>
            <w:tcW w:w="8472" w:type="dxa"/>
          </w:tcPr>
          <w:p w14:paraId="04787677" w14:textId="77777777" w:rsidR="00CC3C3E" w:rsidRPr="00D10743" w:rsidRDefault="00CC3C3E" w:rsidP="002E57FA">
            <w:pPr>
              <w:rPr>
                <w:rFonts w:ascii="Arial" w:hAnsi="Arial" w:cs="Arial"/>
              </w:rPr>
            </w:pPr>
            <w:r w:rsidRPr="00D10743">
              <w:rPr>
                <w:rFonts w:ascii="Arial" w:hAnsi="Arial" w:cs="Arial"/>
              </w:rPr>
              <w:t xml:space="preserve">        6.9.3 Burden </w:t>
            </w:r>
          </w:p>
        </w:tc>
        <w:tc>
          <w:tcPr>
            <w:tcW w:w="770" w:type="dxa"/>
          </w:tcPr>
          <w:p w14:paraId="1C6569EE" w14:textId="77777777" w:rsidR="00CC3C3E" w:rsidRPr="00D10743" w:rsidRDefault="00CC3C3E" w:rsidP="002E57FA">
            <w:pPr>
              <w:rPr>
                <w:rFonts w:ascii="Arial" w:hAnsi="Arial" w:cs="Arial"/>
              </w:rPr>
            </w:pPr>
            <w:r>
              <w:rPr>
                <w:rFonts w:ascii="Arial" w:hAnsi="Arial" w:cs="Arial"/>
              </w:rPr>
              <w:t>90</w:t>
            </w:r>
          </w:p>
        </w:tc>
      </w:tr>
      <w:tr w:rsidR="00CC3C3E" w:rsidRPr="00D10743" w14:paraId="61942855" w14:textId="77777777" w:rsidTr="002E57FA">
        <w:tc>
          <w:tcPr>
            <w:tcW w:w="8472" w:type="dxa"/>
          </w:tcPr>
          <w:p w14:paraId="2E249B49" w14:textId="77777777" w:rsidR="00CC3C3E" w:rsidRPr="00D10743" w:rsidRDefault="00CC3C3E" w:rsidP="002E57FA">
            <w:pPr>
              <w:rPr>
                <w:rFonts w:ascii="Arial" w:hAnsi="Arial" w:cs="Arial"/>
              </w:rPr>
            </w:pPr>
            <w:r w:rsidRPr="00D10743">
              <w:rPr>
                <w:rFonts w:ascii="Arial" w:hAnsi="Arial" w:cs="Arial"/>
              </w:rPr>
              <w:t xml:space="preserve">        6.9.4 Ethicality</w:t>
            </w:r>
          </w:p>
        </w:tc>
        <w:tc>
          <w:tcPr>
            <w:tcW w:w="770" w:type="dxa"/>
          </w:tcPr>
          <w:p w14:paraId="4D661DDB" w14:textId="77777777" w:rsidR="00CC3C3E" w:rsidRPr="00D10743" w:rsidRDefault="00CC3C3E" w:rsidP="002E57FA">
            <w:pPr>
              <w:rPr>
                <w:rFonts w:ascii="Arial" w:hAnsi="Arial" w:cs="Arial"/>
              </w:rPr>
            </w:pPr>
            <w:r>
              <w:rPr>
                <w:rFonts w:ascii="Arial" w:hAnsi="Arial" w:cs="Arial"/>
              </w:rPr>
              <w:t>91</w:t>
            </w:r>
          </w:p>
        </w:tc>
      </w:tr>
      <w:tr w:rsidR="00CC3C3E" w:rsidRPr="00D10743" w14:paraId="6C1580F2" w14:textId="77777777" w:rsidTr="002E57FA">
        <w:tc>
          <w:tcPr>
            <w:tcW w:w="8472" w:type="dxa"/>
          </w:tcPr>
          <w:p w14:paraId="0BDC338D" w14:textId="77777777" w:rsidR="00CC3C3E" w:rsidRPr="00D10743" w:rsidRDefault="00CC3C3E" w:rsidP="002E57FA">
            <w:pPr>
              <w:rPr>
                <w:rFonts w:ascii="Arial" w:hAnsi="Arial" w:cs="Arial"/>
              </w:rPr>
            </w:pPr>
            <w:r w:rsidRPr="00D10743">
              <w:rPr>
                <w:rFonts w:ascii="Arial" w:hAnsi="Arial" w:cs="Arial"/>
              </w:rPr>
              <w:t xml:space="preserve">        6.9.5 Opportunity Costs</w:t>
            </w:r>
          </w:p>
        </w:tc>
        <w:tc>
          <w:tcPr>
            <w:tcW w:w="770" w:type="dxa"/>
          </w:tcPr>
          <w:p w14:paraId="19B26691" w14:textId="77777777" w:rsidR="00CC3C3E" w:rsidRPr="00D10743" w:rsidRDefault="00CC3C3E" w:rsidP="002E57FA">
            <w:pPr>
              <w:rPr>
                <w:rFonts w:ascii="Arial" w:hAnsi="Arial" w:cs="Arial"/>
              </w:rPr>
            </w:pPr>
            <w:r>
              <w:rPr>
                <w:rFonts w:ascii="Arial" w:hAnsi="Arial" w:cs="Arial"/>
              </w:rPr>
              <w:t>93</w:t>
            </w:r>
          </w:p>
        </w:tc>
      </w:tr>
      <w:tr w:rsidR="00CC3C3E" w:rsidRPr="00D10743" w14:paraId="36D02D57" w14:textId="77777777" w:rsidTr="002E57FA">
        <w:tc>
          <w:tcPr>
            <w:tcW w:w="8472" w:type="dxa"/>
          </w:tcPr>
          <w:p w14:paraId="1000AD91" w14:textId="77777777" w:rsidR="00CC3C3E" w:rsidRPr="00D10743" w:rsidRDefault="00CC3C3E" w:rsidP="002E57FA">
            <w:pPr>
              <w:rPr>
                <w:rFonts w:ascii="Arial" w:hAnsi="Arial" w:cs="Arial"/>
              </w:rPr>
            </w:pPr>
            <w:r w:rsidRPr="00D10743">
              <w:rPr>
                <w:rFonts w:ascii="Arial" w:hAnsi="Arial" w:cs="Arial"/>
              </w:rPr>
              <w:t xml:space="preserve">        6.9.6 Perceived Effectiveness</w:t>
            </w:r>
          </w:p>
        </w:tc>
        <w:tc>
          <w:tcPr>
            <w:tcW w:w="770" w:type="dxa"/>
          </w:tcPr>
          <w:p w14:paraId="050F4B80" w14:textId="77777777" w:rsidR="00CC3C3E" w:rsidRPr="00D10743" w:rsidRDefault="00CC3C3E" w:rsidP="002E57FA">
            <w:pPr>
              <w:rPr>
                <w:rFonts w:ascii="Arial" w:hAnsi="Arial" w:cs="Arial"/>
              </w:rPr>
            </w:pPr>
            <w:r>
              <w:rPr>
                <w:rFonts w:ascii="Arial" w:hAnsi="Arial" w:cs="Arial"/>
              </w:rPr>
              <w:t>94</w:t>
            </w:r>
          </w:p>
        </w:tc>
      </w:tr>
      <w:tr w:rsidR="00CC3C3E" w:rsidRPr="00D10743" w14:paraId="083EE1F1" w14:textId="77777777" w:rsidTr="002E57FA">
        <w:tc>
          <w:tcPr>
            <w:tcW w:w="8472" w:type="dxa"/>
          </w:tcPr>
          <w:p w14:paraId="6B683327" w14:textId="77777777" w:rsidR="00CC3C3E" w:rsidRPr="00D10743" w:rsidRDefault="00CC3C3E" w:rsidP="002E57FA">
            <w:pPr>
              <w:rPr>
                <w:rFonts w:ascii="Arial" w:hAnsi="Arial" w:cs="Arial"/>
              </w:rPr>
            </w:pPr>
            <w:r w:rsidRPr="00D10743">
              <w:rPr>
                <w:rFonts w:ascii="Arial" w:hAnsi="Arial" w:cs="Arial"/>
              </w:rPr>
              <w:t xml:space="preserve">        6.9.7 Self-Efficacy</w:t>
            </w:r>
          </w:p>
        </w:tc>
        <w:tc>
          <w:tcPr>
            <w:tcW w:w="770" w:type="dxa"/>
          </w:tcPr>
          <w:p w14:paraId="177F4320" w14:textId="77777777" w:rsidR="00CC3C3E" w:rsidRPr="00D10743" w:rsidRDefault="00CC3C3E" w:rsidP="002E57FA">
            <w:pPr>
              <w:rPr>
                <w:rFonts w:ascii="Arial" w:hAnsi="Arial" w:cs="Arial"/>
              </w:rPr>
            </w:pPr>
            <w:r>
              <w:rPr>
                <w:rFonts w:ascii="Arial" w:hAnsi="Arial" w:cs="Arial"/>
              </w:rPr>
              <w:t>96</w:t>
            </w:r>
          </w:p>
        </w:tc>
      </w:tr>
      <w:tr w:rsidR="00CC3C3E" w:rsidRPr="00D10743" w14:paraId="4F333A38" w14:textId="77777777" w:rsidTr="002E57FA">
        <w:tc>
          <w:tcPr>
            <w:tcW w:w="8472" w:type="dxa"/>
          </w:tcPr>
          <w:p w14:paraId="6F6EA0AE" w14:textId="77777777" w:rsidR="00CC3C3E" w:rsidRPr="00D10743" w:rsidRDefault="00CC3C3E" w:rsidP="002E57FA">
            <w:pPr>
              <w:rPr>
                <w:rFonts w:ascii="Arial" w:hAnsi="Arial" w:cs="Arial"/>
              </w:rPr>
            </w:pPr>
            <w:r w:rsidRPr="00D10743">
              <w:rPr>
                <w:rFonts w:ascii="Arial" w:hAnsi="Arial" w:cs="Arial"/>
              </w:rPr>
              <w:t xml:space="preserve">      6.10 Strengths and Limitations</w:t>
            </w:r>
          </w:p>
        </w:tc>
        <w:tc>
          <w:tcPr>
            <w:tcW w:w="770" w:type="dxa"/>
          </w:tcPr>
          <w:p w14:paraId="02173404" w14:textId="77777777" w:rsidR="00CC3C3E" w:rsidRPr="00D10743" w:rsidRDefault="00CC3C3E" w:rsidP="002E57FA">
            <w:pPr>
              <w:rPr>
                <w:rFonts w:ascii="Arial" w:hAnsi="Arial" w:cs="Arial"/>
              </w:rPr>
            </w:pPr>
            <w:r>
              <w:rPr>
                <w:rFonts w:ascii="Arial" w:hAnsi="Arial" w:cs="Arial"/>
              </w:rPr>
              <w:t>98</w:t>
            </w:r>
          </w:p>
        </w:tc>
      </w:tr>
      <w:tr w:rsidR="00CC3C3E" w:rsidRPr="00D10743" w14:paraId="78FA71AF" w14:textId="77777777" w:rsidTr="002E57FA">
        <w:tc>
          <w:tcPr>
            <w:tcW w:w="8472" w:type="dxa"/>
          </w:tcPr>
          <w:p w14:paraId="7B4D5C18" w14:textId="77777777" w:rsidR="00CC3C3E" w:rsidRPr="00D10743" w:rsidRDefault="00CC3C3E" w:rsidP="002E57FA">
            <w:pPr>
              <w:rPr>
                <w:rFonts w:ascii="Arial" w:hAnsi="Arial" w:cs="Arial"/>
              </w:rPr>
            </w:pPr>
            <w:r w:rsidRPr="00D10743">
              <w:rPr>
                <w:rFonts w:ascii="Arial" w:hAnsi="Arial" w:cs="Arial"/>
              </w:rPr>
              <w:t xml:space="preserve">      6.11 Discussion</w:t>
            </w:r>
          </w:p>
        </w:tc>
        <w:tc>
          <w:tcPr>
            <w:tcW w:w="770" w:type="dxa"/>
          </w:tcPr>
          <w:p w14:paraId="61D30F2F" w14:textId="77777777" w:rsidR="00CC3C3E" w:rsidRPr="00D10743" w:rsidRDefault="00CC3C3E" w:rsidP="002E57FA">
            <w:pPr>
              <w:rPr>
                <w:rFonts w:ascii="Arial" w:hAnsi="Arial" w:cs="Arial"/>
              </w:rPr>
            </w:pPr>
            <w:r>
              <w:rPr>
                <w:rFonts w:ascii="Arial" w:hAnsi="Arial" w:cs="Arial"/>
              </w:rPr>
              <w:t>99</w:t>
            </w:r>
          </w:p>
        </w:tc>
      </w:tr>
      <w:tr w:rsidR="00CC3C3E" w:rsidRPr="00D10743" w14:paraId="242988ED" w14:textId="77777777" w:rsidTr="002E57FA">
        <w:tc>
          <w:tcPr>
            <w:tcW w:w="8472" w:type="dxa"/>
            <w:shd w:val="clear" w:color="auto" w:fill="C2D69B" w:themeFill="accent3" w:themeFillTint="99"/>
          </w:tcPr>
          <w:p w14:paraId="3AE85131" w14:textId="77777777" w:rsidR="00CC3C3E" w:rsidRPr="00D10743" w:rsidRDefault="00CC3C3E" w:rsidP="002E57FA">
            <w:pPr>
              <w:rPr>
                <w:rFonts w:ascii="Arial" w:hAnsi="Arial" w:cs="Arial"/>
                <w:b/>
              </w:rPr>
            </w:pPr>
            <w:r w:rsidRPr="00D10743">
              <w:rPr>
                <w:rFonts w:ascii="Arial" w:hAnsi="Arial" w:cs="Arial"/>
                <w:b/>
              </w:rPr>
              <w:lastRenderedPageBreak/>
              <w:t>Chapter 7: Intervention Delivery – Facilitator and Referrer Qualitative Studies</w:t>
            </w:r>
          </w:p>
        </w:tc>
        <w:tc>
          <w:tcPr>
            <w:tcW w:w="770" w:type="dxa"/>
            <w:shd w:val="clear" w:color="auto" w:fill="C2D69B" w:themeFill="accent3" w:themeFillTint="99"/>
          </w:tcPr>
          <w:p w14:paraId="7D7F9FFC" w14:textId="77777777" w:rsidR="00CC3C3E" w:rsidRPr="00D10743" w:rsidRDefault="00CC3C3E" w:rsidP="002E57FA">
            <w:pPr>
              <w:rPr>
                <w:rFonts w:ascii="Arial" w:hAnsi="Arial" w:cs="Arial"/>
                <w:b/>
              </w:rPr>
            </w:pPr>
            <w:r>
              <w:rPr>
                <w:rFonts w:ascii="Arial" w:hAnsi="Arial" w:cs="Arial"/>
                <w:b/>
              </w:rPr>
              <w:t>101</w:t>
            </w:r>
          </w:p>
        </w:tc>
      </w:tr>
      <w:tr w:rsidR="00CC3C3E" w:rsidRPr="00D10743" w14:paraId="6C27F33A" w14:textId="77777777" w:rsidTr="002E57FA">
        <w:tc>
          <w:tcPr>
            <w:tcW w:w="8472" w:type="dxa"/>
            <w:shd w:val="clear" w:color="auto" w:fill="C2D69B" w:themeFill="accent3" w:themeFillTint="99"/>
          </w:tcPr>
          <w:p w14:paraId="6876A1AB" w14:textId="77777777" w:rsidR="00CC3C3E" w:rsidRPr="00D10743" w:rsidRDefault="00CC3C3E" w:rsidP="002E57FA">
            <w:pPr>
              <w:rPr>
                <w:rFonts w:ascii="Arial" w:hAnsi="Arial" w:cs="Arial"/>
                <w:b/>
                <w:i/>
              </w:rPr>
            </w:pPr>
            <w:r w:rsidRPr="00D10743">
              <w:rPr>
                <w:rFonts w:ascii="Arial" w:hAnsi="Arial" w:cs="Arial"/>
                <w:b/>
                <w:i/>
              </w:rPr>
              <w:t>Study 1: Intervention Facilitator Perspectives</w:t>
            </w:r>
          </w:p>
        </w:tc>
        <w:tc>
          <w:tcPr>
            <w:tcW w:w="770" w:type="dxa"/>
            <w:shd w:val="clear" w:color="auto" w:fill="C2D69B" w:themeFill="accent3" w:themeFillTint="99"/>
          </w:tcPr>
          <w:p w14:paraId="2A251874" w14:textId="77777777" w:rsidR="00CC3C3E" w:rsidRPr="00D10743" w:rsidRDefault="00CC3C3E" w:rsidP="002E57FA">
            <w:pPr>
              <w:rPr>
                <w:rFonts w:ascii="Arial" w:hAnsi="Arial" w:cs="Arial"/>
              </w:rPr>
            </w:pPr>
            <w:r>
              <w:rPr>
                <w:rFonts w:ascii="Arial" w:hAnsi="Arial" w:cs="Arial"/>
              </w:rPr>
              <w:t>101</w:t>
            </w:r>
          </w:p>
        </w:tc>
      </w:tr>
      <w:tr w:rsidR="00CC3C3E" w:rsidRPr="00D10743" w14:paraId="6476F579" w14:textId="77777777" w:rsidTr="002E57FA">
        <w:tc>
          <w:tcPr>
            <w:tcW w:w="8472" w:type="dxa"/>
          </w:tcPr>
          <w:p w14:paraId="53AAF726" w14:textId="77777777" w:rsidR="00CC3C3E" w:rsidRPr="00D10743" w:rsidRDefault="00CC3C3E" w:rsidP="002E57FA">
            <w:pPr>
              <w:rPr>
                <w:rFonts w:ascii="Arial" w:hAnsi="Arial" w:cs="Arial"/>
              </w:rPr>
            </w:pPr>
            <w:r w:rsidRPr="00D10743">
              <w:rPr>
                <w:rFonts w:ascii="Arial" w:hAnsi="Arial" w:cs="Arial"/>
              </w:rPr>
              <w:t xml:space="preserve">      7.1 Methods</w:t>
            </w:r>
          </w:p>
        </w:tc>
        <w:tc>
          <w:tcPr>
            <w:tcW w:w="770" w:type="dxa"/>
          </w:tcPr>
          <w:p w14:paraId="60D8490A" w14:textId="77777777" w:rsidR="00CC3C3E" w:rsidRPr="00D10743" w:rsidRDefault="00CC3C3E" w:rsidP="002E57FA">
            <w:pPr>
              <w:rPr>
                <w:rFonts w:ascii="Arial" w:hAnsi="Arial" w:cs="Arial"/>
              </w:rPr>
            </w:pPr>
            <w:r>
              <w:rPr>
                <w:rFonts w:ascii="Arial" w:hAnsi="Arial" w:cs="Arial"/>
              </w:rPr>
              <w:t>101</w:t>
            </w:r>
          </w:p>
        </w:tc>
      </w:tr>
      <w:tr w:rsidR="00CC3C3E" w:rsidRPr="00D10743" w14:paraId="288D4A37" w14:textId="77777777" w:rsidTr="002E57FA">
        <w:tc>
          <w:tcPr>
            <w:tcW w:w="8472" w:type="dxa"/>
          </w:tcPr>
          <w:p w14:paraId="42B411ED" w14:textId="77777777" w:rsidR="00CC3C3E" w:rsidRPr="00D10743" w:rsidRDefault="00CC3C3E" w:rsidP="002E57FA">
            <w:pPr>
              <w:rPr>
                <w:rFonts w:ascii="Arial" w:hAnsi="Arial" w:cs="Arial"/>
              </w:rPr>
            </w:pPr>
            <w:r w:rsidRPr="00D10743">
              <w:rPr>
                <w:rFonts w:ascii="Arial" w:hAnsi="Arial" w:cs="Arial"/>
              </w:rPr>
              <w:t xml:space="preserve">      7.2 Data Collection</w:t>
            </w:r>
          </w:p>
        </w:tc>
        <w:tc>
          <w:tcPr>
            <w:tcW w:w="770" w:type="dxa"/>
          </w:tcPr>
          <w:p w14:paraId="11208B51" w14:textId="77777777" w:rsidR="00CC3C3E" w:rsidRPr="00D10743" w:rsidRDefault="00CC3C3E" w:rsidP="002E57FA">
            <w:pPr>
              <w:rPr>
                <w:rFonts w:ascii="Arial" w:hAnsi="Arial" w:cs="Arial"/>
              </w:rPr>
            </w:pPr>
            <w:r>
              <w:rPr>
                <w:rFonts w:ascii="Arial" w:hAnsi="Arial" w:cs="Arial"/>
              </w:rPr>
              <w:t>101</w:t>
            </w:r>
          </w:p>
        </w:tc>
      </w:tr>
      <w:tr w:rsidR="00CC3C3E" w:rsidRPr="00D10743" w14:paraId="2AF0817B" w14:textId="77777777" w:rsidTr="002E57FA">
        <w:tc>
          <w:tcPr>
            <w:tcW w:w="8472" w:type="dxa"/>
          </w:tcPr>
          <w:p w14:paraId="4F64E4C4" w14:textId="77777777" w:rsidR="00CC3C3E" w:rsidRPr="00D10743" w:rsidRDefault="00CC3C3E" w:rsidP="002E57FA">
            <w:pPr>
              <w:rPr>
                <w:rFonts w:ascii="Arial" w:hAnsi="Arial" w:cs="Arial"/>
              </w:rPr>
            </w:pPr>
            <w:r w:rsidRPr="00D10743">
              <w:rPr>
                <w:rFonts w:ascii="Arial" w:hAnsi="Arial" w:cs="Arial"/>
              </w:rPr>
              <w:t xml:space="preserve">      7.3 Data Analysis</w:t>
            </w:r>
          </w:p>
        </w:tc>
        <w:tc>
          <w:tcPr>
            <w:tcW w:w="770" w:type="dxa"/>
          </w:tcPr>
          <w:p w14:paraId="6CA9034D" w14:textId="77777777" w:rsidR="00CC3C3E" w:rsidRPr="00D10743" w:rsidRDefault="00CC3C3E" w:rsidP="002E57FA">
            <w:pPr>
              <w:rPr>
                <w:rFonts w:ascii="Arial" w:hAnsi="Arial" w:cs="Arial"/>
              </w:rPr>
            </w:pPr>
            <w:r>
              <w:rPr>
                <w:rFonts w:ascii="Arial" w:hAnsi="Arial" w:cs="Arial"/>
              </w:rPr>
              <w:t>102</w:t>
            </w:r>
          </w:p>
        </w:tc>
      </w:tr>
      <w:tr w:rsidR="00CC3C3E" w:rsidRPr="00D10743" w14:paraId="2BCA03B6" w14:textId="77777777" w:rsidTr="002E57FA">
        <w:tc>
          <w:tcPr>
            <w:tcW w:w="8472" w:type="dxa"/>
          </w:tcPr>
          <w:p w14:paraId="67A423B9" w14:textId="77777777" w:rsidR="00CC3C3E" w:rsidRPr="00D10743" w:rsidRDefault="00CC3C3E" w:rsidP="002E57FA">
            <w:pPr>
              <w:rPr>
                <w:rFonts w:ascii="Arial" w:hAnsi="Arial" w:cs="Arial"/>
              </w:rPr>
            </w:pPr>
            <w:r w:rsidRPr="00D10743">
              <w:rPr>
                <w:rFonts w:ascii="Arial" w:hAnsi="Arial" w:cs="Arial"/>
              </w:rPr>
              <w:t xml:space="preserve">      7.4 Theoretical Perspective </w:t>
            </w:r>
          </w:p>
        </w:tc>
        <w:tc>
          <w:tcPr>
            <w:tcW w:w="770" w:type="dxa"/>
          </w:tcPr>
          <w:p w14:paraId="1EFB5A75" w14:textId="77777777" w:rsidR="00CC3C3E" w:rsidRPr="00D10743" w:rsidRDefault="00CC3C3E" w:rsidP="002E57FA">
            <w:pPr>
              <w:rPr>
                <w:rFonts w:ascii="Arial" w:hAnsi="Arial" w:cs="Arial"/>
              </w:rPr>
            </w:pPr>
            <w:r>
              <w:rPr>
                <w:rFonts w:ascii="Arial" w:hAnsi="Arial" w:cs="Arial"/>
              </w:rPr>
              <w:t>102</w:t>
            </w:r>
          </w:p>
        </w:tc>
      </w:tr>
      <w:tr w:rsidR="00CC3C3E" w:rsidRPr="00D10743" w14:paraId="195ED462" w14:textId="77777777" w:rsidTr="002E57FA">
        <w:tc>
          <w:tcPr>
            <w:tcW w:w="8472" w:type="dxa"/>
          </w:tcPr>
          <w:p w14:paraId="7FFD2259" w14:textId="77777777" w:rsidR="00CC3C3E" w:rsidRPr="00D10743" w:rsidRDefault="00CC3C3E" w:rsidP="002E57FA">
            <w:pPr>
              <w:rPr>
                <w:rFonts w:ascii="Arial" w:hAnsi="Arial" w:cs="Arial"/>
              </w:rPr>
            </w:pPr>
            <w:r w:rsidRPr="00D10743">
              <w:rPr>
                <w:rFonts w:ascii="Arial" w:hAnsi="Arial" w:cs="Arial"/>
              </w:rPr>
              <w:t xml:space="preserve">      7.5 Key Findings</w:t>
            </w:r>
          </w:p>
        </w:tc>
        <w:tc>
          <w:tcPr>
            <w:tcW w:w="770" w:type="dxa"/>
          </w:tcPr>
          <w:p w14:paraId="2D1BAA3E" w14:textId="77777777" w:rsidR="00CC3C3E" w:rsidRPr="00D10743" w:rsidRDefault="00CC3C3E" w:rsidP="002E57FA">
            <w:pPr>
              <w:rPr>
                <w:rFonts w:ascii="Arial" w:hAnsi="Arial" w:cs="Arial"/>
              </w:rPr>
            </w:pPr>
            <w:r>
              <w:rPr>
                <w:rFonts w:ascii="Arial" w:hAnsi="Arial" w:cs="Arial"/>
              </w:rPr>
              <w:t>103</w:t>
            </w:r>
          </w:p>
        </w:tc>
      </w:tr>
      <w:tr w:rsidR="00CC3C3E" w:rsidRPr="00D10743" w14:paraId="1C1C32C1" w14:textId="77777777" w:rsidTr="002E57FA">
        <w:tc>
          <w:tcPr>
            <w:tcW w:w="8472" w:type="dxa"/>
          </w:tcPr>
          <w:p w14:paraId="66066E7E" w14:textId="77777777" w:rsidR="00CC3C3E" w:rsidRPr="00D10743" w:rsidRDefault="00CC3C3E" w:rsidP="002E57FA">
            <w:pPr>
              <w:rPr>
                <w:rFonts w:ascii="Arial" w:hAnsi="Arial" w:cs="Arial"/>
              </w:rPr>
            </w:pPr>
            <w:r w:rsidRPr="00D10743">
              <w:rPr>
                <w:rFonts w:ascii="Arial" w:hAnsi="Arial" w:cs="Arial"/>
              </w:rPr>
              <w:t xml:space="preserve">        7.5.1 Coherence: Understanding and Making Sense of Young SMILES</w:t>
            </w:r>
          </w:p>
        </w:tc>
        <w:tc>
          <w:tcPr>
            <w:tcW w:w="770" w:type="dxa"/>
          </w:tcPr>
          <w:p w14:paraId="1FC9CF23" w14:textId="77777777" w:rsidR="00CC3C3E" w:rsidRPr="00D10743" w:rsidRDefault="00CC3C3E" w:rsidP="002E57FA">
            <w:pPr>
              <w:rPr>
                <w:rFonts w:ascii="Arial" w:hAnsi="Arial" w:cs="Arial"/>
              </w:rPr>
            </w:pPr>
            <w:r>
              <w:rPr>
                <w:rFonts w:ascii="Arial" w:hAnsi="Arial" w:cs="Arial"/>
              </w:rPr>
              <w:t>104</w:t>
            </w:r>
          </w:p>
        </w:tc>
      </w:tr>
      <w:tr w:rsidR="00CC3C3E" w:rsidRPr="00D10743" w14:paraId="281FF243" w14:textId="77777777" w:rsidTr="002E57FA">
        <w:tc>
          <w:tcPr>
            <w:tcW w:w="8472" w:type="dxa"/>
          </w:tcPr>
          <w:p w14:paraId="00D3E312" w14:textId="77777777" w:rsidR="00CC3C3E" w:rsidRPr="00D10743" w:rsidRDefault="00CC3C3E" w:rsidP="002E57FA">
            <w:pPr>
              <w:rPr>
                <w:rFonts w:ascii="Arial" w:hAnsi="Arial" w:cs="Arial"/>
              </w:rPr>
            </w:pPr>
            <w:r w:rsidRPr="00D10743">
              <w:rPr>
                <w:rFonts w:ascii="Arial" w:hAnsi="Arial" w:cs="Arial"/>
              </w:rPr>
              <w:t xml:space="preserve">        7.5.2 Cognitive Participation: Work Needed for a New Community Practice</w:t>
            </w:r>
          </w:p>
        </w:tc>
        <w:tc>
          <w:tcPr>
            <w:tcW w:w="770" w:type="dxa"/>
          </w:tcPr>
          <w:p w14:paraId="5BBACB8E" w14:textId="77777777" w:rsidR="00CC3C3E" w:rsidRPr="00D10743" w:rsidRDefault="00CC3C3E" w:rsidP="002E57FA">
            <w:pPr>
              <w:rPr>
                <w:rFonts w:ascii="Arial" w:hAnsi="Arial" w:cs="Arial"/>
              </w:rPr>
            </w:pPr>
            <w:r>
              <w:rPr>
                <w:rFonts w:ascii="Arial" w:hAnsi="Arial" w:cs="Arial"/>
              </w:rPr>
              <w:t>105</w:t>
            </w:r>
          </w:p>
        </w:tc>
      </w:tr>
      <w:tr w:rsidR="00CC3C3E" w:rsidRPr="00D10743" w14:paraId="15009F43" w14:textId="77777777" w:rsidTr="002E57FA">
        <w:tc>
          <w:tcPr>
            <w:tcW w:w="8472" w:type="dxa"/>
          </w:tcPr>
          <w:p w14:paraId="6C9DB3F4" w14:textId="77777777" w:rsidR="00CC3C3E" w:rsidRPr="00D10743" w:rsidRDefault="00CC3C3E" w:rsidP="002E57FA">
            <w:pPr>
              <w:rPr>
                <w:rFonts w:ascii="Arial" w:hAnsi="Arial" w:cs="Arial"/>
              </w:rPr>
            </w:pPr>
            <w:r w:rsidRPr="00D10743">
              <w:rPr>
                <w:rFonts w:ascii="Arial" w:hAnsi="Arial" w:cs="Arial"/>
              </w:rPr>
              <w:t xml:space="preserve">        7.5.3 Collective Action: Developing the Intervention in Practice</w:t>
            </w:r>
          </w:p>
        </w:tc>
        <w:tc>
          <w:tcPr>
            <w:tcW w:w="770" w:type="dxa"/>
          </w:tcPr>
          <w:p w14:paraId="790D79A5" w14:textId="77777777" w:rsidR="00CC3C3E" w:rsidRPr="00D10743" w:rsidRDefault="00CC3C3E" w:rsidP="002E57FA">
            <w:pPr>
              <w:rPr>
                <w:rFonts w:ascii="Arial" w:hAnsi="Arial" w:cs="Arial"/>
              </w:rPr>
            </w:pPr>
            <w:r>
              <w:rPr>
                <w:rFonts w:ascii="Arial" w:hAnsi="Arial" w:cs="Arial"/>
              </w:rPr>
              <w:t>110</w:t>
            </w:r>
          </w:p>
        </w:tc>
      </w:tr>
      <w:tr w:rsidR="00CC3C3E" w:rsidRPr="00D10743" w14:paraId="12988E3B" w14:textId="77777777" w:rsidTr="002E57FA">
        <w:tc>
          <w:tcPr>
            <w:tcW w:w="8472" w:type="dxa"/>
          </w:tcPr>
          <w:p w14:paraId="53EA8B9B" w14:textId="77777777" w:rsidR="00CC3C3E" w:rsidRPr="00D10743" w:rsidRDefault="00CC3C3E" w:rsidP="002E57FA">
            <w:pPr>
              <w:rPr>
                <w:rFonts w:ascii="Arial" w:hAnsi="Arial" w:cs="Arial"/>
              </w:rPr>
            </w:pPr>
            <w:r w:rsidRPr="00D10743">
              <w:rPr>
                <w:rFonts w:ascii="Arial" w:hAnsi="Arial" w:cs="Arial"/>
              </w:rPr>
              <w:t xml:space="preserve">        7.5.4 Reflexive Monitoring: Appraising and Redefining the Intended Intervention</w:t>
            </w:r>
          </w:p>
        </w:tc>
        <w:tc>
          <w:tcPr>
            <w:tcW w:w="770" w:type="dxa"/>
          </w:tcPr>
          <w:p w14:paraId="67FA90F9" w14:textId="77777777" w:rsidR="00CC3C3E" w:rsidRPr="00D10743" w:rsidRDefault="00CC3C3E" w:rsidP="002E57FA">
            <w:pPr>
              <w:rPr>
                <w:rFonts w:ascii="Arial" w:hAnsi="Arial" w:cs="Arial"/>
              </w:rPr>
            </w:pPr>
            <w:r>
              <w:rPr>
                <w:rFonts w:ascii="Arial" w:hAnsi="Arial" w:cs="Arial"/>
              </w:rPr>
              <w:t>114</w:t>
            </w:r>
          </w:p>
        </w:tc>
      </w:tr>
      <w:tr w:rsidR="00CC3C3E" w:rsidRPr="00D10743" w14:paraId="1CA25506" w14:textId="77777777" w:rsidTr="002E57FA">
        <w:tc>
          <w:tcPr>
            <w:tcW w:w="8472" w:type="dxa"/>
          </w:tcPr>
          <w:p w14:paraId="019524E2" w14:textId="77777777" w:rsidR="00CC3C3E" w:rsidRPr="00D10743" w:rsidRDefault="00CC3C3E" w:rsidP="002E57FA">
            <w:pPr>
              <w:ind w:left="-142" w:firstLine="142"/>
              <w:rPr>
                <w:rFonts w:ascii="Arial" w:hAnsi="Arial" w:cs="Arial"/>
              </w:rPr>
            </w:pPr>
            <w:r w:rsidRPr="00D10743">
              <w:rPr>
                <w:rFonts w:ascii="Arial" w:hAnsi="Arial" w:cs="Arial"/>
              </w:rPr>
              <w:t xml:space="preserve">      7.6 Strengths and Limitations</w:t>
            </w:r>
          </w:p>
        </w:tc>
        <w:tc>
          <w:tcPr>
            <w:tcW w:w="770" w:type="dxa"/>
          </w:tcPr>
          <w:p w14:paraId="51B4B576" w14:textId="77777777" w:rsidR="00CC3C3E" w:rsidRPr="00D10743" w:rsidRDefault="00CC3C3E" w:rsidP="002E57FA">
            <w:pPr>
              <w:rPr>
                <w:rFonts w:ascii="Arial" w:hAnsi="Arial" w:cs="Arial"/>
              </w:rPr>
            </w:pPr>
            <w:r>
              <w:rPr>
                <w:rFonts w:ascii="Arial" w:hAnsi="Arial" w:cs="Arial"/>
              </w:rPr>
              <w:t>120</w:t>
            </w:r>
          </w:p>
        </w:tc>
      </w:tr>
      <w:tr w:rsidR="00CC3C3E" w:rsidRPr="00D10743" w14:paraId="4535AC06" w14:textId="77777777" w:rsidTr="002E57FA">
        <w:tc>
          <w:tcPr>
            <w:tcW w:w="8472" w:type="dxa"/>
          </w:tcPr>
          <w:p w14:paraId="1AA48E5D" w14:textId="77777777" w:rsidR="00CC3C3E" w:rsidRPr="00D10743" w:rsidRDefault="00CC3C3E" w:rsidP="002E57FA">
            <w:pPr>
              <w:ind w:left="-142" w:firstLine="142"/>
              <w:rPr>
                <w:rFonts w:ascii="Arial" w:hAnsi="Arial" w:cs="Arial"/>
              </w:rPr>
            </w:pPr>
            <w:r w:rsidRPr="00D10743">
              <w:rPr>
                <w:rFonts w:ascii="Arial" w:hAnsi="Arial" w:cs="Arial"/>
              </w:rPr>
              <w:t xml:space="preserve">      7.7 Discussion</w:t>
            </w:r>
          </w:p>
        </w:tc>
        <w:tc>
          <w:tcPr>
            <w:tcW w:w="770" w:type="dxa"/>
          </w:tcPr>
          <w:p w14:paraId="35F64EB1" w14:textId="77777777" w:rsidR="00CC3C3E" w:rsidRPr="00D10743" w:rsidRDefault="00CC3C3E" w:rsidP="002E57FA">
            <w:pPr>
              <w:rPr>
                <w:rFonts w:ascii="Arial" w:hAnsi="Arial" w:cs="Arial"/>
              </w:rPr>
            </w:pPr>
            <w:r>
              <w:rPr>
                <w:rFonts w:ascii="Arial" w:hAnsi="Arial" w:cs="Arial"/>
              </w:rPr>
              <w:t>121</w:t>
            </w:r>
          </w:p>
        </w:tc>
      </w:tr>
      <w:tr w:rsidR="00CC3C3E" w:rsidRPr="00D10743" w14:paraId="38F39EEE" w14:textId="77777777" w:rsidTr="002E57FA">
        <w:tc>
          <w:tcPr>
            <w:tcW w:w="8472" w:type="dxa"/>
            <w:shd w:val="clear" w:color="auto" w:fill="C2D69B" w:themeFill="accent3" w:themeFillTint="99"/>
          </w:tcPr>
          <w:p w14:paraId="37154636" w14:textId="77777777" w:rsidR="00CC3C3E" w:rsidRPr="00D10743" w:rsidRDefault="00CC3C3E" w:rsidP="002E57FA">
            <w:pPr>
              <w:ind w:left="-142" w:firstLine="142"/>
              <w:rPr>
                <w:rFonts w:ascii="Arial" w:hAnsi="Arial" w:cs="Arial"/>
                <w:b/>
                <w:i/>
              </w:rPr>
            </w:pPr>
            <w:r w:rsidRPr="00D10743">
              <w:rPr>
                <w:rFonts w:ascii="Arial" w:hAnsi="Arial" w:cs="Arial"/>
                <w:b/>
                <w:i/>
              </w:rPr>
              <w:t>Study 2: Referrer Perspectives</w:t>
            </w:r>
          </w:p>
        </w:tc>
        <w:tc>
          <w:tcPr>
            <w:tcW w:w="770" w:type="dxa"/>
            <w:shd w:val="clear" w:color="auto" w:fill="C2D69B" w:themeFill="accent3" w:themeFillTint="99"/>
          </w:tcPr>
          <w:p w14:paraId="46334BE6" w14:textId="77777777" w:rsidR="00CC3C3E" w:rsidRPr="00D10743" w:rsidRDefault="00CC3C3E" w:rsidP="002E57FA">
            <w:pPr>
              <w:rPr>
                <w:rFonts w:ascii="Arial" w:hAnsi="Arial" w:cs="Arial"/>
              </w:rPr>
            </w:pPr>
            <w:r>
              <w:rPr>
                <w:rFonts w:ascii="Arial" w:hAnsi="Arial" w:cs="Arial"/>
              </w:rPr>
              <w:t>122</w:t>
            </w:r>
          </w:p>
        </w:tc>
      </w:tr>
      <w:tr w:rsidR="00CC3C3E" w:rsidRPr="00D10743" w14:paraId="7AD1BCFB" w14:textId="77777777" w:rsidTr="002E57FA">
        <w:tc>
          <w:tcPr>
            <w:tcW w:w="8472" w:type="dxa"/>
          </w:tcPr>
          <w:p w14:paraId="7524EB45" w14:textId="77777777" w:rsidR="00CC3C3E" w:rsidRPr="00D10743" w:rsidRDefault="00CC3C3E" w:rsidP="002E57FA">
            <w:pPr>
              <w:ind w:left="-142" w:firstLine="142"/>
              <w:rPr>
                <w:rFonts w:ascii="Arial" w:hAnsi="Arial" w:cs="Arial"/>
              </w:rPr>
            </w:pPr>
            <w:r w:rsidRPr="00D10743">
              <w:rPr>
                <w:rFonts w:ascii="Arial" w:hAnsi="Arial" w:cs="Arial"/>
                <w:b/>
                <w:i/>
              </w:rPr>
              <w:t xml:space="preserve">    </w:t>
            </w:r>
            <w:r w:rsidRPr="00D10743">
              <w:rPr>
                <w:rFonts w:ascii="Arial" w:hAnsi="Arial" w:cs="Arial"/>
              </w:rPr>
              <w:t xml:space="preserve">  7.8 Methods</w:t>
            </w:r>
          </w:p>
        </w:tc>
        <w:tc>
          <w:tcPr>
            <w:tcW w:w="770" w:type="dxa"/>
          </w:tcPr>
          <w:p w14:paraId="2462BBF7" w14:textId="77777777" w:rsidR="00CC3C3E" w:rsidRPr="00D10743" w:rsidRDefault="00CC3C3E" w:rsidP="002E57FA">
            <w:pPr>
              <w:rPr>
                <w:rFonts w:ascii="Arial" w:hAnsi="Arial" w:cs="Arial"/>
              </w:rPr>
            </w:pPr>
            <w:r>
              <w:rPr>
                <w:rFonts w:ascii="Arial" w:hAnsi="Arial" w:cs="Arial"/>
              </w:rPr>
              <w:t>122</w:t>
            </w:r>
          </w:p>
        </w:tc>
      </w:tr>
      <w:tr w:rsidR="00CC3C3E" w:rsidRPr="00D10743" w14:paraId="6A6D2046" w14:textId="77777777" w:rsidTr="002E57FA">
        <w:tc>
          <w:tcPr>
            <w:tcW w:w="8472" w:type="dxa"/>
          </w:tcPr>
          <w:p w14:paraId="5B4BE99C" w14:textId="77777777" w:rsidR="00CC3C3E" w:rsidRPr="00D10743" w:rsidRDefault="00CC3C3E" w:rsidP="002E57FA">
            <w:pPr>
              <w:ind w:left="-142" w:firstLine="142"/>
              <w:rPr>
                <w:rFonts w:ascii="Arial" w:hAnsi="Arial" w:cs="Arial"/>
              </w:rPr>
            </w:pPr>
            <w:r w:rsidRPr="00D10743">
              <w:rPr>
                <w:rFonts w:ascii="Arial" w:hAnsi="Arial" w:cs="Arial"/>
                <w:b/>
                <w:i/>
              </w:rPr>
              <w:t xml:space="preserve">     </w:t>
            </w:r>
            <w:r w:rsidRPr="00D10743">
              <w:rPr>
                <w:rFonts w:ascii="Arial" w:hAnsi="Arial" w:cs="Arial"/>
              </w:rPr>
              <w:t xml:space="preserve"> 7.9 Data Collection </w:t>
            </w:r>
          </w:p>
        </w:tc>
        <w:tc>
          <w:tcPr>
            <w:tcW w:w="770" w:type="dxa"/>
          </w:tcPr>
          <w:p w14:paraId="0A4DEC41" w14:textId="77777777" w:rsidR="00CC3C3E" w:rsidRPr="00D10743" w:rsidRDefault="00CC3C3E" w:rsidP="002E57FA">
            <w:pPr>
              <w:rPr>
                <w:rFonts w:ascii="Arial" w:hAnsi="Arial" w:cs="Arial"/>
              </w:rPr>
            </w:pPr>
            <w:r>
              <w:rPr>
                <w:rFonts w:ascii="Arial" w:hAnsi="Arial" w:cs="Arial"/>
              </w:rPr>
              <w:t>122</w:t>
            </w:r>
          </w:p>
        </w:tc>
      </w:tr>
      <w:tr w:rsidR="00CC3C3E" w:rsidRPr="00D10743" w14:paraId="3F848260" w14:textId="77777777" w:rsidTr="002E57FA">
        <w:tc>
          <w:tcPr>
            <w:tcW w:w="8472" w:type="dxa"/>
          </w:tcPr>
          <w:p w14:paraId="777C1324" w14:textId="77777777" w:rsidR="00CC3C3E" w:rsidRPr="00D10743" w:rsidRDefault="00CC3C3E" w:rsidP="002E57FA">
            <w:pPr>
              <w:ind w:left="-142" w:firstLine="142"/>
              <w:rPr>
                <w:rFonts w:ascii="Arial" w:hAnsi="Arial" w:cs="Arial"/>
              </w:rPr>
            </w:pPr>
            <w:r w:rsidRPr="00D10743">
              <w:rPr>
                <w:rFonts w:ascii="Arial" w:hAnsi="Arial" w:cs="Arial"/>
                <w:b/>
                <w:i/>
              </w:rPr>
              <w:t xml:space="preserve">     </w:t>
            </w:r>
            <w:r w:rsidRPr="00D10743">
              <w:rPr>
                <w:rFonts w:ascii="Arial" w:hAnsi="Arial" w:cs="Arial"/>
                <w:b/>
              </w:rPr>
              <w:t xml:space="preserve"> </w:t>
            </w:r>
            <w:r w:rsidRPr="00D10743">
              <w:rPr>
                <w:rFonts w:ascii="Arial" w:hAnsi="Arial" w:cs="Arial"/>
              </w:rPr>
              <w:t>7.10 Data Analysis</w:t>
            </w:r>
          </w:p>
        </w:tc>
        <w:tc>
          <w:tcPr>
            <w:tcW w:w="770" w:type="dxa"/>
          </w:tcPr>
          <w:p w14:paraId="6DF733A0" w14:textId="77777777" w:rsidR="00CC3C3E" w:rsidRPr="00D10743" w:rsidRDefault="00CC3C3E" w:rsidP="002E57FA">
            <w:pPr>
              <w:rPr>
                <w:rFonts w:ascii="Arial" w:hAnsi="Arial" w:cs="Arial"/>
              </w:rPr>
            </w:pPr>
            <w:r>
              <w:rPr>
                <w:rFonts w:ascii="Arial" w:hAnsi="Arial" w:cs="Arial"/>
              </w:rPr>
              <w:t>123</w:t>
            </w:r>
          </w:p>
        </w:tc>
      </w:tr>
      <w:tr w:rsidR="00CC3C3E" w:rsidRPr="00D10743" w14:paraId="3D7C2EF8" w14:textId="77777777" w:rsidTr="002E57FA">
        <w:tc>
          <w:tcPr>
            <w:tcW w:w="8472" w:type="dxa"/>
          </w:tcPr>
          <w:p w14:paraId="598A8373" w14:textId="77777777" w:rsidR="00CC3C3E" w:rsidRPr="00D10743" w:rsidRDefault="00CC3C3E" w:rsidP="002E57FA">
            <w:pPr>
              <w:ind w:left="-142" w:firstLine="142"/>
              <w:rPr>
                <w:rFonts w:ascii="Arial" w:hAnsi="Arial" w:cs="Arial"/>
              </w:rPr>
            </w:pPr>
            <w:r w:rsidRPr="00D10743">
              <w:rPr>
                <w:rFonts w:ascii="Arial" w:hAnsi="Arial" w:cs="Arial"/>
                <w:i/>
              </w:rPr>
              <w:t xml:space="preserve">      </w:t>
            </w:r>
            <w:r w:rsidRPr="00D10743">
              <w:rPr>
                <w:rFonts w:ascii="Arial" w:hAnsi="Arial" w:cs="Arial"/>
              </w:rPr>
              <w:t>7.11 Key Findings</w:t>
            </w:r>
          </w:p>
        </w:tc>
        <w:tc>
          <w:tcPr>
            <w:tcW w:w="770" w:type="dxa"/>
          </w:tcPr>
          <w:p w14:paraId="31E1C62B" w14:textId="77777777" w:rsidR="00CC3C3E" w:rsidRPr="00D10743" w:rsidRDefault="00CC3C3E" w:rsidP="002E57FA">
            <w:pPr>
              <w:rPr>
                <w:rFonts w:ascii="Arial" w:hAnsi="Arial" w:cs="Arial"/>
              </w:rPr>
            </w:pPr>
            <w:r>
              <w:rPr>
                <w:rFonts w:ascii="Arial" w:hAnsi="Arial" w:cs="Arial"/>
              </w:rPr>
              <w:t>123</w:t>
            </w:r>
          </w:p>
        </w:tc>
      </w:tr>
      <w:tr w:rsidR="00CC3C3E" w:rsidRPr="00D10743" w14:paraId="2D04AE85" w14:textId="77777777" w:rsidTr="002E57FA">
        <w:tc>
          <w:tcPr>
            <w:tcW w:w="8472" w:type="dxa"/>
          </w:tcPr>
          <w:p w14:paraId="6022C7A5" w14:textId="77777777" w:rsidR="00CC3C3E" w:rsidRPr="00D10743" w:rsidRDefault="00CC3C3E" w:rsidP="002E57FA">
            <w:pPr>
              <w:ind w:left="-142" w:firstLine="142"/>
              <w:rPr>
                <w:rFonts w:ascii="Arial" w:hAnsi="Arial" w:cs="Arial"/>
              </w:rPr>
            </w:pPr>
            <w:r w:rsidRPr="00D10743">
              <w:rPr>
                <w:rFonts w:ascii="Arial" w:hAnsi="Arial" w:cs="Arial"/>
                <w:i/>
              </w:rPr>
              <w:t xml:space="preserve">        </w:t>
            </w:r>
            <w:r w:rsidRPr="00D10743">
              <w:rPr>
                <w:rFonts w:ascii="Arial" w:hAnsi="Arial" w:cs="Arial"/>
              </w:rPr>
              <w:t xml:space="preserve">7.11.1 Coherence  </w:t>
            </w:r>
          </w:p>
        </w:tc>
        <w:tc>
          <w:tcPr>
            <w:tcW w:w="770" w:type="dxa"/>
          </w:tcPr>
          <w:p w14:paraId="3151DFD5" w14:textId="77777777" w:rsidR="00CC3C3E" w:rsidRPr="00D10743" w:rsidRDefault="00CC3C3E" w:rsidP="002E57FA">
            <w:pPr>
              <w:rPr>
                <w:rFonts w:ascii="Arial" w:hAnsi="Arial" w:cs="Arial"/>
              </w:rPr>
            </w:pPr>
            <w:r>
              <w:rPr>
                <w:rFonts w:ascii="Arial" w:hAnsi="Arial" w:cs="Arial"/>
              </w:rPr>
              <w:t>125</w:t>
            </w:r>
          </w:p>
        </w:tc>
      </w:tr>
      <w:tr w:rsidR="00CC3C3E" w:rsidRPr="00D10743" w14:paraId="2E996F25" w14:textId="77777777" w:rsidTr="002E57FA">
        <w:tc>
          <w:tcPr>
            <w:tcW w:w="8472" w:type="dxa"/>
          </w:tcPr>
          <w:p w14:paraId="27A7EA60" w14:textId="77777777" w:rsidR="00CC3C3E" w:rsidRPr="00D10743" w:rsidRDefault="00CC3C3E" w:rsidP="002E57FA">
            <w:pPr>
              <w:ind w:left="-142" w:firstLine="142"/>
              <w:rPr>
                <w:rFonts w:ascii="Arial" w:hAnsi="Arial" w:cs="Arial"/>
              </w:rPr>
            </w:pPr>
            <w:r w:rsidRPr="00D10743">
              <w:rPr>
                <w:rFonts w:ascii="Arial" w:hAnsi="Arial" w:cs="Arial"/>
                <w:i/>
              </w:rPr>
              <w:t xml:space="preserve">        </w:t>
            </w:r>
            <w:r w:rsidRPr="00D10743">
              <w:rPr>
                <w:rFonts w:ascii="Arial" w:hAnsi="Arial" w:cs="Arial"/>
              </w:rPr>
              <w:t>7.11.2 Cognitive Participation</w:t>
            </w:r>
          </w:p>
        </w:tc>
        <w:tc>
          <w:tcPr>
            <w:tcW w:w="770" w:type="dxa"/>
          </w:tcPr>
          <w:p w14:paraId="6FD73858" w14:textId="77777777" w:rsidR="00CC3C3E" w:rsidRPr="00D10743" w:rsidRDefault="00CC3C3E" w:rsidP="002E57FA">
            <w:pPr>
              <w:rPr>
                <w:rFonts w:ascii="Arial" w:hAnsi="Arial" w:cs="Arial"/>
              </w:rPr>
            </w:pPr>
            <w:r>
              <w:rPr>
                <w:rFonts w:ascii="Arial" w:hAnsi="Arial" w:cs="Arial"/>
              </w:rPr>
              <w:t>126</w:t>
            </w:r>
          </w:p>
        </w:tc>
      </w:tr>
      <w:tr w:rsidR="00CC3C3E" w:rsidRPr="00D10743" w14:paraId="1E890AA1" w14:textId="77777777" w:rsidTr="002E57FA">
        <w:tc>
          <w:tcPr>
            <w:tcW w:w="8472" w:type="dxa"/>
          </w:tcPr>
          <w:p w14:paraId="4F49BCED" w14:textId="77777777" w:rsidR="00CC3C3E" w:rsidRPr="00D10743" w:rsidRDefault="00CC3C3E" w:rsidP="002E57FA">
            <w:pPr>
              <w:ind w:left="-142" w:firstLine="142"/>
              <w:rPr>
                <w:rFonts w:ascii="Arial" w:hAnsi="Arial" w:cs="Arial"/>
              </w:rPr>
            </w:pPr>
            <w:r w:rsidRPr="00D10743">
              <w:rPr>
                <w:rFonts w:ascii="Arial" w:hAnsi="Arial" w:cs="Arial"/>
              </w:rPr>
              <w:t xml:space="preserve">        7.11.3 Collective Action</w:t>
            </w:r>
          </w:p>
        </w:tc>
        <w:tc>
          <w:tcPr>
            <w:tcW w:w="770" w:type="dxa"/>
          </w:tcPr>
          <w:p w14:paraId="5AE1ABCF" w14:textId="77777777" w:rsidR="00CC3C3E" w:rsidRPr="00D10743" w:rsidRDefault="00CC3C3E" w:rsidP="002E57FA">
            <w:pPr>
              <w:rPr>
                <w:rFonts w:ascii="Arial" w:hAnsi="Arial" w:cs="Arial"/>
              </w:rPr>
            </w:pPr>
            <w:r>
              <w:rPr>
                <w:rFonts w:ascii="Arial" w:hAnsi="Arial" w:cs="Arial"/>
              </w:rPr>
              <w:t>129</w:t>
            </w:r>
          </w:p>
        </w:tc>
      </w:tr>
      <w:tr w:rsidR="00CC3C3E" w:rsidRPr="00D10743" w14:paraId="79A4A3DB" w14:textId="77777777" w:rsidTr="002E57FA">
        <w:tc>
          <w:tcPr>
            <w:tcW w:w="8472" w:type="dxa"/>
          </w:tcPr>
          <w:p w14:paraId="0A698195" w14:textId="77777777" w:rsidR="00CC3C3E" w:rsidRPr="00D10743" w:rsidRDefault="00CC3C3E" w:rsidP="002E57FA">
            <w:pPr>
              <w:ind w:left="-142" w:firstLine="142"/>
              <w:rPr>
                <w:rFonts w:ascii="Arial" w:hAnsi="Arial" w:cs="Arial"/>
              </w:rPr>
            </w:pPr>
            <w:r w:rsidRPr="00D10743">
              <w:rPr>
                <w:rFonts w:ascii="Arial" w:hAnsi="Arial" w:cs="Arial"/>
              </w:rPr>
              <w:t xml:space="preserve">        7.11.4 Reflexive Monitoring</w:t>
            </w:r>
          </w:p>
        </w:tc>
        <w:tc>
          <w:tcPr>
            <w:tcW w:w="770" w:type="dxa"/>
          </w:tcPr>
          <w:p w14:paraId="0C9CE25C" w14:textId="77777777" w:rsidR="00CC3C3E" w:rsidRPr="00D10743" w:rsidRDefault="00CC3C3E" w:rsidP="002E57FA">
            <w:pPr>
              <w:rPr>
                <w:rFonts w:ascii="Arial" w:hAnsi="Arial" w:cs="Arial"/>
              </w:rPr>
            </w:pPr>
            <w:r>
              <w:rPr>
                <w:rFonts w:ascii="Arial" w:hAnsi="Arial" w:cs="Arial"/>
              </w:rPr>
              <w:t>132</w:t>
            </w:r>
          </w:p>
        </w:tc>
      </w:tr>
      <w:tr w:rsidR="00CC3C3E" w:rsidRPr="00D10743" w14:paraId="2E6EF10B" w14:textId="77777777" w:rsidTr="002E57FA">
        <w:tc>
          <w:tcPr>
            <w:tcW w:w="8472" w:type="dxa"/>
          </w:tcPr>
          <w:p w14:paraId="3C2F10DB" w14:textId="77777777" w:rsidR="00CC3C3E" w:rsidRPr="00D10743" w:rsidRDefault="00CC3C3E" w:rsidP="002E57FA">
            <w:pPr>
              <w:ind w:left="-142" w:firstLine="142"/>
              <w:rPr>
                <w:rFonts w:ascii="Arial" w:hAnsi="Arial" w:cs="Arial"/>
              </w:rPr>
            </w:pPr>
            <w:r w:rsidRPr="00D10743">
              <w:rPr>
                <w:rFonts w:ascii="Arial" w:hAnsi="Arial" w:cs="Arial"/>
              </w:rPr>
              <w:t xml:space="preserve">     </w:t>
            </w:r>
            <w:r w:rsidRPr="00D10743">
              <w:rPr>
                <w:rFonts w:ascii="Arial" w:hAnsi="Arial" w:cs="Arial"/>
                <w:i/>
              </w:rPr>
              <w:t xml:space="preserve"> </w:t>
            </w:r>
            <w:r w:rsidRPr="00D10743">
              <w:rPr>
                <w:rFonts w:ascii="Arial" w:hAnsi="Arial" w:cs="Arial"/>
              </w:rPr>
              <w:t>7.12 Strengths and Limitations</w:t>
            </w:r>
          </w:p>
        </w:tc>
        <w:tc>
          <w:tcPr>
            <w:tcW w:w="770" w:type="dxa"/>
          </w:tcPr>
          <w:p w14:paraId="74A6649E" w14:textId="77777777" w:rsidR="00CC3C3E" w:rsidRPr="00D10743" w:rsidRDefault="00CC3C3E" w:rsidP="002E57FA">
            <w:pPr>
              <w:rPr>
                <w:rFonts w:ascii="Arial" w:hAnsi="Arial" w:cs="Arial"/>
              </w:rPr>
            </w:pPr>
            <w:r>
              <w:rPr>
                <w:rFonts w:ascii="Arial" w:hAnsi="Arial" w:cs="Arial"/>
              </w:rPr>
              <w:t>136</w:t>
            </w:r>
          </w:p>
        </w:tc>
      </w:tr>
      <w:tr w:rsidR="00CC3C3E" w:rsidRPr="00D10743" w14:paraId="28A556CC" w14:textId="77777777" w:rsidTr="002E57FA">
        <w:tc>
          <w:tcPr>
            <w:tcW w:w="8472" w:type="dxa"/>
          </w:tcPr>
          <w:p w14:paraId="7121FF32" w14:textId="77777777" w:rsidR="00CC3C3E" w:rsidRPr="00D10743" w:rsidRDefault="00CC3C3E" w:rsidP="002E57FA">
            <w:pPr>
              <w:ind w:left="-142" w:firstLine="142"/>
              <w:rPr>
                <w:rFonts w:ascii="Arial" w:hAnsi="Arial" w:cs="Arial"/>
              </w:rPr>
            </w:pPr>
            <w:r w:rsidRPr="00D10743">
              <w:rPr>
                <w:rFonts w:ascii="Arial" w:hAnsi="Arial" w:cs="Arial"/>
              </w:rPr>
              <w:t xml:space="preserve">      7.13 Discussion</w:t>
            </w:r>
          </w:p>
        </w:tc>
        <w:tc>
          <w:tcPr>
            <w:tcW w:w="770" w:type="dxa"/>
          </w:tcPr>
          <w:p w14:paraId="404816F4" w14:textId="77777777" w:rsidR="00CC3C3E" w:rsidRPr="00D10743" w:rsidRDefault="00CC3C3E" w:rsidP="002E57FA">
            <w:pPr>
              <w:rPr>
                <w:rFonts w:ascii="Arial" w:hAnsi="Arial" w:cs="Arial"/>
              </w:rPr>
            </w:pPr>
            <w:r>
              <w:rPr>
                <w:rFonts w:ascii="Arial" w:hAnsi="Arial" w:cs="Arial"/>
              </w:rPr>
              <w:t>136</w:t>
            </w:r>
          </w:p>
        </w:tc>
      </w:tr>
      <w:tr w:rsidR="00CC3C3E" w:rsidRPr="00D10743" w14:paraId="320F6E27" w14:textId="77777777" w:rsidTr="002E57FA">
        <w:tc>
          <w:tcPr>
            <w:tcW w:w="8472" w:type="dxa"/>
            <w:shd w:val="clear" w:color="auto" w:fill="C2D69B" w:themeFill="accent3" w:themeFillTint="99"/>
          </w:tcPr>
          <w:p w14:paraId="69FFA6E0" w14:textId="77777777" w:rsidR="00CC3C3E" w:rsidRPr="00D10743" w:rsidRDefault="00CC3C3E" w:rsidP="002E57FA">
            <w:pPr>
              <w:rPr>
                <w:rFonts w:ascii="Arial" w:hAnsi="Arial" w:cs="Arial"/>
                <w:b/>
              </w:rPr>
            </w:pPr>
            <w:r w:rsidRPr="00D10743">
              <w:rPr>
                <w:rFonts w:ascii="Arial" w:hAnsi="Arial" w:cs="Arial"/>
                <w:b/>
              </w:rPr>
              <w:t xml:space="preserve">Chapter 8: Summary of Findings and Assessment of Feasibility </w:t>
            </w:r>
          </w:p>
        </w:tc>
        <w:tc>
          <w:tcPr>
            <w:tcW w:w="770" w:type="dxa"/>
            <w:shd w:val="clear" w:color="auto" w:fill="C2D69B" w:themeFill="accent3" w:themeFillTint="99"/>
          </w:tcPr>
          <w:p w14:paraId="0FB1C641" w14:textId="77777777" w:rsidR="00CC3C3E" w:rsidRPr="00D10743" w:rsidRDefault="00CC3C3E" w:rsidP="002E57FA">
            <w:pPr>
              <w:rPr>
                <w:rFonts w:ascii="Arial" w:hAnsi="Arial" w:cs="Arial"/>
                <w:b/>
              </w:rPr>
            </w:pPr>
            <w:r>
              <w:rPr>
                <w:rFonts w:ascii="Arial" w:hAnsi="Arial" w:cs="Arial"/>
                <w:b/>
              </w:rPr>
              <w:t>138</w:t>
            </w:r>
          </w:p>
        </w:tc>
      </w:tr>
      <w:tr w:rsidR="00CC3C3E" w:rsidRPr="00D10743" w14:paraId="78CC4AB7" w14:textId="77777777" w:rsidTr="002E57FA">
        <w:tc>
          <w:tcPr>
            <w:tcW w:w="8472" w:type="dxa"/>
            <w:shd w:val="clear" w:color="auto" w:fill="FFFFFF" w:themeFill="background1"/>
          </w:tcPr>
          <w:p w14:paraId="15018D09" w14:textId="77777777" w:rsidR="00CC3C3E" w:rsidRPr="00D10743" w:rsidRDefault="00CC3C3E" w:rsidP="002E57FA">
            <w:pPr>
              <w:rPr>
                <w:rFonts w:ascii="Arial" w:hAnsi="Arial" w:cs="Arial"/>
              </w:rPr>
            </w:pPr>
            <w:r w:rsidRPr="00D10743">
              <w:rPr>
                <w:rFonts w:ascii="Arial" w:hAnsi="Arial" w:cs="Arial"/>
                <w:b/>
              </w:rPr>
              <w:t xml:space="preserve">      </w:t>
            </w:r>
            <w:r>
              <w:rPr>
                <w:rFonts w:ascii="Arial" w:hAnsi="Arial" w:cs="Arial"/>
              </w:rPr>
              <w:t>8.1 Objective 1</w:t>
            </w:r>
            <w:r w:rsidRPr="00D10743">
              <w:rPr>
                <w:rFonts w:ascii="Arial" w:hAnsi="Arial" w:cs="Arial"/>
              </w:rPr>
              <w:t xml:space="preserve">  </w:t>
            </w:r>
          </w:p>
          <w:p w14:paraId="778C54F4" w14:textId="77777777" w:rsidR="00CC3C3E" w:rsidRPr="00D10743" w:rsidRDefault="00CC3C3E" w:rsidP="002E57FA">
            <w:pPr>
              <w:rPr>
                <w:rFonts w:ascii="Arial" w:hAnsi="Arial" w:cs="Arial"/>
                <w:i/>
              </w:rPr>
            </w:pPr>
            <w:r w:rsidRPr="00D10743">
              <w:rPr>
                <w:rFonts w:ascii="Arial" w:hAnsi="Arial" w:cs="Arial"/>
                <w:i/>
              </w:rPr>
              <w:t>Co-produce (with stakeholders) an intervention that was  acceptable to families and feasible to deliver in the NHS and in the community with support from health and non-health professionals</w:t>
            </w:r>
          </w:p>
        </w:tc>
        <w:tc>
          <w:tcPr>
            <w:tcW w:w="770" w:type="dxa"/>
            <w:shd w:val="clear" w:color="auto" w:fill="FFFFFF" w:themeFill="background1"/>
          </w:tcPr>
          <w:p w14:paraId="5DA407CE" w14:textId="77777777" w:rsidR="00CC3C3E" w:rsidRPr="00D10743" w:rsidRDefault="00CC3C3E" w:rsidP="002E57FA">
            <w:pPr>
              <w:rPr>
                <w:rFonts w:ascii="Arial" w:hAnsi="Arial" w:cs="Arial"/>
              </w:rPr>
            </w:pPr>
            <w:r>
              <w:rPr>
                <w:rFonts w:ascii="Arial" w:hAnsi="Arial" w:cs="Arial"/>
              </w:rPr>
              <w:t>138</w:t>
            </w:r>
          </w:p>
        </w:tc>
      </w:tr>
      <w:tr w:rsidR="00CC3C3E" w:rsidRPr="00D10743" w14:paraId="61813E9F" w14:textId="77777777" w:rsidTr="002E57FA">
        <w:tc>
          <w:tcPr>
            <w:tcW w:w="8472" w:type="dxa"/>
            <w:shd w:val="clear" w:color="auto" w:fill="FFFFFF" w:themeFill="background1"/>
          </w:tcPr>
          <w:p w14:paraId="505B495D" w14:textId="77777777" w:rsidR="00CC3C3E" w:rsidRPr="00D10743" w:rsidRDefault="00CC3C3E" w:rsidP="002E57FA">
            <w:pPr>
              <w:rPr>
                <w:rFonts w:ascii="Arial" w:hAnsi="Arial" w:cs="Arial"/>
              </w:rPr>
            </w:pPr>
            <w:r w:rsidRPr="00D10743">
              <w:rPr>
                <w:rFonts w:ascii="Arial" w:hAnsi="Arial" w:cs="Arial"/>
                <w:b/>
              </w:rPr>
              <w:t xml:space="preserve">      </w:t>
            </w:r>
            <w:r>
              <w:rPr>
                <w:rFonts w:ascii="Arial" w:hAnsi="Arial" w:cs="Arial"/>
              </w:rPr>
              <w:t>8.2 Objective 2</w:t>
            </w:r>
          </w:p>
          <w:p w14:paraId="591A4A6D" w14:textId="77777777" w:rsidR="00CC3C3E" w:rsidRPr="00D10743" w:rsidRDefault="00CC3C3E" w:rsidP="002E57FA">
            <w:pPr>
              <w:rPr>
                <w:rFonts w:ascii="Arial" w:hAnsi="Arial" w:cs="Arial"/>
                <w:i/>
              </w:rPr>
            </w:pPr>
            <w:r w:rsidRPr="00D10743">
              <w:rPr>
                <w:rFonts w:ascii="Arial" w:hAnsi="Arial" w:cs="Arial"/>
                <w:i/>
              </w:rPr>
              <w:t>Determine the rates of intervention uptake and adherence, and of completed follow-up measures</w:t>
            </w:r>
          </w:p>
        </w:tc>
        <w:tc>
          <w:tcPr>
            <w:tcW w:w="770" w:type="dxa"/>
            <w:shd w:val="clear" w:color="auto" w:fill="FFFFFF" w:themeFill="background1"/>
          </w:tcPr>
          <w:p w14:paraId="60A6290A" w14:textId="77777777" w:rsidR="00CC3C3E" w:rsidRPr="00D10743" w:rsidRDefault="00CC3C3E" w:rsidP="002E57FA">
            <w:pPr>
              <w:rPr>
                <w:rFonts w:ascii="Arial" w:hAnsi="Arial" w:cs="Arial"/>
              </w:rPr>
            </w:pPr>
            <w:r>
              <w:rPr>
                <w:rFonts w:ascii="Arial" w:hAnsi="Arial" w:cs="Arial"/>
              </w:rPr>
              <w:t>139</w:t>
            </w:r>
          </w:p>
        </w:tc>
      </w:tr>
      <w:tr w:rsidR="00CC3C3E" w:rsidRPr="00D10743" w14:paraId="2BDCAD39" w14:textId="77777777" w:rsidTr="002E57FA">
        <w:tc>
          <w:tcPr>
            <w:tcW w:w="8472" w:type="dxa"/>
            <w:shd w:val="clear" w:color="auto" w:fill="FFFFFF" w:themeFill="background1"/>
          </w:tcPr>
          <w:p w14:paraId="364C395F" w14:textId="77777777" w:rsidR="00CC3C3E" w:rsidRPr="00D10743" w:rsidRDefault="00CC3C3E" w:rsidP="002E57FA">
            <w:pPr>
              <w:rPr>
                <w:rFonts w:ascii="Arial" w:hAnsi="Arial" w:cs="Arial"/>
              </w:rPr>
            </w:pPr>
            <w:r w:rsidRPr="00D10743">
              <w:rPr>
                <w:rFonts w:ascii="Arial" w:hAnsi="Arial" w:cs="Arial"/>
                <w:b/>
              </w:rPr>
              <w:t xml:space="preserve">     </w:t>
            </w:r>
            <w:r>
              <w:rPr>
                <w:rFonts w:ascii="Arial" w:hAnsi="Arial" w:cs="Arial"/>
              </w:rPr>
              <w:t>8.3 Objective 3</w:t>
            </w:r>
          </w:p>
          <w:p w14:paraId="2541C2A9" w14:textId="77777777" w:rsidR="00CC3C3E" w:rsidRPr="00D10743" w:rsidRDefault="00CC3C3E" w:rsidP="002E57FA">
            <w:pPr>
              <w:rPr>
                <w:rFonts w:ascii="Arial" w:hAnsi="Arial" w:cs="Arial"/>
                <w:i/>
              </w:rPr>
            </w:pPr>
            <w:r w:rsidRPr="00D10743">
              <w:rPr>
                <w:rFonts w:ascii="Arial" w:hAnsi="Arial" w:cs="Arial"/>
                <w:i/>
              </w:rPr>
              <w:t>Identify appropriate outcome measures and estimate their data missingness</w:t>
            </w:r>
          </w:p>
        </w:tc>
        <w:tc>
          <w:tcPr>
            <w:tcW w:w="770" w:type="dxa"/>
            <w:shd w:val="clear" w:color="auto" w:fill="FFFFFF" w:themeFill="background1"/>
          </w:tcPr>
          <w:p w14:paraId="66D59C5E" w14:textId="77777777" w:rsidR="00CC3C3E" w:rsidRPr="00D10743" w:rsidRDefault="00CC3C3E" w:rsidP="002E57FA">
            <w:pPr>
              <w:rPr>
                <w:rFonts w:ascii="Arial" w:hAnsi="Arial" w:cs="Arial"/>
              </w:rPr>
            </w:pPr>
            <w:r>
              <w:rPr>
                <w:rFonts w:ascii="Arial" w:hAnsi="Arial" w:cs="Arial"/>
              </w:rPr>
              <w:t>141</w:t>
            </w:r>
          </w:p>
        </w:tc>
      </w:tr>
      <w:tr w:rsidR="00CC3C3E" w:rsidRPr="00D10743" w14:paraId="5CD3F21E" w14:textId="77777777" w:rsidTr="002E57FA">
        <w:tc>
          <w:tcPr>
            <w:tcW w:w="8472" w:type="dxa"/>
            <w:shd w:val="clear" w:color="auto" w:fill="FFFFFF" w:themeFill="background1"/>
          </w:tcPr>
          <w:p w14:paraId="4BEE2CD6" w14:textId="77777777" w:rsidR="00CC3C3E" w:rsidRPr="00D10743" w:rsidRDefault="00CC3C3E" w:rsidP="002E57FA">
            <w:pPr>
              <w:rPr>
                <w:rFonts w:ascii="Arial" w:hAnsi="Arial" w:cs="Arial"/>
              </w:rPr>
            </w:pPr>
            <w:r w:rsidRPr="00D10743">
              <w:rPr>
                <w:rFonts w:ascii="Arial" w:hAnsi="Arial" w:cs="Arial"/>
                <w:b/>
              </w:rPr>
              <w:t xml:space="preserve">    </w:t>
            </w:r>
            <w:r w:rsidRPr="00D10743">
              <w:rPr>
                <w:rFonts w:ascii="Arial" w:hAnsi="Arial" w:cs="Arial"/>
              </w:rPr>
              <w:t>8.4 Object</w:t>
            </w:r>
            <w:r>
              <w:rPr>
                <w:rFonts w:ascii="Arial" w:hAnsi="Arial" w:cs="Arial"/>
              </w:rPr>
              <w:t>ive 4</w:t>
            </w:r>
          </w:p>
          <w:p w14:paraId="0B3AF260" w14:textId="77777777" w:rsidR="00CC3C3E" w:rsidRPr="00D10743" w:rsidRDefault="00CC3C3E" w:rsidP="002E57FA">
            <w:pPr>
              <w:rPr>
                <w:rFonts w:ascii="Arial" w:hAnsi="Arial" w:cs="Arial"/>
                <w:i/>
              </w:rPr>
            </w:pPr>
            <w:r w:rsidRPr="00D10743">
              <w:rPr>
                <w:rFonts w:ascii="Arial" w:hAnsi="Arial" w:cs="Arial"/>
                <w:i/>
              </w:rPr>
              <w:t>Develop a child resource utilisation questionnaire and estimate its data missingness</w:t>
            </w:r>
          </w:p>
        </w:tc>
        <w:tc>
          <w:tcPr>
            <w:tcW w:w="770" w:type="dxa"/>
            <w:shd w:val="clear" w:color="auto" w:fill="FFFFFF" w:themeFill="background1"/>
          </w:tcPr>
          <w:p w14:paraId="6F70FE2D" w14:textId="77777777" w:rsidR="00CC3C3E" w:rsidRPr="00D10743" w:rsidRDefault="00CC3C3E" w:rsidP="002E57FA">
            <w:pPr>
              <w:rPr>
                <w:rFonts w:ascii="Arial" w:hAnsi="Arial" w:cs="Arial"/>
              </w:rPr>
            </w:pPr>
            <w:r>
              <w:rPr>
                <w:rFonts w:ascii="Arial" w:hAnsi="Arial" w:cs="Arial"/>
              </w:rPr>
              <w:t>143</w:t>
            </w:r>
          </w:p>
        </w:tc>
      </w:tr>
      <w:tr w:rsidR="00CC3C3E" w:rsidRPr="00D10743" w14:paraId="6C1E1C50" w14:textId="77777777" w:rsidTr="002E57FA">
        <w:tc>
          <w:tcPr>
            <w:tcW w:w="8472" w:type="dxa"/>
            <w:shd w:val="clear" w:color="auto" w:fill="FFFFFF" w:themeFill="background1"/>
          </w:tcPr>
          <w:p w14:paraId="49FC46C9" w14:textId="77777777" w:rsidR="00CC3C3E" w:rsidRPr="00D10743" w:rsidRDefault="00CC3C3E" w:rsidP="002E57FA">
            <w:pPr>
              <w:rPr>
                <w:rFonts w:ascii="Arial" w:hAnsi="Arial" w:cs="Arial"/>
              </w:rPr>
            </w:pPr>
            <w:r w:rsidRPr="00D10743">
              <w:rPr>
                <w:rFonts w:ascii="Arial" w:hAnsi="Arial" w:cs="Arial"/>
                <w:b/>
              </w:rPr>
              <w:t xml:space="preserve">   </w:t>
            </w:r>
            <w:r>
              <w:rPr>
                <w:rFonts w:ascii="Arial" w:hAnsi="Arial" w:cs="Arial"/>
              </w:rPr>
              <w:t>8.5 Objective 5</w:t>
            </w:r>
          </w:p>
          <w:p w14:paraId="6E345759" w14:textId="77777777" w:rsidR="00CC3C3E" w:rsidRPr="00D10743" w:rsidRDefault="00CC3C3E" w:rsidP="002E57FA">
            <w:pPr>
              <w:rPr>
                <w:rFonts w:ascii="Arial" w:hAnsi="Arial" w:cs="Arial"/>
                <w:i/>
              </w:rPr>
            </w:pPr>
            <w:r w:rsidRPr="00D10743">
              <w:rPr>
                <w:rFonts w:ascii="Arial" w:hAnsi="Arial" w:cs="Arial"/>
                <w:i/>
              </w:rPr>
              <w:t>Capture the experiences of children and parents who participated in the intervention and of professionals who referred or supported families</w:t>
            </w:r>
          </w:p>
        </w:tc>
        <w:tc>
          <w:tcPr>
            <w:tcW w:w="770" w:type="dxa"/>
            <w:shd w:val="clear" w:color="auto" w:fill="FFFFFF" w:themeFill="background1"/>
          </w:tcPr>
          <w:p w14:paraId="6907D25D" w14:textId="77777777" w:rsidR="00CC3C3E" w:rsidRPr="00D10743" w:rsidRDefault="00CC3C3E" w:rsidP="002E57FA">
            <w:pPr>
              <w:rPr>
                <w:rFonts w:ascii="Arial" w:hAnsi="Arial" w:cs="Arial"/>
              </w:rPr>
            </w:pPr>
            <w:r>
              <w:rPr>
                <w:rFonts w:ascii="Arial" w:hAnsi="Arial" w:cs="Arial"/>
              </w:rPr>
              <w:t>144</w:t>
            </w:r>
          </w:p>
        </w:tc>
      </w:tr>
      <w:tr w:rsidR="00CC3C3E" w:rsidRPr="00D10743" w14:paraId="1D8CF540" w14:textId="77777777" w:rsidTr="002E57FA">
        <w:tc>
          <w:tcPr>
            <w:tcW w:w="8472" w:type="dxa"/>
            <w:shd w:val="clear" w:color="auto" w:fill="C2D69B" w:themeFill="accent3" w:themeFillTint="99"/>
          </w:tcPr>
          <w:p w14:paraId="5A3123CB" w14:textId="77777777" w:rsidR="00CC3C3E" w:rsidRPr="00D10743" w:rsidRDefault="00CC3C3E" w:rsidP="002E57FA">
            <w:pPr>
              <w:rPr>
                <w:rFonts w:ascii="Arial" w:hAnsi="Arial" w:cs="Arial"/>
                <w:b/>
              </w:rPr>
            </w:pPr>
            <w:r w:rsidRPr="00D10743">
              <w:rPr>
                <w:rFonts w:ascii="Arial" w:hAnsi="Arial" w:cs="Arial"/>
                <w:b/>
              </w:rPr>
              <w:t>Chapter 9: Conclusions and Recommendations for a Future Trial</w:t>
            </w:r>
          </w:p>
        </w:tc>
        <w:tc>
          <w:tcPr>
            <w:tcW w:w="770" w:type="dxa"/>
            <w:shd w:val="clear" w:color="auto" w:fill="C2D69B" w:themeFill="accent3" w:themeFillTint="99"/>
          </w:tcPr>
          <w:p w14:paraId="2A3710D1" w14:textId="77777777" w:rsidR="00CC3C3E" w:rsidRPr="00D10743" w:rsidRDefault="00CC3C3E" w:rsidP="002E57FA">
            <w:pPr>
              <w:rPr>
                <w:rFonts w:ascii="Arial" w:hAnsi="Arial" w:cs="Arial"/>
                <w:b/>
              </w:rPr>
            </w:pPr>
            <w:r>
              <w:rPr>
                <w:rFonts w:ascii="Arial" w:hAnsi="Arial" w:cs="Arial"/>
                <w:b/>
              </w:rPr>
              <w:t>146</w:t>
            </w:r>
          </w:p>
        </w:tc>
      </w:tr>
      <w:tr w:rsidR="00CC3C3E" w:rsidRPr="00D10743" w14:paraId="223C04CA" w14:textId="77777777" w:rsidTr="002E57FA">
        <w:tc>
          <w:tcPr>
            <w:tcW w:w="8472" w:type="dxa"/>
            <w:shd w:val="clear" w:color="auto" w:fill="FFFFFF" w:themeFill="background1"/>
          </w:tcPr>
          <w:p w14:paraId="43A94B20" w14:textId="77777777" w:rsidR="00CC3C3E" w:rsidRPr="00D10743" w:rsidRDefault="00CC3C3E" w:rsidP="002E57FA">
            <w:pPr>
              <w:rPr>
                <w:rFonts w:ascii="Arial" w:hAnsi="Arial" w:cs="Arial"/>
              </w:rPr>
            </w:pPr>
            <w:r w:rsidRPr="00D10743">
              <w:rPr>
                <w:rFonts w:ascii="Arial" w:hAnsi="Arial" w:cs="Arial"/>
                <w:b/>
              </w:rPr>
              <w:t xml:space="preserve">   </w:t>
            </w:r>
            <w:r w:rsidRPr="00D10743">
              <w:rPr>
                <w:rFonts w:ascii="Arial" w:hAnsi="Arial" w:cs="Arial"/>
              </w:rPr>
              <w:t xml:space="preserve">9.1 Is a Future Trial Feasible </w:t>
            </w:r>
          </w:p>
        </w:tc>
        <w:tc>
          <w:tcPr>
            <w:tcW w:w="770" w:type="dxa"/>
            <w:shd w:val="clear" w:color="auto" w:fill="FFFFFF" w:themeFill="background1"/>
          </w:tcPr>
          <w:p w14:paraId="50B3F147" w14:textId="77777777" w:rsidR="00CC3C3E" w:rsidRPr="00D10743" w:rsidRDefault="00CC3C3E" w:rsidP="002E57FA">
            <w:pPr>
              <w:rPr>
                <w:rFonts w:ascii="Arial" w:hAnsi="Arial" w:cs="Arial"/>
              </w:rPr>
            </w:pPr>
            <w:r>
              <w:rPr>
                <w:rFonts w:ascii="Arial" w:hAnsi="Arial" w:cs="Arial"/>
              </w:rPr>
              <w:t>148</w:t>
            </w:r>
          </w:p>
        </w:tc>
      </w:tr>
      <w:tr w:rsidR="00CC3C3E" w:rsidRPr="00D10743" w14:paraId="43ED9106" w14:textId="77777777" w:rsidTr="002E57FA">
        <w:tc>
          <w:tcPr>
            <w:tcW w:w="8472" w:type="dxa"/>
            <w:shd w:val="clear" w:color="auto" w:fill="FFFFFF" w:themeFill="background1"/>
          </w:tcPr>
          <w:p w14:paraId="7390849C" w14:textId="77777777" w:rsidR="00CC3C3E" w:rsidRPr="00D10743" w:rsidRDefault="00CC3C3E" w:rsidP="002E57FA">
            <w:pPr>
              <w:rPr>
                <w:rFonts w:ascii="Arial" w:hAnsi="Arial" w:cs="Arial"/>
              </w:rPr>
            </w:pPr>
            <w:r w:rsidRPr="00D10743">
              <w:rPr>
                <w:rFonts w:ascii="Arial" w:hAnsi="Arial" w:cs="Arial"/>
                <w:b/>
              </w:rPr>
              <w:t xml:space="preserve">   </w:t>
            </w:r>
            <w:r w:rsidRPr="00D10743">
              <w:rPr>
                <w:rFonts w:ascii="Arial" w:hAnsi="Arial" w:cs="Arial"/>
              </w:rPr>
              <w:t>9.2 Recommendations for the Future</w:t>
            </w:r>
          </w:p>
        </w:tc>
        <w:tc>
          <w:tcPr>
            <w:tcW w:w="770" w:type="dxa"/>
            <w:shd w:val="clear" w:color="auto" w:fill="FFFFFF" w:themeFill="background1"/>
          </w:tcPr>
          <w:p w14:paraId="0A3C3C9A" w14:textId="77777777" w:rsidR="00CC3C3E" w:rsidRPr="00D10743" w:rsidRDefault="00CC3C3E" w:rsidP="002E57FA">
            <w:pPr>
              <w:rPr>
                <w:rFonts w:ascii="Arial" w:hAnsi="Arial" w:cs="Arial"/>
              </w:rPr>
            </w:pPr>
            <w:r>
              <w:rPr>
                <w:rFonts w:ascii="Arial" w:hAnsi="Arial" w:cs="Arial"/>
              </w:rPr>
              <w:t>149</w:t>
            </w:r>
          </w:p>
        </w:tc>
      </w:tr>
      <w:tr w:rsidR="00CC3C3E" w:rsidRPr="00D10743" w14:paraId="6D777638" w14:textId="77777777" w:rsidTr="002E57FA">
        <w:tc>
          <w:tcPr>
            <w:tcW w:w="8472" w:type="dxa"/>
            <w:shd w:val="clear" w:color="auto" w:fill="C2D69B" w:themeFill="accent3" w:themeFillTint="99"/>
          </w:tcPr>
          <w:p w14:paraId="0BE16C0C" w14:textId="77777777" w:rsidR="00CC3C3E" w:rsidRPr="00D10743" w:rsidRDefault="00CC3C3E" w:rsidP="002E57FA">
            <w:pPr>
              <w:rPr>
                <w:rFonts w:ascii="Arial" w:hAnsi="Arial" w:cs="Arial"/>
                <w:b/>
              </w:rPr>
            </w:pPr>
            <w:r w:rsidRPr="00D10743">
              <w:rPr>
                <w:rFonts w:ascii="Arial" w:hAnsi="Arial" w:cs="Arial"/>
                <w:b/>
              </w:rPr>
              <w:t>Acknowledgements</w:t>
            </w:r>
          </w:p>
        </w:tc>
        <w:tc>
          <w:tcPr>
            <w:tcW w:w="770" w:type="dxa"/>
            <w:shd w:val="clear" w:color="auto" w:fill="C2D69B" w:themeFill="accent3" w:themeFillTint="99"/>
          </w:tcPr>
          <w:p w14:paraId="61FACC2B" w14:textId="77777777" w:rsidR="00CC3C3E" w:rsidRPr="00D10743" w:rsidRDefault="00CC3C3E" w:rsidP="002E57FA">
            <w:pPr>
              <w:rPr>
                <w:rFonts w:ascii="Arial" w:hAnsi="Arial" w:cs="Arial"/>
                <w:b/>
              </w:rPr>
            </w:pPr>
            <w:r>
              <w:rPr>
                <w:rFonts w:ascii="Arial" w:hAnsi="Arial" w:cs="Arial"/>
                <w:b/>
              </w:rPr>
              <w:t>151</w:t>
            </w:r>
          </w:p>
        </w:tc>
      </w:tr>
      <w:tr w:rsidR="00CC3C3E" w:rsidRPr="00D10743" w14:paraId="1A5508B9" w14:textId="77777777" w:rsidTr="002E57FA">
        <w:tc>
          <w:tcPr>
            <w:tcW w:w="8472" w:type="dxa"/>
            <w:shd w:val="clear" w:color="auto" w:fill="C2D69B" w:themeFill="accent3" w:themeFillTint="99"/>
          </w:tcPr>
          <w:p w14:paraId="1AFF3210" w14:textId="77777777" w:rsidR="00CC3C3E" w:rsidRPr="00D10743" w:rsidRDefault="00CC3C3E" w:rsidP="002E57FA">
            <w:pPr>
              <w:rPr>
                <w:rFonts w:ascii="Arial" w:hAnsi="Arial" w:cs="Arial"/>
                <w:b/>
              </w:rPr>
            </w:pPr>
            <w:r w:rsidRPr="00D10743">
              <w:rPr>
                <w:rFonts w:ascii="Arial" w:hAnsi="Arial" w:cs="Arial"/>
                <w:b/>
              </w:rPr>
              <w:t>The Research Team</w:t>
            </w:r>
          </w:p>
        </w:tc>
        <w:tc>
          <w:tcPr>
            <w:tcW w:w="770" w:type="dxa"/>
            <w:shd w:val="clear" w:color="auto" w:fill="C2D69B" w:themeFill="accent3" w:themeFillTint="99"/>
          </w:tcPr>
          <w:p w14:paraId="4B30630F" w14:textId="77777777" w:rsidR="00CC3C3E" w:rsidRPr="00D10743" w:rsidRDefault="00CC3C3E" w:rsidP="002E57FA">
            <w:pPr>
              <w:rPr>
                <w:rFonts w:ascii="Arial" w:hAnsi="Arial" w:cs="Arial"/>
                <w:b/>
              </w:rPr>
            </w:pPr>
            <w:r>
              <w:rPr>
                <w:rFonts w:ascii="Arial" w:hAnsi="Arial" w:cs="Arial"/>
                <w:b/>
              </w:rPr>
              <w:t>151</w:t>
            </w:r>
          </w:p>
        </w:tc>
      </w:tr>
      <w:tr w:rsidR="00CC3C3E" w:rsidRPr="00D10743" w14:paraId="6672B890" w14:textId="77777777" w:rsidTr="002E57FA">
        <w:tc>
          <w:tcPr>
            <w:tcW w:w="8472" w:type="dxa"/>
            <w:shd w:val="clear" w:color="auto" w:fill="C2D69B" w:themeFill="accent3" w:themeFillTint="99"/>
          </w:tcPr>
          <w:p w14:paraId="4B3C659E" w14:textId="77777777" w:rsidR="00CC3C3E" w:rsidRPr="00D10743" w:rsidRDefault="00CC3C3E" w:rsidP="002E57FA">
            <w:pPr>
              <w:rPr>
                <w:rFonts w:ascii="Arial" w:hAnsi="Arial" w:cs="Arial"/>
                <w:b/>
              </w:rPr>
            </w:pPr>
            <w:r w:rsidRPr="00D10743">
              <w:rPr>
                <w:rFonts w:ascii="Arial" w:hAnsi="Arial" w:cs="Arial"/>
                <w:b/>
              </w:rPr>
              <w:t>Data Sharing Statement</w:t>
            </w:r>
          </w:p>
        </w:tc>
        <w:tc>
          <w:tcPr>
            <w:tcW w:w="770" w:type="dxa"/>
            <w:shd w:val="clear" w:color="auto" w:fill="C2D69B" w:themeFill="accent3" w:themeFillTint="99"/>
          </w:tcPr>
          <w:p w14:paraId="67133204" w14:textId="77777777" w:rsidR="00CC3C3E" w:rsidRPr="00D10743" w:rsidRDefault="00CC3C3E" w:rsidP="002E57FA">
            <w:pPr>
              <w:rPr>
                <w:rFonts w:ascii="Arial" w:hAnsi="Arial" w:cs="Arial"/>
                <w:b/>
              </w:rPr>
            </w:pPr>
            <w:r>
              <w:rPr>
                <w:rFonts w:ascii="Arial" w:hAnsi="Arial" w:cs="Arial"/>
                <w:b/>
              </w:rPr>
              <w:t>154</w:t>
            </w:r>
          </w:p>
        </w:tc>
      </w:tr>
      <w:tr w:rsidR="00CC3C3E" w:rsidRPr="00D10743" w14:paraId="3A9FEFDF" w14:textId="77777777" w:rsidTr="002E57FA">
        <w:tc>
          <w:tcPr>
            <w:tcW w:w="8472" w:type="dxa"/>
            <w:shd w:val="clear" w:color="auto" w:fill="C2D69B" w:themeFill="accent3" w:themeFillTint="99"/>
          </w:tcPr>
          <w:p w14:paraId="5A1F68D8" w14:textId="77777777" w:rsidR="00CC3C3E" w:rsidRPr="00D10743" w:rsidRDefault="00CC3C3E" w:rsidP="002E57FA">
            <w:pPr>
              <w:rPr>
                <w:rFonts w:ascii="Arial" w:hAnsi="Arial" w:cs="Arial"/>
                <w:b/>
              </w:rPr>
            </w:pPr>
            <w:r w:rsidRPr="00D10743">
              <w:rPr>
                <w:rFonts w:ascii="Arial" w:hAnsi="Arial" w:cs="Arial"/>
                <w:b/>
              </w:rPr>
              <w:t>References</w:t>
            </w:r>
          </w:p>
        </w:tc>
        <w:tc>
          <w:tcPr>
            <w:tcW w:w="770" w:type="dxa"/>
            <w:shd w:val="clear" w:color="auto" w:fill="C2D69B" w:themeFill="accent3" w:themeFillTint="99"/>
          </w:tcPr>
          <w:p w14:paraId="0205FBF7" w14:textId="77777777" w:rsidR="00CC3C3E" w:rsidRPr="00D10743" w:rsidRDefault="00CC3C3E" w:rsidP="002E57FA">
            <w:pPr>
              <w:rPr>
                <w:rFonts w:ascii="Arial" w:hAnsi="Arial" w:cs="Arial"/>
                <w:b/>
              </w:rPr>
            </w:pPr>
            <w:r>
              <w:rPr>
                <w:rFonts w:ascii="Arial" w:hAnsi="Arial" w:cs="Arial"/>
                <w:b/>
              </w:rPr>
              <w:t>155</w:t>
            </w:r>
          </w:p>
        </w:tc>
      </w:tr>
      <w:tr w:rsidR="00CC3C3E" w:rsidRPr="00D10743" w14:paraId="4DBC0517" w14:textId="77777777" w:rsidTr="002E57FA">
        <w:trPr>
          <w:trHeight w:val="195"/>
        </w:trPr>
        <w:tc>
          <w:tcPr>
            <w:tcW w:w="8472" w:type="dxa"/>
            <w:shd w:val="clear" w:color="auto" w:fill="C2D69B" w:themeFill="accent3" w:themeFillTint="99"/>
          </w:tcPr>
          <w:p w14:paraId="24C2203F" w14:textId="77777777" w:rsidR="00CC3C3E" w:rsidRPr="00D10743" w:rsidRDefault="00CC3C3E" w:rsidP="002E57FA">
            <w:pPr>
              <w:rPr>
                <w:rFonts w:ascii="Arial" w:hAnsi="Arial" w:cs="Arial"/>
                <w:b/>
              </w:rPr>
            </w:pPr>
            <w:r w:rsidRPr="00D10743">
              <w:rPr>
                <w:rFonts w:ascii="Arial" w:hAnsi="Arial" w:cs="Arial"/>
                <w:b/>
              </w:rPr>
              <w:t xml:space="preserve">Appendix 1: Recruitment Difficulties </w:t>
            </w:r>
          </w:p>
        </w:tc>
        <w:tc>
          <w:tcPr>
            <w:tcW w:w="770" w:type="dxa"/>
            <w:shd w:val="clear" w:color="auto" w:fill="C2D69B" w:themeFill="accent3" w:themeFillTint="99"/>
          </w:tcPr>
          <w:p w14:paraId="465BE063" w14:textId="77777777" w:rsidR="00CC3C3E" w:rsidRPr="00D10743" w:rsidRDefault="00CC3C3E" w:rsidP="002E57FA">
            <w:pPr>
              <w:rPr>
                <w:rFonts w:ascii="Arial" w:hAnsi="Arial" w:cs="Arial"/>
                <w:b/>
              </w:rPr>
            </w:pPr>
            <w:r>
              <w:rPr>
                <w:rFonts w:ascii="Arial" w:hAnsi="Arial" w:cs="Arial"/>
                <w:b/>
              </w:rPr>
              <w:t>167</w:t>
            </w:r>
          </w:p>
        </w:tc>
      </w:tr>
      <w:tr w:rsidR="00CC3C3E" w:rsidRPr="00D10743" w14:paraId="1E5BADA1" w14:textId="77777777" w:rsidTr="002E57FA">
        <w:trPr>
          <w:trHeight w:val="195"/>
        </w:trPr>
        <w:tc>
          <w:tcPr>
            <w:tcW w:w="8472" w:type="dxa"/>
            <w:shd w:val="clear" w:color="auto" w:fill="C2D69B" w:themeFill="accent3" w:themeFillTint="99"/>
          </w:tcPr>
          <w:p w14:paraId="411C1600" w14:textId="77777777" w:rsidR="00CC3C3E" w:rsidRPr="00D10743" w:rsidRDefault="00CC3C3E" w:rsidP="002E57FA">
            <w:pPr>
              <w:rPr>
                <w:rFonts w:ascii="Arial" w:hAnsi="Arial" w:cs="Arial"/>
                <w:b/>
              </w:rPr>
            </w:pPr>
            <w:r w:rsidRPr="00D10743">
              <w:rPr>
                <w:rFonts w:ascii="Arial" w:hAnsi="Arial" w:cs="Arial"/>
                <w:b/>
              </w:rPr>
              <w:t xml:space="preserve">Appendix 2: Theory of Change Diagram </w:t>
            </w:r>
          </w:p>
        </w:tc>
        <w:tc>
          <w:tcPr>
            <w:tcW w:w="770" w:type="dxa"/>
            <w:shd w:val="clear" w:color="auto" w:fill="C2D69B" w:themeFill="accent3" w:themeFillTint="99"/>
          </w:tcPr>
          <w:p w14:paraId="6D84E540" w14:textId="77777777" w:rsidR="00CC3C3E" w:rsidRPr="00D10743" w:rsidRDefault="00CC3C3E" w:rsidP="002E57FA">
            <w:pPr>
              <w:rPr>
                <w:rFonts w:ascii="Arial" w:hAnsi="Arial" w:cs="Arial"/>
                <w:b/>
              </w:rPr>
            </w:pPr>
            <w:r>
              <w:rPr>
                <w:rFonts w:ascii="Arial" w:hAnsi="Arial" w:cs="Arial"/>
                <w:b/>
              </w:rPr>
              <w:t>169</w:t>
            </w:r>
          </w:p>
        </w:tc>
      </w:tr>
      <w:tr w:rsidR="00CC3C3E" w:rsidRPr="00D10743" w14:paraId="1BBD072B" w14:textId="77777777" w:rsidTr="002E57FA">
        <w:trPr>
          <w:trHeight w:val="195"/>
        </w:trPr>
        <w:tc>
          <w:tcPr>
            <w:tcW w:w="8472" w:type="dxa"/>
            <w:shd w:val="clear" w:color="auto" w:fill="C2D69B" w:themeFill="accent3" w:themeFillTint="99"/>
          </w:tcPr>
          <w:p w14:paraId="3E20CA30" w14:textId="77777777" w:rsidR="00CC3C3E" w:rsidRPr="00D10743" w:rsidRDefault="00CC3C3E" w:rsidP="002E57FA">
            <w:pPr>
              <w:rPr>
                <w:rFonts w:ascii="Arial" w:hAnsi="Arial" w:cs="Arial"/>
                <w:b/>
              </w:rPr>
            </w:pPr>
            <w:r>
              <w:rPr>
                <w:rFonts w:ascii="Arial" w:hAnsi="Arial" w:cs="Arial"/>
                <w:b/>
              </w:rPr>
              <w:t>Appendix 3</w:t>
            </w:r>
            <w:r w:rsidRPr="00D10743">
              <w:rPr>
                <w:rFonts w:ascii="Arial" w:hAnsi="Arial" w:cs="Arial"/>
                <w:b/>
              </w:rPr>
              <w:t xml:space="preserve">: Outcome Descriptions </w:t>
            </w:r>
          </w:p>
        </w:tc>
        <w:tc>
          <w:tcPr>
            <w:tcW w:w="770" w:type="dxa"/>
            <w:shd w:val="clear" w:color="auto" w:fill="C2D69B" w:themeFill="accent3" w:themeFillTint="99"/>
          </w:tcPr>
          <w:p w14:paraId="0AF95EF8" w14:textId="77777777" w:rsidR="00CC3C3E" w:rsidRPr="00D10743" w:rsidRDefault="00CC3C3E" w:rsidP="002E57FA">
            <w:pPr>
              <w:rPr>
                <w:rFonts w:ascii="Arial" w:hAnsi="Arial" w:cs="Arial"/>
                <w:b/>
              </w:rPr>
            </w:pPr>
            <w:r>
              <w:rPr>
                <w:rFonts w:ascii="Arial" w:hAnsi="Arial" w:cs="Arial"/>
                <w:b/>
              </w:rPr>
              <w:t>170</w:t>
            </w:r>
          </w:p>
        </w:tc>
      </w:tr>
    </w:tbl>
    <w:p w14:paraId="0B3BC3D8" w14:textId="77777777" w:rsidR="00566741" w:rsidRPr="00D10743" w:rsidRDefault="00566741" w:rsidP="007C4B1A">
      <w:pPr>
        <w:spacing w:line="360" w:lineRule="auto"/>
        <w:rPr>
          <w:rFonts w:ascii="Arial" w:hAnsi="Arial" w:cs="Arial"/>
          <w:b/>
          <w:color w:val="1F497D" w:themeColor="text2"/>
          <w:u w:val="single"/>
        </w:rPr>
      </w:pPr>
    </w:p>
    <w:p w14:paraId="3DC8C381" w14:textId="77777777" w:rsidR="00CC3C3E" w:rsidRDefault="00CC3C3E" w:rsidP="007C4B1A">
      <w:pPr>
        <w:spacing w:line="360" w:lineRule="auto"/>
        <w:rPr>
          <w:rFonts w:ascii="Arial" w:hAnsi="Arial" w:cs="Arial"/>
          <w:b/>
          <w:color w:val="76923C" w:themeColor="accent3" w:themeShade="BF"/>
          <w:u w:val="single"/>
        </w:rPr>
      </w:pPr>
    </w:p>
    <w:p w14:paraId="324AF60A" w14:textId="3AE2008C" w:rsidR="007C4B1A" w:rsidRPr="00D10743" w:rsidRDefault="007C4B1A" w:rsidP="007C4B1A">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List of Figures</w:t>
      </w:r>
    </w:p>
    <w:tbl>
      <w:tblPr>
        <w:tblStyle w:val="TableGrid"/>
        <w:tblW w:w="0" w:type="auto"/>
        <w:tblLook w:val="04A0" w:firstRow="1" w:lastRow="0" w:firstColumn="1" w:lastColumn="0" w:noHBand="0" w:noVBand="1"/>
      </w:tblPr>
      <w:tblGrid>
        <w:gridCol w:w="1384"/>
        <w:gridCol w:w="6662"/>
        <w:gridCol w:w="1196"/>
      </w:tblGrid>
      <w:tr w:rsidR="007C4B1A" w:rsidRPr="00D10743" w14:paraId="30609843" w14:textId="77777777" w:rsidTr="007C4B1A">
        <w:tc>
          <w:tcPr>
            <w:tcW w:w="1384" w:type="dxa"/>
            <w:shd w:val="clear" w:color="auto" w:fill="C2D69B" w:themeFill="accent3" w:themeFillTint="99"/>
          </w:tcPr>
          <w:p w14:paraId="00CDB2FB" w14:textId="77777777" w:rsidR="007C4B1A" w:rsidRPr="00D10743" w:rsidRDefault="007C4B1A" w:rsidP="00E21154">
            <w:pPr>
              <w:spacing w:line="360" w:lineRule="auto"/>
              <w:rPr>
                <w:rFonts w:ascii="Arial" w:hAnsi="Arial" w:cs="Arial"/>
                <w:b/>
              </w:rPr>
            </w:pPr>
            <w:r w:rsidRPr="00D10743">
              <w:rPr>
                <w:rFonts w:ascii="Arial" w:hAnsi="Arial" w:cs="Arial"/>
                <w:b/>
              </w:rPr>
              <w:t>Figure 1</w:t>
            </w:r>
          </w:p>
        </w:tc>
        <w:tc>
          <w:tcPr>
            <w:tcW w:w="6662" w:type="dxa"/>
          </w:tcPr>
          <w:p w14:paraId="6E57F663" w14:textId="77777777" w:rsidR="007C4B1A" w:rsidRPr="00D10743" w:rsidRDefault="007C4B1A" w:rsidP="00E21154">
            <w:pPr>
              <w:spacing w:line="360" w:lineRule="auto"/>
              <w:rPr>
                <w:rFonts w:ascii="Arial" w:hAnsi="Arial" w:cs="Arial"/>
              </w:rPr>
            </w:pPr>
            <w:r w:rsidRPr="00D10743">
              <w:rPr>
                <w:rFonts w:ascii="Arial" w:hAnsi="Arial" w:cs="Arial"/>
              </w:rPr>
              <w:t>CONSORT Diagram</w:t>
            </w:r>
          </w:p>
        </w:tc>
        <w:tc>
          <w:tcPr>
            <w:tcW w:w="1196" w:type="dxa"/>
          </w:tcPr>
          <w:p w14:paraId="3F941E71" w14:textId="77777777" w:rsidR="007C4B1A" w:rsidRPr="00D10743" w:rsidRDefault="007C4B1A" w:rsidP="00E21154">
            <w:pPr>
              <w:spacing w:line="360" w:lineRule="auto"/>
              <w:rPr>
                <w:rFonts w:ascii="Arial" w:hAnsi="Arial" w:cs="Arial"/>
              </w:rPr>
            </w:pPr>
            <w:r w:rsidRPr="00D10743">
              <w:rPr>
                <w:rFonts w:ascii="Arial" w:hAnsi="Arial" w:cs="Arial"/>
              </w:rPr>
              <w:t>34</w:t>
            </w:r>
          </w:p>
        </w:tc>
      </w:tr>
    </w:tbl>
    <w:p w14:paraId="784AEFE9" w14:textId="77777777" w:rsidR="00DC011A" w:rsidRPr="00D10743" w:rsidRDefault="00DC011A" w:rsidP="007C4B1A">
      <w:pPr>
        <w:spacing w:line="360" w:lineRule="auto"/>
        <w:rPr>
          <w:rFonts w:ascii="Arial" w:hAnsi="Arial" w:cs="Arial"/>
          <w:b/>
          <w:color w:val="76923C" w:themeColor="accent3" w:themeShade="BF"/>
          <w:u w:val="single"/>
        </w:rPr>
      </w:pPr>
    </w:p>
    <w:p w14:paraId="04BE198F" w14:textId="09B177BB" w:rsidR="007C4B1A" w:rsidRPr="00D10743" w:rsidRDefault="007C4B1A" w:rsidP="007C4B1A">
      <w:pPr>
        <w:spacing w:line="360" w:lineRule="auto"/>
        <w:rPr>
          <w:rFonts w:ascii="Arial" w:hAnsi="Arial" w:cs="Arial"/>
          <w:b/>
          <w:color w:val="00B050"/>
          <w:u w:val="single"/>
        </w:rPr>
      </w:pPr>
      <w:r w:rsidRPr="00D10743">
        <w:rPr>
          <w:rFonts w:ascii="Arial" w:hAnsi="Arial" w:cs="Arial"/>
          <w:b/>
          <w:color w:val="76923C" w:themeColor="accent3" w:themeShade="BF"/>
          <w:u w:val="single"/>
        </w:rPr>
        <w:t>Table List</w:t>
      </w:r>
    </w:p>
    <w:tbl>
      <w:tblPr>
        <w:tblStyle w:val="TableGrid"/>
        <w:tblW w:w="0" w:type="auto"/>
        <w:tblLook w:val="04A0" w:firstRow="1" w:lastRow="0" w:firstColumn="1" w:lastColumn="0" w:noHBand="0" w:noVBand="1"/>
      </w:tblPr>
      <w:tblGrid>
        <w:gridCol w:w="1384"/>
        <w:gridCol w:w="6662"/>
        <w:gridCol w:w="1196"/>
      </w:tblGrid>
      <w:tr w:rsidR="00A77665" w:rsidRPr="00D10743" w14:paraId="0B099D72" w14:textId="77777777" w:rsidTr="002E57FA">
        <w:tc>
          <w:tcPr>
            <w:tcW w:w="1384" w:type="dxa"/>
            <w:shd w:val="clear" w:color="auto" w:fill="C2D69B" w:themeFill="accent3" w:themeFillTint="99"/>
          </w:tcPr>
          <w:p w14:paraId="401A5D99" w14:textId="77777777" w:rsidR="00A77665" w:rsidRPr="00D10743" w:rsidRDefault="00A77665" w:rsidP="002E57FA">
            <w:pPr>
              <w:spacing w:line="360" w:lineRule="auto"/>
              <w:rPr>
                <w:rFonts w:ascii="Arial" w:hAnsi="Arial" w:cs="Arial"/>
                <w:b/>
              </w:rPr>
            </w:pPr>
            <w:r w:rsidRPr="00D10743">
              <w:rPr>
                <w:rFonts w:ascii="Arial" w:hAnsi="Arial" w:cs="Arial"/>
                <w:b/>
              </w:rPr>
              <w:t>Table No.</w:t>
            </w:r>
          </w:p>
        </w:tc>
        <w:tc>
          <w:tcPr>
            <w:tcW w:w="6662" w:type="dxa"/>
            <w:shd w:val="clear" w:color="auto" w:fill="C2D69B" w:themeFill="accent3" w:themeFillTint="99"/>
          </w:tcPr>
          <w:p w14:paraId="4E857D64" w14:textId="77777777" w:rsidR="00A77665" w:rsidRPr="00D10743" w:rsidRDefault="00A77665" w:rsidP="002E57FA">
            <w:pPr>
              <w:spacing w:line="360" w:lineRule="auto"/>
              <w:rPr>
                <w:rFonts w:ascii="Arial" w:hAnsi="Arial" w:cs="Arial"/>
                <w:b/>
              </w:rPr>
            </w:pPr>
            <w:r w:rsidRPr="00D10743">
              <w:rPr>
                <w:rFonts w:ascii="Arial" w:hAnsi="Arial" w:cs="Arial"/>
                <w:b/>
              </w:rPr>
              <w:t>Table Title</w:t>
            </w:r>
          </w:p>
        </w:tc>
        <w:tc>
          <w:tcPr>
            <w:tcW w:w="1196" w:type="dxa"/>
            <w:shd w:val="clear" w:color="auto" w:fill="C2D69B" w:themeFill="accent3" w:themeFillTint="99"/>
          </w:tcPr>
          <w:p w14:paraId="722831C1" w14:textId="77777777" w:rsidR="00A77665" w:rsidRPr="00D10743" w:rsidRDefault="00A77665" w:rsidP="002E57FA">
            <w:pPr>
              <w:spacing w:line="360" w:lineRule="auto"/>
              <w:rPr>
                <w:rFonts w:ascii="Arial" w:hAnsi="Arial" w:cs="Arial"/>
                <w:b/>
              </w:rPr>
            </w:pPr>
            <w:r w:rsidRPr="00D10743">
              <w:rPr>
                <w:rFonts w:ascii="Arial" w:hAnsi="Arial" w:cs="Arial"/>
                <w:b/>
              </w:rPr>
              <w:t>Page</w:t>
            </w:r>
          </w:p>
        </w:tc>
      </w:tr>
      <w:tr w:rsidR="00A77665" w:rsidRPr="00D10743" w14:paraId="59078BC3" w14:textId="77777777" w:rsidTr="002E57FA">
        <w:tc>
          <w:tcPr>
            <w:tcW w:w="1384" w:type="dxa"/>
          </w:tcPr>
          <w:p w14:paraId="0AE9DA49" w14:textId="77777777" w:rsidR="00A77665" w:rsidRPr="00D10743" w:rsidRDefault="00A77665" w:rsidP="002E57FA">
            <w:pPr>
              <w:spacing w:line="360" w:lineRule="auto"/>
              <w:rPr>
                <w:rFonts w:ascii="Arial" w:hAnsi="Arial" w:cs="Arial"/>
                <w:b/>
              </w:rPr>
            </w:pPr>
            <w:r w:rsidRPr="00D10743">
              <w:rPr>
                <w:rFonts w:ascii="Arial" w:hAnsi="Arial" w:cs="Arial"/>
                <w:b/>
              </w:rPr>
              <w:t>Table 1</w:t>
            </w:r>
          </w:p>
        </w:tc>
        <w:tc>
          <w:tcPr>
            <w:tcW w:w="6662" w:type="dxa"/>
          </w:tcPr>
          <w:p w14:paraId="4867DB04" w14:textId="77777777" w:rsidR="00A77665" w:rsidRPr="00D10743" w:rsidRDefault="00A77665" w:rsidP="002E57FA">
            <w:pPr>
              <w:spacing w:line="360" w:lineRule="auto"/>
              <w:rPr>
                <w:rFonts w:ascii="Arial" w:hAnsi="Arial" w:cs="Arial"/>
              </w:rPr>
            </w:pPr>
            <w:r w:rsidRPr="00D10743">
              <w:rPr>
                <w:rFonts w:ascii="Arial" w:hAnsi="Arial" w:cs="Arial"/>
              </w:rPr>
              <w:t>Key Publications Addressing Parental SMI</w:t>
            </w:r>
          </w:p>
        </w:tc>
        <w:tc>
          <w:tcPr>
            <w:tcW w:w="1196" w:type="dxa"/>
          </w:tcPr>
          <w:p w14:paraId="534A00A5" w14:textId="77777777" w:rsidR="00A77665" w:rsidRPr="00D10743" w:rsidRDefault="00A77665" w:rsidP="002E57FA">
            <w:pPr>
              <w:spacing w:line="360" w:lineRule="auto"/>
              <w:rPr>
                <w:rFonts w:ascii="Arial" w:hAnsi="Arial" w:cs="Arial"/>
              </w:rPr>
            </w:pPr>
            <w:r w:rsidRPr="00D10743">
              <w:rPr>
                <w:rFonts w:ascii="Arial" w:hAnsi="Arial" w:cs="Arial"/>
              </w:rPr>
              <w:t>10</w:t>
            </w:r>
          </w:p>
        </w:tc>
      </w:tr>
      <w:tr w:rsidR="00A77665" w:rsidRPr="00D10743" w14:paraId="33BF687F" w14:textId="77777777" w:rsidTr="002E57FA">
        <w:tc>
          <w:tcPr>
            <w:tcW w:w="1384" w:type="dxa"/>
          </w:tcPr>
          <w:p w14:paraId="11899F2B" w14:textId="77777777" w:rsidR="00A77665" w:rsidRPr="00D10743" w:rsidRDefault="00A77665" w:rsidP="002E57FA">
            <w:pPr>
              <w:spacing w:line="360" w:lineRule="auto"/>
              <w:rPr>
                <w:rFonts w:ascii="Arial" w:hAnsi="Arial" w:cs="Arial"/>
                <w:b/>
              </w:rPr>
            </w:pPr>
            <w:r w:rsidRPr="00D10743">
              <w:rPr>
                <w:rFonts w:ascii="Arial" w:hAnsi="Arial" w:cs="Arial"/>
                <w:b/>
              </w:rPr>
              <w:t>Table 2</w:t>
            </w:r>
          </w:p>
        </w:tc>
        <w:tc>
          <w:tcPr>
            <w:tcW w:w="6662" w:type="dxa"/>
          </w:tcPr>
          <w:p w14:paraId="67ABFA9A" w14:textId="77777777" w:rsidR="00A77665" w:rsidRPr="00D10743" w:rsidRDefault="00A77665" w:rsidP="002E57FA">
            <w:pPr>
              <w:spacing w:line="360" w:lineRule="auto"/>
              <w:rPr>
                <w:rFonts w:ascii="Arial" w:hAnsi="Arial" w:cs="Arial"/>
              </w:rPr>
            </w:pPr>
            <w:r w:rsidRPr="00D10743">
              <w:rPr>
                <w:rFonts w:ascii="Arial" w:hAnsi="Arial" w:cs="Arial"/>
              </w:rPr>
              <w:t xml:space="preserve">Preliminary and Revised Objectives </w:t>
            </w:r>
          </w:p>
        </w:tc>
        <w:tc>
          <w:tcPr>
            <w:tcW w:w="1196" w:type="dxa"/>
          </w:tcPr>
          <w:p w14:paraId="4BB9D8CF" w14:textId="77777777" w:rsidR="00A77665" w:rsidRPr="00D10743" w:rsidRDefault="00A77665" w:rsidP="002E57FA">
            <w:pPr>
              <w:spacing w:line="360" w:lineRule="auto"/>
              <w:rPr>
                <w:rFonts w:ascii="Arial" w:hAnsi="Arial" w:cs="Arial"/>
              </w:rPr>
            </w:pPr>
            <w:r w:rsidRPr="00D10743">
              <w:rPr>
                <w:rFonts w:ascii="Arial" w:hAnsi="Arial" w:cs="Arial"/>
              </w:rPr>
              <w:t>11</w:t>
            </w:r>
          </w:p>
        </w:tc>
      </w:tr>
      <w:tr w:rsidR="00A77665" w:rsidRPr="00D10743" w14:paraId="3A3368D7" w14:textId="77777777" w:rsidTr="002E57FA">
        <w:tc>
          <w:tcPr>
            <w:tcW w:w="1384" w:type="dxa"/>
          </w:tcPr>
          <w:p w14:paraId="5118AE2C" w14:textId="77777777" w:rsidR="00A77665" w:rsidRPr="00D10743" w:rsidRDefault="00A77665" w:rsidP="002E57FA">
            <w:pPr>
              <w:spacing w:line="360" w:lineRule="auto"/>
              <w:rPr>
                <w:rFonts w:ascii="Arial" w:hAnsi="Arial" w:cs="Arial"/>
                <w:b/>
              </w:rPr>
            </w:pPr>
            <w:r w:rsidRPr="00D10743">
              <w:rPr>
                <w:rFonts w:ascii="Arial" w:hAnsi="Arial" w:cs="Arial"/>
                <w:b/>
              </w:rPr>
              <w:t>Table 3</w:t>
            </w:r>
          </w:p>
        </w:tc>
        <w:tc>
          <w:tcPr>
            <w:tcW w:w="6662" w:type="dxa"/>
          </w:tcPr>
          <w:p w14:paraId="3ADEA640" w14:textId="77777777" w:rsidR="00A77665" w:rsidRPr="00D10743" w:rsidRDefault="00A77665" w:rsidP="002E57FA">
            <w:pPr>
              <w:spacing w:line="360" w:lineRule="auto"/>
              <w:rPr>
                <w:rFonts w:ascii="Arial" w:hAnsi="Arial" w:cs="Arial"/>
              </w:rPr>
            </w:pPr>
            <w:r w:rsidRPr="00D10743">
              <w:rPr>
                <w:rFonts w:ascii="Arial" w:hAnsi="Arial" w:cs="Arial"/>
              </w:rPr>
              <w:t xml:space="preserve">HTA Report Objectives Mapped onto Protocol Objectives </w:t>
            </w:r>
          </w:p>
        </w:tc>
        <w:tc>
          <w:tcPr>
            <w:tcW w:w="1196" w:type="dxa"/>
          </w:tcPr>
          <w:p w14:paraId="0A9CBE0B" w14:textId="77777777" w:rsidR="00A77665" w:rsidRPr="00D10743" w:rsidRDefault="00A77665" w:rsidP="002E57FA">
            <w:pPr>
              <w:spacing w:line="360" w:lineRule="auto"/>
              <w:rPr>
                <w:rFonts w:ascii="Arial" w:hAnsi="Arial" w:cs="Arial"/>
              </w:rPr>
            </w:pPr>
            <w:r w:rsidRPr="00D10743">
              <w:rPr>
                <w:rFonts w:ascii="Arial" w:hAnsi="Arial" w:cs="Arial"/>
              </w:rPr>
              <w:t>13</w:t>
            </w:r>
          </w:p>
        </w:tc>
      </w:tr>
      <w:tr w:rsidR="00A77665" w:rsidRPr="00D10743" w14:paraId="0FD8189C" w14:textId="77777777" w:rsidTr="002E57FA">
        <w:tc>
          <w:tcPr>
            <w:tcW w:w="1384" w:type="dxa"/>
          </w:tcPr>
          <w:p w14:paraId="6149C676" w14:textId="77777777" w:rsidR="00A77665" w:rsidRPr="00D10743" w:rsidRDefault="00A77665" w:rsidP="002E57FA">
            <w:pPr>
              <w:spacing w:line="360" w:lineRule="auto"/>
              <w:rPr>
                <w:rFonts w:ascii="Arial" w:hAnsi="Arial" w:cs="Arial"/>
                <w:b/>
              </w:rPr>
            </w:pPr>
            <w:r w:rsidRPr="00D10743">
              <w:rPr>
                <w:rFonts w:ascii="Arial" w:hAnsi="Arial" w:cs="Arial"/>
                <w:b/>
              </w:rPr>
              <w:t>Table 4</w:t>
            </w:r>
          </w:p>
        </w:tc>
        <w:tc>
          <w:tcPr>
            <w:tcW w:w="6662" w:type="dxa"/>
          </w:tcPr>
          <w:p w14:paraId="664F8C35" w14:textId="77777777" w:rsidR="00A77665" w:rsidRPr="00D10743" w:rsidRDefault="00A77665" w:rsidP="002E57FA">
            <w:pPr>
              <w:spacing w:line="360" w:lineRule="auto"/>
              <w:rPr>
                <w:rFonts w:ascii="Arial" w:hAnsi="Arial" w:cs="Arial"/>
              </w:rPr>
            </w:pPr>
            <w:r w:rsidRPr="00D10743">
              <w:rPr>
                <w:rFonts w:ascii="Arial" w:hAnsi="Arial" w:cs="Arial"/>
              </w:rPr>
              <w:t xml:space="preserve">Inclusion Criteria </w:t>
            </w:r>
          </w:p>
        </w:tc>
        <w:tc>
          <w:tcPr>
            <w:tcW w:w="1196" w:type="dxa"/>
          </w:tcPr>
          <w:p w14:paraId="14C2CA50" w14:textId="77777777" w:rsidR="00A77665" w:rsidRPr="00D10743" w:rsidRDefault="00A77665" w:rsidP="002E57FA">
            <w:pPr>
              <w:spacing w:line="360" w:lineRule="auto"/>
              <w:rPr>
                <w:rFonts w:ascii="Arial" w:hAnsi="Arial" w:cs="Arial"/>
              </w:rPr>
            </w:pPr>
            <w:r w:rsidRPr="00D10743">
              <w:rPr>
                <w:rFonts w:ascii="Arial" w:hAnsi="Arial" w:cs="Arial"/>
              </w:rPr>
              <w:t>20</w:t>
            </w:r>
          </w:p>
        </w:tc>
      </w:tr>
      <w:tr w:rsidR="00A77665" w:rsidRPr="00D10743" w14:paraId="1E551C41" w14:textId="77777777" w:rsidTr="002E57FA">
        <w:trPr>
          <w:trHeight w:val="400"/>
        </w:trPr>
        <w:tc>
          <w:tcPr>
            <w:tcW w:w="1384" w:type="dxa"/>
          </w:tcPr>
          <w:p w14:paraId="7034DF54" w14:textId="77777777" w:rsidR="00A77665" w:rsidRPr="00D10743" w:rsidRDefault="00A77665" w:rsidP="002E57FA">
            <w:pPr>
              <w:spacing w:line="360" w:lineRule="auto"/>
              <w:rPr>
                <w:rFonts w:ascii="Arial" w:hAnsi="Arial" w:cs="Arial"/>
                <w:b/>
              </w:rPr>
            </w:pPr>
            <w:r w:rsidRPr="00D10743">
              <w:rPr>
                <w:rFonts w:ascii="Arial" w:hAnsi="Arial" w:cs="Arial"/>
                <w:b/>
              </w:rPr>
              <w:t>Table 5</w:t>
            </w:r>
          </w:p>
        </w:tc>
        <w:tc>
          <w:tcPr>
            <w:tcW w:w="6662" w:type="dxa"/>
          </w:tcPr>
          <w:p w14:paraId="37687E5F"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 xml:space="preserve">Exclusion Criteria </w:t>
            </w:r>
          </w:p>
        </w:tc>
        <w:tc>
          <w:tcPr>
            <w:tcW w:w="1196" w:type="dxa"/>
          </w:tcPr>
          <w:p w14:paraId="3EC4C8B8" w14:textId="77777777" w:rsidR="00A77665" w:rsidRPr="00D10743" w:rsidRDefault="00A77665" w:rsidP="002E57FA">
            <w:pPr>
              <w:spacing w:line="360" w:lineRule="auto"/>
              <w:rPr>
                <w:rFonts w:ascii="Arial" w:hAnsi="Arial" w:cs="Arial"/>
              </w:rPr>
            </w:pPr>
            <w:r w:rsidRPr="00D10743">
              <w:rPr>
                <w:rFonts w:ascii="Arial" w:hAnsi="Arial" w:cs="Arial"/>
              </w:rPr>
              <w:t>21</w:t>
            </w:r>
          </w:p>
        </w:tc>
      </w:tr>
      <w:tr w:rsidR="00A77665" w:rsidRPr="00D10743" w14:paraId="11F192D7" w14:textId="77777777" w:rsidTr="002E57FA">
        <w:trPr>
          <w:trHeight w:val="400"/>
        </w:trPr>
        <w:tc>
          <w:tcPr>
            <w:tcW w:w="1384" w:type="dxa"/>
          </w:tcPr>
          <w:p w14:paraId="4229A22F" w14:textId="77777777" w:rsidR="00A77665" w:rsidRPr="00D10743" w:rsidRDefault="00A77665" w:rsidP="002E57FA">
            <w:pPr>
              <w:spacing w:line="360" w:lineRule="auto"/>
              <w:rPr>
                <w:rFonts w:ascii="Arial" w:hAnsi="Arial" w:cs="Arial"/>
                <w:b/>
              </w:rPr>
            </w:pPr>
            <w:r w:rsidRPr="00D10743">
              <w:rPr>
                <w:rFonts w:ascii="Arial" w:hAnsi="Arial" w:cs="Arial"/>
                <w:b/>
              </w:rPr>
              <w:t>Table 6</w:t>
            </w:r>
          </w:p>
        </w:tc>
        <w:tc>
          <w:tcPr>
            <w:tcW w:w="6662" w:type="dxa"/>
          </w:tcPr>
          <w:p w14:paraId="523FC43B"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Outline of CYP Young SMILES Groups</w:t>
            </w:r>
          </w:p>
        </w:tc>
        <w:tc>
          <w:tcPr>
            <w:tcW w:w="1196" w:type="dxa"/>
          </w:tcPr>
          <w:p w14:paraId="7357FF7F" w14:textId="77777777" w:rsidR="00A77665" w:rsidRPr="00D10743" w:rsidRDefault="00A77665" w:rsidP="002E57FA">
            <w:pPr>
              <w:spacing w:line="360" w:lineRule="auto"/>
              <w:rPr>
                <w:rFonts w:ascii="Arial" w:hAnsi="Arial" w:cs="Arial"/>
              </w:rPr>
            </w:pPr>
            <w:r w:rsidRPr="00D10743">
              <w:rPr>
                <w:rFonts w:ascii="Arial" w:hAnsi="Arial" w:cs="Arial"/>
              </w:rPr>
              <w:t>25</w:t>
            </w:r>
          </w:p>
        </w:tc>
      </w:tr>
      <w:tr w:rsidR="00A77665" w:rsidRPr="00D10743" w14:paraId="497E1810" w14:textId="77777777" w:rsidTr="002E57FA">
        <w:trPr>
          <w:trHeight w:val="400"/>
        </w:trPr>
        <w:tc>
          <w:tcPr>
            <w:tcW w:w="1384" w:type="dxa"/>
          </w:tcPr>
          <w:p w14:paraId="7B9B0490" w14:textId="77777777" w:rsidR="00A77665" w:rsidRPr="00D10743" w:rsidRDefault="00A77665" w:rsidP="002E57FA">
            <w:pPr>
              <w:spacing w:line="360" w:lineRule="auto"/>
              <w:rPr>
                <w:rFonts w:ascii="Arial" w:hAnsi="Arial" w:cs="Arial"/>
                <w:b/>
              </w:rPr>
            </w:pPr>
            <w:r w:rsidRPr="00D10743">
              <w:rPr>
                <w:rFonts w:ascii="Arial" w:hAnsi="Arial" w:cs="Arial"/>
                <w:b/>
              </w:rPr>
              <w:t>Table 7</w:t>
            </w:r>
          </w:p>
        </w:tc>
        <w:tc>
          <w:tcPr>
            <w:tcW w:w="6662" w:type="dxa"/>
          </w:tcPr>
          <w:p w14:paraId="050B0CF1"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Outline of Parents Young SMILES Groups</w:t>
            </w:r>
          </w:p>
        </w:tc>
        <w:tc>
          <w:tcPr>
            <w:tcW w:w="1196" w:type="dxa"/>
          </w:tcPr>
          <w:p w14:paraId="13FC19FF" w14:textId="77777777" w:rsidR="00A77665" w:rsidRPr="00D10743" w:rsidRDefault="00A77665" w:rsidP="002E57FA">
            <w:pPr>
              <w:spacing w:line="360" w:lineRule="auto"/>
              <w:rPr>
                <w:rFonts w:ascii="Arial" w:hAnsi="Arial" w:cs="Arial"/>
              </w:rPr>
            </w:pPr>
            <w:r w:rsidRPr="00D10743">
              <w:rPr>
                <w:rFonts w:ascii="Arial" w:hAnsi="Arial" w:cs="Arial"/>
              </w:rPr>
              <w:t>26</w:t>
            </w:r>
          </w:p>
        </w:tc>
      </w:tr>
      <w:tr w:rsidR="00A77665" w:rsidRPr="00D10743" w14:paraId="1B2E6640" w14:textId="77777777" w:rsidTr="002E57FA">
        <w:tc>
          <w:tcPr>
            <w:tcW w:w="1384" w:type="dxa"/>
          </w:tcPr>
          <w:p w14:paraId="056E0225" w14:textId="77777777" w:rsidR="00A77665" w:rsidRPr="00D10743" w:rsidRDefault="00A77665" w:rsidP="002E57FA">
            <w:pPr>
              <w:spacing w:line="360" w:lineRule="auto"/>
              <w:rPr>
                <w:rFonts w:ascii="Arial" w:hAnsi="Arial" w:cs="Arial"/>
                <w:b/>
              </w:rPr>
            </w:pPr>
            <w:r w:rsidRPr="00D10743">
              <w:rPr>
                <w:rFonts w:ascii="Arial" w:hAnsi="Arial" w:cs="Arial"/>
                <w:b/>
              </w:rPr>
              <w:t>Table 8</w:t>
            </w:r>
          </w:p>
        </w:tc>
        <w:tc>
          <w:tcPr>
            <w:tcW w:w="6662" w:type="dxa"/>
          </w:tcPr>
          <w:p w14:paraId="6855013B"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Summary of Young SMILES Outcome Measures</w:t>
            </w:r>
          </w:p>
        </w:tc>
        <w:tc>
          <w:tcPr>
            <w:tcW w:w="1196" w:type="dxa"/>
          </w:tcPr>
          <w:p w14:paraId="201D32B1" w14:textId="77777777" w:rsidR="00A77665" w:rsidRPr="00D10743" w:rsidRDefault="00A77665" w:rsidP="002E57FA">
            <w:pPr>
              <w:spacing w:line="360" w:lineRule="auto"/>
              <w:rPr>
                <w:rFonts w:ascii="Arial" w:hAnsi="Arial" w:cs="Arial"/>
              </w:rPr>
            </w:pPr>
            <w:r w:rsidRPr="00D10743">
              <w:rPr>
                <w:rFonts w:ascii="Arial" w:hAnsi="Arial" w:cs="Arial"/>
              </w:rPr>
              <w:t>27</w:t>
            </w:r>
          </w:p>
        </w:tc>
      </w:tr>
      <w:tr w:rsidR="00A77665" w:rsidRPr="00D10743" w14:paraId="5A74986A" w14:textId="77777777" w:rsidTr="002E57FA">
        <w:tc>
          <w:tcPr>
            <w:tcW w:w="1384" w:type="dxa"/>
          </w:tcPr>
          <w:p w14:paraId="5E1576B2" w14:textId="77777777" w:rsidR="00A77665" w:rsidRPr="00D10743" w:rsidRDefault="00A77665" w:rsidP="002E57FA">
            <w:pPr>
              <w:spacing w:line="360" w:lineRule="auto"/>
              <w:rPr>
                <w:rFonts w:ascii="Arial" w:hAnsi="Arial" w:cs="Arial"/>
                <w:b/>
              </w:rPr>
            </w:pPr>
            <w:r w:rsidRPr="00D10743">
              <w:rPr>
                <w:rFonts w:ascii="Arial" w:hAnsi="Arial" w:cs="Arial"/>
                <w:b/>
              </w:rPr>
              <w:t>Table 9</w:t>
            </w:r>
          </w:p>
        </w:tc>
        <w:tc>
          <w:tcPr>
            <w:tcW w:w="6662" w:type="dxa"/>
          </w:tcPr>
          <w:p w14:paraId="78777582"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eastAsia="Calibri" w:hAnsi="Arial" w:cs="Arial"/>
              </w:rPr>
              <w:t>Characteristics of index children and of all participating children, presented by randomisation group (Young SMILES and TAU)</w:t>
            </w:r>
          </w:p>
        </w:tc>
        <w:tc>
          <w:tcPr>
            <w:tcW w:w="1196" w:type="dxa"/>
          </w:tcPr>
          <w:p w14:paraId="19E3FD2E" w14:textId="77777777" w:rsidR="00A77665" w:rsidRPr="00D10743" w:rsidRDefault="00A77665" w:rsidP="002E57FA">
            <w:pPr>
              <w:spacing w:line="360" w:lineRule="auto"/>
              <w:rPr>
                <w:rFonts w:ascii="Arial" w:hAnsi="Arial" w:cs="Arial"/>
              </w:rPr>
            </w:pPr>
            <w:r w:rsidRPr="00D10743">
              <w:rPr>
                <w:rFonts w:ascii="Arial" w:hAnsi="Arial" w:cs="Arial"/>
              </w:rPr>
              <w:t>35</w:t>
            </w:r>
          </w:p>
        </w:tc>
      </w:tr>
      <w:tr w:rsidR="00A77665" w:rsidRPr="00D10743" w14:paraId="1E30E347" w14:textId="77777777" w:rsidTr="002E57FA">
        <w:tc>
          <w:tcPr>
            <w:tcW w:w="1384" w:type="dxa"/>
          </w:tcPr>
          <w:p w14:paraId="4607F805" w14:textId="77777777" w:rsidR="00A77665" w:rsidRPr="00D10743" w:rsidRDefault="00A77665" w:rsidP="002E57FA">
            <w:pPr>
              <w:spacing w:line="360" w:lineRule="auto"/>
              <w:rPr>
                <w:rFonts w:ascii="Arial" w:hAnsi="Arial" w:cs="Arial"/>
                <w:b/>
              </w:rPr>
            </w:pPr>
            <w:r w:rsidRPr="00D10743">
              <w:rPr>
                <w:rFonts w:ascii="Arial" w:hAnsi="Arial" w:cs="Arial"/>
                <w:b/>
              </w:rPr>
              <w:t>Table 10</w:t>
            </w:r>
          </w:p>
        </w:tc>
        <w:tc>
          <w:tcPr>
            <w:tcW w:w="6662" w:type="dxa"/>
          </w:tcPr>
          <w:p w14:paraId="3AC2A5AB"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eastAsia="Calibri" w:hAnsi="Arial" w:cs="Arial"/>
              </w:rPr>
              <w:t>Characteristics of participating parents presented by randomisation group (Young SMILES and TAU)</w:t>
            </w:r>
          </w:p>
        </w:tc>
        <w:tc>
          <w:tcPr>
            <w:tcW w:w="1196" w:type="dxa"/>
          </w:tcPr>
          <w:p w14:paraId="585A6065" w14:textId="77777777" w:rsidR="00A77665" w:rsidRPr="00D10743" w:rsidRDefault="00A77665" w:rsidP="002E57FA">
            <w:pPr>
              <w:spacing w:line="360" w:lineRule="auto"/>
              <w:rPr>
                <w:rFonts w:ascii="Arial" w:hAnsi="Arial" w:cs="Arial"/>
              </w:rPr>
            </w:pPr>
            <w:r>
              <w:rPr>
                <w:rFonts w:ascii="Arial" w:hAnsi="Arial" w:cs="Arial"/>
              </w:rPr>
              <w:t>36</w:t>
            </w:r>
          </w:p>
        </w:tc>
      </w:tr>
      <w:tr w:rsidR="00A77665" w:rsidRPr="00D10743" w14:paraId="587EC8F0" w14:textId="77777777" w:rsidTr="002E57FA">
        <w:tc>
          <w:tcPr>
            <w:tcW w:w="1384" w:type="dxa"/>
          </w:tcPr>
          <w:p w14:paraId="548BD370" w14:textId="77777777" w:rsidR="00A77665" w:rsidRPr="00D10743" w:rsidRDefault="00A77665" w:rsidP="002E57FA">
            <w:pPr>
              <w:spacing w:line="360" w:lineRule="auto"/>
              <w:rPr>
                <w:rFonts w:ascii="Arial" w:hAnsi="Arial" w:cs="Arial"/>
                <w:b/>
              </w:rPr>
            </w:pPr>
            <w:r w:rsidRPr="00D10743">
              <w:rPr>
                <w:rFonts w:ascii="Arial" w:hAnsi="Arial" w:cs="Arial"/>
                <w:b/>
              </w:rPr>
              <w:t>Table 11</w:t>
            </w:r>
          </w:p>
        </w:tc>
        <w:tc>
          <w:tcPr>
            <w:tcW w:w="6662" w:type="dxa"/>
          </w:tcPr>
          <w:p w14:paraId="133B55D1"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Number of Young SMILES sessions attended by all children and their parents in families randomised to the intervention</w:t>
            </w:r>
          </w:p>
        </w:tc>
        <w:tc>
          <w:tcPr>
            <w:tcW w:w="1196" w:type="dxa"/>
          </w:tcPr>
          <w:p w14:paraId="6657FC81" w14:textId="77777777" w:rsidR="00A77665" w:rsidRPr="00D10743" w:rsidRDefault="00A77665" w:rsidP="002E57FA">
            <w:pPr>
              <w:spacing w:line="360" w:lineRule="auto"/>
              <w:rPr>
                <w:rFonts w:ascii="Arial" w:hAnsi="Arial" w:cs="Arial"/>
              </w:rPr>
            </w:pPr>
            <w:r>
              <w:rPr>
                <w:rFonts w:ascii="Arial" w:hAnsi="Arial" w:cs="Arial"/>
              </w:rPr>
              <w:t>37</w:t>
            </w:r>
          </w:p>
        </w:tc>
      </w:tr>
      <w:tr w:rsidR="00A77665" w:rsidRPr="00D10743" w14:paraId="58C8FFC2" w14:textId="77777777" w:rsidTr="002E57FA">
        <w:tc>
          <w:tcPr>
            <w:tcW w:w="1384" w:type="dxa"/>
          </w:tcPr>
          <w:p w14:paraId="12EF847E" w14:textId="77777777" w:rsidR="00A77665" w:rsidRPr="00D10743" w:rsidRDefault="00A77665" w:rsidP="002E57FA">
            <w:pPr>
              <w:spacing w:line="360" w:lineRule="auto"/>
              <w:rPr>
                <w:rFonts w:ascii="Arial" w:hAnsi="Arial" w:cs="Arial"/>
                <w:b/>
              </w:rPr>
            </w:pPr>
            <w:r w:rsidRPr="00D10743">
              <w:rPr>
                <w:rFonts w:ascii="Arial" w:hAnsi="Arial" w:cs="Arial"/>
                <w:b/>
              </w:rPr>
              <w:t>Table 12</w:t>
            </w:r>
          </w:p>
        </w:tc>
        <w:tc>
          <w:tcPr>
            <w:tcW w:w="6662" w:type="dxa"/>
          </w:tcPr>
          <w:p w14:paraId="09BA9F6E"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Interpretation of Scores</w:t>
            </w:r>
          </w:p>
        </w:tc>
        <w:tc>
          <w:tcPr>
            <w:tcW w:w="1196" w:type="dxa"/>
          </w:tcPr>
          <w:p w14:paraId="578307A4" w14:textId="77777777" w:rsidR="00A77665" w:rsidRPr="00D10743" w:rsidRDefault="00A77665" w:rsidP="002E57FA">
            <w:pPr>
              <w:spacing w:line="360" w:lineRule="auto"/>
              <w:rPr>
                <w:rFonts w:ascii="Arial" w:hAnsi="Arial" w:cs="Arial"/>
              </w:rPr>
            </w:pPr>
            <w:r>
              <w:rPr>
                <w:rFonts w:ascii="Arial" w:hAnsi="Arial" w:cs="Arial"/>
              </w:rPr>
              <w:t>37</w:t>
            </w:r>
          </w:p>
        </w:tc>
      </w:tr>
      <w:tr w:rsidR="00A77665" w:rsidRPr="00D10743" w14:paraId="4CCC9D37" w14:textId="77777777" w:rsidTr="002E57FA">
        <w:tc>
          <w:tcPr>
            <w:tcW w:w="1384" w:type="dxa"/>
          </w:tcPr>
          <w:p w14:paraId="3208A5DF" w14:textId="77777777" w:rsidR="00A77665" w:rsidRPr="00D10743" w:rsidRDefault="00A77665" w:rsidP="002E57FA">
            <w:pPr>
              <w:spacing w:line="360" w:lineRule="auto"/>
              <w:rPr>
                <w:rFonts w:ascii="Arial" w:hAnsi="Arial" w:cs="Arial"/>
                <w:b/>
              </w:rPr>
            </w:pPr>
            <w:r w:rsidRPr="00D10743">
              <w:rPr>
                <w:rFonts w:ascii="Arial" w:hAnsi="Arial" w:cs="Arial"/>
                <w:b/>
              </w:rPr>
              <w:t>Table 13</w:t>
            </w:r>
          </w:p>
        </w:tc>
        <w:tc>
          <w:tcPr>
            <w:tcW w:w="6662" w:type="dxa"/>
          </w:tcPr>
          <w:p w14:paraId="10D0212C"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PedsQL</w:t>
            </w:r>
            <w:r w:rsidRPr="00D10743">
              <w:rPr>
                <w:rFonts w:ascii="Arial" w:hAnsi="Arial" w:cs="Arial"/>
                <w:b/>
                <w:lang w:val="en-US"/>
              </w:rPr>
              <w:t xml:space="preserve">™  </w:t>
            </w:r>
            <w:r w:rsidRPr="00D10743">
              <w:rPr>
                <w:rFonts w:ascii="Arial" w:hAnsi="Arial" w:cs="Arial"/>
              </w:rPr>
              <w:t>Child Self-Report and Parent Proxy-Report Questionnaires at Baseline and at 4- and 6-months follow-up</w:t>
            </w:r>
          </w:p>
        </w:tc>
        <w:tc>
          <w:tcPr>
            <w:tcW w:w="1196" w:type="dxa"/>
          </w:tcPr>
          <w:p w14:paraId="1B956190" w14:textId="77777777" w:rsidR="00A77665" w:rsidRPr="00D10743" w:rsidRDefault="00A77665" w:rsidP="002E57FA">
            <w:pPr>
              <w:spacing w:line="360" w:lineRule="auto"/>
              <w:rPr>
                <w:rFonts w:ascii="Arial" w:hAnsi="Arial" w:cs="Arial"/>
              </w:rPr>
            </w:pPr>
            <w:r>
              <w:rPr>
                <w:rFonts w:ascii="Arial" w:hAnsi="Arial" w:cs="Arial"/>
              </w:rPr>
              <w:t>39</w:t>
            </w:r>
          </w:p>
        </w:tc>
      </w:tr>
      <w:tr w:rsidR="00A77665" w:rsidRPr="00D10743" w14:paraId="7BCC3FE7" w14:textId="77777777" w:rsidTr="002E57FA">
        <w:tc>
          <w:tcPr>
            <w:tcW w:w="1384" w:type="dxa"/>
          </w:tcPr>
          <w:p w14:paraId="60B820E5" w14:textId="77777777" w:rsidR="00A77665" w:rsidRPr="00D10743" w:rsidRDefault="00A77665" w:rsidP="002E57FA">
            <w:pPr>
              <w:spacing w:line="360" w:lineRule="auto"/>
              <w:rPr>
                <w:rFonts w:ascii="Arial" w:hAnsi="Arial" w:cs="Arial"/>
                <w:b/>
              </w:rPr>
            </w:pPr>
            <w:r w:rsidRPr="00D10743">
              <w:rPr>
                <w:rFonts w:ascii="Arial" w:hAnsi="Arial" w:cs="Arial"/>
                <w:b/>
              </w:rPr>
              <w:t>Table 14</w:t>
            </w:r>
          </w:p>
        </w:tc>
        <w:tc>
          <w:tcPr>
            <w:tcW w:w="6662" w:type="dxa"/>
          </w:tcPr>
          <w:p w14:paraId="12D2C9D6"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KIDSCREEN</w:t>
            </w:r>
            <w:r w:rsidRPr="00D10743">
              <w:rPr>
                <w:rFonts w:ascii="Arial" w:hAnsi="Arial" w:cs="Arial"/>
                <w:b/>
                <w:lang w:val="en-US"/>
              </w:rPr>
              <w:t xml:space="preserve">™  </w:t>
            </w:r>
            <w:r w:rsidRPr="00D10743">
              <w:rPr>
                <w:rFonts w:ascii="Arial" w:hAnsi="Arial" w:cs="Arial"/>
              </w:rPr>
              <w:t xml:space="preserve"> Child Self-Report and Parent Proxy-Report Questionnaires at Baseline, 4- and 6-months follow-up</w:t>
            </w:r>
          </w:p>
        </w:tc>
        <w:tc>
          <w:tcPr>
            <w:tcW w:w="1196" w:type="dxa"/>
          </w:tcPr>
          <w:p w14:paraId="3B95C5A6" w14:textId="77777777" w:rsidR="00A77665" w:rsidRPr="00D10743" w:rsidRDefault="00A77665" w:rsidP="002E57FA">
            <w:pPr>
              <w:spacing w:line="360" w:lineRule="auto"/>
              <w:rPr>
                <w:rFonts w:ascii="Arial" w:hAnsi="Arial" w:cs="Arial"/>
              </w:rPr>
            </w:pPr>
            <w:r>
              <w:rPr>
                <w:rFonts w:ascii="Arial" w:hAnsi="Arial" w:cs="Arial"/>
              </w:rPr>
              <w:t>41</w:t>
            </w:r>
          </w:p>
        </w:tc>
      </w:tr>
      <w:tr w:rsidR="00A77665" w:rsidRPr="00D10743" w14:paraId="713B598E" w14:textId="77777777" w:rsidTr="002E57FA">
        <w:tc>
          <w:tcPr>
            <w:tcW w:w="1384" w:type="dxa"/>
          </w:tcPr>
          <w:p w14:paraId="65BC6F83" w14:textId="77777777" w:rsidR="00A77665" w:rsidRPr="00D10743" w:rsidRDefault="00A77665" w:rsidP="002E57FA">
            <w:pPr>
              <w:spacing w:line="360" w:lineRule="auto"/>
              <w:rPr>
                <w:rFonts w:ascii="Arial" w:hAnsi="Arial" w:cs="Arial"/>
                <w:b/>
              </w:rPr>
            </w:pPr>
            <w:r w:rsidRPr="00D10743">
              <w:rPr>
                <w:rFonts w:ascii="Arial" w:hAnsi="Arial" w:cs="Arial"/>
                <w:b/>
              </w:rPr>
              <w:t>Table 15</w:t>
            </w:r>
          </w:p>
        </w:tc>
        <w:tc>
          <w:tcPr>
            <w:tcW w:w="6662" w:type="dxa"/>
          </w:tcPr>
          <w:p w14:paraId="090ED254"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 xml:space="preserve">The CHU9D Child Self-Report Questionnaire at Baseline and at 4- and 6-months follow-up </w:t>
            </w:r>
          </w:p>
        </w:tc>
        <w:tc>
          <w:tcPr>
            <w:tcW w:w="1196" w:type="dxa"/>
          </w:tcPr>
          <w:p w14:paraId="18A79CE9" w14:textId="77777777" w:rsidR="00A77665" w:rsidRPr="00D10743" w:rsidRDefault="00A77665" w:rsidP="002E57FA">
            <w:pPr>
              <w:spacing w:line="360" w:lineRule="auto"/>
              <w:rPr>
                <w:rFonts w:ascii="Arial" w:hAnsi="Arial" w:cs="Arial"/>
              </w:rPr>
            </w:pPr>
            <w:r>
              <w:rPr>
                <w:rFonts w:ascii="Arial" w:hAnsi="Arial" w:cs="Arial"/>
              </w:rPr>
              <w:t>43</w:t>
            </w:r>
          </w:p>
        </w:tc>
      </w:tr>
      <w:tr w:rsidR="00A77665" w:rsidRPr="00D10743" w14:paraId="7D5B9904" w14:textId="77777777" w:rsidTr="002E57FA">
        <w:tc>
          <w:tcPr>
            <w:tcW w:w="1384" w:type="dxa"/>
          </w:tcPr>
          <w:p w14:paraId="0CE77E4C" w14:textId="77777777" w:rsidR="00A77665" w:rsidRPr="00D10743" w:rsidRDefault="00A77665" w:rsidP="002E57FA">
            <w:pPr>
              <w:spacing w:line="360" w:lineRule="auto"/>
              <w:rPr>
                <w:rFonts w:ascii="Arial" w:hAnsi="Arial" w:cs="Arial"/>
                <w:b/>
              </w:rPr>
            </w:pPr>
            <w:r w:rsidRPr="00D10743">
              <w:rPr>
                <w:rFonts w:ascii="Arial" w:hAnsi="Arial" w:cs="Arial"/>
                <w:b/>
              </w:rPr>
              <w:t>Table 16</w:t>
            </w:r>
          </w:p>
        </w:tc>
        <w:tc>
          <w:tcPr>
            <w:tcW w:w="6662" w:type="dxa"/>
          </w:tcPr>
          <w:p w14:paraId="27E4D7B1"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RCADS Child Self-Report and Parent Proxy-Report Questionnaires at Baseline and at 4- and 6-months follow-up</w:t>
            </w:r>
          </w:p>
        </w:tc>
        <w:tc>
          <w:tcPr>
            <w:tcW w:w="1196" w:type="dxa"/>
          </w:tcPr>
          <w:p w14:paraId="11336FFB" w14:textId="77777777" w:rsidR="00A77665" w:rsidRPr="00D10743" w:rsidRDefault="00A77665" w:rsidP="002E57FA">
            <w:pPr>
              <w:spacing w:line="360" w:lineRule="auto"/>
              <w:rPr>
                <w:rFonts w:ascii="Arial" w:hAnsi="Arial" w:cs="Arial"/>
              </w:rPr>
            </w:pPr>
            <w:r>
              <w:rPr>
                <w:rFonts w:ascii="Arial" w:hAnsi="Arial" w:cs="Arial"/>
              </w:rPr>
              <w:t>44</w:t>
            </w:r>
          </w:p>
        </w:tc>
      </w:tr>
      <w:tr w:rsidR="00A77665" w:rsidRPr="00D10743" w14:paraId="4B667446" w14:textId="77777777" w:rsidTr="002E57FA">
        <w:tc>
          <w:tcPr>
            <w:tcW w:w="1384" w:type="dxa"/>
          </w:tcPr>
          <w:p w14:paraId="3E0A2E6E" w14:textId="77777777" w:rsidR="00A77665" w:rsidRPr="00D10743" w:rsidRDefault="00A77665" w:rsidP="002E57FA">
            <w:pPr>
              <w:spacing w:line="360" w:lineRule="auto"/>
              <w:rPr>
                <w:rFonts w:ascii="Arial" w:hAnsi="Arial" w:cs="Arial"/>
                <w:b/>
              </w:rPr>
            </w:pPr>
            <w:r w:rsidRPr="00D10743">
              <w:rPr>
                <w:rFonts w:ascii="Arial" w:hAnsi="Arial" w:cs="Arial"/>
                <w:b/>
              </w:rPr>
              <w:t>Table 17</w:t>
            </w:r>
          </w:p>
        </w:tc>
        <w:tc>
          <w:tcPr>
            <w:tcW w:w="6662" w:type="dxa"/>
          </w:tcPr>
          <w:p w14:paraId="27A41518"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SDQ Child Self-Report and Parent Proxy-Report at Baseline and at 4- and 6-months follow-up</w:t>
            </w:r>
          </w:p>
        </w:tc>
        <w:tc>
          <w:tcPr>
            <w:tcW w:w="1196" w:type="dxa"/>
          </w:tcPr>
          <w:p w14:paraId="5CC9F91B" w14:textId="77777777" w:rsidR="00A77665" w:rsidRPr="00D10743" w:rsidRDefault="00A77665" w:rsidP="002E57FA">
            <w:pPr>
              <w:spacing w:line="360" w:lineRule="auto"/>
              <w:rPr>
                <w:rFonts w:ascii="Arial" w:hAnsi="Arial" w:cs="Arial"/>
              </w:rPr>
            </w:pPr>
            <w:r>
              <w:rPr>
                <w:rFonts w:ascii="Arial" w:hAnsi="Arial" w:cs="Arial"/>
              </w:rPr>
              <w:t>46</w:t>
            </w:r>
          </w:p>
        </w:tc>
      </w:tr>
      <w:tr w:rsidR="00A77665" w:rsidRPr="00D10743" w14:paraId="6FFCD26A" w14:textId="77777777" w:rsidTr="002E57FA">
        <w:tc>
          <w:tcPr>
            <w:tcW w:w="1384" w:type="dxa"/>
          </w:tcPr>
          <w:p w14:paraId="348777C0" w14:textId="77777777" w:rsidR="00A77665" w:rsidRPr="00D10743" w:rsidRDefault="00A77665" w:rsidP="002E57FA">
            <w:pPr>
              <w:spacing w:line="360" w:lineRule="auto"/>
              <w:rPr>
                <w:rFonts w:ascii="Arial" w:hAnsi="Arial" w:cs="Arial"/>
                <w:b/>
              </w:rPr>
            </w:pPr>
            <w:r w:rsidRPr="00D10743">
              <w:rPr>
                <w:rFonts w:ascii="Arial" w:hAnsi="Arial" w:cs="Arial"/>
                <w:b/>
              </w:rPr>
              <w:t>Table 18</w:t>
            </w:r>
          </w:p>
        </w:tc>
        <w:tc>
          <w:tcPr>
            <w:tcW w:w="6662" w:type="dxa"/>
          </w:tcPr>
          <w:p w14:paraId="4C09BDD1"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MHLq Child Self-Report at Baseline and at 4- and 6-months follow up</w:t>
            </w:r>
          </w:p>
        </w:tc>
        <w:tc>
          <w:tcPr>
            <w:tcW w:w="1196" w:type="dxa"/>
          </w:tcPr>
          <w:p w14:paraId="2CC3D631" w14:textId="77777777" w:rsidR="00A77665" w:rsidRPr="00D10743" w:rsidRDefault="00A77665" w:rsidP="002E57FA">
            <w:pPr>
              <w:spacing w:line="360" w:lineRule="auto"/>
              <w:rPr>
                <w:rFonts w:ascii="Arial" w:hAnsi="Arial" w:cs="Arial"/>
              </w:rPr>
            </w:pPr>
            <w:r>
              <w:rPr>
                <w:rFonts w:ascii="Arial" w:hAnsi="Arial" w:cs="Arial"/>
              </w:rPr>
              <w:t>47</w:t>
            </w:r>
          </w:p>
        </w:tc>
      </w:tr>
      <w:tr w:rsidR="00A77665" w:rsidRPr="00D10743" w14:paraId="5FB6D5AE" w14:textId="77777777" w:rsidTr="002E57FA">
        <w:tc>
          <w:tcPr>
            <w:tcW w:w="1384" w:type="dxa"/>
          </w:tcPr>
          <w:p w14:paraId="51212AB0" w14:textId="77777777" w:rsidR="00A77665" w:rsidRPr="00D10743" w:rsidRDefault="00A77665" w:rsidP="002E57FA">
            <w:pPr>
              <w:spacing w:line="360" w:lineRule="auto"/>
              <w:rPr>
                <w:rFonts w:ascii="Arial" w:hAnsi="Arial" w:cs="Arial"/>
                <w:b/>
              </w:rPr>
            </w:pPr>
            <w:r w:rsidRPr="00D10743">
              <w:rPr>
                <w:rFonts w:ascii="Arial" w:hAnsi="Arial" w:cs="Arial"/>
                <w:b/>
              </w:rPr>
              <w:t>Table 19</w:t>
            </w:r>
          </w:p>
        </w:tc>
        <w:tc>
          <w:tcPr>
            <w:tcW w:w="6662" w:type="dxa"/>
          </w:tcPr>
          <w:p w14:paraId="006F7749"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Arnold O’Leary Parenting Scale Self-Reported at Baseline and at 4- and 6-month follow-up</w:t>
            </w:r>
          </w:p>
        </w:tc>
        <w:tc>
          <w:tcPr>
            <w:tcW w:w="1196" w:type="dxa"/>
          </w:tcPr>
          <w:p w14:paraId="4F3FDAB9" w14:textId="77777777" w:rsidR="00A77665" w:rsidRPr="00D10743" w:rsidRDefault="00A77665" w:rsidP="002E57FA">
            <w:pPr>
              <w:spacing w:line="360" w:lineRule="auto"/>
              <w:rPr>
                <w:rFonts w:ascii="Arial" w:hAnsi="Arial" w:cs="Arial"/>
              </w:rPr>
            </w:pPr>
            <w:r>
              <w:rPr>
                <w:rFonts w:ascii="Arial" w:hAnsi="Arial" w:cs="Arial"/>
              </w:rPr>
              <w:t>49</w:t>
            </w:r>
          </w:p>
        </w:tc>
      </w:tr>
      <w:tr w:rsidR="00A77665" w:rsidRPr="00D10743" w14:paraId="4D69B46F" w14:textId="77777777" w:rsidTr="002E57FA">
        <w:tc>
          <w:tcPr>
            <w:tcW w:w="1384" w:type="dxa"/>
          </w:tcPr>
          <w:p w14:paraId="04305DCA" w14:textId="77777777" w:rsidR="00A77665" w:rsidRPr="00D10743" w:rsidRDefault="00A77665" w:rsidP="002E57FA">
            <w:pPr>
              <w:spacing w:line="360" w:lineRule="auto"/>
              <w:rPr>
                <w:rFonts w:ascii="Arial" w:hAnsi="Arial" w:cs="Arial"/>
                <w:b/>
              </w:rPr>
            </w:pPr>
            <w:r w:rsidRPr="00D10743">
              <w:rPr>
                <w:rFonts w:ascii="Arial" w:hAnsi="Arial" w:cs="Arial"/>
                <w:b/>
              </w:rPr>
              <w:lastRenderedPageBreak/>
              <w:t>Table 20</w:t>
            </w:r>
          </w:p>
        </w:tc>
        <w:tc>
          <w:tcPr>
            <w:tcW w:w="6662" w:type="dxa"/>
          </w:tcPr>
          <w:p w14:paraId="4E8ABF3C" w14:textId="77777777" w:rsidR="00A77665" w:rsidRPr="00D10743" w:rsidRDefault="00A77665" w:rsidP="002E57FA">
            <w:pPr>
              <w:autoSpaceDE w:val="0"/>
              <w:autoSpaceDN w:val="0"/>
              <w:adjustRightInd w:val="0"/>
              <w:spacing w:line="360" w:lineRule="auto"/>
              <w:rPr>
                <w:rFonts w:ascii="Arial" w:hAnsi="Arial" w:cs="Arial"/>
              </w:rPr>
            </w:pPr>
            <w:r w:rsidRPr="00D10743">
              <w:rPr>
                <w:rFonts w:ascii="Arial" w:hAnsi="Arial" w:cs="Arial"/>
              </w:rPr>
              <w:t>PSI-SF Self-Reported at Baseline and at 4- and 6-months follow-up</w:t>
            </w:r>
          </w:p>
        </w:tc>
        <w:tc>
          <w:tcPr>
            <w:tcW w:w="1196" w:type="dxa"/>
          </w:tcPr>
          <w:p w14:paraId="3BD74B1F" w14:textId="77777777" w:rsidR="00A77665" w:rsidRPr="00D10743" w:rsidRDefault="00A77665" w:rsidP="002E57FA">
            <w:pPr>
              <w:spacing w:line="360" w:lineRule="auto"/>
              <w:rPr>
                <w:rFonts w:ascii="Arial" w:hAnsi="Arial" w:cs="Arial"/>
              </w:rPr>
            </w:pPr>
            <w:r w:rsidRPr="00D10743">
              <w:rPr>
                <w:rFonts w:ascii="Arial" w:hAnsi="Arial" w:cs="Arial"/>
              </w:rPr>
              <w:t>47</w:t>
            </w:r>
          </w:p>
        </w:tc>
      </w:tr>
      <w:tr w:rsidR="00A77665" w:rsidRPr="00D10743" w14:paraId="48587166" w14:textId="77777777" w:rsidTr="002E57FA">
        <w:tc>
          <w:tcPr>
            <w:tcW w:w="1384" w:type="dxa"/>
          </w:tcPr>
          <w:p w14:paraId="6B3BEDCC" w14:textId="77777777" w:rsidR="00A77665" w:rsidRPr="00D10743" w:rsidRDefault="00A77665" w:rsidP="002E57FA">
            <w:pPr>
              <w:spacing w:line="360" w:lineRule="auto"/>
              <w:rPr>
                <w:rFonts w:ascii="Arial" w:hAnsi="Arial" w:cs="Arial"/>
                <w:b/>
              </w:rPr>
            </w:pPr>
            <w:r w:rsidRPr="00D10743">
              <w:rPr>
                <w:rFonts w:ascii="Arial" w:hAnsi="Arial" w:cs="Arial"/>
                <w:b/>
              </w:rPr>
              <w:t>Table 21</w:t>
            </w:r>
          </w:p>
        </w:tc>
        <w:tc>
          <w:tcPr>
            <w:tcW w:w="6662" w:type="dxa"/>
          </w:tcPr>
          <w:p w14:paraId="751EA564" w14:textId="77777777" w:rsidR="00A77665" w:rsidRPr="00D10743" w:rsidRDefault="00A77665" w:rsidP="002E57FA">
            <w:pPr>
              <w:spacing w:line="360" w:lineRule="auto"/>
              <w:rPr>
                <w:rFonts w:ascii="Arial" w:hAnsi="Arial" w:cs="Arial"/>
                <w:u w:val="single"/>
              </w:rPr>
            </w:pPr>
            <w:r w:rsidRPr="00D10743">
              <w:rPr>
                <w:rFonts w:ascii="Arial" w:hAnsi="Arial" w:cs="Arial"/>
              </w:rPr>
              <w:t>Defensive Responding PSI-SF Self-Reported at Baseline and at 4- and 6-months follow-up</w:t>
            </w:r>
          </w:p>
        </w:tc>
        <w:tc>
          <w:tcPr>
            <w:tcW w:w="1196" w:type="dxa"/>
          </w:tcPr>
          <w:p w14:paraId="33BBD7F4" w14:textId="77777777" w:rsidR="00A77665" w:rsidRPr="00D10743" w:rsidRDefault="00A77665" w:rsidP="002E57FA">
            <w:pPr>
              <w:spacing w:line="360" w:lineRule="auto"/>
              <w:rPr>
                <w:rFonts w:ascii="Arial" w:hAnsi="Arial" w:cs="Arial"/>
              </w:rPr>
            </w:pPr>
            <w:r>
              <w:rPr>
                <w:rFonts w:ascii="Arial" w:hAnsi="Arial" w:cs="Arial"/>
              </w:rPr>
              <w:t>50</w:t>
            </w:r>
          </w:p>
        </w:tc>
      </w:tr>
      <w:tr w:rsidR="00A77665" w:rsidRPr="00D10743" w14:paraId="52CC4E39" w14:textId="77777777" w:rsidTr="002E57FA">
        <w:tc>
          <w:tcPr>
            <w:tcW w:w="1384" w:type="dxa"/>
          </w:tcPr>
          <w:p w14:paraId="04033405" w14:textId="77777777" w:rsidR="00A77665" w:rsidRPr="00D10743" w:rsidRDefault="00A77665" w:rsidP="002E57FA">
            <w:pPr>
              <w:spacing w:line="360" w:lineRule="auto"/>
              <w:rPr>
                <w:rFonts w:ascii="Arial" w:hAnsi="Arial" w:cs="Arial"/>
                <w:b/>
              </w:rPr>
            </w:pPr>
            <w:r w:rsidRPr="00D10743">
              <w:rPr>
                <w:rFonts w:ascii="Arial" w:hAnsi="Arial" w:cs="Arial"/>
                <w:b/>
              </w:rPr>
              <w:t>Table 22</w:t>
            </w:r>
          </w:p>
        </w:tc>
        <w:tc>
          <w:tcPr>
            <w:tcW w:w="6662" w:type="dxa"/>
          </w:tcPr>
          <w:p w14:paraId="09EF4EC1" w14:textId="77777777" w:rsidR="00A77665" w:rsidRPr="00D10743" w:rsidRDefault="00A77665" w:rsidP="002E57FA">
            <w:pPr>
              <w:spacing w:line="360" w:lineRule="auto"/>
              <w:rPr>
                <w:rFonts w:ascii="Arial" w:hAnsi="Arial" w:cs="Arial"/>
              </w:rPr>
            </w:pPr>
            <w:r w:rsidRPr="00D10743">
              <w:rPr>
                <w:rFonts w:ascii="Arial" w:hAnsi="Arial" w:cs="Arial"/>
                <w:lang w:val="en-US"/>
              </w:rPr>
              <w:t>Accommodation, Education and Hospital Service Use Parent-reported at Baseline and at 4- and 6-months follow-up</w:t>
            </w:r>
          </w:p>
        </w:tc>
        <w:tc>
          <w:tcPr>
            <w:tcW w:w="1196" w:type="dxa"/>
          </w:tcPr>
          <w:p w14:paraId="3CACF8A9" w14:textId="77777777" w:rsidR="00A77665" w:rsidRPr="00D10743" w:rsidRDefault="00A77665" w:rsidP="002E57FA">
            <w:pPr>
              <w:spacing w:line="360" w:lineRule="auto"/>
              <w:rPr>
                <w:rFonts w:ascii="Arial" w:hAnsi="Arial" w:cs="Arial"/>
              </w:rPr>
            </w:pPr>
            <w:r>
              <w:rPr>
                <w:rFonts w:ascii="Arial" w:hAnsi="Arial" w:cs="Arial"/>
              </w:rPr>
              <w:t>52</w:t>
            </w:r>
          </w:p>
        </w:tc>
      </w:tr>
      <w:tr w:rsidR="00A77665" w:rsidRPr="00D10743" w14:paraId="69D903F6" w14:textId="77777777" w:rsidTr="002E57FA">
        <w:tc>
          <w:tcPr>
            <w:tcW w:w="1384" w:type="dxa"/>
          </w:tcPr>
          <w:p w14:paraId="02E1D0F4" w14:textId="77777777" w:rsidR="00A77665" w:rsidRPr="00D10743" w:rsidRDefault="00A77665" w:rsidP="002E57FA">
            <w:pPr>
              <w:spacing w:line="360" w:lineRule="auto"/>
              <w:rPr>
                <w:rFonts w:ascii="Arial" w:hAnsi="Arial" w:cs="Arial"/>
                <w:b/>
              </w:rPr>
            </w:pPr>
            <w:r w:rsidRPr="00D10743">
              <w:rPr>
                <w:rFonts w:ascii="Arial" w:hAnsi="Arial" w:cs="Arial"/>
                <w:b/>
              </w:rPr>
              <w:t>Table 23</w:t>
            </w:r>
          </w:p>
        </w:tc>
        <w:tc>
          <w:tcPr>
            <w:tcW w:w="6662" w:type="dxa"/>
          </w:tcPr>
          <w:p w14:paraId="2C19D7DD"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Community Service Utilisation Parent-Reported at Baseline and at 4- and 6-month follow-up</w:t>
            </w:r>
          </w:p>
        </w:tc>
        <w:tc>
          <w:tcPr>
            <w:tcW w:w="1196" w:type="dxa"/>
          </w:tcPr>
          <w:p w14:paraId="767B0E1A" w14:textId="77777777" w:rsidR="00A77665" w:rsidRPr="00D10743" w:rsidRDefault="00A77665" w:rsidP="002E57FA">
            <w:pPr>
              <w:spacing w:line="360" w:lineRule="auto"/>
              <w:rPr>
                <w:rFonts w:ascii="Arial" w:hAnsi="Arial" w:cs="Arial"/>
              </w:rPr>
            </w:pPr>
            <w:r>
              <w:rPr>
                <w:rFonts w:ascii="Arial" w:hAnsi="Arial" w:cs="Arial"/>
              </w:rPr>
              <w:t>54</w:t>
            </w:r>
          </w:p>
        </w:tc>
      </w:tr>
      <w:tr w:rsidR="00A77665" w:rsidRPr="00D10743" w14:paraId="0F36ED42" w14:textId="77777777" w:rsidTr="002E57FA">
        <w:tc>
          <w:tcPr>
            <w:tcW w:w="1384" w:type="dxa"/>
          </w:tcPr>
          <w:p w14:paraId="4579F29F" w14:textId="77777777" w:rsidR="00A77665" w:rsidRPr="00D10743" w:rsidRDefault="00A77665" w:rsidP="002E57FA">
            <w:pPr>
              <w:spacing w:line="360" w:lineRule="auto"/>
              <w:rPr>
                <w:rFonts w:ascii="Arial" w:hAnsi="Arial" w:cs="Arial"/>
                <w:b/>
              </w:rPr>
            </w:pPr>
            <w:r w:rsidRPr="00D10743">
              <w:rPr>
                <w:rFonts w:ascii="Arial" w:hAnsi="Arial" w:cs="Arial"/>
                <w:b/>
              </w:rPr>
              <w:t>Table 24</w:t>
            </w:r>
          </w:p>
        </w:tc>
        <w:tc>
          <w:tcPr>
            <w:tcW w:w="6662" w:type="dxa"/>
          </w:tcPr>
          <w:p w14:paraId="725D9A12"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Data Missingness</w:t>
            </w:r>
          </w:p>
        </w:tc>
        <w:tc>
          <w:tcPr>
            <w:tcW w:w="1196" w:type="dxa"/>
          </w:tcPr>
          <w:p w14:paraId="0BEC9C5A" w14:textId="77777777" w:rsidR="00A77665" w:rsidRPr="00D10743" w:rsidRDefault="00A77665" w:rsidP="002E57FA">
            <w:pPr>
              <w:spacing w:line="360" w:lineRule="auto"/>
              <w:rPr>
                <w:rFonts w:ascii="Arial" w:hAnsi="Arial" w:cs="Arial"/>
              </w:rPr>
            </w:pPr>
            <w:r>
              <w:rPr>
                <w:rFonts w:ascii="Arial" w:hAnsi="Arial" w:cs="Arial"/>
              </w:rPr>
              <w:t>60</w:t>
            </w:r>
          </w:p>
        </w:tc>
      </w:tr>
      <w:tr w:rsidR="00A77665" w:rsidRPr="00D10743" w14:paraId="417392C0" w14:textId="77777777" w:rsidTr="002E57FA">
        <w:tc>
          <w:tcPr>
            <w:tcW w:w="1384" w:type="dxa"/>
          </w:tcPr>
          <w:p w14:paraId="4938B82B" w14:textId="77777777" w:rsidR="00A77665" w:rsidRPr="00D10743" w:rsidRDefault="00A77665" w:rsidP="002E57FA">
            <w:pPr>
              <w:spacing w:line="360" w:lineRule="auto"/>
              <w:rPr>
                <w:rFonts w:ascii="Arial" w:hAnsi="Arial" w:cs="Arial"/>
                <w:b/>
              </w:rPr>
            </w:pPr>
            <w:r>
              <w:rPr>
                <w:rFonts w:ascii="Arial" w:hAnsi="Arial" w:cs="Arial"/>
                <w:b/>
              </w:rPr>
              <w:t>Table 25</w:t>
            </w:r>
          </w:p>
        </w:tc>
        <w:tc>
          <w:tcPr>
            <w:tcW w:w="6662" w:type="dxa"/>
          </w:tcPr>
          <w:p w14:paraId="1FFE367F"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Constructs of Theoretical Framework of Acceptability</w:t>
            </w:r>
          </w:p>
        </w:tc>
        <w:tc>
          <w:tcPr>
            <w:tcW w:w="1196" w:type="dxa"/>
          </w:tcPr>
          <w:p w14:paraId="767D56B0" w14:textId="77777777" w:rsidR="00A77665" w:rsidRPr="00D10743" w:rsidRDefault="00A77665" w:rsidP="002E57FA">
            <w:pPr>
              <w:spacing w:line="360" w:lineRule="auto"/>
              <w:rPr>
                <w:rFonts w:ascii="Arial" w:hAnsi="Arial" w:cs="Arial"/>
              </w:rPr>
            </w:pPr>
            <w:r>
              <w:rPr>
                <w:rFonts w:ascii="Arial" w:hAnsi="Arial" w:cs="Arial"/>
              </w:rPr>
              <w:t>65</w:t>
            </w:r>
          </w:p>
        </w:tc>
      </w:tr>
      <w:tr w:rsidR="00A77665" w:rsidRPr="00D10743" w14:paraId="07E8E9ED" w14:textId="77777777" w:rsidTr="002E57FA">
        <w:tc>
          <w:tcPr>
            <w:tcW w:w="1384" w:type="dxa"/>
          </w:tcPr>
          <w:p w14:paraId="09D1B07C" w14:textId="77777777" w:rsidR="00A77665" w:rsidRPr="00D10743" w:rsidRDefault="00A77665" w:rsidP="002E57FA">
            <w:pPr>
              <w:spacing w:line="360" w:lineRule="auto"/>
              <w:rPr>
                <w:rFonts w:ascii="Arial" w:hAnsi="Arial" w:cs="Arial"/>
                <w:b/>
              </w:rPr>
            </w:pPr>
            <w:r>
              <w:rPr>
                <w:rFonts w:ascii="Arial" w:hAnsi="Arial" w:cs="Arial"/>
                <w:b/>
              </w:rPr>
              <w:t>Table 26</w:t>
            </w:r>
          </w:p>
        </w:tc>
        <w:tc>
          <w:tcPr>
            <w:tcW w:w="6662" w:type="dxa"/>
          </w:tcPr>
          <w:p w14:paraId="4C6C4BA1"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Demographics of Parent Sample</w:t>
            </w:r>
          </w:p>
        </w:tc>
        <w:tc>
          <w:tcPr>
            <w:tcW w:w="1196" w:type="dxa"/>
          </w:tcPr>
          <w:p w14:paraId="719E3D5F" w14:textId="77777777" w:rsidR="00A77665" w:rsidRPr="00D10743" w:rsidRDefault="00A77665" w:rsidP="002E57FA">
            <w:pPr>
              <w:spacing w:line="360" w:lineRule="auto"/>
              <w:rPr>
                <w:rFonts w:ascii="Arial" w:hAnsi="Arial" w:cs="Arial"/>
              </w:rPr>
            </w:pPr>
            <w:r>
              <w:rPr>
                <w:rFonts w:ascii="Arial" w:hAnsi="Arial" w:cs="Arial"/>
              </w:rPr>
              <w:t>66</w:t>
            </w:r>
          </w:p>
          <w:p w14:paraId="5EA55634" w14:textId="77777777" w:rsidR="00A77665" w:rsidRPr="00D10743" w:rsidRDefault="00A77665" w:rsidP="002E57FA">
            <w:pPr>
              <w:spacing w:line="360" w:lineRule="auto"/>
              <w:rPr>
                <w:rFonts w:ascii="Arial" w:hAnsi="Arial" w:cs="Arial"/>
              </w:rPr>
            </w:pPr>
          </w:p>
        </w:tc>
      </w:tr>
      <w:tr w:rsidR="00A77665" w:rsidRPr="00D10743" w14:paraId="01DF69CB" w14:textId="77777777" w:rsidTr="002E57FA">
        <w:tc>
          <w:tcPr>
            <w:tcW w:w="1384" w:type="dxa"/>
          </w:tcPr>
          <w:p w14:paraId="0D62E532" w14:textId="77777777" w:rsidR="00A77665" w:rsidRPr="00D10743" w:rsidRDefault="00A77665" w:rsidP="002E57FA">
            <w:pPr>
              <w:spacing w:line="360" w:lineRule="auto"/>
              <w:rPr>
                <w:rFonts w:ascii="Arial" w:hAnsi="Arial" w:cs="Arial"/>
                <w:b/>
              </w:rPr>
            </w:pPr>
            <w:r w:rsidRPr="00D10743">
              <w:rPr>
                <w:rFonts w:ascii="Arial" w:hAnsi="Arial" w:cs="Arial"/>
                <w:b/>
              </w:rPr>
              <w:t>Table</w:t>
            </w:r>
            <w:r>
              <w:rPr>
                <w:rFonts w:ascii="Arial" w:hAnsi="Arial" w:cs="Arial"/>
                <w:b/>
              </w:rPr>
              <w:t xml:space="preserve"> 27</w:t>
            </w:r>
          </w:p>
        </w:tc>
        <w:tc>
          <w:tcPr>
            <w:tcW w:w="6662" w:type="dxa"/>
          </w:tcPr>
          <w:p w14:paraId="25FF5634"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TFA constructs and associated themes from parent interviews</w:t>
            </w:r>
          </w:p>
        </w:tc>
        <w:tc>
          <w:tcPr>
            <w:tcW w:w="1196" w:type="dxa"/>
          </w:tcPr>
          <w:p w14:paraId="4F9AD4B8" w14:textId="77777777" w:rsidR="00A77665" w:rsidRPr="00D10743" w:rsidRDefault="00A77665" w:rsidP="002E57FA">
            <w:pPr>
              <w:spacing w:line="360" w:lineRule="auto"/>
              <w:rPr>
                <w:rFonts w:ascii="Arial" w:hAnsi="Arial" w:cs="Arial"/>
              </w:rPr>
            </w:pPr>
            <w:r>
              <w:rPr>
                <w:rFonts w:ascii="Arial" w:hAnsi="Arial" w:cs="Arial"/>
              </w:rPr>
              <w:t>66</w:t>
            </w:r>
          </w:p>
        </w:tc>
      </w:tr>
      <w:tr w:rsidR="00A77665" w:rsidRPr="00D10743" w14:paraId="051AC8EC" w14:textId="77777777" w:rsidTr="002E57FA">
        <w:tc>
          <w:tcPr>
            <w:tcW w:w="1384" w:type="dxa"/>
          </w:tcPr>
          <w:p w14:paraId="72EA4724" w14:textId="77777777" w:rsidR="00A77665" w:rsidRPr="00D10743" w:rsidRDefault="00A77665" w:rsidP="002E57FA">
            <w:pPr>
              <w:spacing w:line="360" w:lineRule="auto"/>
              <w:rPr>
                <w:rFonts w:ascii="Arial" w:hAnsi="Arial" w:cs="Arial"/>
                <w:b/>
              </w:rPr>
            </w:pPr>
            <w:r>
              <w:rPr>
                <w:rFonts w:ascii="Arial" w:hAnsi="Arial" w:cs="Arial"/>
                <w:b/>
              </w:rPr>
              <w:t>Table 28</w:t>
            </w:r>
          </w:p>
        </w:tc>
        <w:tc>
          <w:tcPr>
            <w:tcW w:w="6662" w:type="dxa"/>
          </w:tcPr>
          <w:p w14:paraId="20B82B57"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 xml:space="preserve">Demographics of CYP Sample </w:t>
            </w:r>
          </w:p>
        </w:tc>
        <w:tc>
          <w:tcPr>
            <w:tcW w:w="1196" w:type="dxa"/>
          </w:tcPr>
          <w:p w14:paraId="54636B5E" w14:textId="77777777" w:rsidR="00A77665" w:rsidRPr="00D10743" w:rsidRDefault="00A77665" w:rsidP="002E57FA">
            <w:pPr>
              <w:spacing w:line="360" w:lineRule="auto"/>
              <w:rPr>
                <w:rFonts w:ascii="Arial" w:hAnsi="Arial" w:cs="Arial"/>
              </w:rPr>
            </w:pPr>
            <w:r>
              <w:rPr>
                <w:rFonts w:ascii="Arial" w:hAnsi="Arial" w:cs="Arial"/>
              </w:rPr>
              <w:t>86</w:t>
            </w:r>
          </w:p>
        </w:tc>
      </w:tr>
      <w:tr w:rsidR="00A77665" w:rsidRPr="00D10743" w14:paraId="11BAF15D" w14:textId="77777777" w:rsidTr="002E57FA">
        <w:tc>
          <w:tcPr>
            <w:tcW w:w="1384" w:type="dxa"/>
          </w:tcPr>
          <w:p w14:paraId="6F9ABC0E" w14:textId="77777777" w:rsidR="00A77665" w:rsidRPr="00D10743" w:rsidRDefault="00A77665" w:rsidP="002E57FA">
            <w:pPr>
              <w:spacing w:line="360" w:lineRule="auto"/>
              <w:rPr>
                <w:rFonts w:ascii="Arial" w:hAnsi="Arial" w:cs="Arial"/>
                <w:b/>
              </w:rPr>
            </w:pPr>
            <w:r>
              <w:rPr>
                <w:rFonts w:ascii="Arial" w:hAnsi="Arial" w:cs="Arial"/>
                <w:b/>
              </w:rPr>
              <w:t>Table 29</w:t>
            </w:r>
          </w:p>
        </w:tc>
        <w:tc>
          <w:tcPr>
            <w:tcW w:w="6662" w:type="dxa"/>
          </w:tcPr>
          <w:p w14:paraId="1E2D5961" w14:textId="77777777" w:rsidR="00A77665" w:rsidRPr="00D10743" w:rsidRDefault="00A77665" w:rsidP="002E57FA">
            <w:pPr>
              <w:spacing w:line="360" w:lineRule="auto"/>
              <w:rPr>
                <w:rFonts w:ascii="Arial" w:hAnsi="Arial" w:cs="Arial"/>
                <w:lang w:val="en-US"/>
              </w:rPr>
            </w:pPr>
            <w:r w:rsidRPr="00D10743">
              <w:rPr>
                <w:rFonts w:ascii="Arial" w:hAnsi="Arial" w:cs="Arial"/>
                <w:lang w:val="en-US"/>
              </w:rPr>
              <w:t>TFA constructs and associated themes from CYP interviews</w:t>
            </w:r>
          </w:p>
        </w:tc>
        <w:tc>
          <w:tcPr>
            <w:tcW w:w="1196" w:type="dxa"/>
          </w:tcPr>
          <w:p w14:paraId="4CCA8E1E" w14:textId="77777777" w:rsidR="00A77665" w:rsidRPr="00D10743" w:rsidRDefault="00A77665" w:rsidP="002E57FA">
            <w:pPr>
              <w:spacing w:line="360" w:lineRule="auto"/>
              <w:rPr>
                <w:rFonts w:ascii="Arial" w:hAnsi="Arial" w:cs="Arial"/>
              </w:rPr>
            </w:pPr>
            <w:r>
              <w:rPr>
                <w:rFonts w:ascii="Arial" w:hAnsi="Arial" w:cs="Arial"/>
              </w:rPr>
              <w:t>87</w:t>
            </w:r>
          </w:p>
        </w:tc>
      </w:tr>
      <w:tr w:rsidR="00A77665" w:rsidRPr="00D10743" w14:paraId="261CB3EA" w14:textId="77777777" w:rsidTr="002E57FA">
        <w:tc>
          <w:tcPr>
            <w:tcW w:w="1384" w:type="dxa"/>
          </w:tcPr>
          <w:p w14:paraId="4BCA35CE" w14:textId="77777777" w:rsidR="00A77665" w:rsidRPr="00D10743" w:rsidRDefault="00A77665" w:rsidP="002E57FA">
            <w:pPr>
              <w:spacing w:line="360" w:lineRule="auto"/>
              <w:rPr>
                <w:rFonts w:ascii="Arial" w:hAnsi="Arial" w:cs="Arial"/>
                <w:b/>
              </w:rPr>
            </w:pPr>
            <w:r>
              <w:rPr>
                <w:rFonts w:ascii="Arial" w:hAnsi="Arial" w:cs="Arial"/>
                <w:b/>
              </w:rPr>
              <w:t>Table 30</w:t>
            </w:r>
          </w:p>
        </w:tc>
        <w:tc>
          <w:tcPr>
            <w:tcW w:w="6662" w:type="dxa"/>
          </w:tcPr>
          <w:p w14:paraId="277F0272" w14:textId="77777777" w:rsidR="00A77665" w:rsidRPr="00D10743" w:rsidRDefault="00A77665" w:rsidP="002E57FA">
            <w:pPr>
              <w:spacing w:line="360" w:lineRule="auto"/>
              <w:rPr>
                <w:rFonts w:ascii="Arial" w:hAnsi="Arial" w:cs="Arial"/>
              </w:rPr>
            </w:pPr>
            <w:r w:rsidRPr="00D10743">
              <w:rPr>
                <w:rFonts w:ascii="Arial" w:hAnsi="Arial" w:cs="Arial"/>
              </w:rPr>
              <w:t>NPT constructs and themes from facilitator interviews</w:t>
            </w:r>
          </w:p>
        </w:tc>
        <w:tc>
          <w:tcPr>
            <w:tcW w:w="1196" w:type="dxa"/>
          </w:tcPr>
          <w:p w14:paraId="4E8D8463" w14:textId="77777777" w:rsidR="00A77665" w:rsidRPr="00D10743" w:rsidRDefault="00A77665" w:rsidP="002E57FA">
            <w:pPr>
              <w:spacing w:line="360" w:lineRule="auto"/>
              <w:rPr>
                <w:rFonts w:ascii="Arial" w:hAnsi="Arial" w:cs="Arial"/>
              </w:rPr>
            </w:pPr>
            <w:r>
              <w:rPr>
                <w:rFonts w:ascii="Arial" w:hAnsi="Arial" w:cs="Arial"/>
              </w:rPr>
              <w:t>104</w:t>
            </w:r>
          </w:p>
        </w:tc>
      </w:tr>
      <w:tr w:rsidR="00A77665" w:rsidRPr="00D10743" w14:paraId="0572CC37" w14:textId="77777777" w:rsidTr="002E57FA">
        <w:tc>
          <w:tcPr>
            <w:tcW w:w="1384" w:type="dxa"/>
          </w:tcPr>
          <w:p w14:paraId="362EEBB4" w14:textId="77777777" w:rsidR="00A77665" w:rsidRPr="00D10743" w:rsidRDefault="00A77665" w:rsidP="002E57FA">
            <w:pPr>
              <w:spacing w:line="360" w:lineRule="auto"/>
              <w:rPr>
                <w:rFonts w:ascii="Arial" w:hAnsi="Arial" w:cs="Arial"/>
                <w:b/>
              </w:rPr>
            </w:pPr>
            <w:r>
              <w:rPr>
                <w:rFonts w:ascii="Arial" w:hAnsi="Arial" w:cs="Arial"/>
                <w:b/>
              </w:rPr>
              <w:t>Table 31</w:t>
            </w:r>
          </w:p>
        </w:tc>
        <w:tc>
          <w:tcPr>
            <w:tcW w:w="6662" w:type="dxa"/>
          </w:tcPr>
          <w:p w14:paraId="41152E1C" w14:textId="77777777" w:rsidR="00A77665" w:rsidRPr="00D10743" w:rsidRDefault="00A77665" w:rsidP="002E57FA">
            <w:pPr>
              <w:spacing w:line="360" w:lineRule="auto"/>
              <w:rPr>
                <w:rFonts w:ascii="Arial" w:hAnsi="Arial" w:cs="Arial"/>
              </w:rPr>
            </w:pPr>
            <w:r w:rsidRPr="00D10743">
              <w:rPr>
                <w:rFonts w:ascii="Arial" w:hAnsi="Arial" w:cs="Arial"/>
              </w:rPr>
              <w:t>Demographic characteristics of referrer sample</w:t>
            </w:r>
          </w:p>
        </w:tc>
        <w:tc>
          <w:tcPr>
            <w:tcW w:w="1196" w:type="dxa"/>
          </w:tcPr>
          <w:p w14:paraId="6496BA37" w14:textId="77777777" w:rsidR="00A77665" w:rsidRPr="00D10743" w:rsidRDefault="00A77665" w:rsidP="002E57FA">
            <w:pPr>
              <w:spacing w:line="360" w:lineRule="auto"/>
              <w:rPr>
                <w:rFonts w:ascii="Arial" w:hAnsi="Arial" w:cs="Arial"/>
              </w:rPr>
            </w:pPr>
            <w:r>
              <w:rPr>
                <w:rFonts w:ascii="Arial" w:hAnsi="Arial" w:cs="Arial"/>
              </w:rPr>
              <w:t>123</w:t>
            </w:r>
          </w:p>
        </w:tc>
      </w:tr>
      <w:tr w:rsidR="00A77665" w:rsidRPr="00D10743" w14:paraId="6AE69783" w14:textId="77777777" w:rsidTr="002E57FA">
        <w:tc>
          <w:tcPr>
            <w:tcW w:w="1384" w:type="dxa"/>
          </w:tcPr>
          <w:p w14:paraId="2011139A" w14:textId="77777777" w:rsidR="00A77665" w:rsidRPr="00D10743" w:rsidRDefault="00A77665" w:rsidP="002E57FA">
            <w:pPr>
              <w:spacing w:line="360" w:lineRule="auto"/>
              <w:rPr>
                <w:rFonts w:ascii="Arial" w:hAnsi="Arial" w:cs="Arial"/>
                <w:b/>
              </w:rPr>
            </w:pPr>
            <w:r>
              <w:rPr>
                <w:rFonts w:ascii="Arial" w:hAnsi="Arial" w:cs="Arial"/>
                <w:b/>
              </w:rPr>
              <w:t>Table 32</w:t>
            </w:r>
          </w:p>
        </w:tc>
        <w:tc>
          <w:tcPr>
            <w:tcW w:w="6662" w:type="dxa"/>
          </w:tcPr>
          <w:p w14:paraId="4A29C892" w14:textId="77777777" w:rsidR="00A77665" w:rsidRPr="00D10743" w:rsidRDefault="00A77665" w:rsidP="002E57FA">
            <w:pPr>
              <w:spacing w:line="360" w:lineRule="auto"/>
              <w:rPr>
                <w:rFonts w:ascii="Arial" w:hAnsi="Arial" w:cs="Arial"/>
              </w:rPr>
            </w:pPr>
            <w:r w:rsidRPr="00D10743">
              <w:rPr>
                <w:rFonts w:ascii="Arial" w:hAnsi="Arial" w:cs="Arial"/>
              </w:rPr>
              <w:t>NPT constructs and themes from referrer interviews</w:t>
            </w:r>
          </w:p>
        </w:tc>
        <w:tc>
          <w:tcPr>
            <w:tcW w:w="1196" w:type="dxa"/>
          </w:tcPr>
          <w:p w14:paraId="400069C6" w14:textId="77777777" w:rsidR="00A77665" w:rsidRPr="00D10743" w:rsidRDefault="00A77665" w:rsidP="002E57FA">
            <w:pPr>
              <w:spacing w:line="360" w:lineRule="auto"/>
              <w:rPr>
                <w:rFonts w:ascii="Arial" w:hAnsi="Arial" w:cs="Arial"/>
              </w:rPr>
            </w:pPr>
            <w:r>
              <w:rPr>
                <w:rFonts w:ascii="Arial" w:hAnsi="Arial" w:cs="Arial"/>
              </w:rPr>
              <w:t>124</w:t>
            </w:r>
          </w:p>
        </w:tc>
      </w:tr>
    </w:tbl>
    <w:p w14:paraId="17560164" w14:textId="77777777" w:rsidR="007C4B1A" w:rsidRPr="00D10743" w:rsidRDefault="007C4B1A" w:rsidP="007C4B1A">
      <w:pPr>
        <w:spacing w:line="360" w:lineRule="auto"/>
        <w:rPr>
          <w:rFonts w:ascii="Arial" w:hAnsi="Arial" w:cs="Arial"/>
          <w:b/>
          <w:color w:val="00B050"/>
        </w:rPr>
      </w:pPr>
    </w:p>
    <w:p w14:paraId="598005C2" w14:textId="77777777" w:rsidR="007C4B1A" w:rsidRPr="00D10743" w:rsidRDefault="007C4B1A" w:rsidP="007C4B1A">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 xml:space="preserve">List of Abbreviations </w:t>
      </w:r>
    </w:p>
    <w:tbl>
      <w:tblPr>
        <w:tblStyle w:val="TableGrid2"/>
        <w:tblW w:w="0" w:type="auto"/>
        <w:tblLook w:val="04A0" w:firstRow="1" w:lastRow="0" w:firstColumn="1" w:lastColumn="0" w:noHBand="0" w:noVBand="1"/>
      </w:tblPr>
      <w:tblGrid>
        <w:gridCol w:w="1384"/>
        <w:gridCol w:w="3236"/>
        <w:gridCol w:w="1158"/>
        <w:gridCol w:w="3464"/>
      </w:tblGrid>
      <w:tr w:rsidR="007C4B1A" w:rsidRPr="00D10743" w14:paraId="2EC68683" w14:textId="77777777" w:rsidTr="007C4B1A">
        <w:tc>
          <w:tcPr>
            <w:tcW w:w="1384" w:type="dxa"/>
            <w:shd w:val="clear" w:color="auto" w:fill="C2D69B" w:themeFill="accent3" w:themeFillTint="99"/>
          </w:tcPr>
          <w:p w14:paraId="1F69D8AB" w14:textId="77777777" w:rsidR="007C4B1A" w:rsidRPr="00D10743" w:rsidRDefault="007C4B1A" w:rsidP="00E21154">
            <w:pPr>
              <w:rPr>
                <w:rFonts w:ascii="Arial" w:hAnsi="Arial" w:cs="Arial"/>
                <w:b/>
              </w:rPr>
            </w:pPr>
            <w:r w:rsidRPr="00D10743">
              <w:rPr>
                <w:rFonts w:ascii="Arial" w:hAnsi="Arial" w:cs="Arial"/>
                <w:b/>
              </w:rPr>
              <w:t>ACE</w:t>
            </w:r>
          </w:p>
        </w:tc>
        <w:tc>
          <w:tcPr>
            <w:tcW w:w="3236" w:type="dxa"/>
          </w:tcPr>
          <w:p w14:paraId="3AA9CEE5" w14:textId="77777777" w:rsidR="007C4B1A" w:rsidRPr="00D10743" w:rsidRDefault="007C4B1A" w:rsidP="00E21154">
            <w:pPr>
              <w:rPr>
                <w:rFonts w:ascii="Arial" w:hAnsi="Arial" w:cs="Arial"/>
              </w:rPr>
            </w:pPr>
            <w:r w:rsidRPr="00D10743">
              <w:rPr>
                <w:rFonts w:ascii="Arial" w:hAnsi="Arial" w:cs="Arial"/>
              </w:rPr>
              <w:t xml:space="preserve">Adverse Childhood Experiences </w:t>
            </w:r>
          </w:p>
        </w:tc>
        <w:tc>
          <w:tcPr>
            <w:tcW w:w="1158" w:type="dxa"/>
            <w:shd w:val="clear" w:color="auto" w:fill="C2D69B" w:themeFill="accent3" w:themeFillTint="99"/>
          </w:tcPr>
          <w:p w14:paraId="1F72F891" w14:textId="77777777" w:rsidR="007C4B1A" w:rsidRPr="00D10743" w:rsidRDefault="007C4B1A" w:rsidP="00E21154">
            <w:pPr>
              <w:rPr>
                <w:rFonts w:ascii="Arial" w:hAnsi="Arial" w:cs="Arial"/>
                <w:b/>
              </w:rPr>
            </w:pPr>
            <w:r w:rsidRPr="00D10743">
              <w:rPr>
                <w:rFonts w:ascii="Arial" w:hAnsi="Arial" w:cs="Arial"/>
                <w:b/>
              </w:rPr>
              <w:t>NPT</w:t>
            </w:r>
          </w:p>
        </w:tc>
        <w:tc>
          <w:tcPr>
            <w:tcW w:w="3464" w:type="dxa"/>
          </w:tcPr>
          <w:p w14:paraId="18B69032" w14:textId="77777777" w:rsidR="007C4B1A" w:rsidRPr="00D10743" w:rsidRDefault="007C4B1A" w:rsidP="00E21154">
            <w:pPr>
              <w:rPr>
                <w:rFonts w:ascii="Arial" w:hAnsi="Arial" w:cs="Arial"/>
              </w:rPr>
            </w:pPr>
            <w:r w:rsidRPr="00D10743">
              <w:rPr>
                <w:rFonts w:ascii="Arial" w:hAnsi="Arial" w:cs="Arial"/>
              </w:rPr>
              <w:t>Normalisation Process Theory</w:t>
            </w:r>
          </w:p>
        </w:tc>
      </w:tr>
      <w:tr w:rsidR="007C4B1A" w:rsidRPr="00D10743" w14:paraId="15C566C1" w14:textId="77777777" w:rsidTr="007C4B1A">
        <w:tc>
          <w:tcPr>
            <w:tcW w:w="1384" w:type="dxa"/>
            <w:shd w:val="clear" w:color="auto" w:fill="C2D69B" w:themeFill="accent3" w:themeFillTint="99"/>
          </w:tcPr>
          <w:p w14:paraId="112319D9" w14:textId="77777777" w:rsidR="007C4B1A" w:rsidRPr="00D10743" w:rsidRDefault="007C4B1A" w:rsidP="00E21154">
            <w:pPr>
              <w:rPr>
                <w:rFonts w:ascii="Arial" w:hAnsi="Arial" w:cs="Arial"/>
                <w:b/>
              </w:rPr>
            </w:pPr>
            <w:r w:rsidRPr="00D10743">
              <w:rPr>
                <w:rFonts w:ascii="Arial" w:hAnsi="Arial" w:cs="Arial"/>
                <w:b/>
              </w:rPr>
              <w:t>CAMHEE</w:t>
            </w:r>
          </w:p>
        </w:tc>
        <w:tc>
          <w:tcPr>
            <w:tcW w:w="3236" w:type="dxa"/>
          </w:tcPr>
          <w:p w14:paraId="0AA34D89" w14:textId="77777777" w:rsidR="007C4B1A" w:rsidRPr="00D10743" w:rsidRDefault="007C4B1A" w:rsidP="00E21154">
            <w:pPr>
              <w:rPr>
                <w:rFonts w:ascii="Arial" w:hAnsi="Arial" w:cs="Arial"/>
              </w:rPr>
            </w:pPr>
            <w:r w:rsidRPr="00D10743">
              <w:rPr>
                <w:rFonts w:ascii="Arial" w:hAnsi="Arial" w:cs="Arial"/>
              </w:rPr>
              <w:t>Child and Adolescent Mental Health in Enlarged Europe</w:t>
            </w:r>
          </w:p>
        </w:tc>
        <w:tc>
          <w:tcPr>
            <w:tcW w:w="1158" w:type="dxa"/>
            <w:shd w:val="clear" w:color="auto" w:fill="C2D69B" w:themeFill="accent3" w:themeFillTint="99"/>
          </w:tcPr>
          <w:p w14:paraId="35E240FC" w14:textId="77777777" w:rsidR="007C4B1A" w:rsidRPr="00D10743" w:rsidRDefault="007C4B1A" w:rsidP="00E21154">
            <w:pPr>
              <w:rPr>
                <w:rFonts w:ascii="Arial" w:hAnsi="Arial" w:cs="Arial"/>
                <w:b/>
              </w:rPr>
            </w:pPr>
            <w:r w:rsidRPr="00D10743">
              <w:rPr>
                <w:rFonts w:ascii="Arial" w:hAnsi="Arial" w:cs="Arial"/>
                <w:b/>
              </w:rPr>
              <w:t>NSPCC</w:t>
            </w:r>
          </w:p>
        </w:tc>
        <w:tc>
          <w:tcPr>
            <w:tcW w:w="3464" w:type="dxa"/>
          </w:tcPr>
          <w:p w14:paraId="43E3D093" w14:textId="77777777" w:rsidR="007C4B1A" w:rsidRPr="00D10743" w:rsidRDefault="007C4B1A" w:rsidP="00E21154">
            <w:pPr>
              <w:rPr>
                <w:rFonts w:ascii="Arial" w:hAnsi="Arial" w:cs="Arial"/>
              </w:rPr>
            </w:pPr>
            <w:r w:rsidRPr="00D10743">
              <w:rPr>
                <w:rFonts w:ascii="Arial" w:hAnsi="Arial" w:cs="Arial"/>
              </w:rPr>
              <w:t>National Society for the Prevention of Cruelty to Children</w:t>
            </w:r>
          </w:p>
        </w:tc>
      </w:tr>
      <w:tr w:rsidR="007C4B1A" w:rsidRPr="00D10743" w14:paraId="2286BC94" w14:textId="77777777" w:rsidTr="007C4B1A">
        <w:tc>
          <w:tcPr>
            <w:tcW w:w="1384" w:type="dxa"/>
            <w:shd w:val="clear" w:color="auto" w:fill="C2D69B" w:themeFill="accent3" w:themeFillTint="99"/>
          </w:tcPr>
          <w:p w14:paraId="5103BB4D" w14:textId="77777777" w:rsidR="007C4B1A" w:rsidRPr="00D10743" w:rsidRDefault="007C4B1A" w:rsidP="00E21154">
            <w:pPr>
              <w:rPr>
                <w:rFonts w:ascii="Arial" w:hAnsi="Arial" w:cs="Arial"/>
                <w:b/>
              </w:rPr>
            </w:pPr>
            <w:r w:rsidRPr="00D10743">
              <w:rPr>
                <w:rFonts w:ascii="Arial" w:hAnsi="Arial" w:cs="Arial"/>
                <w:b/>
              </w:rPr>
              <w:t>CAPRI</w:t>
            </w:r>
          </w:p>
        </w:tc>
        <w:tc>
          <w:tcPr>
            <w:tcW w:w="3236" w:type="dxa"/>
          </w:tcPr>
          <w:p w14:paraId="173553DD" w14:textId="77777777" w:rsidR="007C4B1A" w:rsidRPr="00D10743" w:rsidRDefault="007C4B1A" w:rsidP="00E21154">
            <w:pPr>
              <w:rPr>
                <w:rFonts w:ascii="Arial" w:hAnsi="Arial" w:cs="Arial"/>
              </w:rPr>
            </w:pPr>
            <w:r w:rsidRPr="00D10743">
              <w:rPr>
                <w:rFonts w:ascii="Arial" w:hAnsi="Arial" w:cs="Arial"/>
              </w:rPr>
              <w:t>Children and Adolescents of Parents with Serious Mental Illness</w:t>
            </w:r>
          </w:p>
        </w:tc>
        <w:tc>
          <w:tcPr>
            <w:tcW w:w="1158" w:type="dxa"/>
            <w:shd w:val="clear" w:color="auto" w:fill="C2D69B" w:themeFill="accent3" w:themeFillTint="99"/>
          </w:tcPr>
          <w:p w14:paraId="73DF056C" w14:textId="77777777" w:rsidR="007C4B1A" w:rsidRPr="00D10743" w:rsidRDefault="007C4B1A" w:rsidP="00E21154">
            <w:pPr>
              <w:rPr>
                <w:rFonts w:ascii="Arial" w:hAnsi="Arial" w:cs="Arial"/>
                <w:b/>
              </w:rPr>
            </w:pPr>
            <w:r w:rsidRPr="00D10743">
              <w:rPr>
                <w:rFonts w:ascii="Arial" w:hAnsi="Arial" w:cs="Arial"/>
                <w:b/>
              </w:rPr>
              <w:t>PedQL</w:t>
            </w:r>
            <w:r w:rsidRPr="00D10743">
              <w:rPr>
                <w:rFonts w:ascii="Arial" w:hAnsi="Arial" w:cs="Arial"/>
                <w:lang w:val="en-US"/>
              </w:rPr>
              <w:t>™</w:t>
            </w:r>
          </w:p>
        </w:tc>
        <w:tc>
          <w:tcPr>
            <w:tcW w:w="3464" w:type="dxa"/>
          </w:tcPr>
          <w:p w14:paraId="4DDFECA8" w14:textId="77777777" w:rsidR="007C4B1A" w:rsidRPr="00D10743" w:rsidRDefault="007C4B1A" w:rsidP="00E21154">
            <w:pPr>
              <w:rPr>
                <w:rFonts w:ascii="Arial" w:hAnsi="Arial" w:cs="Arial"/>
              </w:rPr>
            </w:pPr>
            <w:r w:rsidRPr="00D10743">
              <w:rPr>
                <w:rFonts w:ascii="Arial" w:hAnsi="Arial" w:cs="Arial"/>
              </w:rPr>
              <w:t>Paediatric Quality of Life Inventory</w:t>
            </w:r>
          </w:p>
        </w:tc>
      </w:tr>
      <w:tr w:rsidR="007C4B1A" w:rsidRPr="00D10743" w14:paraId="1C3E2D51" w14:textId="77777777" w:rsidTr="007C4B1A">
        <w:tc>
          <w:tcPr>
            <w:tcW w:w="1384" w:type="dxa"/>
            <w:shd w:val="clear" w:color="auto" w:fill="C2D69B" w:themeFill="accent3" w:themeFillTint="99"/>
          </w:tcPr>
          <w:p w14:paraId="25FD418D" w14:textId="77777777" w:rsidR="007C4B1A" w:rsidRPr="00D10743" w:rsidRDefault="007C4B1A" w:rsidP="00E21154">
            <w:pPr>
              <w:rPr>
                <w:rFonts w:ascii="Arial" w:hAnsi="Arial" w:cs="Arial"/>
                <w:b/>
              </w:rPr>
            </w:pPr>
            <w:r w:rsidRPr="00D10743">
              <w:rPr>
                <w:rFonts w:ascii="Arial" w:hAnsi="Arial" w:cs="Arial"/>
                <w:b/>
              </w:rPr>
              <w:t>CA-SUS</w:t>
            </w:r>
          </w:p>
        </w:tc>
        <w:tc>
          <w:tcPr>
            <w:tcW w:w="3236" w:type="dxa"/>
          </w:tcPr>
          <w:p w14:paraId="7FC87225" w14:textId="77777777" w:rsidR="007C4B1A" w:rsidRPr="00D10743" w:rsidRDefault="007C4B1A" w:rsidP="00E21154">
            <w:pPr>
              <w:rPr>
                <w:rFonts w:ascii="Arial" w:hAnsi="Arial" w:cs="Arial"/>
              </w:rPr>
            </w:pPr>
            <w:r w:rsidRPr="00D10743">
              <w:rPr>
                <w:rFonts w:ascii="Arial" w:hAnsi="Arial" w:cs="Arial"/>
              </w:rPr>
              <w:t>Child and Adolescent Service Use Schedule</w:t>
            </w:r>
          </w:p>
        </w:tc>
        <w:tc>
          <w:tcPr>
            <w:tcW w:w="1158" w:type="dxa"/>
            <w:shd w:val="clear" w:color="auto" w:fill="C2D69B" w:themeFill="accent3" w:themeFillTint="99"/>
          </w:tcPr>
          <w:p w14:paraId="47CFF0EC" w14:textId="77777777" w:rsidR="007C4B1A" w:rsidRPr="00D10743" w:rsidRDefault="007C4B1A" w:rsidP="00E21154">
            <w:pPr>
              <w:rPr>
                <w:rFonts w:ascii="Arial" w:hAnsi="Arial" w:cs="Arial"/>
                <w:b/>
              </w:rPr>
            </w:pPr>
            <w:r w:rsidRPr="00D10743">
              <w:rPr>
                <w:rFonts w:ascii="Arial" w:hAnsi="Arial" w:cs="Arial"/>
                <w:b/>
              </w:rPr>
              <w:t>PPI</w:t>
            </w:r>
          </w:p>
        </w:tc>
        <w:tc>
          <w:tcPr>
            <w:tcW w:w="3464" w:type="dxa"/>
          </w:tcPr>
          <w:p w14:paraId="0F5A74C4" w14:textId="77777777" w:rsidR="007C4B1A" w:rsidRPr="00D10743" w:rsidRDefault="007C4B1A" w:rsidP="00E21154">
            <w:pPr>
              <w:rPr>
                <w:rFonts w:ascii="Arial" w:hAnsi="Arial" w:cs="Arial"/>
              </w:rPr>
            </w:pPr>
            <w:r w:rsidRPr="00D10743">
              <w:rPr>
                <w:rFonts w:ascii="Arial" w:hAnsi="Arial" w:cs="Arial"/>
              </w:rPr>
              <w:t>Patient Public Involvement</w:t>
            </w:r>
          </w:p>
        </w:tc>
      </w:tr>
      <w:tr w:rsidR="007C4B1A" w:rsidRPr="00D10743" w14:paraId="3171B0C9" w14:textId="77777777" w:rsidTr="007C4B1A">
        <w:tc>
          <w:tcPr>
            <w:tcW w:w="1384" w:type="dxa"/>
            <w:shd w:val="clear" w:color="auto" w:fill="C2D69B" w:themeFill="accent3" w:themeFillTint="99"/>
          </w:tcPr>
          <w:p w14:paraId="185D330D" w14:textId="77777777" w:rsidR="007C4B1A" w:rsidRPr="00D10743" w:rsidRDefault="007C4B1A" w:rsidP="00E21154">
            <w:pPr>
              <w:rPr>
                <w:rFonts w:ascii="Arial" w:hAnsi="Arial" w:cs="Arial"/>
                <w:b/>
              </w:rPr>
            </w:pPr>
            <w:r w:rsidRPr="00D10743">
              <w:rPr>
                <w:rFonts w:ascii="Arial" w:hAnsi="Arial" w:cs="Arial"/>
                <w:b/>
              </w:rPr>
              <w:t>CAMHS</w:t>
            </w:r>
          </w:p>
        </w:tc>
        <w:tc>
          <w:tcPr>
            <w:tcW w:w="3236" w:type="dxa"/>
          </w:tcPr>
          <w:p w14:paraId="4A7C3D28" w14:textId="77777777" w:rsidR="007C4B1A" w:rsidRPr="00D10743" w:rsidRDefault="007C4B1A" w:rsidP="00E21154">
            <w:pPr>
              <w:rPr>
                <w:rFonts w:ascii="Arial" w:hAnsi="Arial" w:cs="Arial"/>
              </w:rPr>
            </w:pPr>
            <w:r w:rsidRPr="00D10743">
              <w:rPr>
                <w:rFonts w:ascii="Arial" w:hAnsi="Arial" w:cs="Arial"/>
              </w:rPr>
              <w:t xml:space="preserve">Child and Adolescent Mental Health Service </w:t>
            </w:r>
          </w:p>
        </w:tc>
        <w:tc>
          <w:tcPr>
            <w:tcW w:w="1158" w:type="dxa"/>
            <w:shd w:val="clear" w:color="auto" w:fill="C2D69B" w:themeFill="accent3" w:themeFillTint="99"/>
          </w:tcPr>
          <w:p w14:paraId="1B4313A8" w14:textId="77777777" w:rsidR="007C4B1A" w:rsidRPr="00D10743" w:rsidRDefault="007C4B1A" w:rsidP="00E21154">
            <w:pPr>
              <w:rPr>
                <w:rFonts w:ascii="Arial" w:hAnsi="Arial" w:cs="Arial"/>
                <w:b/>
              </w:rPr>
            </w:pPr>
            <w:r w:rsidRPr="00D10743">
              <w:rPr>
                <w:rFonts w:ascii="Arial" w:hAnsi="Arial" w:cs="Arial"/>
                <w:b/>
              </w:rPr>
              <w:t>PSI</w:t>
            </w:r>
          </w:p>
        </w:tc>
        <w:tc>
          <w:tcPr>
            <w:tcW w:w="3464" w:type="dxa"/>
          </w:tcPr>
          <w:p w14:paraId="7755CBA0" w14:textId="77777777" w:rsidR="007C4B1A" w:rsidRPr="00D10743" w:rsidRDefault="007C4B1A" w:rsidP="00E21154">
            <w:pPr>
              <w:rPr>
                <w:rFonts w:ascii="Arial" w:hAnsi="Arial" w:cs="Arial"/>
              </w:rPr>
            </w:pPr>
            <w:r w:rsidRPr="00D10743">
              <w:rPr>
                <w:rFonts w:ascii="Arial" w:hAnsi="Arial" w:cs="Arial"/>
              </w:rPr>
              <w:t>Parent Stress Index</w:t>
            </w:r>
          </w:p>
        </w:tc>
      </w:tr>
      <w:tr w:rsidR="007C4B1A" w:rsidRPr="00D10743" w14:paraId="3BF023AD" w14:textId="77777777" w:rsidTr="007C4B1A">
        <w:tc>
          <w:tcPr>
            <w:tcW w:w="1384" w:type="dxa"/>
            <w:shd w:val="clear" w:color="auto" w:fill="C2D69B" w:themeFill="accent3" w:themeFillTint="99"/>
          </w:tcPr>
          <w:p w14:paraId="7197EC01" w14:textId="77777777" w:rsidR="007C4B1A" w:rsidRPr="00D10743" w:rsidRDefault="007C4B1A" w:rsidP="00E21154">
            <w:pPr>
              <w:rPr>
                <w:rFonts w:ascii="Arial" w:hAnsi="Arial" w:cs="Arial"/>
                <w:b/>
              </w:rPr>
            </w:pPr>
            <w:r w:rsidRPr="00D10743">
              <w:rPr>
                <w:rFonts w:ascii="Arial" w:hAnsi="Arial" w:cs="Arial"/>
                <w:b/>
              </w:rPr>
              <w:t>CCGs</w:t>
            </w:r>
          </w:p>
        </w:tc>
        <w:tc>
          <w:tcPr>
            <w:tcW w:w="3236" w:type="dxa"/>
          </w:tcPr>
          <w:p w14:paraId="6C45CC29" w14:textId="77777777" w:rsidR="007C4B1A" w:rsidRPr="00D10743" w:rsidRDefault="007C4B1A" w:rsidP="00E21154">
            <w:pPr>
              <w:rPr>
                <w:rFonts w:ascii="Arial" w:hAnsi="Arial" w:cs="Arial"/>
              </w:rPr>
            </w:pPr>
            <w:r w:rsidRPr="00D10743">
              <w:rPr>
                <w:rFonts w:ascii="Arial" w:hAnsi="Arial" w:cs="Arial"/>
              </w:rPr>
              <w:t>Clinical Commissioning Groups</w:t>
            </w:r>
          </w:p>
        </w:tc>
        <w:tc>
          <w:tcPr>
            <w:tcW w:w="1158" w:type="dxa"/>
            <w:shd w:val="clear" w:color="auto" w:fill="C2D69B" w:themeFill="accent3" w:themeFillTint="99"/>
          </w:tcPr>
          <w:p w14:paraId="4CB62D04" w14:textId="77777777" w:rsidR="007C4B1A" w:rsidRPr="00D10743" w:rsidRDefault="007C4B1A" w:rsidP="00E21154">
            <w:pPr>
              <w:rPr>
                <w:rFonts w:ascii="Arial" w:hAnsi="Arial" w:cs="Arial"/>
                <w:b/>
              </w:rPr>
            </w:pPr>
            <w:r w:rsidRPr="00D10743">
              <w:rPr>
                <w:rFonts w:ascii="Arial" w:hAnsi="Arial" w:cs="Arial"/>
                <w:b/>
              </w:rPr>
              <w:t>QAL</w:t>
            </w:r>
          </w:p>
        </w:tc>
        <w:tc>
          <w:tcPr>
            <w:tcW w:w="3464" w:type="dxa"/>
          </w:tcPr>
          <w:p w14:paraId="03E9D07E" w14:textId="77777777" w:rsidR="007C4B1A" w:rsidRPr="00D10743" w:rsidRDefault="007C4B1A" w:rsidP="00E21154">
            <w:pPr>
              <w:rPr>
                <w:rFonts w:ascii="Arial" w:hAnsi="Arial" w:cs="Arial"/>
              </w:rPr>
            </w:pPr>
            <w:r w:rsidRPr="00D10743">
              <w:rPr>
                <w:rFonts w:ascii="Arial" w:hAnsi="Arial" w:cs="Arial"/>
              </w:rPr>
              <w:t>Quality of Life</w:t>
            </w:r>
          </w:p>
        </w:tc>
      </w:tr>
      <w:tr w:rsidR="007C4B1A" w:rsidRPr="00D10743" w14:paraId="5725F438" w14:textId="77777777" w:rsidTr="007C4B1A">
        <w:tc>
          <w:tcPr>
            <w:tcW w:w="1384" w:type="dxa"/>
            <w:shd w:val="clear" w:color="auto" w:fill="C2D69B" w:themeFill="accent3" w:themeFillTint="99"/>
          </w:tcPr>
          <w:p w14:paraId="06957CA4" w14:textId="77777777" w:rsidR="007C4B1A" w:rsidRPr="00D10743" w:rsidRDefault="007C4B1A" w:rsidP="00E21154">
            <w:pPr>
              <w:rPr>
                <w:rFonts w:ascii="Arial" w:hAnsi="Arial" w:cs="Arial"/>
                <w:b/>
              </w:rPr>
            </w:pPr>
            <w:r w:rsidRPr="00D10743">
              <w:rPr>
                <w:rFonts w:ascii="Arial" w:hAnsi="Arial" w:cs="Arial"/>
                <w:b/>
              </w:rPr>
              <w:t>CHU-9D</w:t>
            </w:r>
          </w:p>
        </w:tc>
        <w:tc>
          <w:tcPr>
            <w:tcW w:w="3236" w:type="dxa"/>
          </w:tcPr>
          <w:p w14:paraId="2FDB5C6C" w14:textId="77777777" w:rsidR="007C4B1A" w:rsidRPr="00D10743" w:rsidRDefault="007C4B1A" w:rsidP="00E21154">
            <w:pPr>
              <w:rPr>
                <w:rFonts w:ascii="Arial" w:hAnsi="Arial" w:cs="Arial"/>
              </w:rPr>
            </w:pPr>
            <w:r w:rsidRPr="00D10743">
              <w:rPr>
                <w:rFonts w:ascii="Arial" w:hAnsi="Arial" w:cs="Arial"/>
              </w:rPr>
              <w:t xml:space="preserve">Child Health Utility 9D </w:t>
            </w:r>
          </w:p>
        </w:tc>
        <w:tc>
          <w:tcPr>
            <w:tcW w:w="1158" w:type="dxa"/>
            <w:shd w:val="clear" w:color="auto" w:fill="C2D69B" w:themeFill="accent3" w:themeFillTint="99"/>
          </w:tcPr>
          <w:p w14:paraId="0D756198" w14:textId="77777777" w:rsidR="007C4B1A" w:rsidRPr="00D10743" w:rsidRDefault="007C4B1A" w:rsidP="00E21154">
            <w:pPr>
              <w:rPr>
                <w:rFonts w:ascii="Arial" w:hAnsi="Arial" w:cs="Arial"/>
                <w:b/>
              </w:rPr>
            </w:pPr>
            <w:r w:rsidRPr="00D10743">
              <w:rPr>
                <w:rFonts w:ascii="Arial" w:hAnsi="Arial" w:cs="Arial"/>
                <w:b/>
              </w:rPr>
              <w:t>QALYs</w:t>
            </w:r>
          </w:p>
        </w:tc>
        <w:tc>
          <w:tcPr>
            <w:tcW w:w="3464" w:type="dxa"/>
          </w:tcPr>
          <w:p w14:paraId="6B2DCD32" w14:textId="77777777" w:rsidR="007C4B1A" w:rsidRPr="00D10743" w:rsidRDefault="007C4B1A" w:rsidP="00E21154">
            <w:pPr>
              <w:rPr>
                <w:rFonts w:ascii="Arial" w:hAnsi="Arial" w:cs="Arial"/>
              </w:rPr>
            </w:pPr>
            <w:r w:rsidRPr="00D10743">
              <w:rPr>
                <w:rFonts w:ascii="Arial" w:hAnsi="Arial" w:cs="Arial"/>
              </w:rPr>
              <w:t>Quality-adjusted life years</w:t>
            </w:r>
          </w:p>
        </w:tc>
      </w:tr>
      <w:tr w:rsidR="007C4B1A" w:rsidRPr="00D10743" w14:paraId="12E8DC54" w14:textId="77777777" w:rsidTr="007C4B1A">
        <w:tc>
          <w:tcPr>
            <w:tcW w:w="1384" w:type="dxa"/>
            <w:shd w:val="clear" w:color="auto" w:fill="C2D69B" w:themeFill="accent3" w:themeFillTint="99"/>
          </w:tcPr>
          <w:p w14:paraId="6616E853" w14:textId="77777777" w:rsidR="007C4B1A" w:rsidRPr="00D10743" w:rsidRDefault="007C4B1A" w:rsidP="00E21154">
            <w:pPr>
              <w:rPr>
                <w:rFonts w:ascii="Arial" w:hAnsi="Arial" w:cs="Arial"/>
                <w:b/>
              </w:rPr>
            </w:pPr>
            <w:r w:rsidRPr="00D10743">
              <w:rPr>
                <w:rFonts w:ascii="Arial" w:hAnsi="Arial" w:cs="Arial"/>
                <w:b/>
              </w:rPr>
              <w:t>CONSORT</w:t>
            </w:r>
          </w:p>
        </w:tc>
        <w:tc>
          <w:tcPr>
            <w:tcW w:w="3236" w:type="dxa"/>
          </w:tcPr>
          <w:p w14:paraId="17DBAC25" w14:textId="77777777" w:rsidR="007C4B1A" w:rsidRPr="00D10743" w:rsidRDefault="007C4B1A" w:rsidP="00E21154">
            <w:pPr>
              <w:rPr>
                <w:rFonts w:ascii="Arial" w:hAnsi="Arial" w:cs="Arial"/>
              </w:rPr>
            </w:pPr>
            <w:r w:rsidRPr="00D10743">
              <w:rPr>
                <w:rFonts w:ascii="Arial" w:hAnsi="Arial" w:cs="Arial"/>
              </w:rPr>
              <w:t>Consolidated Standards of Reporting Trials</w:t>
            </w:r>
          </w:p>
        </w:tc>
        <w:tc>
          <w:tcPr>
            <w:tcW w:w="1158" w:type="dxa"/>
            <w:shd w:val="clear" w:color="auto" w:fill="C2D69B" w:themeFill="accent3" w:themeFillTint="99"/>
          </w:tcPr>
          <w:p w14:paraId="6167C1CF" w14:textId="77777777" w:rsidR="007C4B1A" w:rsidRPr="00D10743" w:rsidRDefault="007C4B1A" w:rsidP="00E21154">
            <w:pPr>
              <w:rPr>
                <w:rFonts w:ascii="Arial" w:hAnsi="Arial" w:cs="Arial"/>
                <w:b/>
              </w:rPr>
            </w:pPr>
            <w:r w:rsidRPr="00D10743">
              <w:rPr>
                <w:rFonts w:ascii="Arial" w:hAnsi="Arial" w:cs="Arial"/>
                <w:b/>
              </w:rPr>
              <w:t>RCADS</w:t>
            </w:r>
          </w:p>
        </w:tc>
        <w:tc>
          <w:tcPr>
            <w:tcW w:w="3464" w:type="dxa"/>
          </w:tcPr>
          <w:p w14:paraId="64830F25" w14:textId="77777777" w:rsidR="007C4B1A" w:rsidRPr="00D10743" w:rsidRDefault="007C4B1A" w:rsidP="00E21154">
            <w:pPr>
              <w:rPr>
                <w:rFonts w:ascii="Arial" w:hAnsi="Arial" w:cs="Arial"/>
              </w:rPr>
            </w:pPr>
            <w:r w:rsidRPr="00D10743">
              <w:rPr>
                <w:rFonts w:ascii="Arial" w:hAnsi="Arial" w:cs="Arial"/>
              </w:rPr>
              <w:t>Revised Child Anxiety and Depression Scale</w:t>
            </w:r>
          </w:p>
        </w:tc>
      </w:tr>
      <w:tr w:rsidR="007C4B1A" w:rsidRPr="00D10743" w14:paraId="6C432CAE" w14:textId="77777777" w:rsidTr="007C4B1A">
        <w:tc>
          <w:tcPr>
            <w:tcW w:w="1384" w:type="dxa"/>
            <w:shd w:val="clear" w:color="auto" w:fill="C2D69B" w:themeFill="accent3" w:themeFillTint="99"/>
          </w:tcPr>
          <w:p w14:paraId="0A594CD9" w14:textId="77777777" w:rsidR="007C4B1A" w:rsidRPr="00D10743" w:rsidRDefault="007C4B1A" w:rsidP="00E21154">
            <w:pPr>
              <w:rPr>
                <w:rFonts w:ascii="Arial" w:hAnsi="Arial" w:cs="Arial"/>
                <w:b/>
              </w:rPr>
            </w:pPr>
            <w:r w:rsidRPr="00D10743">
              <w:rPr>
                <w:rFonts w:ascii="Arial" w:hAnsi="Arial" w:cs="Arial"/>
                <w:b/>
              </w:rPr>
              <w:t>CYP</w:t>
            </w:r>
          </w:p>
        </w:tc>
        <w:tc>
          <w:tcPr>
            <w:tcW w:w="3236" w:type="dxa"/>
          </w:tcPr>
          <w:p w14:paraId="1EE5DB81" w14:textId="77777777" w:rsidR="007C4B1A" w:rsidRPr="00D10743" w:rsidRDefault="007C4B1A" w:rsidP="00E21154">
            <w:pPr>
              <w:rPr>
                <w:rFonts w:ascii="Arial" w:hAnsi="Arial" w:cs="Arial"/>
              </w:rPr>
            </w:pPr>
            <w:r w:rsidRPr="00D10743">
              <w:rPr>
                <w:rFonts w:ascii="Arial" w:hAnsi="Arial" w:cs="Arial"/>
              </w:rPr>
              <w:t xml:space="preserve">Children and Young People </w:t>
            </w:r>
          </w:p>
        </w:tc>
        <w:tc>
          <w:tcPr>
            <w:tcW w:w="1158" w:type="dxa"/>
            <w:shd w:val="clear" w:color="auto" w:fill="C2D69B" w:themeFill="accent3" w:themeFillTint="99"/>
          </w:tcPr>
          <w:p w14:paraId="73229FF4" w14:textId="77777777" w:rsidR="007C4B1A" w:rsidRPr="00D10743" w:rsidRDefault="007C4B1A" w:rsidP="00E21154">
            <w:pPr>
              <w:rPr>
                <w:rFonts w:ascii="Arial" w:hAnsi="Arial" w:cs="Arial"/>
                <w:b/>
              </w:rPr>
            </w:pPr>
            <w:r w:rsidRPr="00D10743">
              <w:rPr>
                <w:rFonts w:ascii="Arial" w:hAnsi="Arial" w:cs="Arial"/>
                <w:b/>
              </w:rPr>
              <w:t>RCT</w:t>
            </w:r>
          </w:p>
        </w:tc>
        <w:tc>
          <w:tcPr>
            <w:tcW w:w="3464" w:type="dxa"/>
          </w:tcPr>
          <w:p w14:paraId="125F4768" w14:textId="77777777" w:rsidR="007C4B1A" w:rsidRPr="00D10743" w:rsidRDefault="007C4B1A" w:rsidP="00E21154">
            <w:pPr>
              <w:rPr>
                <w:rFonts w:ascii="Arial" w:hAnsi="Arial" w:cs="Arial"/>
              </w:rPr>
            </w:pPr>
            <w:r w:rsidRPr="00D10743">
              <w:rPr>
                <w:rFonts w:ascii="Arial" w:hAnsi="Arial" w:cs="Arial"/>
              </w:rPr>
              <w:t>Randomised Control Trial</w:t>
            </w:r>
          </w:p>
        </w:tc>
      </w:tr>
      <w:tr w:rsidR="007C4B1A" w:rsidRPr="00D10743" w14:paraId="136B619C" w14:textId="77777777" w:rsidTr="007C4B1A">
        <w:tc>
          <w:tcPr>
            <w:tcW w:w="1384" w:type="dxa"/>
            <w:shd w:val="clear" w:color="auto" w:fill="C2D69B" w:themeFill="accent3" w:themeFillTint="99"/>
          </w:tcPr>
          <w:p w14:paraId="68160F7C" w14:textId="1700E403" w:rsidR="007C4B1A" w:rsidRPr="00D10743" w:rsidRDefault="0092761D" w:rsidP="00E21154">
            <w:pPr>
              <w:rPr>
                <w:rFonts w:ascii="Arial" w:hAnsi="Arial" w:cs="Arial"/>
                <w:b/>
              </w:rPr>
            </w:pPr>
            <w:r>
              <w:rPr>
                <w:rFonts w:ascii="Arial" w:hAnsi="Arial" w:cs="Arial"/>
                <w:b/>
              </w:rPr>
              <w:t>HR-QoL</w:t>
            </w:r>
          </w:p>
        </w:tc>
        <w:tc>
          <w:tcPr>
            <w:tcW w:w="3236" w:type="dxa"/>
          </w:tcPr>
          <w:p w14:paraId="315D070D" w14:textId="77777777" w:rsidR="007C4B1A" w:rsidRPr="00D10743" w:rsidRDefault="007C4B1A" w:rsidP="00E21154">
            <w:pPr>
              <w:rPr>
                <w:rFonts w:ascii="Arial" w:hAnsi="Arial" w:cs="Arial"/>
              </w:rPr>
            </w:pPr>
            <w:r w:rsidRPr="00D10743">
              <w:rPr>
                <w:rFonts w:ascii="Arial" w:hAnsi="Arial" w:cs="Arial"/>
              </w:rPr>
              <w:t>Health-Related Quality of Life</w:t>
            </w:r>
          </w:p>
        </w:tc>
        <w:tc>
          <w:tcPr>
            <w:tcW w:w="1158" w:type="dxa"/>
            <w:shd w:val="clear" w:color="auto" w:fill="C2D69B" w:themeFill="accent3" w:themeFillTint="99"/>
          </w:tcPr>
          <w:p w14:paraId="58E452FD" w14:textId="77777777" w:rsidR="007C4B1A" w:rsidRPr="00D10743" w:rsidRDefault="007C4B1A" w:rsidP="00E21154">
            <w:pPr>
              <w:rPr>
                <w:rFonts w:ascii="Arial" w:hAnsi="Arial" w:cs="Arial"/>
                <w:b/>
              </w:rPr>
            </w:pPr>
            <w:r w:rsidRPr="00D10743">
              <w:rPr>
                <w:rFonts w:ascii="Arial" w:hAnsi="Arial" w:cs="Arial"/>
                <w:b/>
              </w:rPr>
              <w:t>SDQ</w:t>
            </w:r>
          </w:p>
        </w:tc>
        <w:tc>
          <w:tcPr>
            <w:tcW w:w="3464" w:type="dxa"/>
          </w:tcPr>
          <w:p w14:paraId="4A50A8DF" w14:textId="77777777" w:rsidR="007C4B1A" w:rsidRPr="00D10743" w:rsidRDefault="007C4B1A" w:rsidP="00E21154">
            <w:pPr>
              <w:rPr>
                <w:rFonts w:ascii="Arial" w:hAnsi="Arial" w:cs="Arial"/>
              </w:rPr>
            </w:pPr>
            <w:r w:rsidRPr="00D10743">
              <w:rPr>
                <w:rFonts w:ascii="Arial" w:hAnsi="Arial" w:cs="Arial"/>
              </w:rPr>
              <w:t>Strengths and Difficulties Questionnaire</w:t>
            </w:r>
          </w:p>
        </w:tc>
      </w:tr>
      <w:tr w:rsidR="007C4B1A" w:rsidRPr="00D10743" w14:paraId="10F497EA" w14:textId="77777777" w:rsidTr="007C4B1A">
        <w:tc>
          <w:tcPr>
            <w:tcW w:w="1384" w:type="dxa"/>
            <w:shd w:val="clear" w:color="auto" w:fill="C2D69B" w:themeFill="accent3" w:themeFillTint="99"/>
          </w:tcPr>
          <w:p w14:paraId="198C550C" w14:textId="77777777" w:rsidR="007C4B1A" w:rsidRPr="00D10743" w:rsidRDefault="007C4B1A" w:rsidP="00E21154">
            <w:pPr>
              <w:rPr>
                <w:rFonts w:ascii="Arial" w:hAnsi="Arial" w:cs="Arial"/>
                <w:b/>
              </w:rPr>
            </w:pPr>
            <w:r w:rsidRPr="00D10743">
              <w:rPr>
                <w:rFonts w:ascii="Arial" w:hAnsi="Arial" w:cs="Arial"/>
                <w:b/>
              </w:rPr>
              <w:t>IAPT</w:t>
            </w:r>
          </w:p>
        </w:tc>
        <w:tc>
          <w:tcPr>
            <w:tcW w:w="3236" w:type="dxa"/>
          </w:tcPr>
          <w:p w14:paraId="37A769C1" w14:textId="77777777" w:rsidR="007C4B1A" w:rsidRPr="00D10743" w:rsidRDefault="007C4B1A" w:rsidP="00E21154">
            <w:pPr>
              <w:rPr>
                <w:rFonts w:ascii="Arial" w:hAnsi="Arial" w:cs="Arial"/>
              </w:rPr>
            </w:pPr>
            <w:r w:rsidRPr="00D10743">
              <w:rPr>
                <w:rFonts w:ascii="Arial" w:hAnsi="Arial" w:cs="Arial"/>
              </w:rPr>
              <w:t>Improving Access to Psychological Therapies</w:t>
            </w:r>
          </w:p>
        </w:tc>
        <w:tc>
          <w:tcPr>
            <w:tcW w:w="1158" w:type="dxa"/>
            <w:shd w:val="clear" w:color="auto" w:fill="C2D69B" w:themeFill="accent3" w:themeFillTint="99"/>
          </w:tcPr>
          <w:p w14:paraId="2C90D407" w14:textId="77777777" w:rsidR="007C4B1A" w:rsidRPr="00D10743" w:rsidRDefault="007C4B1A" w:rsidP="00E21154">
            <w:pPr>
              <w:rPr>
                <w:rFonts w:ascii="Arial" w:hAnsi="Arial" w:cs="Arial"/>
                <w:b/>
              </w:rPr>
            </w:pPr>
            <w:r w:rsidRPr="00D10743">
              <w:rPr>
                <w:rFonts w:ascii="Arial" w:hAnsi="Arial" w:cs="Arial"/>
                <w:b/>
              </w:rPr>
              <w:t>SOPs</w:t>
            </w:r>
          </w:p>
        </w:tc>
        <w:tc>
          <w:tcPr>
            <w:tcW w:w="3464" w:type="dxa"/>
          </w:tcPr>
          <w:p w14:paraId="4B22CBE3" w14:textId="77777777" w:rsidR="007C4B1A" w:rsidRPr="00D10743" w:rsidRDefault="007C4B1A" w:rsidP="00E21154">
            <w:pPr>
              <w:rPr>
                <w:rFonts w:ascii="Arial" w:hAnsi="Arial" w:cs="Arial"/>
              </w:rPr>
            </w:pPr>
            <w:r w:rsidRPr="00D10743">
              <w:rPr>
                <w:rFonts w:ascii="Arial" w:hAnsi="Arial" w:cs="Arial"/>
              </w:rPr>
              <w:t>Standard Operating Procedures</w:t>
            </w:r>
          </w:p>
        </w:tc>
      </w:tr>
      <w:tr w:rsidR="007C4B1A" w:rsidRPr="00D10743" w14:paraId="0F980CF5" w14:textId="77777777" w:rsidTr="007C4B1A">
        <w:tc>
          <w:tcPr>
            <w:tcW w:w="1384" w:type="dxa"/>
            <w:shd w:val="clear" w:color="auto" w:fill="C2D69B" w:themeFill="accent3" w:themeFillTint="99"/>
          </w:tcPr>
          <w:p w14:paraId="12749453" w14:textId="77777777" w:rsidR="007C4B1A" w:rsidRPr="00D10743" w:rsidRDefault="007C4B1A" w:rsidP="00E21154">
            <w:pPr>
              <w:rPr>
                <w:rFonts w:ascii="Arial" w:hAnsi="Arial" w:cs="Arial"/>
                <w:b/>
              </w:rPr>
            </w:pPr>
            <w:r w:rsidRPr="00D10743">
              <w:rPr>
                <w:rFonts w:ascii="Arial" w:hAnsi="Arial" w:cs="Arial"/>
                <w:b/>
              </w:rPr>
              <w:t>LTP</w:t>
            </w:r>
          </w:p>
        </w:tc>
        <w:tc>
          <w:tcPr>
            <w:tcW w:w="3236" w:type="dxa"/>
          </w:tcPr>
          <w:p w14:paraId="1D6ADCFE" w14:textId="77777777" w:rsidR="007C4B1A" w:rsidRPr="00D10743" w:rsidRDefault="007C4B1A" w:rsidP="00E21154">
            <w:pPr>
              <w:rPr>
                <w:rFonts w:ascii="Arial" w:hAnsi="Arial" w:cs="Arial"/>
              </w:rPr>
            </w:pPr>
            <w:r w:rsidRPr="00D10743">
              <w:rPr>
                <w:rFonts w:ascii="Arial" w:hAnsi="Arial" w:cs="Arial"/>
              </w:rPr>
              <w:t>Local Transformation Plans</w:t>
            </w:r>
          </w:p>
        </w:tc>
        <w:tc>
          <w:tcPr>
            <w:tcW w:w="1158" w:type="dxa"/>
            <w:shd w:val="clear" w:color="auto" w:fill="C2D69B" w:themeFill="accent3" w:themeFillTint="99"/>
          </w:tcPr>
          <w:p w14:paraId="27ACAF87" w14:textId="77777777" w:rsidR="007C4B1A" w:rsidRPr="00D10743" w:rsidRDefault="007C4B1A" w:rsidP="00E21154">
            <w:pPr>
              <w:rPr>
                <w:rFonts w:ascii="Arial" w:hAnsi="Arial" w:cs="Arial"/>
                <w:b/>
              </w:rPr>
            </w:pPr>
            <w:r w:rsidRPr="00D10743">
              <w:rPr>
                <w:rFonts w:ascii="Arial" w:hAnsi="Arial" w:cs="Arial"/>
                <w:b/>
              </w:rPr>
              <w:t>SMI</w:t>
            </w:r>
          </w:p>
        </w:tc>
        <w:tc>
          <w:tcPr>
            <w:tcW w:w="3464" w:type="dxa"/>
          </w:tcPr>
          <w:p w14:paraId="26D68AD0" w14:textId="77777777" w:rsidR="007C4B1A" w:rsidRPr="00D10743" w:rsidRDefault="007C4B1A" w:rsidP="00E21154">
            <w:pPr>
              <w:rPr>
                <w:rFonts w:ascii="Arial" w:hAnsi="Arial" w:cs="Arial"/>
              </w:rPr>
            </w:pPr>
            <w:r w:rsidRPr="00D10743">
              <w:rPr>
                <w:rFonts w:ascii="Arial" w:hAnsi="Arial" w:cs="Arial"/>
              </w:rPr>
              <w:t xml:space="preserve">Serious Mental Illness </w:t>
            </w:r>
          </w:p>
        </w:tc>
      </w:tr>
      <w:tr w:rsidR="007C4B1A" w:rsidRPr="00D10743" w14:paraId="2427D163" w14:textId="77777777" w:rsidTr="007C4B1A">
        <w:tc>
          <w:tcPr>
            <w:tcW w:w="1384" w:type="dxa"/>
            <w:shd w:val="clear" w:color="auto" w:fill="C2D69B" w:themeFill="accent3" w:themeFillTint="99"/>
          </w:tcPr>
          <w:p w14:paraId="5735B9BE" w14:textId="77777777" w:rsidR="007C4B1A" w:rsidRPr="00D10743" w:rsidRDefault="007C4B1A" w:rsidP="00E21154">
            <w:pPr>
              <w:rPr>
                <w:rFonts w:ascii="Arial" w:hAnsi="Arial" w:cs="Arial"/>
                <w:b/>
              </w:rPr>
            </w:pPr>
            <w:r w:rsidRPr="00D10743">
              <w:rPr>
                <w:rFonts w:ascii="Arial" w:hAnsi="Arial" w:cs="Arial"/>
                <w:b/>
              </w:rPr>
              <w:lastRenderedPageBreak/>
              <w:t>MHLq</w:t>
            </w:r>
          </w:p>
        </w:tc>
        <w:tc>
          <w:tcPr>
            <w:tcW w:w="3236" w:type="dxa"/>
          </w:tcPr>
          <w:p w14:paraId="43238457" w14:textId="77777777" w:rsidR="007C4B1A" w:rsidRPr="00D10743" w:rsidRDefault="007C4B1A" w:rsidP="00E21154">
            <w:pPr>
              <w:rPr>
                <w:rFonts w:ascii="Arial" w:hAnsi="Arial" w:cs="Arial"/>
              </w:rPr>
            </w:pPr>
            <w:r w:rsidRPr="00D10743">
              <w:rPr>
                <w:rFonts w:ascii="Arial" w:hAnsi="Arial" w:cs="Arial"/>
              </w:rPr>
              <w:t>Mental Health Literacy Questionnaire</w:t>
            </w:r>
          </w:p>
        </w:tc>
        <w:tc>
          <w:tcPr>
            <w:tcW w:w="1158" w:type="dxa"/>
            <w:shd w:val="clear" w:color="auto" w:fill="C2D69B" w:themeFill="accent3" w:themeFillTint="99"/>
          </w:tcPr>
          <w:p w14:paraId="4498E109" w14:textId="77777777" w:rsidR="007C4B1A" w:rsidRPr="00D10743" w:rsidRDefault="007C4B1A" w:rsidP="00E21154">
            <w:pPr>
              <w:rPr>
                <w:rFonts w:ascii="Arial" w:hAnsi="Arial" w:cs="Arial"/>
                <w:b/>
              </w:rPr>
            </w:pPr>
            <w:r w:rsidRPr="00D10743">
              <w:rPr>
                <w:rFonts w:ascii="Arial" w:hAnsi="Arial" w:cs="Arial"/>
                <w:b/>
              </w:rPr>
              <w:t>TAU</w:t>
            </w:r>
          </w:p>
        </w:tc>
        <w:tc>
          <w:tcPr>
            <w:tcW w:w="3464" w:type="dxa"/>
          </w:tcPr>
          <w:p w14:paraId="37FDF188" w14:textId="77777777" w:rsidR="007C4B1A" w:rsidRPr="00D10743" w:rsidRDefault="007C4B1A" w:rsidP="00E21154">
            <w:pPr>
              <w:rPr>
                <w:rFonts w:ascii="Arial" w:hAnsi="Arial" w:cs="Arial"/>
              </w:rPr>
            </w:pPr>
            <w:r w:rsidRPr="00D10743">
              <w:rPr>
                <w:rFonts w:ascii="Arial" w:hAnsi="Arial" w:cs="Arial"/>
              </w:rPr>
              <w:t xml:space="preserve">Treatment as usual </w:t>
            </w:r>
          </w:p>
        </w:tc>
      </w:tr>
      <w:tr w:rsidR="007C4B1A" w:rsidRPr="00D10743" w14:paraId="27CC7DEB" w14:textId="77777777" w:rsidTr="007C4B1A">
        <w:tc>
          <w:tcPr>
            <w:tcW w:w="1384" w:type="dxa"/>
            <w:shd w:val="clear" w:color="auto" w:fill="C2D69B" w:themeFill="accent3" w:themeFillTint="99"/>
          </w:tcPr>
          <w:p w14:paraId="26989AC8" w14:textId="77777777" w:rsidR="007C4B1A" w:rsidRPr="00D10743" w:rsidRDefault="007C4B1A" w:rsidP="00E21154">
            <w:pPr>
              <w:rPr>
                <w:rFonts w:ascii="Arial" w:hAnsi="Arial" w:cs="Arial"/>
                <w:b/>
              </w:rPr>
            </w:pPr>
            <w:r w:rsidRPr="00D10743">
              <w:rPr>
                <w:rFonts w:ascii="Arial" w:hAnsi="Arial" w:cs="Arial"/>
                <w:b/>
              </w:rPr>
              <w:t>NHS</w:t>
            </w:r>
          </w:p>
        </w:tc>
        <w:tc>
          <w:tcPr>
            <w:tcW w:w="3236" w:type="dxa"/>
          </w:tcPr>
          <w:p w14:paraId="4776C000" w14:textId="77777777" w:rsidR="007C4B1A" w:rsidRPr="00D10743" w:rsidRDefault="007C4B1A" w:rsidP="00E21154">
            <w:pPr>
              <w:rPr>
                <w:rFonts w:ascii="Arial" w:hAnsi="Arial" w:cs="Arial"/>
              </w:rPr>
            </w:pPr>
            <w:r w:rsidRPr="00D10743">
              <w:rPr>
                <w:rFonts w:ascii="Arial" w:hAnsi="Arial" w:cs="Arial"/>
              </w:rPr>
              <w:t>National Health Service</w:t>
            </w:r>
          </w:p>
        </w:tc>
        <w:tc>
          <w:tcPr>
            <w:tcW w:w="1158" w:type="dxa"/>
            <w:shd w:val="clear" w:color="auto" w:fill="C2D69B" w:themeFill="accent3" w:themeFillTint="99"/>
          </w:tcPr>
          <w:p w14:paraId="31B09592" w14:textId="77777777" w:rsidR="007C4B1A" w:rsidRPr="00D10743" w:rsidRDefault="007C4B1A" w:rsidP="00E21154">
            <w:pPr>
              <w:rPr>
                <w:rFonts w:ascii="Arial" w:hAnsi="Arial" w:cs="Arial"/>
                <w:b/>
              </w:rPr>
            </w:pPr>
            <w:r w:rsidRPr="00D10743">
              <w:rPr>
                <w:rFonts w:ascii="Arial" w:hAnsi="Arial" w:cs="Arial"/>
                <w:b/>
              </w:rPr>
              <w:t>TFA</w:t>
            </w:r>
          </w:p>
        </w:tc>
        <w:tc>
          <w:tcPr>
            <w:tcW w:w="3464" w:type="dxa"/>
          </w:tcPr>
          <w:p w14:paraId="5E66C626" w14:textId="77777777" w:rsidR="007C4B1A" w:rsidRPr="00D10743" w:rsidRDefault="007C4B1A" w:rsidP="00E21154">
            <w:pPr>
              <w:rPr>
                <w:rFonts w:ascii="Arial" w:hAnsi="Arial" w:cs="Arial"/>
              </w:rPr>
            </w:pPr>
            <w:r w:rsidRPr="00D10743">
              <w:rPr>
                <w:rFonts w:ascii="Arial" w:hAnsi="Arial" w:cs="Arial"/>
              </w:rPr>
              <w:t xml:space="preserve">Theoretical Framework of Acceptability </w:t>
            </w:r>
          </w:p>
        </w:tc>
      </w:tr>
    </w:tbl>
    <w:p w14:paraId="6B07593D" w14:textId="77777777" w:rsidR="007C4B1A" w:rsidRPr="00D10743" w:rsidRDefault="007C4B1A" w:rsidP="007C4B1A">
      <w:pPr>
        <w:spacing w:line="360" w:lineRule="auto"/>
        <w:rPr>
          <w:rFonts w:ascii="Arial" w:hAnsi="Arial" w:cs="Arial"/>
          <w:b/>
          <w:color w:val="1F497D" w:themeColor="text2"/>
          <w:u w:val="single"/>
        </w:rPr>
      </w:pPr>
    </w:p>
    <w:p w14:paraId="71F64272" w14:textId="77777777" w:rsidR="00DE4366" w:rsidRPr="00D10743" w:rsidRDefault="00DE4366">
      <w:pPr>
        <w:rPr>
          <w:rFonts w:ascii="Arial" w:hAnsi="Arial" w:cs="Arial"/>
          <w:b/>
          <w:color w:val="1F497D" w:themeColor="text2"/>
          <w:u w:val="single"/>
        </w:rPr>
      </w:pPr>
      <w:r w:rsidRPr="00D10743">
        <w:rPr>
          <w:rFonts w:ascii="Arial" w:hAnsi="Arial" w:cs="Arial"/>
          <w:b/>
          <w:color w:val="1F497D" w:themeColor="text2"/>
          <w:u w:val="single"/>
        </w:rPr>
        <w:br w:type="page"/>
      </w:r>
    </w:p>
    <w:p w14:paraId="1D3D048C" w14:textId="2A5CDA9E" w:rsidR="000A5BC2" w:rsidRPr="00D10743" w:rsidRDefault="000A5BC2" w:rsidP="0058356F">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Abstract</w:t>
      </w:r>
    </w:p>
    <w:p w14:paraId="37FF31D2" w14:textId="1F7D7CAF" w:rsidR="008E49B9" w:rsidRPr="00D10743" w:rsidRDefault="008E49B9" w:rsidP="0058356F">
      <w:pPr>
        <w:spacing w:after="0" w:line="360" w:lineRule="auto"/>
        <w:rPr>
          <w:rFonts w:ascii="Arial" w:hAnsi="Arial" w:cs="Arial"/>
          <w:b/>
          <w:u w:val="single"/>
        </w:rPr>
      </w:pPr>
      <w:r w:rsidRPr="00D10743">
        <w:rPr>
          <w:rFonts w:ascii="Arial" w:hAnsi="Arial" w:cs="Arial"/>
          <w:b/>
        </w:rPr>
        <w:t>Young SMILES: A Community-Based Intervention to Improve Health-Related Quality of Life in Children of Parents with Serious Mental Illness: Feasibility Study</w:t>
      </w:r>
    </w:p>
    <w:p w14:paraId="1AF4A046" w14:textId="458B886B" w:rsidR="000513E6" w:rsidRPr="00D10743" w:rsidRDefault="000513E6" w:rsidP="0058356F">
      <w:pPr>
        <w:spacing w:after="0" w:line="360" w:lineRule="auto"/>
        <w:rPr>
          <w:rFonts w:ascii="Arial" w:hAnsi="Arial" w:cs="Arial"/>
        </w:rPr>
      </w:pPr>
    </w:p>
    <w:p w14:paraId="560BABCD" w14:textId="63E08993" w:rsidR="000513E6" w:rsidRPr="00D10743" w:rsidRDefault="008E49B9" w:rsidP="0058356F">
      <w:pPr>
        <w:spacing w:after="0" w:line="360" w:lineRule="auto"/>
        <w:rPr>
          <w:rFonts w:ascii="Arial" w:hAnsi="Arial" w:cs="Arial"/>
          <w:i/>
        </w:rPr>
      </w:pPr>
      <w:r w:rsidRPr="00D10743">
        <w:rPr>
          <w:rFonts w:ascii="Arial" w:hAnsi="Arial" w:cs="Arial"/>
          <w:i/>
        </w:rPr>
        <w:t xml:space="preserve">Kathryn </w:t>
      </w:r>
      <w:r w:rsidR="00712B6F">
        <w:rPr>
          <w:rFonts w:ascii="Arial" w:hAnsi="Arial" w:cs="Arial"/>
          <w:i/>
        </w:rPr>
        <w:t xml:space="preserve">M </w:t>
      </w:r>
      <w:r w:rsidRPr="00D10743">
        <w:rPr>
          <w:rFonts w:ascii="Arial" w:hAnsi="Arial" w:cs="Arial"/>
          <w:i/>
        </w:rPr>
        <w:t>Abel, Penny Bee, Lina Gega, Judith Gellatly, Adekeye Kolade, Diane Hunter, Craig Callender, Lesley Anne-Carter, Rachel Meacock, Peter Bower, Nicky Stanley, Rachel Calam, Miranda Wolpert, Paul Stewart, Richard Emsley, Kim Holt, Simon Douglas, B</w:t>
      </w:r>
      <w:r w:rsidR="000513E6" w:rsidRPr="00D10743">
        <w:rPr>
          <w:rFonts w:ascii="Arial" w:hAnsi="Arial" w:cs="Arial"/>
          <w:i/>
        </w:rPr>
        <w:t xml:space="preserve">ryony Stokes and Jonathan Green </w:t>
      </w:r>
    </w:p>
    <w:p w14:paraId="354E6139" w14:textId="77777777" w:rsidR="000513E6" w:rsidRPr="00D10743" w:rsidRDefault="000513E6" w:rsidP="0058356F">
      <w:pPr>
        <w:spacing w:after="0" w:line="360" w:lineRule="auto"/>
        <w:rPr>
          <w:rFonts w:ascii="Arial" w:hAnsi="Arial" w:cs="Arial"/>
          <w:i/>
        </w:rPr>
      </w:pPr>
    </w:p>
    <w:p w14:paraId="1DDA4550" w14:textId="18CAC0AD" w:rsidR="008E49B9" w:rsidRPr="00D10743" w:rsidRDefault="008E49B9" w:rsidP="0058356F">
      <w:pPr>
        <w:spacing w:after="0" w:line="360" w:lineRule="auto"/>
        <w:rPr>
          <w:rFonts w:ascii="Arial" w:hAnsi="Arial" w:cs="Arial"/>
          <w:i/>
        </w:rPr>
      </w:pPr>
      <w:r w:rsidRPr="00D10743">
        <w:rPr>
          <w:rFonts w:ascii="Arial" w:hAnsi="Arial" w:cs="Arial"/>
        </w:rPr>
        <w:t xml:space="preserve">Correspondence to: </w:t>
      </w:r>
      <w:hyperlink r:id="rId9" w:history="1">
        <w:r w:rsidRPr="00D10743">
          <w:rPr>
            <w:rStyle w:val="Hyperlink"/>
            <w:rFonts w:ascii="Arial" w:hAnsi="Arial" w:cs="Arial"/>
          </w:rPr>
          <w:t>Kathryn.M.Abel@manchester.ac.uk</w:t>
        </w:r>
      </w:hyperlink>
      <w:r w:rsidRPr="00D10743">
        <w:rPr>
          <w:rFonts w:ascii="Arial" w:hAnsi="Arial" w:cs="Arial"/>
        </w:rPr>
        <w:t xml:space="preserve"> </w:t>
      </w:r>
    </w:p>
    <w:p w14:paraId="59A1C68F" w14:textId="77777777" w:rsidR="008E49B9" w:rsidRPr="00D10743" w:rsidRDefault="008E49B9" w:rsidP="0058356F">
      <w:pPr>
        <w:spacing w:after="0" w:line="360" w:lineRule="auto"/>
        <w:rPr>
          <w:rFonts w:ascii="Arial" w:hAnsi="Arial" w:cs="Arial"/>
          <w:b/>
          <w:color w:val="1F497D" w:themeColor="text2"/>
          <w:u w:val="single"/>
        </w:rPr>
      </w:pPr>
      <w:r w:rsidRPr="00D10743">
        <w:rPr>
          <w:rFonts w:ascii="Arial" w:hAnsi="Arial" w:cs="Arial"/>
          <w:b/>
          <w:color w:val="1F497D" w:themeColor="text2"/>
          <w:u w:val="single"/>
        </w:rPr>
        <w:t xml:space="preserve"> </w:t>
      </w:r>
    </w:p>
    <w:p w14:paraId="6942BF16" w14:textId="34A94A29" w:rsidR="0022045F" w:rsidRDefault="0022045F" w:rsidP="0058356F">
      <w:pPr>
        <w:spacing w:line="360" w:lineRule="auto"/>
        <w:rPr>
          <w:rFonts w:ascii="Arial" w:hAnsi="Arial" w:cs="Arial"/>
          <w:b/>
          <w:color w:val="76923C" w:themeColor="accent3" w:themeShade="BF"/>
        </w:rPr>
      </w:pPr>
      <w:r>
        <w:rPr>
          <w:rFonts w:ascii="Arial" w:hAnsi="Arial" w:cs="Arial"/>
          <w:b/>
          <w:color w:val="76923C" w:themeColor="accent3" w:themeShade="BF"/>
        </w:rPr>
        <w:t>Background</w:t>
      </w:r>
    </w:p>
    <w:p w14:paraId="5D8ED45E" w14:textId="26E46795" w:rsidR="0022045F" w:rsidRDefault="0022045F" w:rsidP="0058356F">
      <w:pPr>
        <w:spacing w:line="360" w:lineRule="auto"/>
        <w:rPr>
          <w:rFonts w:ascii="Arial" w:hAnsi="Arial" w:cs="Arial"/>
          <w:b/>
          <w:color w:val="76923C" w:themeColor="accent3" w:themeShade="BF"/>
        </w:rPr>
      </w:pPr>
      <w:r w:rsidRPr="00D10743">
        <w:rPr>
          <w:rFonts w:ascii="Arial" w:hAnsi="Arial" w:cs="Arial"/>
        </w:rPr>
        <w:t xml:space="preserve">Quality of life for </w:t>
      </w:r>
      <w:r w:rsidRPr="00D10743">
        <w:rPr>
          <w:rFonts w:ascii="Arial" w:hAnsi="Arial" w:cs="Arial"/>
          <w:u w:val="single"/>
        </w:rPr>
        <w:t>c</w:t>
      </w:r>
      <w:r w:rsidRPr="00D10743">
        <w:rPr>
          <w:rFonts w:ascii="Arial" w:hAnsi="Arial" w:cs="Arial"/>
        </w:rPr>
        <w:t xml:space="preserve">hildren and </w:t>
      </w:r>
      <w:r w:rsidRPr="00D10743">
        <w:rPr>
          <w:rFonts w:ascii="Arial" w:hAnsi="Arial" w:cs="Arial"/>
          <w:u w:val="single"/>
        </w:rPr>
        <w:t>a</w:t>
      </w:r>
      <w:r w:rsidRPr="00D10743">
        <w:rPr>
          <w:rFonts w:ascii="Arial" w:hAnsi="Arial" w:cs="Arial"/>
        </w:rPr>
        <w:t xml:space="preserve">dolescents living with serious </w:t>
      </w:r>
      <w:r w:rsidRPr="00D10743">
        <w:rPr>
          <w:rFonts w:ascii="Arial" w:hAnsi="Arial" w:cs="Arial"/>
          <w:u w:val="single"/>
        </w:rPr>
        <w:t>p</w:t>
      </w:r>
      <w:r w:rsidRPr="00D10743">
        <w:rPr>
          <w:rFonts w:ascii="Arial" w:hAnsi="Arial" w:cs="Arial"/>
        </w:rPr>
        <w:t>a</w:t>
      </w:r>
      <w:r w:rsidRPr="00D10743">
        <w:rPr>
          <w:rFonts w:ascii="Arial" w:hAnsi="Arial" w:cs="Arial"/>
          <w:u w:val="single"/>
        </w:rPr>
        <w:t>r</w:t>
      </w:r>
      <w:r w:rsidRPr="00D10743">
        <w:rPr>
          <w:rFonts w:ascii="Arial" w:hAnsi="Arial" w:cs="Arial"/>
        </w:rPr>
        <w:t xml:space="preserve">ental mental </w:t>
      </w:r>
      <w:r w:rsidRPr="00D10743">
        <w:rPr>
          <w:rFonts w:ascii="Arial" w:hAnsi="Arial" w:cs="Arial"/>
          <w:u w:val="single"/>
        </w:rPr>
        <w:t>i</w:t>
      </w:r>
      <w:r w:rsidRPr="00D10743">
        <w:rPr>
          <w:rFonts w:ascii="Arial" w:hAnsi="Arial" w:cs="Arial"/>
        </w:rPr>
        <w:t>llness (CAPRI) can be impaired</w:t>
      </w:r>
      <w:r w:rsidR="004B2639">
        <w:rPr>
          <w:rFonts w:ascii="Arial" w:hAnsi="Arial" w:cs="Arial"/>
        </w:rPr>
        <w:t>,</w:t>
      </w:r>
      <w:r w:rsidRPr="00D10743">
        <w:rPr>
          <w:rFonts w:ascii="Arial" w:hAnsi="Arial" w:cs="Arial"/>
        </w:rPr>
        <w:t xml:space="preserve"> </w:t>
      </w:r>
      <w:r>
        <w:rPr>
          <w:rFonts w:ascii="Arial" w:hAnsi="Arial" w:cs="Arial"/>
        </w:rPr>
        <w:t>but e</w:t>
      </w:r>
      <w:r w:rsidRPr="00D10743">
        <w:rPr>
          <w:rFonts w:ascii="Arial" w:hAnsi="Arial" w:cs="Arial"/>
        </w:rPr>
        <w:t xml:space="preserve">vidence-based interventions to improve </w:t>
      </w:r>
      <w:r w:rsidR="004B2639">
        <w:rPr>
          <w:rFonts w:ascii="Arial" w:hAnsi="Arial" w:cs="Arial"/>
        </w:rPr>
        <w:t>it</w:t>
      </w:r>
      <w:r w:rsidRPr="00D10743">
        <w:rPr>
          <w:rFonts w:ascii="Arial" w:hAnsi="Arial" w:cs="Arial"/>
        </w:rPr>
        <w:t xml:space="preserve"> are scarce</w:t>
      </w:r>
      <w:r>
        <w:rPr>
          <w:rFonts w:ascii="Arial" w:hAnsi="Arial" w:cs="Arial"/>
        </w:rPr>
        <w:t>.</w:t>
      </w:r>
    </w:p>
    <w:p w14:paraId="2E4B3424" w14:textId="37399FAF" w:rsidR="008E49B9" w:rsidRPr="00D10743" w:rsidRDefault="008E49B9" w:rsidP="0058356F">
      <w:pPr>
        <w:spacing w:line="360" w:lineRule="auto"/>
        <w:rPr>
          <w:rFonts w:ascii="Arial" w:hAnsi="Arial" w:cs="Arial"/>
          <w:b/>
          <w:color w:val="00B050"/>
          <w:u w:val="single"/>
        </w:rPr>
      </w:pPr>
      <w:r w:rsidRPr="00D10743">
        <w:rPr>
          <w:rFonts w:ascii="Arial" w:hAnsi="Arial" w:cs="Arial"/>
          <w:b/>
          <w:color w:val="76923C" w:themeColor="accent3" w:themeShade="BF"/>
        </w:rPr>
        <w:t>Aim</w:t>
      </w:r>
      <w:r w:rsidR="000513E6" w:rsidRPr="00D10743">
        <w:rPr>
          <w:rFonts w:ascii="Arial" w:hAnsi="Arial" w:cs="Arial"/>
          <w:b/>
          <w:color w:val="00B050"/>
          <w:u w:val="single"/>
        </w:rPr>
        <w:br/>
      </w:r>
      <w:r w:rsidRPr="00D10743">
        <w:rPr>
          <w:rFonts w:ascii="Arial" w:hAnsi="Arial" w:cs="Arial"/>
        </w:rPr>
        <w:t>Co-production of a child-centred intervention (called Young SMILES) to improve the health-related quality of life in CAPRI, evaluating its acceptability and feasibility for delivery in NHS and community settings.</w:t>
      </w:r>
    </w:p>
    <w:p w14:paraId="161C1AE7" w14:textId="761810B2" w:rsidR="008E49B9" w:rsidRPr="00D10743" w:rsidRDefault="008E49B9" w:rsidP="0058356F">
      <w:pPr>
        <w:spacing w:line="360" w:lineRule="auto"/>
        <w:rPr>
          <w:rFonts w:ascii="Arial" w:hAnsi="Arial" w:cs="Arial"/>
          <w:b/>
          <w:u w:val="single"/>
        </w:rPr>
      </w:pPr>
      <w:r w:rsidRPr="00D10743">
        <w:rPr>
          <w:rFonts w:ascii="Arial" w:hAnsi="Arial" w:cs="Arial"/>
          <w:b/>
          <w:color w:val="76923C" w:themeColor="accent3" w:themeShade="BF"/>
        </w:rPr>
        <w:t>Design</w:t>
      </w:r>
      <w:r w:rsidR="00F262DB" w:rsidRPr="00D10743">
        <w:rPr>
          <w:rFonts w:ascii="Arial" w:hAnsi="Arial" w:cs="Arial"/>
          <w:b/>
          <w:u w:val="single"/>
        </w:rPr>
        <w:br/>
      </w:r>
      <w:r w:rsidRPr="00D10743">
        <w:rPr>
          <w:rFonts w:ascii="Arial" w:hAnsi="Arial" w:cs="Arial"/>
        </w:rPr>
        <w:t xml:space="preserve">Qualitative and co-production methods informed the development of the intervention (Phase I). A feasibility randomised controlled trial (RCT) was designed to compare Young SMILES to treatment as usual (Phase II). Semi-structured qualitative interviews were used to explore acceptability among CAPRI and their parents. A mixture of semi-structured qualitative interviews and focus group research was used to examine feasibility among Young SMILES facilitators and referrers/non-referrers.  </w:t>
      </w:r>
    </w:p>
    <w:p w14:paraId="4F40D0E1" w14:textId="2AE1024C" w:rsidR="008E49B9" w:rsidRPr="00D10743" w:rsidRDefault="008E49B9" w:rsidP="0058356F">
      <w:pPr>
        <w:spacing w:line="360" w:lineRule="auto"/>
        <w:rPr>
          <w:rFonts w:ascii="Arial" w:hAnsi="Arial" w:cs="Arial"/>
          <w:b/>
          <w:color w:val="1F497D" w:themeColor="text2"/>
        </w:rPr>
      </w:pPr>
      <w:r w:rsidRPr="00D10743">
        <w:rPr>
          <w:rFonts w:ascii="Arial" w:hAnsi="Arial" w:cs="Arial"/>
          <w:b/>
          <w:color w:val="76923C" w:themeColor="accent3" w:themeShade="BF"/>
        </w:rPr>
        <w:t>Randomisation</w:t>
      </w:r>
      <w:r w:rsidR="00F262DB" w:rsidRPr="00D10743">
        <w:rPr>
          <w:rFonts w:ascii="Arial" w:hAnsi="Arial" w:cs="Arial"/>
          <w:b/>
          <w:color w:val="1F497D" w:themeColor="text2"/>
        </w:rPr>
        <w:br/>
      </w:r>
      <w:r w:rsidRPr="00D10743">
        <w:rPr>
          <w:rFonts w:ascii="Arial" w:hAnsi="Arial" w:cs="Arial"/>
        </w:rPr>
        <w:t>Randomisation was conducted after baseline measures were collected by the study co-ordinator, ensuing that the blinding of the statistician and research team was maintained to reduce detection bias.</w:t>
      </w:r>
    </w:p>
    <w:p w14:paraId="049A3417" w14:textId="279FD70A" w:rsidR="008E49B9" w:rsidRPr="00D10743" w:rsidRDefault="008E49B9" w:rsidP="0058356F">
      <w:pPr>
        <w:spacing w:line="360" w:lineRule="auto"/>
        <w:rPr>
          <w:rFonts w:ascii="Arial" w:hAnsi="Arial" w:cs="Arial"/>
          <w:b/>
          <w:color w:val="1F497D" w:themeColor="text2"/>
        </w:rPr>
      </w:pPr>
      <w:r w:rsidRPr="00D10743">
        <w:rPr>
          <w:rFonts w:ascii="Arial" w:hAnsi="Arial" w:cs="Arial"/>
          <w:b/>
          <w:color w:val="76923C" w:themeColor="accent3" w:themeShade="BF"/>
        </w:rPr>
        <w:t>Participants</w:t>
      </w:r>
      <w:r w:rsidR="00F262DB" w:rsidRPr="00D10743">
        <w:rPr>
          <w:rFonts w:ascii="Arial" w:hAnsi="Arial" w:cs="Arial"/>
          <w:b/>
          <w:color w:val="1F497D" w:themeColor="text2"/>
        </w:rPr>
        <w:br/>
      </w:r>
      <w:r w:rsidRPr="00D10743">
        <w:rPr>
          <w:rFonts w:ascii="Arial" w:hAnsi="Arial" w:cs="Arial"/>
        </w:rPr>
        <w:t>Phase I: 14 CAPRI; 7 parents; and 31 practitioners from social, educational and health-related sectors.</w:t>
      </w:r>
      <w:r w:rsidRPr="00D10743">
        <w:rPr>
          <w:rFonts w:ascii="Arial" w:hAnsi="Arial" w:cs="Arial"/>
        </w:rPr>
        <w:br/>
        <w:t>Phase II: 40 CAPRI; 33 parents; 5 referrers/non-referrers; and 16 Young SMILES facilitators.</w:t>
      </w:r>
    </w:p>
    <w:p w14:paraId="2ACCFC7F" w14:textId="6EE47A0F" w:rsidR="008E49B9" w:rsidRPr="00D10743" w:rsidRDefault="008E49B9" w:rsidP="0058356F">
      <w:pPr>
        <w:spacing w:line="360" w:lineRule="auto"/>
        <w:rPr>
          <w:rFonts w:ascii="Arial" w:hAnsi="Arial" w:cs="Arial"/>
          <w:b/>
          <w:color w:val="1F497D" w:themeColor="text2"/>
        </w:rPr>
      </w:pPr>
      <w:r w:rsidRPr="00D10743">
        <w:rPr>
          <w:rFonts w:ascii="Arial" w:hAnsi="Arial" w:cs="Arial"/>
          <w:b/>
          <w:color w:val="76923C" w:themeColor="accent3" w:themeShade="BF"/>
        </w:rPr>
        <w:lastRenderedPageBreak/>
        <w:t>Intervention</w:t>
      </w:r>
      <w:r w:rsidR="00F262DB" w:rsidRPr="00D10743">
        <w:rPr>
          <w:rFonts w:ascii="Arial" w:hAnsi="Arial" w:cs="Arial"/>
          <w:b/>
          <w:color w:val="76923C" w:themeColor="accent3" w:themeShade="BF"/>
        </w:rPr>
        <w:br/>
      </w:r>
      <w:r w:rsidRPr="00D10743">
        <w:rPr>
          <w:rFonts w:ascii="Arial" w:hAnsi="Arial" w:cs="Arial"/>
        </w:rPr>
        <w:t>Young SMILES was delivered at two sites: 1) Warrington supported by the NSPCC; and 2) Newcastle supported by the NHS and Barnardo’s. An 8-session weekly group programme was delivered, with 4–6 CAPRI per age-appropriate group (6–11;12–16 years). At week 4, a 5-session parallel weekly programme was offered to the parents/carers. Sessions lasted 2 hours each and focused on improving mental health literacy, child-parent communication, and children’s problem-solving skills.</w:t>
      </w:r>
    </w:p>
    <w:p w14:paraId="14FF5913" w14:textId="2F42B2E8" w:rsidR="008E49B9" w:rsidRPr="00D10743" w:rsidRDefault="008E49B9" w:rsidP="0058356F">
      <w:pPr>
        <w:spacing w:line="360" w:lineRule="auto"/>
        <w:rPr>
          <w:rFonts w:ascii="Arial" w:hAnsi="Arial" w:cs="Arial"/>
          <w:color w:val="1F497D" w:themeColor="text2"/>
        </w:rPr>
      </w:pPr>
      <w:r w:rsidRPr="00D10743">
        <w:rPr>
          <w:rFonts w:ascii="Arial" w:hAnsi="Arial" w:cs="Arial"/>
          <w:b/>
          <w:color w:val="76923C" w:themeColor="accent3" w:themeShade="BF"/>
        </w:rPr>
        <w:t xml:space="preserve">Outcome Measures </w:t>
      </w:r>
      <w:r w:rsidR="00F262DB" w:rsidRPr="00D10743">
        <w:rPr>
          <w:rFonts w:ascii="Arial" w:hAnsi="Arial" w:cs="Arial"/>
          <w:color w:val="1F497D" w:themeColor="text2"/>
        </w:rPr>
        <w:br/>
      </w:r>
      <w:r w:rsidRPr="00D10743">
        <w:rPr>
          <w:rFonts w:ascii="Arial" w:hAnsi="Arial" w:cs="Arial"/>
        </w:rPr>
        <w:t>All children and parents completed questionnaires at randomisation and then at 4- and 6-months post-randomisation. Quality of life was self-reported by children and proxy-reported by parents using the Paediatric Quality of Life (PedsQL) questionnaire and KIDSCREEN. Semi-structured interviews with parents (n=14) and children (n=17) who participated in the Young SMILES groups gathered information about their motivation to sign up to the study, their experiences of participating in the group sessions and their perceived changes in themselves and their family members following intervention. Further interviews with individual referrers (n=5) gathered information about challenges to recruitment and randomisation. Two focus groups (n=16) with practitioners who facilitated the intervention explored their views of the format and content of Young SMILES manual and their suggestions for changes.</w:t>
      </w:r>
    </w:p>
    <w:p w14:paraId="2308E593" w14:textId="4B76134F" w:rsidR="008E49B9" w:rsidRDefault="008E49B9" w:rsidP="0058356F">
      <w:pPr>
        <w:spacing w:line="360" w:lineRule="auto"/>
        <w:rPr>
          <w:rFonts w:ascii="Arial" w:hAnsi="Arial" w:cs="Arial"/>
        </w:rPr>
      </w:pPr>
      <w:r w:rsidRPr="00D10743">
        <w:rPr>
          <w:rFonts w:ascii="Arial" w:hAnsi="Arial" w:cs="Arial"/>
          <w:b/>
          <w:color w:val="76923C" w:themeColor="accent3" w:themeShade="BF"/>
        </w:rPr>
        <w:t>Results</w:t>
      </w:r>
      <w:r w:rsidR="00F262DB" w:rsidRPr="00D10743">
        <w:rPr>
          <w:rFonts w:ascii="Arial" w:hAnsi="Arial" w:cs="Arial"/>
          <w:b/>
          <w:color w:val="1F497D" w:themeColor="text2"/>
        </w:rPr>
        <w:br/>
      </w:r>
      <w:r w:rsidRPr="00D10743">
        <w:rPr>
          <w:rFonts w:ascii="Arial" w:hAnsi="Arial" w:cs="Arial"/>
        </w:rPr>
        <w:t>35 families were recruited: 20 were randomly allocated to Young SMILES and 15 to treatment as usual. Of those, 28 families, 15/20 (75%) in the intervention and 13/15 in the control (87%), gave follow-up data at the primary end-point (4 months post-baseline). Participating children had high adherence to the intervention and high completion rates of the questionnaires. CAPRI and parents were mainly very positive and enthusiastic about Young SMILES, both of which invoked the benefits of peer-support and insight into parental difficulties. While facilitators regarded Young SMILES as a meaningful and distinctive intervention having great potential, referrers identified several barriers to referring families into the study. 1 harm was reported by parent, which was dealt with the research team and the NSPCC in accordance with the Standard Operating Procedures.</w:t>
      </w:r>
    </w:p>
    <w:p w14:paraId="00900670" w14:textId="77777777" w:rsidR="00E34CCF" w:rsidRDefault="00E34CCF" w:rsidP="00677D9C">
      <w:pPr>
        <w:spacing w:after="120" w:line="360" w:lineRule="auto"/>
        <w:rPr>
          <w:rFonts w:ascii="Arial" w:hAnsi="Arial" w:cs="Arial"/>
          <w:b/>
          <w:color w:val="76923C" w:themeColor="accent3" w:themeShade="BF"/>
        </w:rPr>
      </w:pPr>
    </w:p>
    <w:p w14:paraId="31C1B001" w14:textId="4F5810F9" w:rsidR="00677D9C" w:rsidRDefault="0022045F" w:rsidP="00677D9C">
      <w:pPr>
        <w:spacing w:after="120" w:line="360" w:lineRule="auto"/>
        <w:rPr>
          <w:rFonts w:ascii="Arial" w:hAnsi="Arial" w:cs="Arial"/>
        </w:rPr>
      </w:pPr>
      <w:r>
        <w:rPr>
          <w:rFonts w:ascii="Arial" w:hAnsi="Arial" w:cs="Arial"/>
          <w:b/>
          <w:color w:val="76923C" w:themeColor="accent3" w:themeShade="BF"/>
        </w:rPr>
        <w:t>Limitation</w:t>
      </w:r>
      <w:r w:rsidRPr="00D10743">
        <w:rPr>
          <w:rFonts w:ascii="Arial" w:hAnsi="Arial" w:cs="Arial"/>
          <w:b/>
          <w:color w:val="76923C" w:themeColor="accent3" w:themeShade="BF"/>
        </w:rPr>
        <w:t>s</w:t>
      </w:r>
      <w:r w:rsidRPr="00D10743">
        <w:rPr>
          <w:rFonts w:ascii="Arial" w:hAnsi="Arial" w:cs="Arial"/>
          <w:b/>
          <w:color w:val="1F497D" w:themeColor="text2"/>
        </w:rPr>
        <w:br/>
      </w:r>
      <w:r w:rsidR="00677D9C" w:rsidRPr="00677D9C">
        <w:rPr>
          <w:rFonts w:ascii="Arial" w:hAnsi="Arial" w:cs="Arial"/>
        </w:rPr>
        <w:t>The findings from our feasibility study are not sufficient to recommend a fully-powered trial of Young SMILES in the near future.</w:t>
      </w:r>
      <w:r w:rsidR="00E34CCF">
        <w:rPr>
          <w:rFonts w:ascii="Arial" w:hAnsi="Arial" w:cs="Arial"/>
        </w:rPr>
        <w:t xml:space="preserve"> Although </w:t>
      </w:r>
      <w:r w:rsidR="00E34CCF" w:rsidRPr="00E34CCF">
        <w:rPr>
          <w:rFonts w:ascii="Arial" w:hAnsi="Arial" w:cs="Arial"/>
        </w:rPr>
        <w:t>it was feasible to randomise CAPRI of different ages to standardised, time-limited groups in both NHS and non-NHS settings</w:t>
      </w:r>
      <w:r w:rsidR="00E34CCF">
        <w:rPr>
          <w:rFonts w:ascii="Arial" w:hAnsi="Arial" w:cs="Arial"/>
        </w:rPr>
        <w:t xml:space="preserve">, </w:t>
      </w:r>
      <w:r w:rsidR="00E34CCF" w:rsidRPr="00E34CCF">
        <w:rPr>
          <w:rFonts w:ascii="Arial" w:hAnsi="Arial" w:cs="Arial"/>
        </w:rPr>
        <w:t>an</w:t>
      </w:r>
      <w:r w:rsidR="00E34CCF">
        <w:rPr>
          <w:rFonts w:ascii="Arial" w:hAnsi="Arial" w:cs="Arial"/>
        </w:rPr>
        <w:t xml:space="preserve"> </w:t>
      </w:r>
      <w:r w:rsidR="00E34CCF" w:rsidRPr="00E34CCF">
        <w:rPr>
          <w:rFonts w:ascii="Arial" w:hAnsi="Arial" w:cs="Arial"/>
        </w:rPr>
        <w:lastRenderedPageBreak/>
        <w:t xml:space="preserve">intervention like Young SMILES is unlikely to address underlying core components of the vulnerability </w:t>
      </w:r>
      <w:r w:rsidR="00E34CCF">
        <w:rPr>
          <w:rFonts w:ascii="Arial" w:hAnsi="Arial" w:cs="Arial"/>
        </w:rPr>
        <w:t xml:space="preserve">CAPRI </w:t>
      </w:r>
      <w:r w:rsidR="00E34CCF" w:rsidRPr="00E34CCF">
        <w:rPr>
          <w:rFonts w:ascii="Arial" w:hAnsi="Arial" w:cs="Arial"/>
        </w:rPr>
        <w:t>express as a population over time.</w:t>
      </w:r>
    </w:p>
    <w:p w14:paraId="47C4C5A1" w14:textId="03C1A7BF" w:rsidR="0022045F" w:rsidRDefault="0022045F" w:rsidP="0058356F">
      <w:pPr>
        <w:spacing w:line="360" w:lineRule="auto"/>
        <w:rPr>
          <w:rFonts w:ascii="Arial" w:hAnsi="Arial" w:cs="Arial"/>
          <w:b/>
          <w:color w:val="76923C" w:themeColor="accent3" w:themeShade="BF"/>
        </w:rPr>
      </w:pPr>
    </w:p>
    <w:p w14:paraId="275C10AB" w14:textId="34FB9003" w:rsidR="008E49B9" w:rsidRPr="00D10743" w:rsidRDefault="008E49B9" w:rsidP="004B2639">
      <w:pPr>
        <w:spacing w:after="120" w:line="360" w:lineRule="auto"/>
        <w:rPr>
          <w:rFonts w:ascii="Arial" w:hAnsi="Arial" w:cs="Arial"/>
          <w:b/>
          <w:color w:val="1F497D" w:themeColor="text2"/>
        </w:rPr>
      </w:pPr>
      <w:r w:rsidRPr="00D10743">
        <w:rPr>
          <w:rFonts w:ascii="Arial" w:hAnsi="Arial" w:cs="Arial"/>
          <w:b/>
          <w:color w:val="76923C" w:themeColor="accent3" w:themeShade="BF"/>
        </w:rPr>
        <w:t>Conclusions</w:t>
      </w:r>
      <w:r w:rsidR="00F262DB" w:rsidRPr="00D10743">
        <w:rPr>
          <w:rFonts w:ascii="Arial" w:hAnsi="Arial" w:cs="Arial"/>
          <w:b/>
          <w:color w:val="1F497D" w:themeColor="text2"/>
        </w:rPr>
        <w:br/>
      </w:r>
      <w:r w:rsidRPr="00D10743">
        <w:rPr>
          <w:rFonts w:ascii="Arial" w:hAnsi="Arial" w:cs="Arial"/>
        </w:rPr>
        <w:t>Young SMILES was widely valued as unique in filling a recognised gap in need. Outcome measures in future studies of interventions for CAPRI are more likely to capture change on individual risk factors for poorer quality of life</w:t>
      </w:r>
      <w:r w:rsidR="00BA65B5">
        <w:rPr>
          <w:rFonts w:ascii="Arial" w:hAnsi="Arial" w:cs="Arial"/>
        </w:rPr>
        <w:t xml:space="preserve"> via consideration of unmet need</w:t>
      </w:r>
      <w:r w:rsidRPr="00D10743">
        <w:rPr>
          <w:rFonts w:ascii="Arial" w:hAnsi="Arial" w:cs="Arial"/>
        </w:rPr>
        <w:t xml:space="preserve">, rather than on an aggregate construct of </w:t>
      </w:r>
      <w:r w:rsidR="00BA65B5">
        <w:rPr>
          <w:rFonts w:ascii="Arial" w:hAnsi="Arial" w:cs="Arial"/>
        </w:rPr>
        <w:t xml:space="preserve">health-related </w:t>
      </w:r>
      <w:r w:rsidRPr="00D10743">
        <w:rPr>
          <w:rFonts w:ascii="Arial" w:hAnsi="Arial" w:cs="Arial"/>
        </w:rPr>
        <w:t>quality of life overall</w:t>
      </w:r>
      <w:r w:rsidR="00BA65B5">
        <w:rPr>
          <w:rFonts w:ascii="Arial" w:hAnsi="Arial" w:cs="Arial"/>
        </w:rPr>
        <w:t xml:space="preserve"> which may not reflect these young people’s needs</w:t>
      </w:r>
      <w:r w:rsidRPr="00D10743">
        <w:rPr>
          <w:rFonts w:ascii="Arial" w:hAnsi="Arial" w:cs="Arial"/>
        </w:rPr>
        <w:t>.</w:t>
      </w:r>
    </w:p>
    <w:p w14:paraId="15ED30D6" w14:textId="77777777" w:rsidR="00E34CCF" w:rsidRDefault="00E34CCF" w:rsidP="004B2639">
      <w:pPr>
        <w:spacing w:after="120" w:line="360" w:lineRule="auto"/>
        <w:rPr>
          <w:rFonts w:ascii="Arial" w:hAnsi="Arial" w:cs="Arial"/>
          <w:b/>
          <w:color w:val="76923C" w:themeColor="accent3" w:themeShade="BF"/>
        </w:rPr>
      </w:pPr>
    </w:p>
    <w:p w14:paraId="572541A7" w14:textId="3053B255" w:rsidR="004B2639" w:rsidRDefault="004B2639" w:rsidP="004B2639">
      <w:pPr>
        <w:spacing w:after="120" w:line="360" w:lineRule="auto"/>
        <w:rPr>
          <w:rFonts w:ascii="Arial" w:hAnsi="Arial" w:cs="Arial"/>
          <w:b/>
          <w:color w:val="76923C" w:themeColor="accent3" w:themeShade="BF"/>
        </w:rPr>
      </w:pPr>
      <w:r>
        <w:rPr>
          <w:rFonts w:ascii="Arial" w:hAnsi="Arial" w:cs="Arial"/>
          <w:b/>
          <w:color w:val="76923C" w:themeColor="accent3" w:themeShade="BF"/>
        </w:rPr>
        <w:t>Future work</w:t>
      </w:r>
    </w:p>
    <w:p w14:paraId="02B101B6" w14:textId="61CB7A8B" w:rsidR="00E34CCF" w:rsidRDefault="00E34CCF" w:rsidP="00666D79">
      <w:pPr>
        <w:spacing w:after="120" w:line="360" w:lineRule="auto"/>
        <w:rPr>
          <w:rFonts w:ascii="Arial" w:hAnsi="Arial" w:cs="Arial"/>
        </w:rPr>
      </w:pPr>
      <w:r>
        <w:rPr>
          <w:rFonts w:ascii="Arial" w:hAnsi="Arial" w:cs="Arial"/>
        </w:rPr>
        <w:t xml:space="preserve">A </w:t>
      </w:r>
      <w:r w:rsidRPr="00E34CCF">
        <w:rPr>
          <w:rFonts w:ascii="Arial" w:hAnsi="Arial" w:cs="Arial"/>
        </w:rPr>
        <w:t xml:space="preserve">public health approach to intervention might be best: most of these children remain well most of the time so although their absolute risks are low across outcomes (and most will remain resilient most of the time), consistent population estimates find their relative risk to be high compared to unexposed children. </w:t>
      </w:r>
      <w:r>
        <w:rPr>
          <w:rFonts w:ascii="Arial" w:hAnsi="Arial" w:cs="Arial"/>
        </w:rPr>
        <w:t>A</w:t>
      </w:r>
      <w:r w:rsidRPr="00E34CCF">
        <w:rPr>
          <w:rFonts w:ascii="Arial" w:hAnsi="Arial" w:cs="Arial"/>
        </w:rPr>
        <w:t xml:space="preserve"> public health approach to intervention needs both to be tailored to the particular needs of CAPRI, and to be agile to these needs so it can respond to fluctuations over time.</w:t>
      </w:r>
      <w:r w:rsidR="00EA1978">
        <w:rPr>
          <w:rFonts w:ascii="Arial" w:hAnsi="Arial" w:cs="Arial"/>
        </w:rPr>
        <w:t xml:space="preserve"> </w:t>
      </w:r>
    </w:p>
    <w:p w14:paraId="37ABA040" w14:textId="77777777" w:rsidR="00E34CCF" w:rsidRDefault="00E34CCF" w:rsidP="00666D79">
      <w:pPr>
        <w:spacing w:after="120" w:line="360" w:lineRule="auto"/>
        <w:rPr>
          <w:rFonts w:ascii="Arial" w:hAnsi="Arial" w:cs="Arial"/>
          <w:b/>
          <w:color w:val="76923C" w:themeColor="accent3" w:themeShade="BF"/>
        </w:rPr>
      </w:pPr>
    </w:p>
    <w:p w14:paraId="6F981CB6" w14:textId="7A1016B9" w:rsidR="00666D79" w:rsidRDefault="00EA1978" w:rsidP="00666D79">
      <w:pPr>
        <w:spacing w:after="120" w:line="360" w:lineRule="auto"/>
        <w:rPr>
          <w:rFonts w:ascii="Arial" w:hAnsi="Arial" w:cs="Arial"/>
          <w:b/>
          <w:color w:val="76923C" w:themeColor="accent3" w:themeShade="BF"/>
        </w:rPr>
      </w:pPr>
      <w:r>
        <w:rPr>
          <w:rFonts w:ascii="Arial" w:hAnsi="Arial" w:cs="Arial"/>
          <w:b/>
          <w:color w:val="76923C" w:themeColor="accent3" w:themeShade="BF"/>
        </w:rPr>
        <w:t>S</w:t>
      </w:r>
      <w:r w:rsidR="00666D79" w:rsidRPr="00666D79">
        <w:rPr>
          <w:rFonts w:ascii="Arial" w:hAnsi="Arial" w:cs="Arial"/>
          <w:b/>
          <w:color w:val="76923C" w:themeColor="accent3" w:themeShade="BF"/>
        </w:rPr>
        <w:t>tudy Registration</w:t>
      </w:r>
    </w:p>
    <w:p w14:paraId="347216C9" w14:textId="77777777" w:rsidR="0022045F" w:rsidRDefault="008E49B9" w:rsidP="004B2639">
      <w:pPr>
        <w:spacing w:after="120" w:line="360" w:lineRule="auto"/>
        <w:rPr>
          <w:rFonts w:ascii="Arial" w:hAnsi="Arial" w:cs="Arial"/>
        </w:rPr>
      </w:pPr>
      <w:r w:rsidRPr="00D10743">
        <w:rPr>
          <w:rFonts w:ascii="Arial" w:hAnsi="Arial" w:cs="Arial"/>
        </w:rPr>
        <w:t>ISRCTN36865046</w:t>
      </w:r>
      <w:r w:rsidR="000513E6" w:rsidRPr="00D10743">
        <w:rPr>
          <w:rFonts w:ascii="Arial" w:hAnsi="Arial" w:cs="Arial"/>
        </w:rPr>
        <w:t xml:space="preserve"> </w:t>
      </w:r>
      <w:r w:rsidR="000513E6" w:rsidRPr="00D10743">
        <w:rPr>
          <w:rFonts w:ascii="Arial" w:hAnsi="Arial" w:cs="Arial"/>
        </w:rPr>
        <w:br/>
      </w:r>
    </w:p>
    <w:p w14:paraId="235AF488" w14:textId="77777777" w:rsidR="00D93DE4" w:rsidRDefault="00666D79" w:rsidP="00D93DE4">
      <w:pPr>
        <w:spacing w:after="120" w:line="360" w:lineRule="auto"/>
        <w:rPr>
          <w:rFonts w:ascii="Arial" w:hAnsi="Arial" w:cs="Arial"/>
          <w:b/>
          <w:color w:val="76923C" w:themeColor="accent3" w:themeShade="BF"/>
        </w:rPr>
      </w:pPr>
      <w:r w:rsidRPr="00666D79">
        <w:rPr>
          <w:rFonts w:ascii="Arial" w:hAnsi="Arial" w:cs="Arial"/>
          <w:b/>
          <w:color w:val="76923C" w:themeColor="accent3" w:themeShade="BF"/>
        </w:rPr>
        <w:t>Funding details</w:t>
      </w:r>
    </w:p>
    <w:p w14:paraId="3DBF52CF" w14:textId="0E2D6B60" w:rsidR="00E34CCF" w:rsidRDefault="00D93DE4" w:rsidP="00D93DE4">
      <w:pPr>
        <w:spacing w:after="120" w:line="360" w:lineRule="auto"/>
        <w:rPr>
          <w:rFonts w:ascii="Arial" w:hAnsi="Arial" w:cs="Arial"/>
        </w:rPr>
      </w:pPr>
      <w:r w:rsidRPr="00D10743">
        <w:rPr>
          <w:rFonts w:ascii="Arial" w:hAnsi="Arial" w:cs="Arial"/>
        </w:rPr>
        <w:t>National Institute for Health Research (NIHR)</w:t>
      </w:r>
      <w:r>
        <w:rPr>
          <w:rFonts w:ascii="Arial" w:hAnsi="Arial" w:cs="Arial"/>
        </w:rPr>
        <w:t xml:space="preserve">, </w:t>
      </w:r>
      <w:r w:rsidRPr="00D10743">
        <w:rPr>
          <w:rFonts w:ascii="Arial" w:hAnsi="Arial" w:cs="Arial"/>
        </w:rPr>
        <w:t>Health Technology Assessment (HTA) Programme (HTA Project: 14/29/01 Community-Based Intervention to Improve Health-Related Quality of Life in Children of Parents with Serious Mental Illness: Feasibility Study)</w:t>
      </w:r>
      <w:r w:rsidR="00E34CCF">
        <w:rPr>
          <w:rFonts w:ascii="Arial" w:hAnsi="Arial" w:cs="Arial"/>
        </w:rPr>
        <w:t>.</w:t>
      </w:r>
      <w:r w:rsidR="00E34CCF" w:rsidRPr="00E34CCF">
        <w:t xml:space="preserve"> </w:t>
      </w:r>
      <w:r w:rsidR="00E34CCF" w:rsidRPr="00E34CCF">
        <w:rPr>
          <w:rFonts w:ascii="Arial" w:hAnsi="Arial" w:cs="Arial"/>
        </w:rPr>
        <w:t xml:space="preserve"> </w:t>
      </w:r>
    </w:p>
    <w:p w14:paraId="32E7A403" w14:textId="56CE271C" w:rsidR="0022045F" w:rsidRPr="00D93DE4" w:rsidRDefault="0022045F" w:rsidP="00D93DE4">
      <w:pPr>
        <w:spacing w:after="120" w:line="360" w:lineRule="auto"/>
        <w:rPr>
          <w:rFonts w:ascii="Arial" w:hAnsi="Arial" w:cs="Arial"/>
          <w:b/>
          <w:color w:val="76923C" w:themeColor="accent3" w:themeShade="BF"/>
        </w:rPr>
      </w:pPr>
      <w:r>
        <w:rPr>
          <w:rFonts w:ascii="Arial" w:hAnsi="Arial" w:cs="Arial"/>
          <w:b/>
          <w:color w:val="76923C" w:themeColor="accent3" w:themeShade="BF"/>
          <w:u w:val="single"/>
        </w:rPr>
        <w:br w:type="page"/>
      </w:r>
    </w:p>
    <w:p w14:paraId="5661AD0F" w14:textId="365696E5" w:rsidR="000A5BC2" w:rsidRPr="00D10743" w:rsidRDefault="000A5BC2" w:rsidP="00D864C7">
      <w:pPr>
        <w:spacing w:line="360" w:lineRule="auto"/>
        <w:rPr>
          <w:rFonts w:ascii="Arial" w:hAnsi="Arial" w:cs="Arial"/>
          <w:color w:val="76923C" w:themeColor="accent3" w:themeShade="BF"/>
          <w:u w:val="single"/>
        </w:rPr>
      </w:pPr>
      <w:r w:rsidRPr="00D10743">
        <w:rPr>
          <w:rFonts w:ascii="Arial" w:hAnsi="Arial" w:cs="Arial"/>
          <w:b/>
          <w:color w:val="76923C" w:themeColor="accent3" w:themeShade="BF"/>
          <w:u w:val="single"/>
        </w:rPr>
        <w:lastRenderedPageBreak/>
        <w:t>Plain English Summary</w:t>
      </w:r>
    </w:p>
    <w:p w14:paraId="73BA8F8B" w14:textId="489F646F" w:rsidR="000A5BC2" w:rsidRPr="00D10743" w:rsidRDefault="000A5BC2" w:rsidP="000A5BC2">
      <w:pPr>
        <w:autoSpaceDE w:val="0"/>
        <w:autoSpaceDN w:val="0"/>
        <w:adjustRightInd w:val="0"/>
        <w:spacing w:after="0" w:line="360" w:lineRule="auto"/>
        <w:rPr>
          <w:rFonts w:ascii="Arial" w:hAnsi="Arial" w:cs="Arial"/>
        </w:rPr>
      </w:pPr>
      <w:r w:rsidRPr="00D10743">
        <w:rPr>
          <w:rFonts w:ascii="Arial" w:hAnsi="Arial" w:cs="Arial"/>
          <w:u w:val="single"/>
        </w:rPr>
        <w:t>C</w:t>
      </w:r>
      <w:r w:rsidRPr="00D10743">
        <w:rPr>
          <w:rFonts w:ascii="Arial" w:hAnsi="Arial" w:cs="Arial"/>
        </w:rPr>
        <w:t xml:space="preserve">hildren and </w:t>
      </w:r>
      <w:r w:rsidR="004C306A" w:rsidRPr="00D10743">
        <w:rPr>
          <w:rFonts w:ascii="Arial" w:hAnsi="Arial" w:cs="Arial"/>
          <w:u w:val="single"/>
        </w:rPr>
        <w:t>A</w:t>
      </w:r>
      <w:r w:rsidRPr="00D10743">
        <w:rPr>
          <w:rFonts w:ascii="Arial" w:hAnsi="Arial" w:cs="Arial"/>
        </w:rPr>
        <w:t xml:space="preserve">dolescents living with serious </w:t>
      </w:r>
      <w:r w:rsidR="004C306A" w:rsidRPr="00D10743">
        <w:rPr>
          <w:rFonts w:ascii="Arial" w:hAnsi="Arial" w:cs="Arial"/>
          <w:u w:val="single"/>
        </w:rPr>
        <w:t>P</w:t>
      </w:r>
      <w:r w:rsidRPr="00D10743">
        <w:rPr>
          <w:rFonts w:ascii="Arial" w:hAnsi="Arial" w:cs="Arial"/>
        </w:rPr>
        <w:t>a</w:t>
      </w:r>
      <w:r w:rsidR="004C306A" w:rsidRPr="00D10743">
        <w:rPr>
          <w:rFonts w:ascii="Arial" w:hAnsi="Arial" w:cs="Arial"/>
          <w:u w:val="single"/>
        </w:rPr>
        <w:t>R</w:t>
      </w:r>
      <w:r w:rsidRPr="00D10743">
        <w:rPr>
          <w:rFonts w:ascii="Arial" w:hAnsi="Arial" w:cs="Arial"/>
        </w:rPr>
        <w:t xml:space="preserve">ental mental </w:t>
      </w:r>
      <w:r w:rsidR="004C306A" w:rsidRPr="00D10743">
        <w:rPr>
          <w:rFonts w:ascii="Arial" w:hAnsi="Arial" w:cs="Arial"/>
          <w:u w:val="single"/>
        </w:rPr>
        <w:t>I</w:t>
      </w:r>
      <w:r w:rsidRPr="00D10743">
        <w:rPr>
          <w:rFonts w:ascii="Arial" w:hAnsi="Arial" w:cs="Arial"/>
        </w:rPr>
        <w:t xml:space="preserve">llness (CAPRI) risk poorer mental, physical and emotional health but few services exist for them. We worked with </w:t>
      </w:r>
      <w:r w:rsidR="00EA1978">
        <w:rPr>
          <w:rFonts w:ascii="Arial" w:hAnsi="Arial" w:cs="Arial"/>
        </w:rPr>
        <w:t>young people</w:t>
      </w:r>
      <w:r w:rsidRPr="00D10743">
        <w:rPr>
          <w:rFonts w:ascii="Arial" w:hAnsi="Arial" w:cs="Arial"/>
        </w:rPr>
        <w:t>, parents an</w:t>
      </w:r>
      <w:r w:rsidR="00F6522B" w:rsidRPr="00D10743">
        <w:rPr>
          <w:rFonts w:ascii="Arial" w:hAnsi="Arial" w:cs="Arial"/>
        </w:rPr>
        <w:t>d professionals to co-develop a community-based</w:t>
      </w:r>
      <w:r w:rsidRPr="00D10743">
        <w:rPr>
          <w:rFonts w:ascii="Arial" w:hAnsi="Arial" w:cs="Arial"/>
        </w:rPr>
        <w:t xml:space="preserve"> intervention called Young SMILES. This involves eight children’s sessions over eight weeks in two age groups (6-11 and 12-16 years), and five separate parent sessions. Each session includes activities designed to improve understanding of mental illness, communication between CAPRI and parents and problem-solving.</w:t>
      </w:r>
    </w:p>
    <w:p w14:paraId="5721C287" w14:textId="77777777" w:rsidR="000A5BC2" w:rsidRPr="00D10743" w:rsidRDefault="000A5BC2" w:rsidP="000A5BC2">
      <w:pPr>
        <w:autoSpaceDE w:val="0"/>
        <w:autoSpaceDN w:val="0"/>
        <w:adjustRightInd w:val="0"/>
        <w:spacing w:after="0" w:line="360" w:lineRule="auto"/>
        <w:rPr>
          <w:rFonts w:ascii="Arial" w:hAnsi="Arial" w:cs="Arial"/>
        </w:rPr>
      </w:pPr>
    </w:p>
    <w:p w14:paraId="4530989F" w14:textId="65E9BA76" w:rsidR="000A5BC2" w:rsidRPr="00D10743" w:rsidRDefault="000A5BC2" w:rsidP="000A5BC2">
      <w:pPr>
        <w:autoSpaceDE w:val="0"/>
        <w:autoSpaceDN w:val="0"/>
        <w:adjustRightInd w:val="0"/>
        <w:spacing w:after="0" w:line="360" w:lineRule="auto"/>
        <w:rPr>
          <w:rFonts w:ascii="Arial" w:hAnsi="Arial" w:cs="Arial"/>
        </w:rPr>
      </w:pPr>
      <w:r w:rsidRPr="00D10743">
        <w:rPr>
          <w:rFonts w:ascii="Arial" w:hAnsi="Arial" w:cs="Arial"/>
        </w:rPr>
        <w:t xml:space="preserve">To assess </w:t>
      </w:r>
      <w:r w:rsidR="00F6522B" w:rsidRPr="00D10743">
        <w:rPr>
          <w:rFonts w:ascii="Arial" w:hAnsi="Arial" w:cs="Arial"/>
        </w:rPr>
        <w:t>the feasibility and how acceptable Young SMILES is to those who received (and delivered) the intervention</w:t>
      </w:r>
      <w:r w:rsidRPr="00D10743">
        <w:rPr>
          <w:rFonts w:ascii="Arial" w:hAnsi="Arial" w:cs="Arial"/>
        </w:rPr>
        <w:t xml:space="preserve">, we recruited 35 families: 20 were offered Young SMILES and 15 continued to receive their usual care. Children and parents completed questionnaires when they entered the research and then after 4 and 6 months. CAPRI assigned to either Young SMILES or usual care groups reported their quality of life, mental health, day-to-day functioning and knowledge of mental illness was similar to their population peers. Answers to parental questionnaires suggested overall our participants’ parenting style was positive and their levels of stress were as expected for parents in general. Across questionnaires, parents underestimated their children’s quality of life and overestimated their difficulties. </w:t>
      </w:r>
    </w:p>
    <w:p w14:paraId="745BF4F5" w14:textId="77777777" w:rsidR="000A5BC2" w:rsidRPr="00D10743" w:rsidRDefault="000A5BC2" w:rsidP="000A5BC2">
      <w:pPr>
        <w:autoSpaceDE w:val="0"/>
        <w:autoSpaceDN w:val="0"/>
        <w:adjustRightInd w:val="0"/>
        <w:spacing w:after="0" w:line="360" w:lineRule="auto"/>
        <w:rPr>
          <w:rFonts w:ascii="Arial" w:hAnsi="Arial" w:cs="Arial"/>
        </w:rPr>
      </w:pPr>
    </w:p>
    <w:p w14:paraId="28C75073" w14:textId="0A38559C" w:rsidR="000A5BC2" w:rsidRPr="00D10743" w:rsidRDefault="000A5BC2" w:rsidP="003B49A7">
      <w:pPr>
        <w:autoSpaceDE w:val="0"/>
        <w:autoSpaceDN w:val="0"/>
        <w:adjustRightInd w:val="0"/>
        <w:spacing w:after="0" w:line="360" w:lineRule="auto"/>
        <w:rPr>
          <w:rFonts w:ascii="Arial" w:hAnsi="Arial" w:cs="Arial"/>
        </w:rPr>
      </w:pPr>
      <w:r w:rsidRPr="00D10743">
        <w:rPr>
          <w:rFonts w:ascii="Arial" w:hAnsi="Arial" w:cs="Arial"/>
        </w:rPr>
        <w:t xml:space="preserve">CAPRI and parents were mainly very positive and enthusiastic about Young SMILES. They both liked getting together to discuss their experiences with others in similar situations although some parents felt unprepared to do this. Children liked having something which focussed on their own needs separate from their parents; they liked the fun activities and valued the time away from parents, but wanted their parents to have support also. Facilitators and referrers saw great value in Young SMILES. </w:t>
      </w:r>
      <w:r w:rsidR="003B49A7" w:rsidRPr="00D10743">
        <w:rPr>
          <w:rFonts w:ascii="Arial" w:hAnsi="Arial" w:cs="Arial"/>
        </w:rPr>
        <w:t xml:space="preserve">The needs of children with mentally ill parents remain unmet in the current system; a future evaluation of Young SMILES needs to </w:t>
      </w:r>
      <w:r w:rsidR="00394A84">
        <w:rPr>
          <w:rFonts w:ascii="Arial" w:hAnsi="Arial" w:cs="Arial"/>
        </w:rPr>
        <w:t xml:space="preserve">reconsider the primary outcome and </w:t>
      </w:r>
      <w:r w:rsidR="003B49A7" w:rsidRPr="00D10743">
        <w:rPr>
          <w:rFonts w:ascii="Arial" w:hAnsi="Arial" w:cs="Arial"/>
        </w:rPr>
        <w:t>start with a pilot trial with clear criteria for progression into a full trial</w:t>
      </w:r>
      <w:r w:rsidR="003A4C0B" w:rsidRPr="00D10743">
        <w:rPr>
          <w:rFonts w:ascii="Arial" w:hAnsi="Arial" w:cs="Arial"/>
        </w:rPr>
        <w:t>.</w:t>
      </w:r>
    </w:p>
    <w:p w14:paraId="20EB1422" w14:textId="208B2ADF" w:rsidR="000A5BC2" w:rsidRPr="00D10743" w:rsidRDefault="000A5BC2" w:rsidP="009A3749">
      <w:pPr>
        <w:spacing w:line="360" w:lineRule="auto"/>
        <w:rPr>
          <w:rFonts w:ascii="Arial" w:hAnsi="Arial" w:cs="Arial"/>
        </w:rPr>
      </w:pPr>
    </w:p>
    <w:p w14:paraId="15F881D5" w14:textId="47DDBE67" w:rsidR="00F262DB" w:rsidRPr="00D10743" w:rsidRDefault="00F262DB" w:rsidP="009A3749">
      <w:pPr>
        <w:spacing w:line="360" w:lineRule="auto"/>
        <w:rPr>
          <w:rFonts w:ascii="Arial" w:hAnsi="Arial" w:cs="Arial"/>
        </w:rPr>
      </w:pPr>
    </w:p>
    <w:p w14:paraId="20DE61D7" w14:textId="77777777" w:rsidR="00F262DB" w:rsidRPr="00D10743" w:rsidRDefault="00F262DB" w:rsidP="009A3749">
      <w:pPr>
        <w:spacing w:line="360" w:lineRule="auto"/>
        <w:rPr>
          <w:rFonts w:ascii="Arial" w:hAnsi="Arial" w:cs="Arial"/>
        </w:rPr>
      </w:pPr>
    </w:p>
    <w:p w14:paraId="75700D6D" w14:textId="77777777" w:rsidR="000A5BC2" w:rsidRPr="00D10743" w:rsidRDefault="000A5BC2" w:rsidP="009A3749">
      <w:pPr>
        <w:spacing w:line="360" w:lineRule="auto"/>
        <w:rPr>
          <w:rFonts w:ascii="Arial" w:hAnsi="Arial" w:cs="Arial"/>
        </w:rPr>
      </w:pPr>
    </w:p>
    <w:p w14:paraId="66C00DD3" w14:textId="77777777" w:rsidR="000A5BC2" w:rsidRPr="00D10743" w:rsidRDefault="000A5BC2" w:rsidP="009A3749">
      <w:pPr>
        <w:spacing w:line="360" w:lineRule="auto"/>
        <w:rPr>
          <w:rFonts w:ascii="Arial" w:hAnsi="Arial" w:cs="Arial"/>
        </w:rPr>
      </w:pPr>
    </w:p>
    <w:p w14:paraId="7AAD8DA9" w14:textId="77777777" w:rsidR="003610F2" w:rsidRPr="00D10743" w:rsidRDefault="003610F2" w:rsidP="003610F2">
      <w:pPr>
        <w:spacing w:after="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Scientific Summary</w:t>
      </w:r>
    </w:p>
    <w:p w14:paraId="4C2C58DE" w14:textId="77777777" w:rsidR="003610F2" w:rsidRPr="00D10743" w:rsidRDefault="003610F2" w:rsidP="00ED1CB2">
      <w:p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Background</w:t>
      </w:r>
    </w:p>
    <w:p w14:paraId="5C5A2D1D" w14:textId="78302884" w:rsidR="003610F2" w:rsidRPr="00D10743" w:rsidRDefault="003610F2" w:rsidP="003610F2">
      <w:pPr>
        <w:spacing w:after="0" w:line="360" w:lineRule="auto"/>
        <w:rPr>
          <w:rFonts w:ascii="Arial" w:hAnsi="Arial" w:cs="Arial"/>
        </w:rPr>
      </w:pPr>
      <w:r w:rsidRPr="00D10743">
        <w:rPr>
          <w:rFonts w:ascii="Arial" w:hAnsi="Arial" w:cs="Arial"/>
        </w:rPr>
        <w:t xml:space="preserve">Quality of life for </w:t>
      </w:r>
      <w:r w:rsidRPr="00D10743">
        <w:rPr>
          <w:rFonts w:ascii="Arial" w:hAnsi="Arial" w:cs="Arial"/>
          <w:u w:val="single"/>
        </w:rPr>
        <w:t>c</w:t>
      </w:r>
      <w:r w:rsidRPr="00D10743">
        <w:rPr>
          <w:rFonts w:ascii="Arial" w:hAnsi="Arial" w:cs="Arial"/>
        </w:rPr>
        <w:t xml:space="preserve">hildren and </w:t>
      </w:r>
      <w:r w:rsidRPr="00D10743">
        <w:rPr>
          <w:rFonts w:ascii="Arial" w:hAnsi="Arial" w:cs="Arial"/>
          <w:u w:val="single"/>
        </w:rPr>
        <w:t>a</w:t>
      </w:r>
      <w:r w:rsidRPr="00D10743">
        <w:rPr>
          <w:rFonts w:ascii="Arial" w:hAnsi="Arial" w:cs="Arial"/>
        </w:rPr>
        <w:t xml:space="preserve">dolescents living with serious </w:t>
      </w:r>
      <w:r w:rsidRPr="00D10743">
        <w:rPr>
          <w:rFonts w:ascii="Arial" w:hAnsi="Arial" w:cs="Arial"/>
          <w:u w:val="single"/>
        </w:rPr>
        <w:t>p</w:t>
      </w:r>
      <w:r w:rsidRPr="00D10743">
        <w:rPr>
          <w:rFonts w:ascii="Arial" w:hAnsi="Arial" w:cs="Arial"/>
        </w:rPr>
        <w:t>a</w:t>
      </w:r>
      <w:r w:rsidRPr="00D10743">
        <w:rPr>
          <w:rFonts w:ascii="Arial" w:hAnsi="Arial" w:cs="Arial"/>
          <w:u w:val="single"/>
        </w:rPr>
        <w:t>r</w:t>
      </w:r>
      <w:r w:rsidRPr="00D10743">
        <w:rPr>
          <w:rFonts w:ascii="Arial" w:hAnsi="Arial" w:cs="Arial"/>
        </w:rPr>
        <w:t xml:space="preserve">ental mental </w:t>
      </w:r>
      <w:r w:rsidRPr="00D10743">
        <w:rPr>
          <w:rFonts w:ascii="Arial" w:hAnsi="Arial" w:cs="Arial"/>
          <w:u w:val="single"/>
        </w:rPr>
        <w:t>i</w:t>
      </w:r>
      <w:r w:rsidRPr="00D10743">
        <w:rPr>
          <w:rFonts w:ascii="Arial" w:hAnsi="Arial" w:cs="Arial"/>
        </w:rPr>
        <w:t xml:space="preserve">llness (CAPRI) can be impaired by an increased risk of experiencing: </w:t>
      </w:r>
      <w:r w:rsidR="00295121">
        <w:rPr>
          <w:rFonts w:ascii="Arial" w:hAnsi="Arial" w:cs="Arial"/>
        </w:rPr>
        <w:t xml:space="preserve">deprivation; </w:t>
      </w:r>
      <w:r w:rsidRPr="00D10743">
        <w:rPr>
          <w:rFonts w:ascii="Arial" w:hAnsi="Arial" w:cs="Arial"/>
        </w:rPr>
        <w:t xml:space="preserve">maltreatment and neglect; behavioural, social and educational difficulties; mental and physical health problems. Evidence-based interventions to improve CAPRI’s quality of life </w:t>
      </w:r>
      <w:r w:rsidR="00295121">
        <w:rPr>
          <w:rFonts w:ascii="Arial" w:hAnsi="Arial" w:cs="Arial"/>
        </w:rPr>
        <w:t>(QoL)</w:t>
      </w:r>
      <w:r w:rsidRPr="00D10743">
        <w:rPr>
          <w:rFonts w:ascii="Arial" w:hAnsi="Arial" w:cs="Arial"/>
        </w:rPr>
        <w:t xml:space="preserve">are scarce and pay little attention </w:t>
      </w:r>
      <w:r w:rsidR="00295121">
        <w:rPr>
          <w:rFonts w:ascii="Arial" w:hAnsi="Arial" w:cs="Arial"/>
        </w:rPr>
        <w:t>to</w:t>
      </w:r>
      <w:r w:rsidRPr="00D10743">
        <w:rPr>
          <w:rFonts w:ascii="Arial" w:hAnsi="Arial" w:cs="Arial"/>
        </w:rPr>
        <w:t xml:space="preserve"> improving coping skills and mental health literacy, considered important elements for such interventions by </w:t>
      </w:r>
      <w:r w:rsidR="00295121">
        <w:rPr>
          <w:rFonts w:ascii="Arial" w:hAnsi="Arial" w:cs="Arial"/>
        </w:rPr>
        <w:t>the young people</w:t>
      </w:r>
      <w:r w:rsidRPr="00D10743">
        <w:rPr>
          <w:rFonts w:ascii="Arial" w:hAnsi="Arial" w:cs="Arial"/>
        </w:rPr>
        <w:t xml:space="preserve"> themselves.</w:t>
      </w:r>
      <w:r w:rsidR="00295121">
        <w:rPr>
          <w:rFonts w:ascii="Arial" w:hAnsi="Arial" w:cs="Arial"/>
        </w:rPr>
        <w:t xml:space="preserve"> We responded to an HTA call to develop a child-centred intervention to improve CAPRI health-related QoL.  </w:t>
      </w:r>
    </w:p>
    <w:p w14:paraId="0A81A407" w14:textId="77777777" w:rsidR="003610F2" w:rsidRPr="00D10743" w:rsidRDefault="003610F2" w:rsidP="003610F2">
      <w:pPr>
        <w:spacing w:after="0" w:line="360" w:lineRule="auto"/>
        <w:rPr>
          <w:rFonts w:ascii="Arial" w:hAnsi="Arial" w:cs="Arial"/>
          <w:b/>
        </w:rPr>
      </w:pPr>
    </w:p>
    <w:p w14:paraId="2A7E6900" w14:textId="270F2BBC" w:rsidR="003610F2" w:rsidRPr="00D10743" w:rsidRDefault="003610F2" w:rsidP="003610F2">
      <w:pPr>
        <w:spacing w:after="0" w:line="360" w:lineRule="auto"/>
        <w:rPr>
          <w:rFonts w:ascii="Arial" w:hAnsi="Arial" w:cs="Arial"/>
          <w:color w:val="365F91" w:themeColor="accent1" w:themeShade="BF"/>
          <w:u w:val="single"/>
        </w:rPr>
      </w:pPr>
      <w:r w:rsidRPr="00D10743">
        <w:rPr>
          <w:rFonts w:ascii="Arial" w:hAnsi="Arial" w:cs="Arial"/>
          <w:b/>
          <w:color w:val="76923C" w:themeColor="accent3" w:themeShade="BF"/>
        </w:rPr>
        <w:t>Objectives</w:t>
      </w:r>
    </w:p>
    <w:p w14:paraId="4E8EF147" w14:textId="134CA7C7" w:rsidR="003610F2" w:rsidRPr="00D10743" w:rsidRDefault="003610F2" w:rsidP="00ED1CB2">
      <w:pPr>
        <w:spacing w:before="120" w:after="120" w:line="360" w:lineRule="auto"/>
        <w:rPr>
          <w:rFonts w:ascii="Arial" w:hAnsi="Arial" w:cs="Arial"/>
        </w:rPr>
      </w:pPr>
      <w:r w:rsidRPr="00D10743">
        <w:rPr>
          <w:rFonts w:ascii="Arial" w:hAnsi="Arial" w:cs="Arial"/>
        </w:rPr>
        <w:t xml:space="preserve">We aimed to: a) co-produce (with stakeholders) an intervention acceptable to families and feasible to deliver in the NHS and </w:t>
      </w:r>
      <w:r w:rsidR="00295121">
        <w:rPr>
          <w:rFonts w:ascii="Arial" w:hAnsi="Arial" w:cs="Arial"/>
        </w:rPr>
        <w:t>th</w:t>
      </w:r>
      <w:r w:rsidRPr="00D10743">
        <w:rPr>
          <w:rFonts w:ascii="Arial" w:hAnsi="Arial" w:cs="Arial"/>
        </w:rPr>
        <w:t>e community with support from health and non-health professionals; b) determine rates of intervention uptake and adherence</w:t>
      </w:r>
      <w:r w:rsidR="00295121">
        <w:rPr>
          <w:rFonts w:ascii="Arial" w:hAnsi="Arial" w:cs="Arial"/>
        </w:rPr>
        <w:t>;</w:t>
      </w:r>
      <w:r w:rsidRPr="00D10743">
        <w:rPr>
          <w:rFonts w:ascii="Arial" w:hAnsi="Arial" w:cs="Arial"/>
        </w:rPr>
        <w:t xml:space="preserve"> and of completed follow-up measures; c) identify appropriate </w:t>
      </w:r>
      <w:r w:rsidR="00295121" w:rsidRPr="00D10743">
        <w:rPr>
          <w:rFonts w:ascii="Arial" w:hAnsi="Arial" w:cs="Arial"/>
        </w:rPr>
        <w:t xml:space="preserve">measures </w:t>
      </w:r>
      <w:r w:rsidR="00295121">
        <w:rPr>
          <w:rFonts w:ascii="Arial" w:hAnsi="Arial" w:cs="Arial"/>
        </w:rPr>
        <w:t xml:space="preserve">of CAPRI HR-QoL; </w:t>
      </w:r>
      <w:r w:rsidRPr="00D10743">
        <w:rPr>
          <w:rFonts w:ascii="Arial" w:hAnsi="Arial" w:cs="Arial"/>
        </w:rPr>
        <w:t>and estimate their data missingness; d) develop a child resource utilisation questionnaire and estimate its data missingness; e) capture the experiences of children and parents who participated in the intervention and of professionals who referred or supported families to participate.</w:t>
      </w:r>
    </w:p>
    <w:p w14:paraId="5CCB072F" w14:textId="77777777" w:rsidR="003610F2" w:rsidRPr="00D10743" w:rsidRDefault="003610F2" w:rsidP="00ED1CB2">
      <w:pPr>
        <w:spacing w:before="120" w:after="120" w:line="360" w:lineRule="auto"/>
        <w:rPr>
          <w:rFonts w:ascii="Arial" w:hAnsi="Arial" w:cs="Arial"/>
          <w:b/>
        </w:rPr>
      </w:pPr>
    </w:p>
    <w:p w14:paraId="73DF8078" w14:textId="77777777" w:rsidR="003610F2" w:rsidRPr="00D10743" w:rsidRDefault="003610F2" w:rsidP="00ED1CB2">
      <w:p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Methods </w:t>
      </w:r>
    </w:p>
    <w:p w14:paraId="60507919" w14:textId="77777777" w:rsidR="003610F2" w:rsidRPr="00D10743" w:rsidRDefault="003610F2" w:rsidP="003610F2">
      <w:pPr>
        <w:spacing w:after="0" w:line="360" w:lineRule="auto"/>
        <w:rPr>
          <w:rFonts w:ascii="Arial" w:hAnsi="Arial" w:cs="Arial"/>
        </w:rPr>
      </w:pPr>
      <w:r w:rsidRPr="00D10743">
        <w:rPr>
          <w:rFonts w:ascii="Arial" w:hAnsi="Arial" w:cs="Arial"/>
        </w:rPr>
        <w:t>Semi-structured interviews and focus groups with children and young people (n=14), parents (n=7), and practitioners from social, educational and health-related sectors (n=31), informed the production of a manualised intervention called Young SMILES. Three key themes guided the design of activities within the Young SMILES manual: mental health literacy, communication and problem solving.</w:t>
      </w:r>
    </w:p>
    <w:p w14:paraId="0A429784" w14:textId="77777777" w:rsidR="003610F2" w:rsidRPr="00D10743" w:rsidRDefault="003610F2" w:rsidP="003610F2">
      <w:pPr>
        <w:spacing w:after="0" w:line="360" w:lineRule="auto"/>
        <w:rPr>
          <w:rFonts w:ascii="Arial" w:hAnsi="Arial" w:cs="Arial"/>
        </w:rPr>
      </w:pPr>
    </w:p>
    <w:p w14:paraId="37BB57DA" w14:textId="77777777" w:rsidR="003610F2" w:rsidRPr="00D10743" w:rsidRDefault="003610F2" w:rsidP="003610F2">
      <w:pPr>
        <w:spacing w:after="0" w:line="360" w:lineRule="auto"/>
        <w:rPr>
          <w:rFonts w:ascii="Arial" w:hAnsi="Arial" w:cs="Arial"/>
        </w:rPr>
      </w:pPr>
      <w:r w:rsidRPr="00D10743">
        <w:rPr>
          <w:rFonts w:ascii="Arial" w:hAnsi="Arial" w:cs="Arial"/>
        </w:rPr>
        <w:t xml:space="preserve">Young SMILES was delivered as an 8-session weekly group programme, with 4–6 CAPRI per age-appropriate group (6–11 and 12–16 years). At week 4, a 5-session parallel weekly programme was offered to the parents/carers. Two practitioners from the NSPCC, Barnardo’s and the NHS co-facilitated each of the children’s and parents’ sessions, which lasted 2 hours each, including time for breaks. </w:t>
      </w:r>
    </w:p>
    <w:p w14:paraId="2926292D" w14:textId="77777777" w:rsidR="003610F2" w:rsidRPr="00D10743" w:rsidRDefault="003610F2" w:rsidP="003610F2">
      <w:pPr>
        <w:spacing w:after="0" w:line="360" w:lineRule="auto"/>
        <w:rPr>
          <w:rFonts w:ascii="Arial" w:hAnsi="Arial" w:cs="Arial"/>
        </w:rPr>
      </w:pPr>
    </w:p>
    <w:p w14:paraId="38067B2A" w14:textId="5910E9B5" w:rsidR="003610F2" w:rsidRPr="00D10743" w:rsidRDefault="003610F2" w:rsidP="003610F2">
      <w:pPr>
        <w:spacing w:after="0" w:line="360" w:lineRule="auto"/>
        <w:rPr>
          <w:rFonts w:ascii="Arial" w:hAnsi="Arial" w:cs="Arial"/>
        </w:rPr>
      </w:pPr>
      <w:r w:rsidRPr="00D10743">
        <w:rPr>
          <w:rFonts w:ascii="Arial" w:hAnsi="Arial" w:cs="Arial"/>
        </w:rPr>
        <w:t xml:space="preserve">Families were recruited in two ways: first, via NHS staff identifying eligible families from their patient caseloads or by screening patient records within adult community mental health teams; second, via an opportunistic approach of identifying families who contacted children’s </w:t>
      </w:r>
      <w:r w:rsidRPr="00D10743">
        <w:rPr>
          <w:rFonts w:ascii="Arial" w:hAnsi="Arial" w:cs="Arial"/>
        </w:rPr>
        <w:lastRenderedPageBreak/>
        <w:t>charities during the study recruitment</w:t>
      </w:r>
      <w:r w:rsidR="00295121">
        <w:rPr>
          <w:rFonts w:ascii="Arial" w:hAnsi="Arial" w:cs="Arial"/>
        </w:rPr>
        <w:t xml:space="preserve"> period</w:t>
      </w:r>
      <w:r w:rsidRPr="00D10743">
        <w:rPr>
          <w:rFonts w:ascii="Arial" w:hAnsi="Arial" w:cs="Arial"/>
        </w:rPr>
        <w:t xml:space="preserve">. Children aged 6-16 years were eligible to participate if they had at least 10 hours contact per week with a parent/carer with severe mental illness. Both ill and well parents/carers were eligible to participate. </w:t>
      </w:r>
    </w:p>
    <w:p w14:paraId="6BAFCF99" w14:textId="77777777" w:rsidR="003610F2" w:rsidRPr="00D10743" w:rsidRDefault="003610F2" w:rsidP="003610F2">
      <w:pPr>
        <w:spacing w:after="0" w:line="360" w:lineRule="auto"/>
        <w:rPr>
          <w:rFonts w:ascii="Arial" w:hAnsi="Arial" w:cs="Arial"/>
        </w:rPr>
      </w:pPr>
    </w:p>
    <w:p w14:paraId="52BC1C83" w14:textId="07E790AD" w:rsidR="003610F2" w:rsidRPr="00D10743" w:rsidRDefault="003610F2" w:rsidP="003610F2">
      <w:pPr>
        <w:spacing w:after="0" w:line="360" w:lineRule="auto"/>
        <w:rPr>
          <w:rFonts w:ascii="Arial" w:hAnsi="Arial" w:cs="Arial"/>
        </w:rPr>
      </w:pPr>
      <w:r w:rsidRPr="00D10743">
        <w:rPr>
          <w:rFonts w:ascii="Arial" w:hAnsi="Arial" w:cs="Arial"/>
        </w:rPr>
        <w:t>Families were randomised via a web-based system either to Young SMILES</w:t>
      </w:r>
      <w:r w:rsidR="00295121">
        <w:rPr>
          <w:rFonts w:ascii="Arial" w:hAnsi="Arial" w:cs="Arial"/>
        </w:rPr>
        <w:t>,</w:t>
      </w:r>
      <w:r w:rsidRPr="00D10743">
        <w:rPr>
          <w:rFonts w:ascii="Arial" w:hAnsi="Arial" w:cs="Arial"/>
        </w:rPr>
        <w:t xml:space="preserve"> or usual care. All children and parents completed questionnaires at randomisation and at 4- an</w:t>
      </w:r>
      <w:r w:rsidR="00295121">
        <w:rPr>
          <w:rFonts w:ascii="Arial" w:hAnsi="Arial" w:cs="Arial"/>
        </w:rPr>
        <w:t xml:space="preserve">d 6-months post-randomisation. HR-QoL </w:t>
      </w:r>
      <w:r w:rsidRPr="00D10743">
        <w:rPr>
          <w:rFonts w:ascii="Arial" w:hAnsi="Arial" w:cs="Arial"/>
        </w:rPr>
        <w:t>was self-reported by children and proxy-reported by parents using the Paediatric Quality of Life (PedsQL) questionnaire and the KIDSCREEN. An additional quality of life measure, the Child Health Utility 9D (CHU 9D) was used to estimate incremental health gain in quality-adjusted life years (QALYs) to inform a future economic evaluation.</w:t>
      </w:r>
    </w:p>
    <w:p w14:paraId="159EB811" w14:textId="77777777" w:rsidR="003610F2" w:rsidRPr="00D10743" w:rsidRDefault="003610F2" w:rsidP="003610F2">
      <w:pPr>
        <w:spacing w:after="0" w:line="360" w:lineRule="auto"/>
        <w:rPr>
          <w:rFonts w:ascii="Arial" w:hAnsi="Arial" w:cs="Arial"/>
        </w:rPr>
      </w:pPr>
    </w:p>
    <w:p w14:paraId="05081BED" w14:textId="7E65CF3F" w:rsidR="003610F2" w:rsidRPr="00D10743" w:rsidRDefault="003610F2" w:rsidP="003610F2">
      <w:pPr>
        <w:spacing w:after="0" w:line="360" w:lineRule="auto"/>
        <w:rPr>
          <w:rFonts w:ascii="Arial" w:hAnsi="Arial" w:cs="Arial"/>
        </w:rPr>
      </w:pPr>
      <w:r w:rsidRPr="00D10743">
        <w:rPr>
          <w:rFonts w:ascii="Arial" w:hAnsi="Arial" w:cs="Arial"/>
        </w:rPr>
        <w:t>Additional outcome measures, self-reported by children and proxy-reported by parents, included the Revised Child Anxiety and Depression Scale 25-item brief version (RCADS-25), the Strengths and Difficulties Questionnaire (SDQ). Children also completed a mental health literacy questionnaire, which assessed their help-seeking and first aid skills, their knowledge and stereo</w:t>
      </w:r>
      <w:r w:rsidR="00295121">
        <w:rPr>
          <w:rFonts w:ascii="Arial" w:hAnsi="Arial" w:cs="Arial"/>
        </w:rPr>
        <w:t>types of mental health problems</w:t>
      </w:r>
      <w:r w:rsidRPr="00D10743">
        <w:rPr>
          <w:rFonts w:ascii="Arial" w:hAnsi="Arial" w:cs="Arial"/>
        </w:rPr>
        <w:t xml:space="preserve"> and their self-help strategies. Parents self-reported their parenting competencies using the Arnold-O’Leary parenting scale</w:t>
      </w:r>
      <w:r w:rsidR="00295121">
        <w:rPr>
          <w:rFonts w:ascii="Arial" w:hAnsi="Arial" w:cs="Arial"/>
        </w:rPr>
        <w:t>; they reported</w:t>
      </w:r>
      <w:r w:rsidRPr="00D10743">
        <w:rPr>
          <w:rFonts w:ascii="Arial" w:hAnsi="Arial" w:cs="Arial"/>
        </w:rPr>
        <w:t xml:space="preserve"> the degree and cause of stress in their parent–child relationship using the Parenting Stress Index – Short Form (PSI-SF).</w:t>
      </w:r>
    </w:p>
    <w:p w14:paraId="23240BF8" w14:textId="77777777" w:rsidR="003610F2" w:rsidRPr="00D10743" w:rsidRDefault="003610F2" w:rsidP="003610F2">
      <w:pPr>
        <w:spacing w:after="0" w:line="360" w:lineRule="auto"/>
        <w:rPr>
          <w:rFonts w:ascii="Arial" w:hAnsi="Arial" w:cs="Arial"/>
        </w:rPr>
      </w:pPr>
    </w:p>
    <w:p w14:paraId="38EBFDC3" w14:textId="77777777" w:rsidR="003610F2" w:rsidRPr="00D10743" w:rsidRDefault="003610F2" w:rsidP="003610F2">
      <w:pPr>
        <w:spacing w:after="0" w:line="360" w:lineRule="auto"/>
        <w:rPr>
          <w:rFonts w:ascii="Arial" w:hAnsi="Arial" w:cs="Arial"/>
        </w:rPr>
      </w:pPr>
      <w:r w:rsidRPr="00D10743">
        <w:rPr>
          <w:rFonts w:ascii="Arial" w:hAnsi="Arial" w:cs="Arial"/>
        </w:rPr>
        <w:t>The Child and Adolescent Service Use Schedule (CA-SUS) was adapted for the study and piloted as a data collection tool of child resource utilisation. We used the tool to identify the most important aspects of resource utilisation and to assess the feasibility of collecting information on receipt of care and services in relation to children’s needs and services from the NHS, social care, education, voluntary and third sector organisations.</w:t>
      </w:r>
    </w:p>
    <w:p w14:paraId="5073056B" w14:textId="77777777" w:rsidR="003610F2" w:rsidRPr="00D10743" w:rsidRDefault="003610F2" w:rsidP="003610F2">
      <w:pPr>
        <w:spacing w:after="0" w:line="360" w:lineRule="auto"/>
        <w:rPr>
          <w:rFonts w:ascii="Arial" w:hAnsi="Arial" w:cs="Arial"/>
        </w:rPr>
      </w:pPr>
    </w:p>
    <w:p w14:paraId="67A3C311" w14:textId="77777777" w:rsidR="003610F2" w:rsidRPr="00D10743" w:rsidRDefault="003610F2" w:rsidP="003610F2">
      <w:pPr>
        <w:spacing w:after="0" w:line="360" w:lineRule="auto"/>
        <w:rPr>
          <w:rFonts w:ascii="Arial" w:hAnsi="Arial" w:cs="Arial"/>
        </w:rPr>
      </w:pPr>
      <w:r w:rsidRPr="00D10743">
        <w:rPr>
          <w:rFonts w:ascii="Arial" w:hAnsi="Arial" w:cs="Arial"/>
        </w:rPr>
        <w:t xml:space="preserve">Semi-structured interviews with parents and children who participated in the Young SMILES groups gathered information about their motivation to sign up to the study, their experiences of participating in the group sessions and their perceived changes in themselves and their family members following the intervention. Further interviews with individual referrers gathered information about challenges to recruitment and randomisation. Two focus groups with practitioners who facilitated the intervention explored their views of the format and content of Young SMILES manual and their suggestions for changes. </w:t>
      </w:r>
    </w:p>
    <w:p w14:paraId="107F6448" w14:textId="77777777" w:rsidR="003610F2" w:rsidRPr="00D10743" w:rsidRDefault="003610F2" w:rsidP="003610F2">
      <w:pPr>
        <w:spacing w:after="0" w:line="360" w:lineRule="auto"/>
        <w:rPr>
          <w:rFonts w:ascii="Arial" w:hAnsi="Arial" w:cs="Arial"/>
          <w:b/>
        </w:rPr>
      </w:pPr>
    </w:p>
    <w:p w14:paraId="7A7B7D21" w14:textId="77777777" w:rsidR="0034445F" w:rsidRDefault="0034445F" w:rsidP="00ED1CB2">
      <w:pPr>
        <w:spacing w:before="120" w:after="120" w:line="360" w:lineRule="auto"/>
        <w:rPr>
          <w:rFonts w:ascii="Arial" w:hAnsi="Arial" w:cs="Arial"/>
          <w:b/>
          <w:color w:val="76923C" w:themeColor="accent3" w:themeShade="BF"/>
        </w:rPr>
      </w:pPr>
    </w:p>
    <w:p w14:paraId="4AD4B6EE" w14:textId="77777777" w:rsidR="003610F2" w:rsidRPr="00D10743" w:rsidRDefault="003610F2" w:rsidP="00ED1CB2">
      <w:p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Results</w:t>
      </w:r>
    </w:p>
    <w:p w14:paraId="5D7AA74F" w14:textId="33D388BF" w:rsidR="003610F2" w:rsidRPr="00D10743" w:rsidRDefault="003610F2" w:rsidP="003610F2">
      <w:pPr>
        <w:spacing w:after="0" w:line="360" w:lineRule="auto"/>
        <w:rPr>
          <w:rFonts w:ascii="Arial" w:hAnsi="Arial" w:cs="Arial"/>
        </w:rPr>
      </w:pPr>
      <w:r w:rsidRPr="00D10743">
        <w:rPr>
          <w:rFonts w:ascii="Arial" w:hAnsi="Arial" w:cs="Arial"/>
        </w:rPr>
        <w:t xml:space="preserve">We recruited 35 families, of whom 20 were randomly allocated </w:t>
      </w:r>
      <w:r w:rsidR="0096424E">
        <w:rPr>
          <w:rFonts w:ascii="Arial" w:hAnsi="Arial" w:cs="Arial"/>
        </w:rPr>
        <w:t xml:space="preserve">to Young SMILES and </w:t>
      </w:r>
      <w:r w:rsidRPr="00D10743">
        <w:rPr>
          <w:rFonts w:ascii="Arial" w:hAnsi="Arial" w:cs="Arial"/>
        </w:rPr>
        <w:t>15 to receive their usual care. Of those families, 28 gave follow-up data at the primary end-point (4 months post-baseline): 15/20 (75%) in the intervention and 13/15 in the control (87%). Children</w:t>
      </w:r>
      <w:r w:rsidR="0096424E">
        <w:rPr>
          <w:rFonts w:ascii="Arial" w:hAnsi="Arial" w:cs="Arial"/>
        </w:rPr>
        <w:t xml:space="preserve"> and adolescents</w:t>
      </w:r>
      <w:r w:rsidRPr="00D10743">
        <w:rPr>
          <w:rFonts w:ascii="Arial" w:hAnsi="Arial" w:cs="Arial"/>
        </w:rPr>
        <w:t xml:space="preserve"> typically had high adherence to the in</w:t>
      </w:r>
      <w:r w:rsidR="0096424E">
        <w:rPr>
          <w:rFonts w:ascii="Arial" w:hAnsi="Arial" w:cs="Arial"/>
        </w:rPr>
        <w:t xml:space="preserve">tervention, </w:t>
      </w:r>
      <w:r w:rsidRPr="00D10743">
        <w:rPr>
          <w:rFonts w:ascii="Arial" w:hAnsi="Arial" w:cs="Arial"/>
        </w:rPr>
        <w:t xml:space="preserve">completing 7 out of the 8 offered sessions, whereas </w:t>
      </w:r>
      <w:r w:rsidR="0096424E">
        <w:rPr>
          <w:rFonts w:ascii="Arial" w:hAnsi="Arial" w:cs="Arial"/>
        </w:rPr>
        <w:t>parental</w:t>
      </w:r>
      <w:r w:rsidRPr="00D10743">
        <w:rPr>
          <w:rFonts w:ascii="Arial" w:hAnsi="Arial" w:cs="Arial"/>
        </w:rPr>
        <w:t xml:space="preserve"> adherence was less good (average attendance 3 out of 5 sessions). The majority of recruited parents were mothers, but there was a gender balance in participating </w:t>
      </w:r>
      <w:r w:rsidR="0096424E">
        <w:rPr>
          <w:rFonts w:ascii="Arial" w:hAnsi="Arial" w:cs="Arial"/>
        </w:rPr>
        <w:t>CAPRI</w:t>
      </w:r>
      <w:r w:rsidRPr="00D10743">
        <w:rPr>
          <w:rFonts w:ascii="Arial" w:hAnsi="Arial" w:cs="Arial"/>
        </w:rPr>
        <w:t>.</w:t>
      </w:r>
    </w:p>
    <w:p w14:paraId="457170F8" w14:textId="77777777" w:rsidR="003610F2" w:rsidRPr="00D10743" w:rsidRDefault="003610F2" w:rsidP="003610F2">
      <w:pPr>
        <w:spacing w:after="0" w:line="360" w:lineRule="auto"/>
        <w:rPr>
          <w:rFonts w:ascii="Arial" w:hAnsi="Arial" w:cs="Arial"/>
        </w:rPr>
      </w:pPr>
    </w:p>
    <w:p w14:paraId="2C07A9D2" w14:textId="2C13F65D" w:rsidR="003610F2" w:rsidRPr="00D10743" w:rsidRDefault="003610F2" w:rsidP="003610F2">
      <w:pPr>
        <w:spacing w:after="0" w:line="360" w:lineRule="auto"/>
        <w:rPr>
          <w:rFonts w:ascii="Arial" w:hAnsi="Arial" w:cs="Arial"/>
        </w:rPr>
      </w:pPr>
      <w:r w:rsidRPr="00D10743">
        <w:rPr>
          <w:rFonts w:ascii="Arial" w:hAnsi="Arial" w:cs="Arial"/>
        </w:rPr>
        <w:t xml:space="preserve">At baseline, children’s self-reported </w:t>
      </w:r>
      <w:r w:rsidR="0096424E">
        <w:rPr>
          <w:rFonts w:ascii="Arial" w:hAnsi="Arial" w:cs="Arial"/>
        </w:rPr>
        <w:t>HR-QoL</w:t>
      </w:r>
      <w:r w:rsidRPr="00D10743">
        <w:rPr>
          <w:rFonts w:ascii="Arial" w:hAnsi="Arial" w:cs="Arial"/>
        </w:rPr>
        <w:t xml:space="preserve"> and functioning were high and their emotional and mental health needs below the clinical threshold within each outcome measure and across all time points. There were noticeable differences in mean scores at baseline between the two randomised groups across all outcome measures. This was not surprising given the small size and heterogeneity of our sample.</w:t>
      </w:r>
    </w:p>
    <w:p w14:paraId="3D0A9AF5" w14:textId="77777777" w:rsidR="003610F2" w:rsidRPr="00D10743" w:rsidRDefault="003610F2" w:rsidP="003610F2">
      <w:pPr>
        <w:spacing w:after="0" w:line="360" w:lineRule="auto"/>
        <w:rPr>
          <w:rFonts w:ascii="Arial" w:hAnsi="Arial" w:cs="Arial"/>
        </w:rPr>
      </w:pPr>
    </w:p>
    <w:p w14:paraId="217D607B" w14:textId="41E96E5E" w:rsidR="00594427" w:rsidRPr="00D10743" w:rsidRDefault="00594427" w:rsidP="00594427">
      <w:pPr>
        <w:spacing w:after="0" w:line="360" w:lineRule="auto"/>
        <w:rPr>
          <w:rFonts w:ascii="Arial" w:hAnsi="Arial" w:cs="Arial"/>
        </w:rPr>
      </w:pPr>
      <w:r w:rsidRPr="00D10743">
        <w:rPr>
          <w:rFonts w:ascii="Arial" w:hAnsi="Arial" w:cs="Arial"/>
        </w:rPr>
        <w:t>By visually inspecting the child-reported outcome data</w:t>
      </w:r>
      <w:r w:rsidR="0096424E">
        <w:rPr>
          <w:rFonts w:ascii="Arial" w:hAnsi="Arial" w:cs="Arial"/>
        </w:rPr>
        <w:t>,</w:t>
      </w:r>
      <w:r w:rsidRPr="00D10743">
        <w:rPr>
          <w:rFonts w:ascii="Arial" w:hAnsi="Arial" w:cs="Arial"/>
        </w:rPr>
        <w:t xml:space="preserve"> at both follow-up points across all outcome measures, there were neither alarming results nor an obvious and consistent direction of scores in relation to time or outcomes. We did not formally test for between-group comparisons as this was a feasibility study</w:t>
      </w:r>
      <w:r w:rsidR="0096424E">
        <w:rPr>
          <w:rFonts w:ascii="Arial" w:hAnsi="Arial" w:cs="Arial"/>
        </w:rPr>
        <w:t xml:space="preserve"> and we were not powered to do so</w:t>
      </w:r>
      <w:r w:rsidRPr="00D10743">
        <w:rPr>
          <w:rFonts w:ascii="Arial" w:hAnsi="Arial" w:cs="Arial"/>
        </w:rPr>
        <w:t>.</w:t>
      </w:r>
    </w:p>
    <w:p w14:paraId="7BA52BE4" w14:textId="77777777" w:rsidR="003610F2" w:rsidRPr="00D10743" w:rsidRDefault="003610F2" w:rsidP="003610F2">
      <w:pPr>
        <w:spacing w:after="0" w:line="360" w:lineRule="auto"/>
        <w:rPr>
          <w:rFonts w:ascii="Arial" w:hAnsi="Arial" w:cs="Arial"/>
        </w:rPr>
      </w:pPr>
    </w:p>
    <w:p w14:paraId="0A91CB02" w14:textId="3637FDB7" w:rsidR="003610F2" w:rsidRPr="00D10743" w:rsidRDefault="003610F2" w:rsidP="003610F2">
      <w:pPr>
        <w:spacing w:after="0" w:line="360" w:lineRule="auto"/>
        <w:rPr>
          <w:rFonts w:ascii="Arial" w:hAnsi="Arial" w:cs="Arial"/>
        </w:rPr>
      </w:pPr>
      <w:r w:rsidRPr="00D10743">
        <w:rPr>
          <w:rFonts w:ascii="Arial" w:hAnsi="Arial" w:cs="Arial"/>
        </w:rPr>
        <w:t xml:space="preserve">Parents’ proxy-reported scores consistently tended to overestimate areas of difficulty for their children and to underestimate their </w:t>
      </w:r>
      <w:r w:rsidR="0096424E">
        <w:rPr>
          <w:rFonts w:ascii="Arial" w:hAnsi="Arial" w:cs="Arial"/>
        </w:rPr>
        <w:t>HR-QoL</w:t>
      </w:r>
      <w:r w:rsidRPr="00D10743">
        <w:rPr>
          <w:rFonts w:ascii="Arial" w:hAnsi="Arial" w:cs="Arial"/>
        </w:rPr>
        <w:t xml:space="preserve"> compared to the children’s corresponding self-reported scores. Parent self-reported outcomes indicated that parents in our sample were, on average, below the cut-off scores for distress and difficulties with their children and that their parenting style was positive. Scores for ‘verbosity’, i.e. parents</w:t>
      </w:r>
      <w:r w:rsidR="0096424E">
        <w:rPr>
          <w:rFonts w:ascii="Arial" w:hAnsi="Arial" w:cs="Arial"/>
        </w:rPr>
        <w:t>’</w:t>
      </w:r>
      <w:r w:rsidRPr="00D10743">
        <w:rPr>
          <w:rFonts w:ascii="Arial" w:hAnsi="Arial" w:cs="Arial"/>
        </w:rPr>
        <w:t xml:space="preserve"> expressed disapproval and reproach of their child, were above the clinical cut-off at all timepoints. </w:t>
      </w:r>
    </w:p>
    <w:p w14:paraId="1625C4E6" w14:textId="77777777" w:rsidR="003610F2" w:rsidRPr="00D10743" w:rsidRDefault="003610F2" w:rsidP="003610F2">
      <w:pPr>
        <w:spacing w:after="0" w:line="360" w:lineRule="auto"/>
        <w:rPr>
          <w:rFonts w:ascii="Arial" w:hAnsi="Arial" w:cs="Arial"/>
        </w:rPr>
      </w:pPr>
    </w:p>
    <w:p w14:paraId="41FF75BC" w14:textId="7C95C832" w:rsidR="003610F2" w:rsidRPr="00D10743" w:rsidRDefault="003610F2" w:rsidP="003610F2">
      <w:pPr>
        <w:spacing w:after="0" w:line="360" w:lineRule="auto"/>
        <w:rPr>
          <w:rFonts w:ascii="Arial" w:hAnsi="Arial" w:cs="Arial"/>
        </w:rPr>
      </w:pPr>
      <w:r w:rsidRPr="00D10743">
        <w:rPr>
          <w:rFonts w:ascii="Arial" w:hAnsi="Arial" w:cs="Arial"/>
        </w:rPr>
        <w:t xml:space="preserve">We noted high completion rates of the resource utilisation questionnaire across all timepoints (over 90% of all participants) on questions </w:t>
      </w:r>
      <w:r w:rsidR="0096424E">
        <w:rPr>
          <w:rFonts w:ascii="Arial" w:hAnsi="Arial" w:cs="Arial"/>
        </w:rPr>
        <w:t>about</w:t>
      </w:r>
      <w:r w:rsidRPr="00D10743">
        <w:rPr>
          <w:rFonts w:ascii="Arial" w:hAnsi="Arial" w:cs="Arial"/>
        </w:rPr>
        <w:t xml:space="preserve"> accommodation, education, hospital and community care. Outpatient hospital appointments, ambulance use, A&amp;E attendance, GP appointments</w:t>
      </w:r>
      <w:r w:rsidR="0096424E">
        <w:rPr>
          <w:rFonts w:ascii="Arial" w:hAnsi="Arial" w:cs="Arial"/>
        </w:rPr>
        <w:t>. I</w:t>
      </w:r>
      <w:r w:rsidRPr="00D10743">
        <w:rPr>
          <w:rFonts w:ascii="Arial" w:hAnsi="Arial" w:cs="Arial"/>
        </w:rPr>
        <w:t>nput from a social worker and a family support worker were notable areas of resource use reported by families. Response rates were zero for questions about medication prescriptions and very low for questions concerning interactions with the criminal justice system.</w:t>
      </w:r>
    </w:p>
    <w:p w14:paraId="00548066" w14:textId="77777777" w:rsidR="003610F2" w:rsidRPr="00D10743" w:rsidRDefault="003610F2" w:rsidP="003610F2">
      <w:pPr>
        <w:spacing w:after="0" w:line="360" w:lineRule="auto"/>
        <w:rPr>
          <w:rFonts w:ascii="Arial" w:hAnsi="Arial" w:cs="Arial"/>
        </w:rPr>
      </w:pPr>
    </w:p>
    <w:p w14:paraId="44CE6707" w14:textId="6F275F21" w:rsidR="003610F2" w:rsidRPr="00D10743" w:rsidRDefault="003610F2" w:rsidP="003610F2">
      <w:pPr>
        <w:spacing w:after="0" w:line="360" w:lineRule="auto"/>
        <w:rPr>
          <w:rFonts w:ascii="Arial" w:hAnsi="Arial" w:cs="Arial"/>
        </w:rPr>
      </w:pPr>
      <w:r w:rsidRPr="00D10743">
        <w:rPr>
          <w:rFonts w:ascii="Arial" w:hAnsi="Arial" w:cs="Arial"/>
        </w:rPr>
        <w:lastRenderedPageBreak/>
        <w:t xml:space="preserve">Reflecting on their experiences of attending Young SMILES, parents (n=14) generally expressed positive views </w:t>
      </w:r>
      <w:r w:rsidR="0096424E">
        <w:rPr>
          <w:rFonts w:ascii="Arial" w:hAnsi="Arial" w:cs="Arial"/>
        </w:rPr>
        <w:t>-</w:t>
      </w:r>
      <w:r w:rsidR="00BC5589" w:rsidRPr="00D10743">
        <w:rPr>
          <w:rFonts w:ascii="Arial" w:hAnsi="Arial" w:cs="Arial"/>
        </w:rPr>
        <w:t xml:space="preserve"> becoming more insightful </w:t>
      </w:r>
      <w:r w:rsidR="0096424E">
        <w:rPr>
          <w:rFonts w:ascii="Arial" w:hAnsi="Arial" w:cs="Arial"/>
        </w:rPr>
        <w:t>about</w:t>
      </w:r>
      <w:r w:rsidRPr="00D10743">
        <w:rPr>
          <w:rFonts w:ascii="Arial" w:hAnsi="Arial" w:cs="Arial"/>
        </w:rPr>
        <w:t xml:space="preserve"> how </w:t>
      </w:r>
      <w:r w:rsidR="00BC5589" w:rsidRPr="00D10743">
        <w:rPr>
          <w:rFonts w:ascii="Arial" w:hAnsi="Arial" w:cs="Arial"/>
        </w:rPr>
        <w:t>their mental health affected their children.</w:t>
      </w:r>
      <w:r w:rsidRPr="00D10743">
        <w:rPr>
          <w:rFonts w:ascii="Arial" w:hAnsi="Arial" w:cs="Arial"/>
        </w:rPr>
        <w:t xml:space="preserve"> The intervention instilled a sense of hope for the future through recognition of the improvements that they had observed. Most were in favour of the group approach which facilitated the ability to communicate and connect with other parents in similar situations. Parents’ narratives acknowledged specific improvements gained by their children</w:t>
      </w:r>
      <w:r w:rsidR="0096424E">
        <w:rPr>
          <w:rFonts w:ascii="Arial" w:hAnsi="Arial" w:cs="Arial"/>
        </w:rPr>
        <w:t>,</w:t>
      </w:r>
      <w:r w:rsidRPr="00D10743">
        <w:rPr>
          <w:rFonts w:ascii="Arial" w:hAnsi="Arial" w:cs="Arial"/>
        </w:rPr>
        <w:t xml:space="preserve"> post-intervention</w:t>
      </w:r>
      <w:r w:rsidR="0096424E">
        <w:rPr>
          <w:rFonts w:ascii="Arial" w:hAnsi="Arial" w:cs="Arial"/>
        </w:rPr>
        <w:t>,</w:t>
      </w:r>
      <w:r w:rsidRPr="00D10743">
        <w:rPr>
          <w:rFonts w:ascii="Arial" w:hAnsi="Arial" w:cs="Arial"/>
        </w:rPr>
        <w:t xml:space="preserve"> in their wellbeing and behaviour</w:t>
      </w:r>
      <w:r w:rsidR="0096424E">
        <w:rPr>
          <w:rFonts w:ascii="Arial" w:hAnsi="Arial" w:cs="Arial"/>
        </w:rPr>
        <w:t>;</w:t>
      </w:r>
      <w:r w:rsidRPr="00D10743">
        <w:rPr>
          <w:rFonts w:ascii="Arial" w:hAnsi="Arial" w:cs="Arial"/>
        </w:rPr>
        <w:t xml:space="preserve"> and in their knowledge about parental mental illness.</w:t>
      </w:r>
    </w:p>
    <w:p w14:paraId="3D534432" w14:textId="77777777" w:rsidR="003610F2" w:rsidRPr="00D10743" w:rsidRDefault="003610F2" w:rsidP="003610F2">
      <w:pPr>
        <w:spacing w:after="0" w:line="360" w:lineRule="auto"/>
        <w:rPr>
          <w:rFonts w:ascii="Arial" w:hAnsi="Arial" w:cs="Arial"/>
        </w:rPr>
      </w:pPr>
    </w:p>
    <w:p w14:paraId="3E6C136C" w14:textId="0132FB1D" w:rsidR="003610F2" w:rsidRPr="00D10743" w:rsidRDefault="003610F2" w:rsidP="003610F2">
      <w:pPr>
        <w:spacing w:after="0" w:line="360" w:lineRule="auto"/>
        <w:rPr>
          <w:rFonts w:ascii="Arial" w:hAnsi="Arial" w:cs="Arial"/>
        </w:rPr>
      </w:pPr>
      <w:r w:rsidRPr="00D10743">
        <w:rPr>
          <w:rFonts w:ascii="Arial" w:hAnsi="Arial" w:cs="Arial"/>
        </w:rPr>
        <w:t xml:space="preserve">Young SMILES was viewed by the children (n=17) as an enabling environment. Their initial fears about fitting in and being accepted by the group were alleviated by the fact that all children faced similar circumstances linked to parental mental illness. The peer group environment reduced the children’s feelings of isolation and increased their perceived ability to help themselves, more so compared to other one-to-one support mechanisms (e.g. with a social worker) or day-to-day interactions with peers </w:t>
      </w:r>
      <w:r w:rsidR="0096424E">
        <w:rPr>
          <w:rFonts w:ascii="Arial" w:hAnsi="Arial" w:cs="Arial"/>
        </w:rPr>
        <w:t>who did not have</w:t>
      </w:r>
      <w:r w:rsidRPr="00D10743">
        <w:rPr>
          <w:rFonts w:ascii="Arial" w:hAnsi="Arial" w:cs="Arial"/>
        </w:rPr>
        <w:t xml:space="preserve"> experiences of parental mental illness. </w:t>
      </w:r>
    </w:p>
    <w:p w14:paraId="5331E73B" w14:textId="77777777" w:rsidR="003610F2" w:rsidRPr="00D10743" w:rsidRDefault="003610F2" w:rsidP="003610F2">
      <w:pPr>
        <w:spacing w:after="0" w:line="360" w:lineRule="auto"/>
        <w:rPr>
          <w:rFonts w:ascii="Arial" w:hAnsi="Arial" w:cs="Arial"/>
        </w:rPr>
      </w:pPr>
    </w:p>
    <w:p w14:paraId="3C80A9D6" w14:textId="77777777" w:rsidR="003610F2" w:rsidRPr="00D10743" w:rsidRDefault="003610F2" w:rsidP="003610F2">
      <w:pPr>
        <w:spacing w:after="0" w:line="360" w:lineRule="auto"/>
        <w:rPr>
          <w:rFonts w:ascii="Arial" w:hAnsi="Arial" w:cs="Arial"/>
        </w:rPr>
      </w:pPr>
      <w:r w:rsidRPr="00D10743">
        <w:rPr>
          <w:rFonts w:ascii="Arial" w:hAnsi="Arial" w:cs="Arial"/>
        </w:rPr>
        <w:t>Facilitators (n=16) regarded Young SMILES as a meaningful and distinctive intervention having great potential to fill a critical gap in current services. The intervention drew upon existing skills and underlying philosophies, but individuals not experienced in working with CAPRI or in groups needed more supervision to fill gaps in their knowledge and perceived ability to deliver the intervention.</w:t>
      </w:r>
    </w:p>
    <w:p w14:paraId="2F0043B2" w14:textId="77777777" w:rsidR="003610F2" w:rsidRPr="00D10743" w:rsidRDefault="003610F2" w:rsidP="003610F2">
      <w:pPr>
        <w:spacing w:after="0" w:line="360" w:lineRule="auto"/>
        <w:rPr>
          <w:rFonts w:ascii="Arial" w:hAnsi="Arial" w:cs="Arial"/>
        </w:rPr>
      </w:pPr>
    </w:p>
    <w:p w14:paraId="3831CC0C" w14:textId="77777777" w:rsidR="003610F2" w:rsidRPr="00D10743" w:rsidRDefault="003610F2" w:rsidP="00656645">
      <w:pPr>
        <w:spacing w:before="120" w:after="120" w:line="360" w:lineRule="auto"/>
        <w:rPr>
          <w:rFonts w:ascii="Arial" w:hAnsi="Arial" w:cs="Arial"/>
        </w:rPr>
      </w:pPr>
      <w:r w:rsidRPr="00D10743">
        <w:rPr>
          <w:rFonts w:ascii="Arial" w:hAnsi="Arial" w:cs="Arial"/>
        </w:rPr>
        <w:t>Interviews with individual referrers (n=5) indicated that barriers to referring families into the study related not to the intervention itself nor to how the intervention fitted within current working service models. Instead, referrers were uneasy with the research process having to impose inclusion/exclusion criteria and randomisation, because once the families gathered interest in participating, they were disappointed if they were not eligible or were allocated to usual care.</w:t>
      </w:r>
    </w:p>
    <w:p w14:paraId="696DADAA" w14:textId="77777777" w:rsidR="003610F2" w:rsidRPr="00D10743" w:rsidRDefault="003610F2" w:rsidP="00656645">
      <w:pPr>
        <w:spacing w:before="120" w:after="120" w:line="360" w:lineRule="auto"/>
        <w:rPr>
          <w:rFonts w:ascii="Arial" w:hAnsi="Arial" w:cs="Arial"/>
        </w:rPr>
      </w:pPr>
    </w:p>
    <w:p w14:paraId="2FAC53A3" w14:textId="7E5BFE8B" w:rsidR="003610F2" w:rsidRPr="00D10743" w:rsidRDefault="003610F2" w:rsidP="00656645">
      <w:p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Conclusions</w:t>
      </w:r>
    </w:p>
    <w:p w14:paraId="44282A0C" w14:textId="25050AE2" w:rsidR="0096424E" w:rsidRDefault="003610F2" w:rsidP="003610F2">
      <w:pPr>
        <w:spacing w:after="0" w:line="360" w:lineRule="auto"/>
        <w:rPr>
          <w:rFonts w:ascii="Arial" w:hAnsi="Arial" w:cs="Arial"/>
        </w:rPr>
      </w:pPr>
      <w:r w:rsidRPr="00D10743">
        <w:rPr>
          <w:rFonts w:ascii="Arial" w:hAnsi="Arial" w:cs="Arial"/>
        </w:rPr>
        <w:t xml:space="preserve">Providing mental health services is expensive, mostly </w:t>
      </w:r>
      <w:r w:rsidR="00D651AE">
        <w:rPr>
          <w:rFonts w:ascii="Arial" w:hAnsi="Arial" w:cs="Arial"/>
        </w:rPr>
        <w:t>because of</w:t>
      </w:r>
      <w:r w:rsidRPr="00D10743">
        <w:rPr>
          <w:rFonts w:ascii="Arial" w:hAnsi="Arial" w:cs="Arial"/>
        </w:rPr>
        <w:t xml:space="preserve"> the ongoing cost of training and employing clinical staff to deliver such services. Young SMILES is a non-clinical intervention as the majority of CAPRI </w:t>
      </w:r>
      <w:r w:rsidR="00BC5589" w:rsidRPr="00D10743">
        <w:rPr>
          <w:rFonts w:ascii="Arial" w:hAnsi="Arial" w:cs="Arial"/>
        </w:rPr>
        <w:t>do not have mental health problems</w:t>
      </w:r>
      <w:r w:rsidRPr="00D10743">
        <w:rPr>
          <w:rFonts w:ascii="Arial" w:hAnsi="Arial" w:cs="Arial"/>
        </w:rPr>
        <w:t xml:space="preserve">. A much broader public health approach </w:t>
      </w:r>
      <w:r w:rsidR="0096424E" w:rsidRPr="00D10743">
        <w:rPr>
          <w:rFonts w:ascii="Arial" w:hAnsi="Arial" w:cs="Arial"/>
        </w:rPr>
        <w:t xml:space="preserve">potentially </w:t>
      </w:r>
      <w:r w:rsidRPr="00D10743">
        <w:rPr>
          <w:rFonts w:ascii="Arial" w:hAnsi="Arial" w:cs="Arial"/>
        </w:rPr>
        <w:t xml:space="preserve">can use Young SMILES as a targeted preventative </w:t>
      </w:r>
      <w:r w:rsidRPr="00D10743">
        <w:rPr>
          <w:rFonts w:ascii="Arial" w:hAnsi="Arial" w:cs="Arial"/>
        </w:rPr>
        <w:lastRenderedPageBreak/>
        <w:t xml:space="preserve">intervention to reduce risk factors associated with poorer quality of life in </w:t>
      </w:r>
      <w:r w:rsidR="00F818AC">
        <w:rPr>
          <w:rFonts w:ascii="Arial" w:hAnsi="Arial" w:cs="Arial"/>
        </w:rPr>
        <w:t>these young people</w:t>
      </w:r>
      <w:r w:rsidRPr="00D10743">
        <w:rPr>
          <w:rFonts w:ascii="Arial" w:hAnsi="Arial" w:cs="Arial"/>
        </w:rPr>
        <w:t xml:space="preserve">. </w:t>
      </w:r>
    </w:p>
    <w:p w14:paraId="1165070B" w14:textId="426E9D91" w:rsidR="003610F2" w:rsidRPr="00D10743" w:rsidRDefault="003610F2" w:rsidP="003610F2">
      <w:pPr>
        <w:spacing w:after="0" w:line="360" w:lineRule="auto"/>
        <w:rPr>
          <w:rFonts w:ascii="Arial" w:hAnsi="Arial" w:cs="Arial"/>
        </w:rPr>
      </w:pPr>
      <w:r w:rsidRPr="00D10743">
        <w:rPr>
          <w:rFonts w:ascii="Arial" w:hAnsi="Arial" w:cs="Arial"/>
        </w:rPr>
        <w:t>A</w:t>
      </w:r>
      <w:r w:rsidR="0096424E">
        <w:rPr>
          <w:rFonts w:ascii="Arial" w:hAnsi="Arial" w:cs="Arial"/>
        </w:rPr>
        <w:t>ny</w:t>
      </w:r>
      <w:r w:rsidRPr="00D10743">
        <w:rPr>
          <w:rFonts w:ascii="Arial" w:hAnsi="Arial" w:cs="Arial"/>
        </w:rPr>
        <w:t xml:space="preserve"> future RCT </w:t>
      </w:r>
      <w:r w:rsidR="0096424E">
        <w:rPr>
          <w:rFonts w:ascii="Arial" w:hAnsi="Arial" w:cs="Arial"/>
        </w:rPr>
        <w:t>should</w:t>
      </w:r>
      <w:r w:rsidRPr="00D10743">
        <w:rPr>
          <w:rFonts w:ascii="Arial" w:hAnsi="Arial" w:cs="Arial"/>
        </w:rPr>
        <w:t xml:space="preserve"> </w:t>
      </w:r>
      <w:r w:rsidR="00D93DE4">
        <w:rPr>
          <w:rFonts w:ascii="Arial" w:hAnsi="Arial" w:cs="Arial"/>
        </w:rPr>
        <w:t>be preceded by a</w:t>
      </w:r>
      <w:r w:rsidR="00BC5589" w:rsidRPr="00D10743">
        <w:rPr>
          <w:rFonts w:ascii="Arial" w:hAnsi="Arial" w:cs="Arial"/>
        </w:rPr>
        <w:t xml:space="preserve"> pilot with clear progression criteria. It also needs to </w:t>
      </w:r>
      <w:r w:rsidRPr="00D10743">
        <w:rPr>
          <w:rFonts w:ascii="Arial" w:hAnsi="Arial" w:cs="Arial"/>
        </w:rPr>
        <w:t xml:space="preserve">focus on recruiting eligible families via screening of clinical caseloads in NHS services and by communicating with clinicians who look after ill parents. Stratification by child gender and age is necessary to reduce imbalances at baseline. Preparatory work with referrers and practitioners prior to recruitment can address their misgivings about randomisation. </w:t>
      </w:r>
    </w:p>
    <w:p w14:paraId="5CAD04C5" w14:textId="77777777" w:rsidR="0058356F" w:rsidRPr="00D10743" w:rsidRDefault="0058356F" w:rsidP="003610F2">
      <w:pPr>
        <w:spacing w:after="0" w:line="360" w:lineRule="auto"/>
        <w:rPr>
          <w:rFonts w:ascii="Arial" w:hAnsi="Arial" w:cs="Arial"/>
        </w:rPr>
      </w:pPr>
    </w:p>
    <w:p w14:paraId="6BCBDC3B" w14:textId="61D32BD7" w:rsidR="003610F2" w:rsidRPr="00D10743" w:rsidRDefault="0096424E" w:rsidP="003610F2">
      <w:pPr>
        <w:spacing w:after="0" w:line="360" w:lineRule="auto"/>
        <w:rPr>
          <w:rFonts w:ascii="Arial" w:hAnsi="Arial" w:cs="Arial"/>
        </w:rPr>
      </w:pPr>
      <w:r>
        <w:rPr>
          <w:rFonts w:ascii="Arial" w:hAnsi="Arial" w:cs="Arial"/>
        </w:rPr>
        <w:t>HR-QoL may not be sensitive to the needs of children and adolescents living with parental severe mental illness. Future studies should consider child-centred ou</w:t>
      </w:r>
      <w:r w:rsidR="003610F2" w:rsidRPr="00D10743">
        <w:rPr>
          <w:rFonts w:ascii="Arial" w:hAnsi="Arial" w:cs="Arial"/>
        </w:rPr>
        <w:t xml:space="preserve">tcome measures </w:t>
      </w:r>
      <w:r>
        <w:rPr>
          <w:rFonts w:ascii="Arial" w:hAnsi="Arial" w:cs="Arial"/>
        </w:rPr>
        <w:t>which are</w:t>
      </w:r>
      <w:r w:rsidR="003610F2" w:rsidRPr="00D10743">
        <w:rPr>
          <w:rFonts w:ascii="Arial" w:hAnsi="Arial" w:cs="Arial"/>
        </w:rPr>
        <w:t xml:space="preserve"> more likely to capture change on individual risk factors for poorer quality of life, </w:t>
      </w:r>
      <w:r>
        <w:rPr>
          <w:rFonts w:ascii="Arial" w:hAnsi="Arial" w:cs="Arial"/>
        </w:rPr>
        <w:t xml:space="preserve">unmet needs, </w:t>
      </w:r>
      <w:r w:rsidR="003610F2" w:rsidRPr="00D10743">
        <w:rPr>
          <w:rFonts w:ascii="Arial" w:hAnsi="Arial" w:cs="Arial"/>
        </w:rPr>
        <w:t xml:space="preserve">rather than on an aggregate construct of </w:t>
      </w:r>
      <w:r>
        <w:rPr>
          <w:rFonts w:ascii="Arial" w:hAnsi="Arial" w:cs="Arial"/>
        </w:rPr>
        <w:t>HR-QoL</w:t>
      </w:r>
      <w:r w:rsidR="003610F2" w:rsidRPr="00D10743">
        <w:rPr>
          <w:rFonts w:ascii="Arial" w:hAnsi="Arial" w:cs="Arial"/>
        </w:rPr>
        <w:t xml:space="preserve"> overall. Mental health literacy outcomes, such as knowledge about mental illness, help-seeking and coping strategies, need to include relevant family context for CAPRI. Parenting sessions and outcomes need to include a more personalised needs-based approach centred on parent experiences. Additional methods of collecting child resource utilisation data, such as medical records, need to supplement the standard parent proxy-report questionnaire. </w:t>
      </w:r>
    </w:p>
    <w:p w14:paraId="06CCA15C" w14:textId="77777777" w:rsidR="003610F2" w:rsidRPr="00D10743" w:rsidRDefault="003610F2" w:rsidP="003610F2">
      <w:pPr>
        <w:spacing w:after="0" w:line="360" w:lineRule="auto"/>
        <w:rPr>
          <w:rFonts w:ascii="Arial" w:hAnsi="Arial" w:cs="Arial"/>
        </w:rPr>
      </w:pPr>
    </w:p>
    <w:p w14:paraId="669F45F6" w14:textId="77777777" w:rsidR="003610F2" w:rsidRPr="00D10743" w:rsidRDefault="003610F2" w:rsidP="003610F2">
      <w:pPr>
        <w:spacing w:after="0" w:line="360" w:lineRule="auto"/>
        <w:rPr>
          <w:rFonts w:ascii="Arial" w:hAnsi="Arial" w:cs="Arial"/>
          <w:b/>
          <w:color w:val="76923C" w:themeColor="accent3" w:themeShade="BF"/>
        </w:rPr>
      </w:pPr>
      <w:r w:rsidRPr="00D10743">
        <w:rPr>
          <w:rFonts w:ascii="Arial" w:hAnsi="Arial" w:cs="Arial"/>
          <w:b/>
          <w:color w:val="76923C" w:themeColor="accent3" w:themeShade="BF"/>
        </w:rPr>
        <w:t>Addition information</w:t>
      </w:r>
    </w:p>
    <w:p w14:paraId="074BE0A3" w14:textId="77777777" w:rsidR="003610F2" w:rsidRPr="00D10743" w:rsidRDefault="003610F2" w:rsidP="003610F2">
      <w:pPr>
        <w:spacing w:after="0" w:line="360" w:lineRule="auto"/>
        <w:rPr>
          <w:rFonts w:ascii="Arial" w:hAnsi="Arial" w:cs="Arial"/>
        </w:rPr>
      </w:pPr>
      <w:r w:rsidRPr="00D10743">
        <w:rPr>
          <w:rFonts w:ascii="Arial" w:hAnsi="Arial" w:cs="Arial"/>
        </w:rPr>
        <w:t>This research was funded by the National Institute for Health Research (NIHR) through its Health Technology Assessment (HTA) Programme (HTA Project: 14/29/01 Community-Based Intervention to Improve Health-Related Quality of Life in Children of Parents with Serious Mental Illness: Feasibility Study). The research is registered as a Randomised Controlled Trial ISRCTN36865046 (Young SMILES: An intervention to help children and adolescents with mentally ill parents)</w:t>
      </w:r>
    </w:p>
    <w:p w14:paraId="04F580C5" w14:textId="77777777" w:rsidR="003610F2" w:rsidRPr="00D10743" w:rsidRDefault="003610F2" w:rsidP="003610F2">
      <w:pPr>
        <w:spacing w:after="0" w:line="360" w:lineRule="auto"/>
        <w:rPr>
          <w:rFonts w:ascii="Arial" w:hAnsi="Arial" w:cs="Arial"/>
        </w:rPr>
      </w:pPr>
    </w:p>
    <w:p w14:paraId="370A0DDE" w14:textId="77777777" w:rsidR="000A5BC2" w:rsidRPr="00D10743" w:rsidRDefault="000A5BC2" w:rsidP="009A3749">
      <w:pPr>
        <w:spacing w:line="360" w:lineRule="auto"/>
        <w:rPr>
          <w:rFonts w:ascii="Arial" w:hAnsi="Arial" w:cs="Arial"/>
          <w:b/>
          <w:color w:val="1F497D" w:themeColor="text2"/>
          <w:u w:val="single"/>
        </w:rPr>
      </w:pPr>
    </w:p>
    <w:p w14:paraId="63C9AAA6" w14:textId="77777777" w:rsidR="000A5BC2" w:rsidRPr="00D10743" w:rsidRDefault="000A5BC2" w:rsidP="009A3749">
      <w:pPr>
        <w:spacing w:line="360" w:lineRule="auto"/>
        <w:rPr>
          <w:rFonts w:ascii="Arial" w:hAnsi="Arial" w:cs="Arial"/>
          <w:b/>
          <w:color w:val="1F497D" w:themeColor="text2"/>
          <w:u w:val="single"/>
        </w:rPr>
      </w:pPr>
    </w:p>
    <w:p w14:paraId="39812F6B" w14:textId="77777777" w:rsidR="000A5BC2" w:rsidRPr="00D10743" w:rsidRDefault="000A5BC2" w:rsidP="009A3749">
      <w:pPr>
        <w:spacing w:line="360" w:lineRule="auto"/>
        <w:rPr>
          <w:rFonts w:ascii="Arial" w:hAnsi="Arial" w:cs="Arial"/>
          <w:b/>
          <w:color w:val="1F497D" w:themeColor="text2"/>
          <w:u w:val="single"/>
        </w:rPr>
      </w:pPr>
    </w:p>
    <w:p w14:paraId="4904CC0E" w14:textId="77777777" w:rsidR="000A5BC2" w:rsidRPr="00D10743" w:rsidRDefault="000A5BC2" w:rsidP="009A3749">
      <w:pPr>
        <w:spacing w:line="360" w:lineRule="auto"/>
        <w:rPr>
          <w:rFonts w:ascii="Arial" w:hAnsi="Arial" w:cs="Arial"/>
          <w:b/>
          <w:color w:val="1F497D" w:themeColor="text2"/>
          <w:u w:val="single"/>
        </w:rPr>
        <w:sectPr w:rsidR="000A5BC2" w:rsidRPr="00D10743" w:rsidSect="009B7178">
          <w:footerReference w:type="default" r:id="rId10"/>
          <w:footerReference w:type="first" r:id="rId11"/>
          <w:pgSz w:w="11906" w:h="16838"/>
          <w:pgMar w:top="1440" w:right="1440" w:bottom="1440" w:left="1440" w:header="708" w:footer="708" w:gutter="0"/>
          <w:pgNumType w:fmt="lowerRoman" w:start="1"/>
          <w:cols w:space="708"/>
          <w:docGrid w:linePitch="360"/>
        </w:sectPr>
      </w:pPr>
    </w:p>
    <w:p w14:paraId="5B7B97AF" w14:textId="7FDADC9D" w:rsidR="003F7924" w:rsidRPr="00D10743" w:rsidRDefault="0058356F" w:rsidP="00F242F9">
      <w:pPr>
        <w:spacing w:after="0" w:line="360" w:lineRule="auto"/>
        <w:rPr>
          <w:rFonts w:ascii="Arial" w:hAnsi="Arial" w:cs="Arial"/>
          <w:b/>
          <w:color w:val="00B050"/>
          <w:u w:val="single"/>
        </w:rPr>
      </w:pPr>
      <w:r w:rsidRPr="00D10743">
        <w:rPr>
          <w:rFonts w:ascii="Arial" w:hAnsi="Arial" w:cs="Arial"/>
          <w:b/>
          <w:color w:val="76923C" w:themeColor="accent3" w:themeShade="BF"/>
          <w:u w:val="single"/>
        </w:rPr>
        <w:lastRenderedPageBreak/>
        <w:t>Chapter One:</w:t>
      </w:r>
      <w:r w:rsidR="00523884" w:rsidRPr="00D10743">
        <w:rPr>
          <w:rFonts w:ascii="Arial" w:hAnsi="Arial" w:cs="Arial"/>
          <w:b/>
          <w:color w:val="76923C" w:themeColor="accent3" w:themeShade="BF"/>
          <w:u w:val="single"/>
        </w:rPr>
        <w:t xml:space="preserve"> </w:t>
      </w:r>
      <w:r w:rsidR="004C2A13" w:rsidRPr="00D10743">
        <w:rPr>
          <w:rFonts w:ascii="Arial" w:hAnsi="Arial" w:cs="Arial"/>
          <w:b/>
          <w:color w:val="76923C" w:themeColor="accent3" w:themeShade="BF"/>
          <w:u w:val="single"/>
        </w:rPr>
        <w:t>Introduction</w:t>
      </w:r>
    </w:p>
    <w:p w14:paraId="1441B32D" w14:textId="77777777" w:rsidR="0058356F" w:rsidRPr="00D10743" w:rsidRDefault="0058356F" w:rsidP="00F242F9">
      <w:pPr>
        <w:spacing w:after="0" w:line="360" w:lineRule="auto"/>
        <w:rPr>
          <w:rFonts w:ascii="Arial" w:hAnsi="Arial" w:cs="Arial"/>
          <w:b/>
          <w:color w:val="00B050"/>
        </w:rPr>
      </w:pPr>
    </w:p>
    <w:p w14:paraId="2C7389AA" w14:textId="77777777" w:rsidR="003F7924" w:rsidRPr="00D10743" w:rsidRDefault="003F7924" w:rsidP="003F7924">
      <w:pPr>
        <w:pStyle w:val="ListParagraph"/>
        <w:numPr>
          <w:ilvl w:val="1"/>
          <w:numId w:val="9"/>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Extent of the Problem</w:t>
      </w:r>
    </w:p>
    <w:p w14:paraId="77CBFCB2" w14:textId="4C11BFB6" w:rsidR="00421870" w:rsidRPr="00D10743" w:rsidRDefault="003F7924" w:rsidP="00523884">
      <w:pPr>
        <w:spacing w:line="360" w:lineRule="auto"/>
        <w:rPr>
          <w:rFonts w:ascii="Arial" w:hAnsi="Arial" w:cs="Arial"/>
          <w:color w:val="1F497D"/>
        </w:rPr>
      </w:pPr>
      <w:r w:rsidRPr="00D10743">
        <w:rPr>
          <w:rFonts w:ascii="Arial" w:hAnsi="Arial" w:cs="Arial"/>
        </w:rPr>
        <w:t>Better care means people of reproductive age who suffer from a mental illness are more likely to start families and become parents</w:t>
      </w:r>
      <w:r w:rsidRPr="00D10743">
        <w:rPr>
          <w:rFonts w:ascii="Arial" w:hAnsi="Arial" w:cs="Arial"/>
        </w:rPr>
        <w:fldChar w:fldCharType="begin"/>
      </w:r>
      <w:r w:rsidR="008D5B1C" w:rsidRPr="00D10743">
        <w:rPr>
          <w:rFonts w:ascii="Arial" w:hAnsi="Arial" w:cs="Arial"/>
        </w:rPr>
        <w:instrText xml:space="preserve"> ADDIN EN.CITE &lt;EndNote&gt;&lt;Cite&gt;&lt;Author&gt;Castle&lt;/Author&gt;&lt;Year&gt;2016&lt;/Year&gt;&lt;RecNum&gt;12&lt;/RecNum&gt;&lt;DisplayText&gt;&lt;style face="superscript"&gt;1&lt;/style&gt;&lt;/DisplayText&gt;&lt;record&gt;&lt;rec-number&gt;12&lt;/rec-number&gt;&lt;foreign-keys&gt;&lt;key app="EN" db-id="ap9vedzw8pzexpex9pspwraztxzv0a299df9" timestamp="1551986729"&gt;12&lt;/key&gt;&lt;/foreign-keys&gt;&lt;ref-type name="Book"&gt;6&lt;/ref-type&gt;&lt;contributors&gt;&lt;authors&gt;&lt;author&gt;Castle, David J&lt;/author&gt;&lt;author&gt;Abel, Kathryn M&lt;/author&gt;&lt;/authors&gt;&lt;/contributors&gt;&lt;titles&gt;&lt;title&gt;Comprehensive Women&amp;apos;s Mental Health&lt;/title&gt;&lt;/titles&gt;&lt;dates&gt;&lt;year&gt;2016&lt;/year&gt;&lt;/dates&gt;&lt;publisher&gt;Cambridge University Press&lt;/publisher&gt;&lt;isbn&gt;1316477932&lt;/isbn&gt;&lt;urls&gt;&lt;/urls&gt;&lt;/record&gt;&lt;/Cite&gt;&lt;/EndNote&gt;</w:instrText>
      </w:r>
      <w:r w:rsidRPr="00D10743">
        <w:rPr>
          <w:rFonts w:ascii="Arial" w:hAnsi="Arial" w:cs="Arial"/>
        </w:rPr>
        <w:fldChar w:fldCharType="separate"/>
      </w:r>
      <w:r w:rsidR="008D5B1C" w:rsidRPr="00D10743">
        <w:rPr>
          <w:rFonts w:ascii="Arial" w:hAnsi="Arial" w:cs="Arial"/>
          <w:noProof/>
          <w:vertAlign w:val="superscript"/>
        </w:rPr>
        <w:t>1</w:t>
      </w:r>
      <w:r w:rsidRPr="00D10743">
        <w:rPr>
          <w:rFonts w:ascii="Arial" w:hAnsi="Arial" w:cs="Arial"/>
        </w:rPr>
        <w:fldChar w:fldCharType="end"/>
      </w:r>
      <w:r w:rsidRPr="00D10743">
        <w:rPr>
          <w:rFonts w:ascii="Arial" w:hAnsi="Arial" w:cs="Arial"/>
        </w:rPr>
        <w:t xml:space="preserve">. Consequently, the number of </w:t>
      </w:r>
      <w:r w:rsidR="00443EC1">
        <w:rPr>
          <w:rFonts w:ascii="Arial" w:hAnsi="Arial" w:cs="Arial"/>
        </w:rPr>
        <w:t>children and adolescents living with experience of significant parental</w:t>
      </w:r>
      <w:r w:rsidR="00690078" w:rsidRPr="00D10743">
        <w:rPr>
          <w:rFonts w:ascii="Arial" w:hAnsi="Arial" w:cs="Arial"/>
        </w:rPr>
        <w:t xml:space="preserve"> </w:t>
      </w:r>
      <w:r w:rsidR="00443EC1">
        <w:rPr>
          <w:rFonts w:ascii="Arial" w:hAnsi="Arial" w:cs="Arial"/>
        </w:rPr>
        <w:t xml:space="preserve">mental illness </w:t>
      </w:r>
      <w:r w:rsidR="00690078" w:rsidRPr="00D10743">
        <w:rPr>
          <w:rFonts w:ascii="Arial" w:hAnsi="Arial" w:cs="Arial"/>
        </w:rPr>
        <w:t xml:space="preserve">may be increasing. Population data </w:t>
      </w:r>
      <w:r w:rsidRPr="00D10743">
        <w:rPr>
          <w:rFonts w:ascii="Arial" w:hAnsi="Arial" w:cs="Arial"/>
        </w:rPr>
        <w:t xml:space="preserve">from the UK seem to bear this out. </w:t>
      </w:r>
      <w:r w:rsidR="009F2ECC" w:rsidRPr="00D10743">
        <w:rPr>
          <w:rFonts w:ascii="Arial" w:hAnsi="Arial" w:cs="Arial"/>
        </w:rPr>
        <w:t>Abel et al.</w:t>
      </w:r>
      <w:r w:rsidR="009F2ECC" w:rsidRPr="00D10743">
        <w:rPr>
          <w:rFonts w:ascii="Arial" w:hAnsi="Arial" w:cs="Arial"/>
        </w:rPr>
        <w:fldChar w:fldCharType="begin"/>
      </w:r>
      <w:r w:rsidR="009F2ECC" w:rsidRPr="00D10743">
        <w:rPr>
          <w:rFonts w:ascii="Arial" w:hAnsi="Arial" w:cs="Arial"/>
        </w:rPr>
        <w:instrText xml:space="preserve"> ADDIN EN.CITE &lt;EndNote&gt;&lt;Cite&gt;&lt;Author&gt;Abel&lt;/Author&gt;&lt;Year&gt;2019&lt;/Year&gt;&lt;RecNum&gt;201&lt;/RecNum&gt;&lt;DisplayText&gt;&lt;style face="superscript"&gt;2&lt;/style&gt;&lt;/DisplayText&gt;&lt;record&gt;&lt;rec-number&gt;201&lt;/rec-number&gt;&lt;foreign-keys&gt;&lt;key app="EN" db-id="ap9vedzw8pzexpex9pspwraztxzv0a299df9" timestamp="1568811625"&gt;201&lt;/key&gt;&lt;/foreign-keys&gt;&lt;ref-type name="Journal Article"&gt;17&lt;/ref-type&gt;&lt;contributors&gt;&lt;authors&gt;&lt;author&gt;Abel, Kathryn&lt;/author&gt;&lt;author&gt;Hope, Holly&lt;/author&gt;&lt;author&gt;Swift, Eleanor&lt;/author&gt;&lt;author&gt;Parisi, Rosa&lt;/author&gt;&lt;author&gt;Ashcroft, Darren M&lt;/author&gt;&lt;author&gt;Kosidou, Kyriaki&lt;/author&gt;&lt;author&gt;Osam, Cemre Su&lt;/author&gt;&lt;author&gt;Dalman, Christina&lt;/author&gt;&lt;author&gt;Pierce, Matthias&lt;/author&gt;&lt;/authors&gt;&lt;/contributors&gt;&lt;titles&gt;&lt;title&gt;Prevalence of maternal mental illness among children and adolescents in the UK between 2005 and 2017: a national retrospective cohort analysis&lt;/title&gt;&lt;secondary-title&gt;The Lancet Public Health&lt;/secondary-title&gt;&lt;/titles&gt;&lt;periodical&gt;&lt;full-title&gt;The Lancet Public Health&lt;/full-title&gt;&lt;/periodical&gt;&lt;pages&gt;e291-e300&lt;/pages&gt;&lt;volume&gt;4&lt;/volume&gt;&lt;number&gt;6&lt;/number&gt;&lt;dates&gt;&lt;year&gt;2019&lt;/year&gt;&lt;/dates&gt;&lt;isbn&gt;2468-2667&lt;/isbn&gt;&lt;urls&gt;&lt;/urls&gt;&lt;/record&gt;&lt;/Cite&gt;&lt;/EndNote&gt;</w:instrText>
      </w:r>
      <w:r w:rsidR="009F2ECC" w:rsidRPr="00D10743">
        <w:rPr>
          <w:rFonts w:ascii="Arial" w:hAnsi="Arial" w:cs="Arial"/>
        </w:rPr>
        <w:fldChar w:fldCharType="separate"/>
      </w:r>
      <w:r w:rsidR="009F2ECC" w:rsidRPr="00D10743">
        <w:rPr>
          <w:rFonts w:ascii="Arial" w:hAnsi="Arial" w:cs="Arial"/>
          <w:noProof/>
          <w:vertAlign w:val="superscript"/>
        </w:rPr>
        <w:t>2</w:t>
      </w:r>
      <w:r w:rsidR="009F2ECC" w:rsidRPr="00D10743">
        <w:rPr>
          <w:rFonts w:ascii="Arial" w:hAnsi="Arial" w:cs="Arial"/>
        </w:rPr>
        <w:fldChar w:fldCharType="end"/>
      </w:r>
      <w:r w:rsidR="00936E61" w:rsidRPr="00D10743">
        <w:rPr>
          <w:rFonts w:ascii="Arial" w:hAnsi="Arial" w:cs="Arial"/>
        </w:rPr>
        <w:t xml:space="preserve"> </w:t>
      </w:r>
      <w:r w:rsidRPr="00D10743">
        <w:rPr>
          <w:rFonts w:ascii="Arial" w:hAnsi="Arial" w:cs="Arial"/>
        </w:rPr>
        <w:t>report a significant increase in the prevalence of CAPRI</w:t>
      </w:r>
      <w:r w:rsidR="00443EC1">
        <w:rPr>
          <w:rFonts w:ascii="Arial" w:hAnsi="Arial" w:cs="Arial"/>
        </w:rPr>
        <w:t xml:space="preserve"> in</w:t>
      </w:r>
      <w:r w:rsidR="00443EC1" w:rsidRPr="00D10743">
        <w:rPr>
          <w:rFonts w:ascii="Arial" w:hAnsi="Arial" w:cs="Arial"/>
        </w:rPr>
        <w:t xml:space="preserve"> the last thirty years</w:t>
      </w:r>
      <w:r w:rsidR="00523884" w:rsidRPr="00D10743">
        <w:rPr>
          <w:rFonts w:ascii="Arial" w:hAnsi="Arial" w:cs="Arial"/>
        </w:rPr>
        <w:t xml:space="preserve">. </w:t>
      </w:r>
      <w:r w:rsidR="00421870" w:rsidRPr="00D10743">
        <w:rPr>
          <w:rFonts w:ascii="Arial" w:hAnsi="Arial" w:cs="Arial"/>
        </w:rPr>
        <w:t xml:space="preserve">In 2007, the number of children in the UK exposed to a mother with a mental illness </w:t>
      </w:r>
      <w:r w:rsidR="00443EC1" w:rsidRPr="00D10743">
        <w:rPr>
          <w:rFonts w:ascii="Arial" w:hAnsi="Arial" w:cs="Arial"/>
        </w:rPr>
        <w:t xml:space="preserve">diagnosed </w:t>
      </w:r>
      <w:r w:rsidR="00443EC1">
        <w:rPr>
          <w:rFonts w:ascii="Arial" w:hAnsi="Arial" w:cs="Arial"/>
        </w:rPr>
        <w:t xml:space="preserve">in primary care </w:t>
      </w:r>
      <w:r w:rsidR="00421870" w:rsidRPr="00D10743">
        <w:rPr>
          <w:rFonts w:ascii="Arial" w:hAnsi="Arial" w:cs="Arial"/>
        </w:rPr>
        <w:t xml:space="preserve">was </w:t>
      </w:r>
      <w:r w:rsidR="00421870" w:rsidRPr="00D10743">
        <w:rPr>
          <w:rFonts w:ascii="Arial" w:hAnsi="Arial" w:cs="Arial"/>
          <w:color w:val="000000"/>
        </w:rPr>
        <w:t>22.2</w:t>
      </w:r>
      <w:r w:rsidR="00421870" w:rsidRPr="00D10743">
        <w:rPr>
          <w:rFonts w:ascii="Arial" w:hAnsi="Arial" w:cs="Arial"/>
        </w:rPr>
        <w:t xml:space="preserve">%. By 2017, this figure increased to 25.1%. Between these years, the number of children exposed to maternal non-affective psychotic disorder such as schizophrenia has increased (0.16-0.20 %), while children living with maternal affective psychotic </w:t>
      </w:r>
      <w:r w:rsidR="00443EC1">
        <w:rPr>
          <w:rFonts w:ascii="Arial" w:hAnsi="Arial" w:cs="Arial"/>
        </w:rPr>
        <w:t>disorders has increased by 50% </w:t>
      </w:r>
      <w:r w:rsidR="00421870" w:rsidRPr="00D10743">
        <w:rPr>
          <w:rFonts w:ascii="Arial" w:hAnsi="Arial" w:cs="Arial"/>
        </w:rPr>
        <w:t>(0.25-0.37 %). Currently, by the time a child reaches the age of 16,</w:t>
      </w:r>
      <w:r w:rsidR="00443EC1">
        <w:rPr>
          <w:rFonts w:ascii="Arial" w:hAnsi="Arial" w:cs="Arial"/>
        </w:rPr>
        <w:t xml:space="preserve"> there is a 53% chance that her </w:t>
      </w:r>
      <w:r w:rsidR="00421870" w:rsidRPr="00D10743">
        <w:rPr>
          <w:rFonts w:ascii="Arial" w:hAnsi="Arial" w:cs="Arial"/>
        </w:rPr>
        <w:t>mother will have experienced a mental illness that has come to services attention</w:t>
      </w:r>
      <w:r w:rsidR="00421870" w:rsidRPr="00D10743">
        <w:rPr>
          <w:rFonts w:ascii="Arial" w:hAnsi="Arial" w:cs="Arial"/>
          <w:vertAlign w:val="superscript"/>
        </w:rPr>
        <w:t>2</w:t>
      </w:r>
      <w:r w:rsidR="009F2ECC" w:rsidRPr="00D10743">
        <w:rPr>
          <w:rFonts w:ascii="Arial" w:hAnsi="Arial" w:cs="Arial"/>
        </w:rPr>
        <w:t>.</w:t>
      </w:r>
    </w:p>
    <w:p w14:paraId="6775148C" w14:textId="33920C80" w:rsidR="003F7924" w:rsidRPr="00D10743" w:rsidRDefault="003F7924" w:rsidP="00523884">
      <w:pPr>
        <w:spacing w:line="360" w:lineRule="auto"/>
        <w:rPr>
          <w:rFonts w:ascii="Arial" w:hAnsi="Arial" w:cs="Arial"/>
        </w:rPr>
      </w:pPr>
      <w:r w:rsidRPr="00D10743">
        <w:rPr>
          <w:rFonts w:ascii="Arial" w:hAnsi="Arial" w:cs="Arial"/>
        </w:rPr>
        <w:t>These findings suggest that parental mental illness is an increasingly common factor in the li</w:t>
      </w:r>
      <w:r w:rsidR="00FC1E13" w:rsidRPr="00D10743">
        <w:rPr>
          <w:rFonts w:ascii="Arial" w:hAnsi="Arial" w:cs="Arial"/>
        </w:rPr>
        <w:t>ves of children in the UK (NB: these</w:t>
      </w:r>
      <w:r w:rsidRPr="00D10743">
        <w:rPr>
          <w:rFonts w:ascii="Arial" w:hAnsi="Arial" w:cs="Arial"/>
        </w:rPr>
        <w:t xml:space="preserve"> figures exclude </w:t>
      </w:r>
      <w:r w:rsidR="0083018A" w:rsidRPr="00D10743">
        <w:rPr>
          <w:rFonts w:ascii="Arial" w:hAnsi="Arial" w:cs="Arial"/>
        </w:rPr>
        <w:t>paterna</w:t>
      </w:r>
      <w:r w:rsidR="00FC1E13" w:rsidRPr="00D10743">
        <w:rPr>
          <w:rFonts w:ascii="Arial" w:hAnsi="Arial" w:cs="Arial"/>
        </w:rPr>
        <w:t>l mental disorder burden)</w:t>
      </w:r>
      <w:r w:rsidRPr="00D10743">
        <w:rPr>
          <w:rFonts w:ascii="Arial" w:hAnsi="Arial" w:cs="Arial"/>
        </w:rPr>
        <w:t>. Therefore, given the scope and magnitude of the problem, and with similar estimates reported elsewhere (e.g. Australia</w:t>
      </w:r>
      <w:r w:rsidRPr="00D10743">
        <w:rPr>
          <w:rFonts w:ascii="Arial" w:hAnsi="Arial" w:cs="Arial"/>
        </w:rPr>
        <w:fldChar w:fldCharType="begin"/>
      </w:r>
      <w:r w:rsidR="009F2ECC" w:rsidRPr="00D10743">
        <w:rPr>
          <w:rFonts w:ascii="Arial" w:hAnsi="Arial" w:cs="Arial"/>
        </w:rPr>
        <w:instrText xml:space="preserve"> ADDIN EN.CITE &lt;EndNote&gt;&lt;Cite&gt;&lt;Author&gt;Maybery&lt;/Author&gt;&lt;Year&gt;2009&lt;/Year&gt;&lt;RecNum&gt;135&lt;/RecNum&gt;&lt;DisplayText&gt;&lt;style face="superscript"&gt;3&lt;/style&gt;&lt;/DisplayText&gt;&lt;record&gt;&lt;rec-number&gt;135&lt;/rec-number&gt;&lt;foreign-keys&gt;&lt;key app="EN" db-id="ap9vedzw8pzexpex9pspwraztxzv0a299df9" timestamp="1552000728"&gt;135&lt;/key&gt;&lt;/foreign-keys&gt;&lt;ref-type name="Journal Article"&gt;17&lt;/ref-type&gt;&lt;contributors&gt;&lt;authors&gt;&lt;author&gt;Maybery, Darryl&lt;/author&gt;&lt;author&gt;Reupert, Andrea&lt;/author&gt;&lt;/authors&gt;&lt;/contributors&gt;&lt;titles&gt;&lt;title&gt;Parental mental illness: a review of barriers and issues for working with families and children&lt;/title&gt;&lt;secondary-title&gt;Journal of Psychiatric and Mental Health Nursing&lt;/secondary-title&gt;&lt;/titles&gt;&lt;periodical&gt;&lt;full-title&gt;Journal of psychiatric and mental health nursing&lt;/full-title&gt;&lt;/periodical&gt;&lt;pages&gt;784-791&lt;/pages&gt;&lt;volume&gt;16&lt;/volume&gt;&lt;number&gt;9&lt;/number&gt;&lt;dates&gt;&lt;year&gt;2009&lt;/year&gt;&lt;/dates&gt;&lt;isbn&gt;1351-0126&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3</w:t>
      </w:r>
      <w:r w:rsidRPr="00D10743">
        <w:rPr>
          <w:rFonts w:ascii="Arial" w:hAnsi="Arial" w:cs="Arial"/>
        </w:rPr>
        <w:fldChar w:fldCharType="end"/>
      </w:r>
      <w:r w:rsidRPr="00D10743">
        <w:rPr>
          <w:rFonts w:ascii="Arial" w:hAnsi="Arial" w:cs="Arial"/>
        </w:rPr>
        <w:t>, USA</w:t>
      </w:r>
      <w:r w:rsidRPr="00D10743">
        <w:rPr>
          <w:rFonts w:ascii="Arial" w:hAnsi="Arial" w:cs="Arial"/>
        </w:rPr>
        <w:fldChar w:fldCharType="begin"/>
      </w:r>
      <w:r w:rsidR="009F2ECC" w:rsidRPr="00D10743">
        <w:rPr>
          <w:rFonts w:ascii="Arial" w:hAnsi="Arial" w:cs="Arial"/>
        </w:rPr>
        <w:instrText xml:space="preserve"> ADDIN EN.CITE &lt;EndNote&gt;&lt;Cite&gt;&lt;Author&gt;Stambaugh&lt;/Author&gt;&lt;Year&gt;2017&lt;/Year&gt;&lt;RecNum&gt;13&lt;/RecNum&gt;&lt;DisplayText&gt;&lt;style face="superscript"&gt;4&lt;/style&gt;&lt;/DisplayText&gt;&lt;record&gt;&lt;rec-number&gt;13&lt;/rec-number&gt;&lt;foreign-keys&gt;&lt;key app="EN" db-id="ap9vedzw8pzexpex9pspwraztxzv0a299df9" timestamp="1551986776"&gt;13&lt;/key&gt;&lt;/foreign-keys&gt;&lt;ref-type name="Journal Article"&gt;17&lt;/ref-type&gt;&lt;contributors&gt;&lt;authors&gt;&lt;author&gt;Stambaugh, Leyla F&lt;/author&gt;&lt;author&gt;Forman-Hoffman, Valerie&lt;/author&gt;&lt;author&gt;Williams, Jason&lt;/author&gt;&lt;author&gt;Pemberton, Michael R&lt;/author&gt;&lt;author&gt;Ringeisen, Heather&lt;/author&gt;&lt;author&gt;Hedden, Sarra L&lt;/author&gt;&lt;author&gt;Bose, Jonaki&lt;/author&gt;&lt;/authors&gt;&lt;/contributors&gt;&lt;titles&gt;&lt;title&gt;Prevalence of serious mental illness among parents in the United States: results from the National Survey of Drug Use and Health, 2008–2014&lt;/title&gt;&lt;secondary-title&gt;Annals of epidemiology&lt;/secondary-title&gt;&lt;/titles&gt;&lt;periodical&gt;&lt;full-title&gt;Annals of epidemiology&lt;/full-title&gt;&lt;/periodical&gt;&lt;pages&gt;222-224&lt;/pages&gt;&lt;volume&gt;27&lt;/volume&gt;&lt;number&gt;3&lt;/number&gt;&lt;dates&gt;&lt;year&gt;2017&lt;/year&gt;&lt;/dates&gt;&lt;isbn&gt;1047-2797&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4</w:t>
      </w:r>
      <w:r w:rsidRPr="00D10743">
        <w:rPr>
          <w:rFonts w:ascii="Arial" w:hAnsi="Arial" w:cs="Arial"/>
        </w:rPr>
        <w:fldChar w:fldCharType="end"/>
      </w:r>
      <w:r w:rsidRPr="00D10743">
        <w:rPr>
          <w:rFonts w:ascii="Arial" w:hAnsi="Arial" w:cs="Arial"/>
        </w:rPr>
        <w:t>, Canada</w:t>
      </w:r>
      <w:r w:rsidRPr="00D10743">
        <w:rPr>
          <w:rFonts w:ascii="Arial" w:hAnsi="Arial" w:cs="Arial"/>
        </w:rPr>
        <w:fldChar w:fldCharType="begin"/>
      </w:r>
      <w:r w:rsidR="009F2ECC" w:rsidRPr="00D10743">
        <w:rPr>
          <w:rFonts w:ascii="Arial" w:hAnsi="Arial" w:cs="Arial"/>
        </w:rPr>
        <w:instrText xml:space="preserve"> ADDIN EN.CITE &lt;EndNote&gt;&lt;Cite&gt;&lt;Author&gt;Bassani&lt;/Author&gt;&lt;Year&gt;2009&lt;/Year&gt;&lt;RecNum&gt;14&lt;/RecNum&gt;&lt;DisplayText&gt;&lt;style face="superscript"&gt;5&lt;/style&gt;&lt;/DisplayText&gt;&lt;record&gt;&lt;rec-number&gt;14&lt;/rec-number&gt;&lt;foreign-keys&gt;&lt;key app="EN" db-id="ap9vedzw8pzexpex9pspwraztxzv0a299df9" timestamp="1551986811"&gt;14&lt;/key&gt;&lt;/foreign-keys&gt;&lt;ref-type name="Journal Article"&gt;17&lt;/ref-type&gt;&lt;contributors&gt;&lt;authors&gt;&lt;author&gt;Bassani, Diego G&lt;/author&gt;&lt;author&gt;Padoin, Cintia V&lt;/author&gt;&lt;author&gt;Philipp, Diane&lt;/author&gt;&lt;author&gt;Veldhuizen, Scott&lt;/author&gt;&lt;/authors&gt;&lt;/contributors&gt;&lt;titles&gt;&lt;title&gt;Estimating the number of children exposed to parental psychiatric disorders through a national health survey&lt;/title&gt;&lt;secondary-title&gt;Child and adolescent psychiatry and mental health&lt;/secondary-title&gt;&lt;/titles&gt;&lt;periodical&gt;&lt;full-title&gt;Child and adolescent psychiatry and mental health&lt;/full-title&gt;&lt;/periodical&gt;&lt;pages&gt;6&lt;/pages&gt;&lt;volume&gt;3&lt;/volume&gt;&lt;number&gt;1&lt;/number&gt;&lt;dates&gt;&lt;year&gt;2009&lt;/year&gt;&lt;/dates&gt;&lt;isbn&gt;1753-2000&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5</w:t>
      </w:r>
      <w:r w:rsidRPr="00D10743">
        <w:rPr>
          <w:rFonts w:ascii="Arial" w:hAnsi="Arial" w:cs="Arial"/>
        </w:rPr>
        <w:fldChar w:fldCharType="end"/>
      </w:r>
      <w:r w:rsidRPr="00D10743">
        <w:rPr>
          <w:rFonts w:ascii="Arial" w:hAnsi="Arial" w:cs="Arial"/>
        </w:rPr>
        <w:t xml:space="preserve">), the need for better information and more resources to support </w:t>
      </w:r>
      <w:r w:rsidR="00443EC1">
        <w:rPr>
          <w:rFonts w:ascii="Arial" w:hAnsi="Arial" w:cs="Arial"/>
        </w:rPr>
        <w:t>these young people</w:t>
      </w:r>
      <w:r w:rsidRPr="00D10743">
        <w:rPr>
          <w:rFonts w:ascii="Arial" w:hAnsi="Arial" w:cs="Arial"/>
        </w:rPr>
        <w:t xml:space="preserve"> has never been greater.   </w:t>
      </w:r>
    </w:p>
    <w:p w14:paraId="03E51194" w14:textId="77777777" w:rsidR="00336222" w:rsidRPr="00D10743" w:rsidRDefault="00F242F9" w:rsidP="00523884">
      <w:pPr>
        <w:spacing w:line="360" w:lineRule="auto"/>
        <w:rPr>
          <w:rFonts w:ascii="Arial" w:hAnsi="Arial" w:cs="Arial"/>
        </w:rPr>
      </w:pPr>
      <w:r w:rsidRPr="00D10743">
        <w:rPr>
          <w:rFonts w:ascii="Arial" w:hAnsi="Arial" w:cs="Arial"/>
        </w:rPr>
        <w:t xml:space="preserve">Improving the lives of </w:t>
      </w:r>
      <w:r w:rsidR="005902F8" w:rsidRPr="00D10743">
        <w:rPr>
          <w:rFonts w:ascii="Arial" w:hAnsi="Arial" w:cs="Arial"/>
          <w:u w:val="single"/>
        </w:rPr>
        <w:t>C</w:t>
      </w:r>
      <w:r w:rsidRPr="00D10743">
        <w:rPr>
          <w:rFonts w:ascii="Arial" w:hAnsi="Arial" w:cs="Arial"/>
        </w:rPr>
        <w:t xml:space="preserve">hildren and </w:t>
      </w:r>
      <w:r w:rsidR="005902F8" w:rsidRPr="00D10743">
        <w:rPr>
          <w:rFonts w:ascii="Arial" w:hAnsi="Arial" w:cs="Arial"/>
          <w:u w:val="single"/>
        </w:rPr>
        <w:t>A</w:t>
      </w:r>
      <w:r w:rsidRPr="00D10743">
        <w:rPr>
          <w:rFonts w:ascii="Arial" w:hAnsi="Arial" w:cs="Arial"/>
        </w:rPr>
        <w:t xml:space="preserve">dolescents living with serious </w:t>
      </w:r>
      <w:r w:rsidR="005902F8" w:rsidRPr="00D10743">
        <w:rPr>
          <w:rFonts w:ascii="Arial" w:hAnsi="Arial" w:cs="Arial"/>
          <w:u w:val="single"/>
        </w:rPr>
        <w:t>P</w:t>
      </w:r>
      <w:r w:rsidRPr="00D10743">
        <w:rPr>
          <w:rFonts w:ascii="Arial" w:hAnsi="Arial" w:cs="Arial"/>
        </w:rPr>
        <w:t>a</w:t>
      </w:r>
      <w:r w:rsidR="005902F8" w:rsidRPr="00D10743">
        <w:rPr>
          <w:rFonts w:ascii="Arial" w:hAnsi="Arial" w:cs="Arial"/>
          <w:u w:val="single"/>
        </w:rPr>
        <w:t>R</w:t>
      </w:r>
      <w:r w:rsidRPr="00D10743">
        <w:rPr>
          <w:rFonts w:ascii="Arial" w:hAnsi="Arial" w:cs="Arial"/>
        </w:rPr>
        <w:t xml:space="preserve">ental mental </w:t>
      </w:r>
      <w:r w:rsidR="005902F8" w:rsidRPr="00D10743">
        <w:rPr>
          <w:rFonts w:ascii="Arial" w:hAnsi="Arial" w:cs="Arial"/>
          <w:u w:val="single"/>
        </w:rPr>
        <w:t>I</w:t>
      </w:r>
      <w:r w:rsidRPr="00D10743">
        <w:rPr>
          <w:rFonts w:ascii="Arial" w:hAnsi="Arial" w:cs="Arial"/>
        </w:rPr>
        <w:t>llness (CAPRI) has become an urgent public health priority</w:t>
      </w:r>
      <w:r w:rsidRPr="00D10743">
        <w:rPr>
          <w:rFonts w:ascii="Arial" w:hAnsi="Arial" w:cs="Arial"/>
        </w:rPr>
        <w:fldChar w:fldCharType="begin"/>
      </w:r>
      <w:r w:rsidR="009F2ECC" w:rsidRPr="00D10743">
        <w:rPr>
          <w:rFonts w:ascii="Arial" w:hAnsi="Arial" w:cs="Arial"/>
        </w:rPr>
        <w:instrText xml:space="preserve"> ADDIN EN.CITE &lt;EndNote&gt;&lt;Cite&gt;&lt;Author&gt;Bee&lt;/Author&gt;&lt;Year&gt;2013&lt;/Year&gt;&lt;RecNum&gt;2&lt;/RecNum&gt;&lt;DisplayText&gt;&lt;style face="superscript"&gt;6, 7&lt;/style&gt;&lt;/DisplayText&gt;&lt;record&gt;&lt;rec-number&gt;2&lt;/rec-number&gt;&lt;foreign-keys&gt;&lt;key app="EN" db-id="ap9vedzw8pzexpex9pspwraztxzv0a299df9" timestamp="1551985494"&gt;2&lt;/key&gt;&lt;/foreign-keys&gt;&lt;ref-type name="Journal Article"&gt;17&lt;/ref-type&gt;&lt;contributors&gt;&lt;authors&gt;&lt;author&gt;Bee, Penny&lt;/author&gt;&lt;author&gt;Berzins, Kathryn&lt;/author&gt;&lt;author&gt;Calam, Rachel&lt;/author&gt;&lt;author&gt;Pryjmachuk, Steven&lt;/author&gt;&lt;author&gt;Abel, Kathryn M&lt;/author&gt;&lt;/authors&gt;&lt;/contributors&gt;&lt;titles&gt;&lt;title&gt;Defining quality of life in the children of parents with severe mental illness: A preliminary stakeholder-led model&lt;/title&gt;&lt;secondary-title&gt;PloS one&lt;/secondary-title&gt;&lt;/titles&gt;&lt;periodical&gt;&lt;full-title&gt;PloS one&lt;/full-title&gt;&lt;/periodical&gt;&lt;pages&gt;e73739&lt;/pages&gt;&lt;volume&gt;8&lt;/volume&gt;&lt;number&gt;9&lt;/number&gt;&lt;dates&gt;&lt;year&gt;2013&lt;/year&gt;&lt;/dates&gt;&lt;isbn&gt;1932-6203&lt;/isbn&gt;&lt;urls&gt;&lt;/urls&gt;&lt;/record&gt;&lt;/Cite&gt;&lt;Cite&gt;&lt;Author&gt;Abel&lt;/Author&gt;&lt;RecNum&gt;179&lt;/RecNum&gt;&lt;record&gt;&lt;rec-number&gt;179&lt;/rec-number&gt;&lt;foreign-keys&gt;&lt;key app="EN" db-id="ap9vedzw8pzexpex9pspwraztxzv0a299df9" timestamp="1552481336"&gt;179&lt;/key&gt;&lt;/foreign-keys&gt;&lt;ref-type name="Unpublished Work"&gt;34&lt;/ref-type&gt;&lt;contributors&gt;&lt;authors&gt;&lt;author&gt;Kathryn M Abel &lt;/author&gt;&lt;author&gt;Holly Hope &lt;/author&gt;&lt;author&gt;Eleanor Swift &lt;/author&gt;&lt;author&gt;Rosa Parisi &lt;/author&gt;&lt;author&gt;Darren M Ashcroft&lt;/author&gt;&lt;author&gt;Kyriaki Kosidou &lt;/author&gt;&lt;author&gt;Cemre Su Osam &lt;/author&gt;&lt;author&gt;Christina Dalman &lt;/author&gt;&lt;author&gt;Matthias Pierce&lt;/author&gt;&lt;/authors&gt;&lt;/contributors&gt;&lt;titles&gt;&lt;title&gt;How many children are living with mentally ill mothers in the UK: findings from a large primary care database&lt;/title&gt;&lt;/titles&gt;&lt;dates&gt;&lt;/dates&gt;&lt;pub-location&gt;Unpublished&lt;/pub-location&gt;&lt;urls&gt;&lt;/urls&gt;&lt;/record&gt;&lt;/Cite&gt;&lt;/EndNote&gt;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6, 7</w:t>
      </w:r>
      <w:r w:rsidRPr="00D10743">
        <w:rPr>
          <w:rFonts w:ascii="Arial" w:hAnsi="Arial" w:cs="Arial"/>
        </w:rPr>
        <w:fldChar w:fldCharType="end"/>
      </w:r>
      <w:r w:rsidRPr="00D10743">
        <w:rPr>
          <w:rFonts w:ascii="Arial" w:hAnsi="Arial" w:cs="Arial"/>
        </w:rPr>
        <w:t xml:space="preserve">. This vulnerable group </w:t>
      </w:r>
      <w:r w:rsidR="005902F8" w:rsidRPr="00D10743">
        <w:rPr>
          <w:rFonts w:ascii="Arial" w:hAnsi="Arial" w:cs="Arial"/>
        </w:rPr>
        <w:t>is</w:t>
      </w:r>
      <w:r w:rsidRPr="00D10743">
        <w:rPr>
          <w:rFonts w:ascii="Arial" w:hAnsi="Arial" w:cs="Arial"/>
        </w:rPr>
        <w:t xml:space="preserve"> likely to experience significant difficulties on a daily basis and throughout their lives</w:t>
      </w:r>
      <w:r w:rsidRPr="00D10743">
        <w:rPr>
          <w:rFonts w:ascii="Arial" w:hAnsi="Arial" w:cs="Arial"/>
        </w:rPr>
        <w:fldChar w:fldCharType="begin">
          <w:fldData xml:space="preserve">PEVuZE5vdGU+PENpdGU+PEF1dGhvcj5EZWFuPC9BdXRob3I+PFllYXI+MjAxMDwvWWVhcj48UmVj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UHN5Y2hpYXRyeTwvZnVsbC10aXRsZT48L3BlcmlvZGljYWw+PHBhZ2VzPjgtMTcuIGU4PC9wYWdl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</w:fldData>
        </w:fldChar>
      </w:r>
      <w:r w:rsidR="009F2ECC" w:rsidRPr="00D10743">
        <w:rPr>
          <w:rFonts w:ascii="Arial" w:hAnsi="Arial" w:cs="Arial"/>
        </w:rPr>
        <w:instrText xml:space="preserve"> ADDIN EN.CITE </w:instrText>
      </w:r>
      <w:r w:rsidR="009F2ECC" w:rsidRPr="00D10743">
        <w:rPr>
          <w:rFonts w:ascii="Arial" w:hAnsi="Arial" w:cs="Arial"/>
        </w:rPr>
        <w:fldChar w:fldCharType="begin">
          <w:fldData xml:space="preserve">PEVuZE5vdGU+PENpdGU+PEF1dGhvcj5EZWFuPC9BdXRob3I+PFllYXI+MjAxMDwvWWVhcj48UmVj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</w:fldData>
        </w:fldChar>
      </w:r>
      <w:r w:rsidR="009F2ECC" w:rsidRPr="00D10743">
        <w:rPr>
          <w:rFonts w:ascii="Arial" w:hAnsi="Arial" w:cs="Arial"/>
        </w:rPr>
        <w:instrText xml:space="preserve"> ADDIN EN.CITE.DATA </w:instrText>
      </w:r>
      <w:r w:rsidR="009F2ECC" w:rsidRPr="00D10743">
        <w:rPr>
          <w:rFonts w:ascii="Arial" w:hAnsi="Arial" w:cs="Arial"/>
        </w:rPr>
      </w:r>
      <w:r w:rsidR="009F2ECC"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9F2ECC" w:rsidRPr="00D10743">
        <w:rPr>
          <w:rFonts w:ascii="Arial" w:hAnsi="Arial" w:cs="Arial"/>
          <w:noProof/>
          <w:vertAlign w:val="superscript"/>
        </w:rPr>
        <w:t>8-10</w:t>
      </w:r>
      <w:r w:rsidRPr="00D10743">
        <w:rPr>
          <w:rFonts w:ascii="Arial" w:hAnsi="Arial" w:cs="Arial"/>
        </w:rPr>
        <w:fldChar w:fldCharType="end"/>
      </w:r>
      <w:r w:rsidRPr="00D10743">
        <w:rPr>
          <w:rFonts w:ascii="Arial" w:hAnsi="Arial" w:cs="Arial"/>
        </w:rPr>
        <w:t xml:space="preserve">, as a result of which they are likely to </w:t>
      </w:r>
      <w:r w:rsidR="005902F8" w:rsidRPr="00D10743">
        <w:rPr>
          <w:rFonts w:ascii="Arial" w:hAnsi="Arial" w:cs="Arial"/>
        </w:rPr>
        <w:t xml:space="preserve">suffer with poorer quality of life and </w:t>
      </w:r>
      <w:r w:rsidRPr="00D10743">
        <w:rPr>
          <w:rFonts w:ascii="Arial" w:hAnsi="Arial" w:cs="Arial"/>
        </w:rPr>
        <w:t>utilise services more than children living with ‘healthy’ parents</w:t>
      </w:r>
      <w:r w:rsidRPr="00D10743">
        <w:rPr>
          <w:rFonts w:ascii="Arial" w:hAnsi="Arial" w:cs="Arial"/>
        </w:rPr>
        <w:fldChar w:fldCharType="begin"/>
      </w:r>
      <w:r w:rsidR="009F2ECC" w:rsidRPr="00D10743">
        <w:rPr>
          <w:rFonts w:ascii="Arial" w:hAnsi="Arial" w:cs="Arial"/>
        </w:rPr>
        <w:instrText xml:space="preserve"> ADDIN EN.CITE &lt;EndNote&gt;&lt;Cite&gt;&lt;Author&gt;Olfson&lt;/Author&gt;&lt;Year&gt;2003&lt;/Year&gt;&lt;RecNum&gt;6&lt;/RecNum&gt;&lt;DisplayText&gt;&lt;style face="superscript"&gt;11, 12&lt;/style&gt;&lt;/DisplayText&gt;&lt;record&gt;&lt;rec-number&gt;6&lt;/rec-number&gt;&lt;foreign-keys&gt;&lt;key app="EN" db-id="ap9vedzw8pzexpex9pspwraztxzv0a299df9" timestamp="1551985725"&gt;6&lt;/key&gt;&lt;/foreign-keys&gt;&lt;ref-type name="Journal Article"&gt;17&lt;/ref-type&gt;&lt;contributors&gt;&lt;authors&gt;&lt;author&gt;Olfson, Mark&lt;/author&gt;&lt;author&gt;Marcus, Steven C&lt;/author&gt;&lt;author&gt;Druss, Benjamin&lt;/author&gt;&lt;author&gt;Pincus, Harold Alan&lt;/author&gt;&lt;author&gt;Weissman, Myrna M&lt;/author&gt;&lt;/authors&gt;&lt;/contributors&gt;&lt;titles&gt;&lt;title&gt;Parental depression, child mental health problems, and health care utilization&lt;/title&gt;&lt;secondary-title&gt;Medical care&lt;/secondary-title&gt;&lt;/titles&gt;&lt;periodical&gt;&lt;full-title&gt;Medical care&lt;/full-title&gt;&lt;/periodical&gt;&lt;pages&gt;716-721&lt;/pages&gt;&lt;volume&gt;41&lt;/volume&gt;&lt;number&gt;6&lt;/number&gt;&lt;dates&gt;&lt;year&gt;2003&lt;/year&gt;&lt;/dates&gt;&lt;isbn&gt;0025-7079&lt;/isbn&gt;&lt;urls&gt;&lt;/urls&gt;&lt;/record&gt;&lt;/Cite&gt;&lt;Cite&gt;&lt;Author&gt;Anderson&lt;/Author&gt;&lt;Year&gt;2008&lt;/Year&gt;&lt;RecNum&gt;7&lt;/RecNum&gt;&lt;record&gt;&lt;rec-number&gt;7&lt;/rec-number&gt;&lt;foreign-keys&gt;&lt;key app="EN" db-id="ap9vedzw8pzexpex9pspwraztxzv0a299df9" timestamp="1551985751"&gt;7&lt;/key&gt;&lt;/foreign-keys&gt;&lt;ref-type name="Journal Article"&gt;17&lt;/ref-type&gt;&lt;contributors&gt;&lt;authors&gt;&lt;author&gt;Anderson, Laura N&lt;/author&gt;&lt;author&gt;Campbell, M Karen&lt;/author&gt;&lt;author&gt;Freeman, Thomas&lt;/author&gt;&lt;author&gt;Xie, Bin&lt;/author&gt;&lt;/authors&gt;&lt;/contributors&gt;&lt;titles&gt;&lt;title&gt;Effect of maternal depression and anxiety on use of health services for infants&lt;/title&gt;&lt;secondary-title&gt;Canadian Family Physician&lt;/secondary-title&gt;&lt;/titles&gt;&lt;periodical&gt;&lt;full-title&gt;Canadian Family Physician&lt;/full-title&gt;&lt;/periodical&gt;&lt;pages&gt;1718-1719. e5&lt;/pages&gt;&lt;volume&gt;54&lt;/volume&gt;&lt;number&gt;12&lt;/number&gt;&lt;dates&gt;&lt;year&gt;2008&lt;/year&gt;&lt;/dates&gt;&lt;isbn&gt;0008-350X&lt;/isbn&gt;&lt;urls&gt;&lt;/urls&gt;&lt;/record&gt;&lt;/Cite&gt;&lt;/EndNote&gt;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11, 12</w:t>
      </w:r>
      <w:r w:rsidRPr="00D10743">
        <w:rPr>
          <w:rFonts w:ascii="Arial" w:hAnsi="Arial" w:cs="Arial"/>
        </w:rPr>
        <w:fldChar w:fldCharType="end"/>
      </w:r>
      <w:r w:rsidRPr="00D10743">
        <w:rPr>
          <w:rFonts w:ascii="Arial" w:hAnsi="Arial" w:cs="Arial"/>
        </w:rPr>
        <w:t>. Recent epidemiological data</w:t>
      </w:r>
      <w:r w:rsidRPr="00D10743">
        <w:rPr>
          <w:rFonts w:ascii="Arial" w:hAnsi="Arial" w:cs="Arial"/>
        </w:rPr>
        <w:fldChar w:fldCharType="begin"/>
      </w:r>
      <w:r w:rsidR="009F2ECC" w:rsidRPr="00D10743">
        <w:rPr>
          <w:rFonts w:ascii="Arial" w:hAnsi="Arial" w:cs="Arial"/>
        </w:rPr>
        <w:instrText xml:space="preserve"> ADDIN EN.CITE &lt;EndNote&gt;&lt;Cite&gt;&lt;Author&gt;Hope&lt;/Author&gt;&lt;RecNum&gt;180&lt;/RecNum&gt;&lt;DisplayText&gt;&lt;style face="superscript"&gt;13&lt;/style&gt;&lt;/DisplayText&gt;&lt;record&gt;&lt;rec-number&gt;180&lt;/rec-number&gt;&lt;foreign-keys&gt;&lt;key app="EN" db-id="ap9vedzw8pzexpex9pspwraztxzv0a299df9" timestamp="1552481621"&gt;180&lt;/key&gt;&lt;/foreign-keys&gt;&lt;ref-type name="Unpublished Work"&gt;34&lt;/ref-type&gt;&lt;contributors&gt;&lt;authors&gt;&lt;author&gt;Hope, Holly &lt;/author&gt;&lt;author&gt;Abel, Kathryn M&lt;/author&gt;&lt;author&gt;Evans,&lt;/author&gt;&lt;author&gt;Osam, SO, &lt;/author&gt;&lt;author&gt;Swift, E, &lt;/author&gt;&lt;author&gt;Ashcroft, DMA, &lt;/author&gt;&lt;author&gt;Pierce, Matthias &lt;/author&gt;&lt;/authors&gt;&lt;/contributors&gt;&lt;titles&gt;&lt;title&gt;The health utilisation and costs of children exposed to parental mental illness in the UK.&lt;/title&gt;&lt;/titles&gt;&lt;dates&gt;&lt;/dates&gt;&lt;pub-location&gt;Unpublished&lt;/pub-location&gt;&lt;urls&gt;&lt;/urls&gt;&lt;/record&gt;&lt;/Cite&gt;&lt;/EndNote&gt;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13</w:t>
      </w:r>
      <w:r w:rsidRPr="00D10743">
        <w:rPr>
          <w:rFonts w:ascii="Arial" w:hAnsi="Arial" w:cs="Arial"/>
        </w:rPr>
        <w:fldChar w:fldCharType="end"/>
      </w:r>
      <w:r w:rsidRPr="00D10743">
        <w:rPr>
          <w:rFonts w:ascii="Arial" w:hAnsi="Arial" w:cs="Arial"/>
        </w:rPr>
        <w:t xml:space="preserve"> report CAPRI average one more general practitioner or nurse consultation per year than their peers</w:t>
      </w:r>
      <w:r w:rsidR="005902F8" w:rsidRPr="00D10743">
        <w:rPr>
          <w:rFonts w:ascii="Arial" w:hAnsi="Arial" w:cs="Arial"/>
        </w:rPr>
        <w:t xml:space="preserve"> and the excess health utilisation cost to the NHS has been estimated at £652 million per year. These combined facts present</w:t>
      </w:r>
      <w:r w:rsidRPr="00D10743">
        <w:rPr>
          <w:rFonts w:ascii="Arial" w:hAnsi="Arial" w:cs="Arial"/>
        </w:rPr>
        <w:t xml:space="preserve"> a strong public health argument for better early and preventative care.</w:t>
      </w:r>
    </w:p>
    <w:p w14:paraId="24E31B27" w14:textId="05E0118B" w:rsidR="00F242F9" w:rsidRPr="00D10743" w:rsidRDefault="00F242F9" w:rsidP="00523884">
      <w:pPr>
        <w:spacing w:line="360" w:lineRule="auto"/>
        <w:rPr>
          <w:rFonts w:ascii="Arial" w:hAnsi="Arial" w:cs="Arial"/>
          <w:color w:val="76923C" w:themeColor="accent3" w:themeShade="BF"/>
        </w:rPr>
      </w:pPr>
      <w:r w:rsidRPr="00D10743">
        <w:rPr>
          <w:rFonts w:ascii="Arial" w:hAnsi="Arial" w:cs="Arial"/>
        </w:rPr>
        <w:t xml:space="preserve">       </w:t>
      </w:r>
    </w:p>
    <w:p w14:paraId="3B5C5EBB" w14:textId="3D1BA757" w:rsidR="008F7E8B" w:rsidRPr="00D10743" w:rsidRDefault="008F7E8B" w:rsidP="00E71034">
      <w:pPr>
        <w:pStyle w:val="ListParagraph"/>
        <w:numPr>
          <w:ilvl w:val="1"/>
          <w:numId w:val="9"/>
        </w:numPr>
        <w:spacing w:line="360" w:lineRule="auto"/>
        <w:rPr>
          <w:rFonts w:ascii="Arial" w:hAnsi="Arial" w:cs="Arial"/>
          <w:b/>
          <w:color w:val="76923C" w:themeColor="accent3" w:themeShade="BF"/>
        </w:rPr>
      </w:pPr>
      <w:r w:rsidRPr="00D10743">
        <w:rPr>
          <w:rFonts w:ascii="Arial" w:hAnsi="Arial" w:cs="Arial"/>
          <w:b/>
          <w:color w:val="76923C" w:themeColor="accent3" w:themeShade="BF"/>
        </w:rPr>
        <w:t>Mechanisms of Risk</w:t>
      </w:r>
    </w:p>
    <w:p w14:paraId="61AAF61C" w14:textId="495DD76F" w:rsidR="008F7E8B" w:rsidRPr="00D10743" w:rsidRDefault="008F7E8B" w:rsidP="008F7E8B">
      <w:pPr>
        <w:spacing w:line="360" w:lineRule="auto"/>
        <w:rPr>
          <w:rFonts w:ascii="Arial" w:hAnsi="Arial" w:cs="Arial"/>
        </w:rPr>
      </w:pPr>
      <w:r w:rsidRPr="00D10743">
        <w:rPr>
          <w:rFonts w:ascii="Arial" w:hAnsi="Arial" w:cs="Arial"/>
        </w:rPr>
        <w:t>As a group, overall CAPRI have been reported to show poorer outcomes than their peers across a range of domains</w:t>
      </w:r>
      <w:r w:rsidRPr="00D10743">
        <w:rPr>
          <w:rFonts w:ascii="Arial" w:hAnsi="Arial" w:cs="Arial"/>
        </w:rPr>
        <w:fldChar w:fldCharType="begin"/>
      </w:r>
      <w:r w:rsidR="009F2ECC" w:rsidRPr="00D10743">
        <w:rPr>
          <w:rFonts w:ascii="Arial" w:hAnsi="Arial" w:cs="Arial"/>
        </w:rPr>
        <w:instrText xml:space="preserve"> ADDIN EN.CITE &lt;EndNote&gt;&lt;Cite&gt;&lt;Author&gt;Manning&lt;/Author&gt;&lt;Year&gt;2006&lt;/Year&gt;&lt;RecNum&gt;136&lt;/RecNum&gt;&lt;DisplayText&gt;&lt;style face="superscript"&gt;14&lt;/style&gt;&lt;/DisplayText&gt;&lt;record&gt;&lt;rec-number&gt;136&lt;/rec-number&gt;&lt;foreign-keys&gt;&lt;key app="EN" db-id="ap9vedzw8pzexpex9pspwraztxzv0a299df9" timestamp="1552001114"&gt;136&lt;/key&gt;&lt;/foreign-keys&gt;&lt;ref-type name="Journal Article"&gt;17&lt;/ref-type&gt;&lt;contributors&gt;&lt;authors&gt;&lt;author&gt;Manning, Cressida&lt;/author&gt;&lt;author&gt;Gregoire, Alain&lt;/author&gt;&lt;/authors&gt;&lt;/contributors&gt;&lt;titles&gt;&lt;title&gt;Effects of parental mental illness on children&lt;/title&gt;&lt;secondary-title&gt;Psychiatry&lt;/secondary-title&gt;&lt;/titles&gt;&lt;periodical&gt;&lt;full-title&gt;Psychiatry&lt;/full-title&gt;&lt;/periodical&gt;&lt;pages&gt;10-12&lt;/pages&gt;&lt;volume&gt;5&lt;/volume&gt;&lt;number&gt;1&lt;/number&gt;&lt;dates&gt;&lt;year&gt;2006&lt;/year&gt;&lt;/dates&gt;&lt;isbn&gt;1476-1793&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14</w:t>
      </w:r>
      <w:r w:rsidRPr="00D10743">
        <w:rPr>
          <w:rFonts w:ascii="Arial" w:hAnsi="Arial" w:cs="Arial"/>
        </w:rPr>
        <w:fldChar w:fldCharType="end"/>
      </w:r>
      <w:r w:rsidRPr="00D10743">
        <w:rPr>
          <w:rFonts w:ascii="Arial" w:hAnsi="Arial" w:cs="Arial"/>
        </w:rPr>
        <w:t>. Mechanisms of this effect vary depending on the outcome, but include social influences of multiple deprivation and life stressors</w:t>
      </w:r>
      <w:r w:rsidRPr="00D10743">
        <w:rPr>
          <w:rFonts w:ascii="Arial" w:hAnsi="Arial" w:cs="Arial"/>
        </w:rPr>
        <w:fldChar w:fldCharType="begin"/>
      </w:r>
      <w:r w:rsidR="009F2ECC" w:rsidRPr="00D10743">
        <w:rPr>
          <w:rFonts w:ascii="Arial" w:hAnsi="Arial" w:cs="Arial"/>
        </w:rPr>
        <w:instrText xml:space="preserve"> ADDIN EN.CITE &lt;EndNote&gt;&lt;Cite&gt;&lt;Author&gt;Manning&lt;/Author&gt;&lt;Year&gt;2006&lt;/Year&gt;&lt;RecNum&gt;136&lt;/RecNum&gt;&lt;DisplayText&gt;&lt;style face="superscript"&gt;14&lt;/style&gt;&lt;/DisplayText&gt;&lt;record&gt;&lt;rec-number&gt;136&lt;/rec-number&gt;&lt;foreign-keys&gt;&lt;key app="EN" db-id="ap9vedzw8pzexpex9pspwraztxzv0a299df9" timestamp="1552001114"&gt;136&lt;/key&gt;&lt;/foreign-keys&gt;&lt;ref-type name="Journal Article"&gt;17&lt;/ref-type&gt;&lt;contributors&gt;&lt;authors&gt;&lt;author&gt;Manning, Cressida&lt;/author&gt;&lt;author&gt;Gregoire, Alain&lt;/author&gt;&lt;/authors&gt;&lt;/contributors&gt;&lt;titles&gt;&lt;title&gt;Effects of parental mental illness on children&lt;/title&gt;&lt;secondary-title&gt;Psychiatry&lt;/secondary-title&gt;&lt;/titles&gt;&lt;periodical&gt;&lt;full-title&gt;Psychiatry&lt;/full-title&gt;&lt;/periodical&gt;&lt;pages&gt;10-12&lt;/pages&gt;&lt;volume&gt;5&lt;/volume&gt;&lt;number&gt;1&lt;/number&gt;&lt;dates&gt;&lt;year&gt;2006&lt;/year&gt;&lt;/dates&gt;&lt;isbn&gt;1476-1793&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14</w:t>
      </w:r>
      <w:r w:rsidRPr="00D10743">
        <w:rPr>
          <w:rFonts w:ascii="Arial" w:hAnsi="Arial" w:cs="Arial"/>
        </w:rPr>
        <w:fldChar w:fldCharType="end"/>
      </w:r>
      <w:r w:rsidRPr="00D10743">
        <w:rPr>
          <w:rFonts w:ascii="Arial" w:hAnsi="Arial" w:cs="Arial"/>
        </w:rPr>
        <w:t>; lack of parental support</w:t>
      </w:r>
      <w:r w:rsidRPr="00D10743">
        <w:rPr>
          <w:rFonts w:ascii="Arial" w:hAnsi="Arial" w:cs="Arial"/>
        </w:rPr>
        <w:fldChar w:fldCharType="begin"/>
      </w:r>
      <w:r w:rsidR="009F2ECC" w:rsidRPr="00D10743">
        <w:rPr>
          <w:rFonts w:ascii="Arial" w:hAnsi="Arial" w:cs="Arial"/>
        </w:rPr>
        <w:instrText xml:space="preserve"> ADDIN EN.CITE &lt;EndNote&gt;&lt;Cite&gt;&lt;Author&gt;Gladstone&lt;/Author&gt;&lt;Year&gt;2011&lt;/Year&gt;&lt;RecNum&gt;41&lt;/RecNum&gt;&lt;DisplayText&gt;&lt;style face="superscript"&gt;15&lt;/style&gt;&lt;/DisplayText&gt;&lt;record&gt;&lt;rec-number&gt;41&lt;/rec-number&gt;&lt;foreign-keys&gt;&lt;key app="EN" db-id="ap9vedzw8pzexpex9pspwraztxzv0a299df9" timestamp="1551988771"&gt;41&lt;/key&gt;&lt;/foreign-keys&gt;&lt;ref-type name="Journal Article"&gt;17&lt;/ref-type&gt;&lt;contributors&gt;&lt;authors&gt;&lt;author&gt;Gladstone, Brenda M&lt;/author&gt;&lt;author&gt;Boydell, Katherine M&lt;/author&gt;&lt;author&gt;Seeman, Mary V&lt;/author&gt;&lt;author&gt;McKeever, Patricia D&lt;/author&gt;&lt;/authors&gt;&lt;/contributors&gt;&lt;titles&gt;&lt;title&gt;Children&amp;apos;s experiences of parental mental illness: a literature review&lt;/title&gt;&lt;secondary-title&gt;Early intervention in psychiatry&lt;/secondary-title&gt;&lt;/titles&gt;&lt;periodical&gt;&lt;full-title&gt;Early intervention in psychiatry&lt;/full-title&gt;&lt;/periodical&gt;&lt;pages&gt;271-289&lt;/pages&gt;&lt;volume&gt;5&lt;/volume&gt;&lt;number&gt;4&lt;/number&gt;&lt;dates&gt;&lt;year&gt;2011&lt;/year&gt;&lt;/dates&gt;&lt;isbn&gt;1751-7885&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15</w:t>
      </w:r>
      <w:r w:rsidRPr="00D10743">
        <w:rPr>
          <w:rFonts w:ascii="Arial" w:hAnsi="Arial" w:cs="Arial"/>
        </w:rPr>
        <w:fldChar w:fldCharType="end"/>
      </w:r>
      <w:r w:rsidRPr="00D10743">
        <w:rPr>
          <w:rFonts w:ascii="Arial" w:hAnsi="Arial" w:cs="Arial"/>
        </w:rPr>
        <w:t xml:space="preserve"> </w:t>
      </w:r>
      <w:r w:rsidRPr="00D10743">
        <w:rPr>
          <w:rFonts w:ascii="Arial" w:hAnsi="Arial" w:cs="Arial"/>
        </w:rPr>
        <w:lastRenderedPageBreak/>
        <w:t>and parental difficulties</w:t>
      </w:r>
      <w:r w:rsidR="00443EC1">
        <w:rPr>
          <w:rFonts w:ascii="Arial" w:hAnsi="Arial" w:cs="Arial"/>
        </w:rPr>
        <w:t xml:space="preserve"> in</w:t>
      </w:r>
      <w:r w:rsidRPr="00D10743">
        <w:rPr>
          <w:rFonts w:ascii="Arial" w:hAnsi="Arial" w:cs="Arial"/>
        </w:rPr>
        <w:t xml:space="preserve"> co</w:t>
      </w:r>
      <w:r w:rsidR="00443EC1">
        <w:rPr>
          <w:rFonts w:ascii="Arial" w:hAnsi="Arial" w:cs="Arial"/>
        </w:rPr>
        <w:t xml:space="preserve">mbining the </w:t>
      </w:r>
      <w:r w:rsidRPr="00D10743">
        <w:rPr>
          <w:rFonts w:ascii="Arial" w:hAnsi="Arial" w:cs="Arial"/>
        </w:rPr>
        <w:t>manag</w:t>
      </w:r>
      <w:r w:rsidR="00443EC1">
        <w:rPr>
          <w:rFonts w:ascii="Arial" w:hAnsi="Arial" w:cs="Arial"/>
        </w:rPr>
        <w:t>ement of</w:t>
      </w:r>
      <w:r w:rsidRPr="00D10743">
        <w:rPr>
          <w:rFonts w:ascii="Arial" w:hAnsi="Arial" w:cs="Arial"/>
        </w:rPr>
        <w:t xml:space="preserve"> their own mental health with caregiving for their children</w:t>
      </w:r>
      <w:r w:rsidRPr="00D10743">
        <w:rPr>
          <w:rFonts w:ascii="Arial" w:hAnsi="Arial" w:cs="Arial"/>
        </w:rPr>
        <w:fldChar w:fldCharType="begin"/>
      </w:r>
      <w:r w:rsidR="009F2ECC" w:rsidRPr="00D10743">
        <w:rPr>
          <w:rFonts w:ascii="Arial" w:hAnsi="Arial" w:cs="Arial"/>
        </w:rPr>
        <w:instrText xml:space="preserve"> ADDIN EN.CITE &lt;EndNote&gt;&lt;Cite&gt;&lt;Author&gt;Ackerson&lt;/Author&gt;&lt;Year&gt;2003&lt;/Year&gt;&lt;RecNum&gt;137&lt;/RecNum&gt;&lt;DisplayText&gt;&lt;style face="superscript"&gt;16, 17&lt;/style&gt;&lt;/DisplayText&gt;&lt;record&gt;&lt;rec-number&gt;137&lt;/rec-number&gt;&lt;foreign-keys&gt;&lt;key app="EN" db-id="ap9vedzw8pzexpex9pspwraztxzv0a299df9" timestamp="1552001193"&gt;137&lt;/key&gt;&lt;/foreign-keys&gt;&lt;ref-type name="Journal Article"&gt;17&lt;/ref-type&gt;&lt;contributors&gt;&lt;authors&gt;&lt;author&gt;Ackerson, Barry J&lt;/author&gt;&lt;/authors&gt;&lt;/contributors&gt;&lt;titles&gt;&lt;title&gt;Parents with serious and persistent mental illness: Issues in assessment and services&lt;/title&gt;&lt;secondary-title&gt;Social work&lt;/secondary-title&gt;&lt;/titles&gt;&lt;periodical&gt;&lt;full-title&gt;Social work&lt;/full-title&gt;&lt;/periodical&gt;&lt;pages&gt;187-194&lt;/pages&gt;&lt;volume&gt;48&lt;/volume&gt;&lt;number&gt;2&lt;/number&gt;&lt;dates&gt;&lt;year&gt;2003&lt;/year&gt;&lt;/dates&gt;&lt;isbn&gt;1545-6846&lt;/isbn&gt;&lt;urls&gt;&lt;/urls&gt;&lt;/record&gt;&lt;/Cite&gt;&lt;Cite&gt;&lt;Author&gt;Gellatly&lt;/Author&gt;&lt;Year&gt;2016&lt;/Year&gt;&lt;RecNum&gt;50&lt;/RecNum&gt;&lt;record&gt;&lt;rec-number&gt;50&lt;/rec-number&gt;&lt;foreign-keys&gt;&lt;key app="EN" db-id="ap9vedzw8pzexpex9pspwraztxzv0a299df9" timestamp="1551990076"&gt;50&lt;/key&gt;&lt;/foreign-keys&gt;&lt;ref-type name="Book Section"&gt;5&lt;/ref-type&gt;&lt;contributors&gt;&lt;authors&gt;&lt;author&gt;Gellatly, Judith&lt;/author&gt;&lt;author&gt;Bee, Penny&lt;/author&gt;&lt;author&gt;Gee, Line&lt;/author&gt;&lt;author&gt;Hunter, Diane&lt;/author&gt;&lt;author&gt;Abel, Kathryn M&lt;/author&gt;&lt;/authors&gt;&lt;secondary-authors&gt;&lt;author&gt;Diggins, Mary&lt;/author&gt;&lt;/secondary-authors&gt;&lt;/contributors&gt;&lt;titles&gt;&lt;title&gt;Health related quality of life needs and preferences of children and adolescents who have parents with a severe mental illness&lt;/title&gt;&lt;secondary-title&gt;Parental Mental Health and Child Welfare Work&lt;/secondary-title&gt;&lt;/titles&gt;&lt;volume&gt;2&lt;/volume&gt;&lt;dates&gt;&lt;year&gt;2016&lt;/year&gt;&lt;/dates&gt;&lt;pub-location&gt;Hove&lt;/pub-location&gt;&lt;publisher&gt;Pavillion&lt;/publisher&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16, 17</w:t>
      </w:r>
      <w:r w:rsidRPr="00D10743">
        <w:rPr>
          <w:rFonts w:ascii="Arial" w:hAnsi="Arial" w:cs="Arial"/>
        </w:rPr>
        <w:fldChar w:fldCharType="end"/>
      </w:r>
      <w:r w:rsidRPr="00D10743">
        <w:rPr>
          <w:rFonts w:ascii="Arial" w:hAnsi="Arial" w:cs="Arial"/>
        </w:rPr>
        <w:t>. Such environmental effects interact with genetics</w:t>
      </w:r>
      <w:r w:rsidRPr="00D10743">
        <w:rPr>
          <w:rFonts w:ascii="Arial" w:hAnsi="Arial" w:cs="Arial"/>
        </w:rPr>
        <w:fldChar w:fldCharType="begin"/>
      </w:r>
      <w:r w:rsidR="009F2ECC" w:rsidRPr="00D10743">
        <w:rPr>
          <w:rFonts w:ascii="Arial" w:hAnsi="Arial" w:cs="Arial"/>
        </w:rPr>
        <w:instrText xml:space="preserve"> ADDIN EN.CITE &lt;EndNote&gt;&lt;Cite&gt;&lt;Author&gt;Bakermans-Kranenburg&lt;/Author&gt;&lt;Year&gt;2015&lt;/Year&gt;&lt;RecNum&gt;93&lt;/RecNum&gt;&lt;DisplayText&gt;&lt;style face="superscript"&gt;18&lt;/style&gt;&lt;/DisplayText&gt;&lt;record&gt;&lt;rec-number&gt;93&lt;/rec-number&gt;&lt;foreign-keys&gt;&lt;key app="EN" db-id="ap9vedzw8pzexpex9pspwraztxzv0a299df9" timestamp="1551994802"&gt;93&lt;/key&gt;&lt;/foreign-keys&gt;&lt;ref-type name="Journal Article"&gt;17&lt;/ref-type&gt;&lt;contributors&gt;&lt;authors&gt;&lt;author&gt;Bakermans-Kranenburg, Marian J&lt;/author&gt;&lt;author&gt;van IJzendoorn, Marinus H&lt;/author&gt;&lt;/authors&gt;&lt;/contributors&gt;&lt;titles&gt;&lt;title&gt;The hidden efficacy of interventions: Gene× environment experiments from a differential susceptibility perspective&lt;/title&gt;&lt;secondary-title&gt;Annual review of psychology&lt;/secondary-title&gt;&lt;/titles&gt;&lt;periodical&gt;&lt;full-title&gt;Annual review of psychology&lt;/full-title&gt;&lt;/periodical&gt;&lt;pages&gt;381-409&lt;/pages&gt;&lt;volume&gt;66&lt;/volume&gt;&lt;dates&gt;&lt;year&gt;2015&lt;/year&gt;&lt;/dates&gt;&lt;isbn&gt;0066-4308&lt;/isbn&gt;&lt;urls&gt;&lt;/urls&gt;&lt;/record&gt;&lt;/Cite&gt;&lt;/EndNote&gt;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18</w:t>
      </w:r>
      <w:r w:rsidRPr="00D10743">
        <w:rPr>
          <w:rFonts w:ascii="Arial" w:hAnsi="Arial" w:cs="Arial"/>
        </w:rPr>
        <w:fldChar w:fldCharType="end"/>
      </w:r>
      <w:r w:rsidRPr="00D10743">
        <w:rPr>
          <w:rFonts w:ascii="Arial" w:hAnsi="Arial" w:cs="Arial"/>
        </w:rPr>
        <w:t xml:space="preserve">, as well as </w:t>
      </w:r>
      <w:r w:rsidR="00443EC1">
        <w:rPr>
          <w:rFonts w:ascii="Arial" w:hAnsi="Arial" w:cs="Arial"/>
        </w:rPr>
        <w:t xml:space="preserve">with </w:t>
      </w:r>
      <w:r w:rsidRPr="00D10743">
        <w:rPr>
          <w:rFonts w:ascii="Arial" w:hAnsi="Arial" w:cs="Arial"/>
        </w:rPr>
        <w:t>in-utero</w:t>
      </w:r>
      <w:r w:rsidRPr="00D10743">
        <w:rPr>
          <w:rFonts w:ascii="Arial" w:hAnsi="Arial" w:cs="Arial"/>
        </w:rPr>
        <w:fldChar w:fldCharType="begin"/>
      </w:r>
      <w:r w:rsidR="009F2ECC" w:rsidRPr="00D10743">
        <w:rPr>
          <w:rFonts w:ascii="Arial" w:hAnsi="Arial" w:cs="Arial"/>
        </w:rPr>
        <w:instrText xml:space="preserve"> ADDIN EN.CITE &lt;EndNote&gt;&lt;Cite&gt;&lt;Author&gt;Cattaneo&lt;/Author&gt;&lt;Year&gt;2018&lt;/Year&gt;&lt;RecNum&gt;141&lt;/RecNum&gt;&lt;DisplayText&gt;&lt;style face="superscript"&gt;19&lt;/style&gt;&lt;/DisplayText&gt;&lt;record&gt;&lt;rec-number&gt;141&lt;/rec-number&gt;&lt;foreign-keys&gt;&lt;key app="EN" db-id="ap9vedzw8pzexpex9pspwraztxzv0a299df9" timestamp="1552001969"&gt;141&lt;/key&gt;&lt;/foreign-keys&gt;&lt;ref-type name="Journal Article"&gt;17&lt;/ref-type&gt;&lt;contributors&gt;&lt;authors&gt;&lt;author&gt;Cattaneo, Annamaria&lt;/author&gt;&lt;author&gt;Malpighi, Chiara&lt;/author&gt;&lt;author&gt;Cattane, Nadia&lt;/author&gt;&lt;author&gt;Provencal, Nadine&lt;/author&gt;&lt;author&gt;Pariante, Carmine&lt;/author&gt;&lt;/authors&gt;&lt;/contributors&gt;&lt;titles&gt;&lt;title&gt;126. Prenatal Depression Exposure and Enhanced Stress Responses in the Offspring: Role of the Glucocorticoid-Mediated Epigenetic Changes&lt;/title&gt;&lt;secondary-title&gt;Biological Psychiatry&lt;/secondary-title&gt;&lt;/titles&gt;&lt;periodical&gt;&lt;full-title&gt;Biological Psychiatry&lt;/full-title&gt;&lt;/periodical&gt;&lt;pages&gt;S51-S52&lt;/pages&gt;&lt;volume&gt;83&lt;/volume&gt;&lt;number&gt;9&lt;/number&gt;&lt;dates&gt;&lt;year&gt;2018&lt;/year&gt;&lt;/dates&gt;&lt;isbn&gt;0006-3223&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19</w:t>
      </w:r>
      <w:r w:rsidRPr="00D10743">
        <w:rPr>
          <w:rFonts w:ascii="Arial" w:hAnsi="Arial" w:cs="Arial"/>
        </w:rPr>
        <w:fldChar w:fldCharType="end"/>
      </w:r>
      <w:r w:rsidRPr="00D10743">
        <w:rPr>
          <w:rFonts w:ascii="Arial" w:hAnsi="Arial" w:cs="Arial"/>
        </w:rPr>
        <w:t xml:space="preserve"> and obstetric events</w:t>
      </w:r>
      <w:r w:rsidRPr="00D10743">
        <w:rPr>
          <w:rFonts w:ascii="Arial" w:hAnsi="Arial" w:cs="Arial"/>
        </w:rPr>
        <w:fldChar w:fldCharType="begin"/>
      </w:r>
      <w:r w:rsidR="009F2ECC" w:rsidRPr="00D10743">
        <w:rPr>
          <w:rFonts w:ascii="Arial" w:hAnsi="Arial" w:cs="Arial"/>
        </w:rPr>
        <w:instrText xml:space="preserve"> ADDIN EN.CITE &lt;EndNote&gt;&lt;Cite&gt;&lt;Author&gt;Brand&lt;/Author&gt;&lt;Year&gt;2009&lt;/Year&gt;&lt;RecNum&gt;139&lt;/RecNum&gt;&lt;DisplayText&gt;&lt;style face="superscript"&gt;20&lt;/style&gt;&lt;/DisplayText&gt;&lt;record&gt;&lt;rec-number&gt;139&lt;/rec-number&gt;&lt;foreign-keys&gt;&lt;key app="EN" db-id="ap9vedzw8pzexpex9pspwraztxzv0a299df9" timestamp="1552001664"&gt;139&lt;/key&gt;&lt;/foreign-keys&gt;&lt;ref-type name="Journal Article"&gt;17&lt;/ref-type&gt;&lt;contributors&gt;&lt;authors&gt;&lt;author&gt;Brand, Sarah R&lt;/author&gt;&lt;author&gt;Brennan, Patricia A&lt;/author&gt;&lt;/authors&gt;&lt;/contributors&gt;&lt;titles&gt;&lt;title&gt;Impact of antenatal and postpartum maternal mental illness: how are the children?&lt;/title&gt;&lt;secondary-title&gt;Clinical obstetrics and gynecology&lt;/secondary-title&gt;&lt;/titles&gt;&lt;periodical&gt;&lt;full-title&gt;Clinical obstetrics and gynecology&lt;/full-title&gt;&lt;/periodical&gt;&lt;pages&gt;441-455&lt;/pages&gt;&lt;volume&gt;52&lt;/volume&gt;&lt;number&gt;3&lt;/number&gt;&lt;dates&gt;&lt;year&gt;2009&lt;/year&gt;&lt;/dates&gt;&lt;isbn&gt;0009-9201&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20</w:t>
      </w:r>
      <w:r w:rsidRPr="00D10743">
        <w:rPr>
          <w:rFonts w:ascii="Arial" w:hAnsi="Arial" w:cs="Arial"/>
        </w:rPr>
        <w:fldChar w:fldCharType="end"/>
      </w:r>
      <w:r w:rsidR="00443EC1">
        <w:rPr>
          <w:rFonts w:ascii="Arial" w:hAnsi="Arial" w:cs="Arial"/>
        </w:rPr>
        <w:t xml:space="preserve">: </w:t>
      </w:r>
      <w:r w:rsidRPr="00D10743">
        <w:rPr>
          <w:rFonts w:ascii="Arial" w:hAnsi="Arial" w:cs="Arial"/>
        </w:rPr>
        <w:t xml:space="preserve">consistent reports </w:t>
      </w:r>
      <w:r w:rsidR="00443EC1">
        <w:rPr>
          <w:rFonts w:ascii="Arial" w:hAnsi="Arial" w:cs="Arial"/>
        </w:rPr>
        <w:t>find</w:t>
      </w:r>
      <w:r w:rsidRPr="00D10743">
        <w:rPr>
          <w:rFonts w:ascii="Arial" w:hAnsi="Arial" w:cs="Arial"/>
        </w:rPr>
        <w:t xml:space="preserve"> association between prenatal maternal condition</w:t>
      </w:r>
      <w:r w:rsidR="00E71034" w:rsidRPr="00D10743">
        <w:rPr>
          <w:rFonts w:ascii="Arial" w:hAnsi="Arial" w:cs="Arial"/>
        </w:rPr>
        <w:t>,</w:t>
      </w:r>
      <w:r w:rsidRPr="00D10743">
        <w:rPr>
          <w:rFonts w:ascii="Arial" w:hAnsi="Arial" w:cs="Arial"/>
        </w:rPr>
        <w:t xml:space="preserve"> including psychopathology</w:t>
      </w:r>
      <w:r w:rsidR="00E71034" w:rsidRPr="00D10743">
        <w:rPr>
          <w:rFonts w:ascii="Arial" w:hAnsi="Arial" w:cs="Arial"/>
        </w:rPr>
        <w:t>,</w:t>
      </w:r>
      <w:r w:rsidRPr="00D10743">
        <w:rPr>
          <w:rFonts w:ascii="Arial" w:hAnsi="Arial" w:cs="Arial"/>
        </w:rPr>
        <w:t xml:space="preserve"> and offspring neurodevelopmental abnormalities</w:t>
      </w:r>
      <w:r w:rsidRPr="00D10743">
        <w:rPr>
          <w:rFonts w:ascii="Arial" w:hAnsi="Arial" w:cs="Arial"/>
        </w:rPr>
        <w:fldChar w:fldCharType="begin"/>
      </w:r>
      <w:r w:rsidR="009F2ECC" w:rsidRPr="00D10743">
        <w:rPr>
          <w:rFonts w:ascii="Arial" w:hAnsi="Arial" w:cs="Arial"/>
        </w:rPr>
        <w:instrText xml:space="preserve"> ADDIN EN.CITE &lt;EndNote&gt;&lt;Cite&gt;&lt;Author&gt;Field&lt;/Author&gt;&lt;Year&gt;2011&lt;/Year&gt;&lt;RecNum&gt;140&lt;/RecNum&gt;&lt;DisplayText&gt;&lt;style face="superscript"&gt;21&lt;/style&gt;&lt;/DisplayText&gt;&lt;record&gt;&lt;rec-number&gt;140&lt;/rec-number&gt;&lt;foreign-keys&gt;&lt;key app="EN" db-id="ap9vedzw8pzexpex9pspwraztxzv0a299df9" timestamp="1552001845"&gt;140&lt;/key&gt;&lt;/foreign-keys&gt;&lt;ref-type name="Journal Article"&gt;17&lt;/ref-type&gt;&lt;contributors&gt;&lt;authors&gt;&lt;author&gt;Field, Tiffany&lt;/author&gt;&lt;/authors&gt;&lt;/contributors&gt;&lt;titles&gt;&lt;title&gt;Prenatal depression effects on early development: a review&lt;/title&gt;&lt;secondary-title&gt;Infant behavior and development&lt;/secondary-title&gt;&lt;/titles&gt;&lt;periodical&gt;&lt;full-title&gt;Infant behavior and development&lt;/full-title&gt;&lt;/periodical&gt;&lt;pages&gt;1-14&lt;/pages&gt;&lt;volume&gt;34&lt;/volume&gt;&lt;number&gt;1&lt;/number&gt;&lt;dates&gt;&lt;year&gt;2011&lt;/year&gt;&lt;/dates&gt;&lt;isbn&gt;0163-6383&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21</w:t>
      </w:r>
      <w:r w:rsidRPr="00D10743">
        <w:rPr>
          <w:rFonts w:ascii="Arial" w:hAnsi="Arial" w:cs="Arial"/>
        </w:rPr>
        <w:fldChar w:fldCharType="end"/>
      </w:r>
      <w:r w:rsidRPr="00D10743">
        <w:rPr>
          <w:rFonts w:ascii="Arial" w:hAnsi="Arial" w:cs="Arial"/>
        </w:rPr>
        <w:t xml:space="preserve">. Direct effects of parental mental illness may vary and may be less detrimental than the social adversities associated with mental illness, such as poverty, multiple deprivations, living in a single parent family and </w:t>
      </w:r>
      <w:r w:rsidR="00443EC1">
        <w:rPr>
          <w:rFonts w:ascii="Arial" w:hAnsi="Arial" w:cs="Arial"/>
        </w:rPr>
        <w:t xml:space="preserve">repeated </w:t>
      </w:r>
      <w:r w:rsidRPr="00D10743">
        <w:rPr>
          <w:rFonts w:ascii="Arial" w:hAnsi="Arial" w:cs="Arial"/>
        </w:rPr>
        <w:t>parent-child separations</w:t>
      </w:r>
      <w:r w:rsidRPr="00D10743">
        <w:rPr>
          <w:rFonts w:ascii="Arial" w:hAnsi="Arial" w:cs="Arial"/>
        </w:rPr>
        <w:fldChar w:fldCharType="begin"/>
      </w:r>
      <w:r w:rsidR="009F2ECC" w:rsidRPr="00D10743">
        <w:rPr>
          <w:rFonts w:ascii="Arial" w:hAnsi="Arial" w:cs="Arial"/>
        </w:rPr>
        <w:instrText xml:space="preserve"> ADDIN EN.CITE &lt;EndNote&gt;&lt;Cite&gt;&lt;Author&gt;Howe&lt;/Author&gt;&lt;Year&gt;2009&lt;/Year&gt;&lt;RecNum&gt;49&lt;/RecNum&gt;&lt;DisplayText&gt;&lt;style face="superscript"&gt;22, 23&lt;/style&gt;&lt;/DisplayText&gt;&lt;record&gt;&lt;rec-number&gt;49&lt;/rec-number&gt;&lt;foreign-keys&gt;&lt;key app="EN" db-id="ap9vedzw8pzexpex9pspwraztxzv0a299df9" timestamp="1551989236"&gt;49&lt;/key&gt;&lt;/foreign-keys&gt;&lt;ref-type name="Journal Article"&gt;17&lt;/ref-type&gt;&lt;contributors&gt;&lt;authors&gt;&lt;author&gt;Howe, Deb&lt;/author&gt;&lt;author&gt;Batchelor, Samantha&lt;/author&gt;&lt;author&gt;Bochynska, Katarzyna&lt;/author&gt;&lt;/authors&gt;&lt;/contributors&gt;&lt;titles&gt;&lt;title&gt;Estimating consumer parenthood within mental health services: a census approach&lt;/title&gt;&lt;secondary-title&gt;Australian e-Journal for the Advancement of Mental Health&lt;/secondary-title&gt;&lt;/titles&gt;&lt;periodical&gt;&lt;full-title&gt;Australian e-Journal for the Advancement of Mental Health&lt;/full-title&gt;&lt;/periodical&gt;&lt;pages&gt;231-241&lt;/pages&gt;&lt;volume&gt;8&lt;/volume&gt;&lt;number&gt;3&lt;/number&gt;&lt;dates&gt;&lt;year&gt;2009&lt;/year&gt;&lt;/dates&gt;&lt;isbn&gt;1446-7984&lt;/isbn&gt;&lt;urls&gt;&lt;/urls&gt;&lt;/record&gt;&lt;/Cite&gt;&lt;Cite&gt;&lt;Author&gt;Hall&lt;/Author&gt;&lt;Year&gt;2004&lt;/Year&gt;&lt;RecNum&gt;45&lt;/RecNum&gt;&lt;record&gt;&lt;rec-number&gt;45&lt;/rec-number&gt;&lt;foreign-keys&gt;&lt;key app="EN" db-id="ap9vedzw8pzexpex9pspwraztxzv0a299df9" timestamp="1551988928"&gt;45&lt;/key&gt;&lt;/foreign-keys&gt;&lt;ref-type name="Journal Article"&gt;17&lt;/ref-type&gt;&lt;contributors&gt;&lt;authors&gt;&lt;author&gt;Hall, Alyson&lt;/author&gt;&lt;/authors&gt;&lt;/contributors&gt;&lt;titles&gt;&lt;title&gt;Parental psychiatric disorder and the developing child&lt;/title&gt;&lt;secondary-title&gt;Parental psychiatric disorder: Distressed parents and their families&lt;/secondary-title&gt;&lt;/titles&gt;&lt;periodical&gt;&lt;full-title&gt;Parental psychiatric disorder: Distressed parents and their families&lt;/full-title&gt;&lt;/periodical&gt;&lt;pages&gt;22-49&lt;/pages&gt;&lt;dates&gt;&lt;year&gt;2004&lt;/year&gt;&lt;/dates&gt;&lt;urls&gt;&lt;/urls&gt;&lt;/record&gt;&lt;/Cite&gt;&lt;/EndNote&gt;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22, 23</w:t>
      </w:r>
      <w:r w:rsidRPr="00D10743">
        <w:rPr>
          <w:rFonts w:ascii="Arial" w:hAnsi="Arial" w:cs="Arial"/>
        </w:rPr>
        <w:fldChar w:fldCharType="end"/>
      </w:r>
      <w:r w:rsidRPr="00D10743">
        <w:rPr>
          <w:rFonts w:ascii="Arial" w:hAnsi="Arial" w:cs="Arial"/>
        </w:rPr>
        <w:t>. Greater exposure to family discord and parental hostility is also reported to increase risk</w:t>
      </w:r>
      <w:r w:rsidRPr="00D10743">
        <w:rPr>
          <w:rFonts w:ascii="Arial" w:hAnsi="Arial" w:cs="Arial"/>
        </w:rPr>
        <w:fldChar w:fldCharType="begin"/>
      </w:r>
      <w:r w:rsidR="009F2ECC" w:rsidRPr="00D10743">
        <w:rPr>
          <w:rFonts w:ascii="Arial" w:hAnsi="Arial" w:cs="Arial"/>
        </w:rPr>
        <w:instrText xml:space="preserve"> ADDIN EN.CITE &lt;EndNote&gt;&lt;Cite&gt;&lt;Author&gt;Rutter&lt;/Author&gt;&lt;Year&gt;1984&lt;/Year&gt;&lt;RecNum&gt;142&lt;/RecNum&gt;&lt;DisplayText&gt;&lt;style face="superscript"&gt;24&lt;/style&gt;&lt;/DisplayText&gt;&lt;record&gt;&lt;rec-number&gt;142&lt;/rec-number&gt;&lt;foreign-keys&gt;&lt;key app="EN" db-id="ap9vedzw8pzexpex9pspwraztxzv0a299df9" timestamp="1552002239"&gt;142&lt;/key&gt;&lt;/foreign-keys&gt;&lt;ref-type name="Journal Article"&gt;17&lt;/ref-type&gt;&lt;contributors&gt;&lt;authors&gt;&lt;author&gt;Rutter, Michael&lt;/author&gt;&lt;author&gt;Quinton, David&lt;/author&gt;&lt;/authors&gt;&lt;/contributors&gt;&lt;titles&gt;&lt;title&gt;Parental psychiatric disorder: Effects on children&lt;/title&gt;&lt;secondary-title&gt;Psychological medicine&lt;/secondary-title&gt;&lt;/titles&gt;&lt;periodical&gt;&lt;full-title&gt;Psychological medicine&lt;/full-title&gt;&lt;/periodical&gt;&lt;pages&gt;853-880&lt;/pages&gt;&lt;volume&gt;14&lt;/volume&gt;&lt;number&gt;4&lt;/number&gt;&lt;dates&gt;&lt;year&gt;1984&lt;/year&gt;&lt;/dates&gt;&lt;isbn&gt;1469-8978&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24</w:t>
      </w:r>
      <w:r w:rsidRPr="00D10743">
        <w:rPr>
          <w:rFonts w:ascii="Arial" w:hAnsi="Arial" w:cs="Arial"/>
        </w:rPr>
        <w:fldChar w:fldCharType="end"/>
      </w:r>
      <w:r w:rsidRPr="00D10743">
        <w:rPr>
          <w:rFonts w:ascii="Arial" w:hAnsi="Arial" w:cs="Arial"/>
        </w:rPr>
        <w:t>; one study reports that children of depressed mothers with antisocial personalities fair much worse than children of mothers with depression alone</w:t>
      </w:r>
      <w:r w:rsidRPr="00D10743">
        <w:rPr>
          <w:rFonts w:ascii="Arial" w:hAnsi="Arial" w:cs="Arial"/>
        </w:rPr>
        <w:fldChar w:fldCharType="begin"/>
      </w:r>
      <w:r w:rsidR="009F2ECC" w:rsidRPr="00D10743">
        <w:rPr>
          <w:rFonts w:ascii="Arial" w:hAnsi="Arial" w:cs="Arial"/>
        </w:rPr>
        <w:instrText xml:space="preserve"> ADDIN EN.CITE &lt;EndNote&gt;&lt;Cite&gt;&lt;Author&gt;Kim-Cohen&lt;/Author&gt;&lt;Year&gt;2006&lt;/Year&gt;&lt;RecNum&gt;143&lt;/RecNum&gt;&lt;DisplayText&gt;&lt;style face="superscript"&gt;25&lt;/style&gt;&lt;/DisplayText&gt;&lt;record&gt;&lt;rec-number&gt;143&lt;/rec-number&gt;&lt;foreign-keys&gt;&lt;key app="EN" db-id="ap9vedzw8pzexpex9pspwraztxzv0a299df9" timestamp="1552002325"&gt;143&lt;/key&gt;&lt;/foreign-keys&gt;&lt;ref-type name="Journal Article"&gt;17&lt;/ref-type&gt;&lt;contributors&gt;&lt;authors&gt;&lt;author&gt;Kim-Cohen, Julia&lt;/author&gt;&lt;author&gt;Caspi, Avshalom&lt;/author&gt;&lt;author&gt;Rutter, Michael&lt;/author&gt;&lt;author&gt;Tomás, Mónica Polo&lt;/author&gt;&lt;author&gt;Moffitt, Terrie E&lt;/author&gt;&lt;/authors&gt;&lt;/contributors&gt;&lt;titles&gt;&lt;title&gt;The caregiving environments provided to children by depressed mothers with or without an antisocial history&lt;/title&gt;&lt;secondary-title&gt;American Journal of Psychiatry&lt;/secondary-title&gt;&lt;/titles&gt;&lt;periodical&gt;&lt;full-title&gt;American Journal of Psychiatry&lt;/full-title&gt;&lt;/periodical&gt;&lt;pages&gt;1009-1018&lt;/pages&gt;&lt;volume&gt;163&lt;/volume&gt;&lt;number&gt;6&lt;/number&gt;&lt;dates&gt;&lt;year&gt;2006&lt;/year&gt;&lt;/dates&gt;&lt;isbn&gt;0002-953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25</w:t>
      </w:r>
      <w:r w:rsidRPr="00D10743">
        <w:rPr>
          <w:rFonts w:ascii="Arial" w:hAnsi="Arial" w:cs="Arial"/>
        </w:rPr>
        <w:fldChar w:fldCharType="end"/>
      </w:r>
      <w:r w:rsidRPr="00D10743">
        <w:rPr>
          <w:rFonts w:ascii="Arial" w:hAnsi="Arial" w:cs="Arial"/>
        </w:rPr>
        <w:t>. Other important factors</w:t>
      </w:r>
      <w:r w:rsidR="00443EC1">
        <w:rPr>
          <w:rFonts w:ascii="Arial" w:hAnsi="Arial" w:cs="Arial"/>
        </w:rPr>
        <w:t>,</w:t>
      </w:r>
      <w:r w:rsidRPr="00D10743">
        <w:rPr>
          <w:rFonts w:ascii="Arial" w:hAnsi="Arial" w:cs="Arial"/>
        </w:rPr>
        <w:t xml:space="preserve"> such as parentific</w:t>
      </w:r>
      <w:r w:rsidR="00443EC1">
        <w:rPr>
          <w:rFonts w:ascii="Arial" w:hAnsi="Arial" w:cs="Arial"/>
        </w:rPr>
        <w:t>ation, neglect, maltreatment</w:t>
      </w:r>
      <w:r w:rsidR="00443EC1" w:rsidRPr="00443EC1">
        <w:rPr>
          <w:rFonts w:ascii="Arial" w:hAnsi="Arial" w:cs="Arial"/>
        </w:rPr>
        <w:t xml:space="preserve"> </w:t>
      </w:r>
      <w:r w:rsidR="00443EC1">
        <w:rPr>
          <w:rFonts w:ascii="Arial" w:hAnsi="Arial" w:cs="Arial"/>
        </w:rPr>
        <w:t xml:space="preserve">and domestic violence </w:t>
      </w:r>
      <w:r w:rsidRPr="00D10743">
        <w:rPr>
          <w:rFonts w:ascii="Arial" w:hAnsi="Arial" w:cs="Arial"/>
        </w:rPr>
        <w:t>compound unmet developmental needs</w:t>
      </w:r>
      <w:r w:rsidRPr="00D10743">
        <w:rPr>
          <w:rFonts w:ascii="Arial" w:hAnsi="Arial" w:cs="Arial"/>
        </w:rPr>
        <w:fldChar w:fldCharType="begin"/>
      </w:r>
      <w:r w:rsidR="009F2ECC" w:rsidRPr="00D10743">
        <w:rPr>
          <w:rFonts w:ascii="Arial" w:hAnsi="Arial" w:cs="Arial"/>
        </w:rPr>
        <w:instrText xml:space="preserve"> ADDIN EN.CITE &lt;EndNote&gt;&lt;Cite&gt;&lt;Author&gt;Bee&lt;/Author&gt;&lt;Year&gt;2013&lt;/Year&gt;&lt;RecNum&gt;2&lt;/RecNum&gt;&lt;DisplayText&gt;&lt;style face="superscript"&gt;6, 26&lt;/style&gt;&lt;/DisplayText&gt;&lt;record&gt;&lt;rec-number&gt;2&lt;/rec-number&gt;&lt;foreign-keys&gt;&lt;key app="EN" db-id="ap9vedzw8pzexpex9pspwraztxzv0a299df9" timestamp="1551985494"&gt;2&lt;/key&gt;&lt;/foreign-keys&gt;&lt;ref-type name="Journal Article"&gt;17&lt;/ref-type&gt;&lt;contributors&gt;&lt;authors&gt;&lt;author&gt;Bee, Penny&lt;/author&gt;&lt;author&gt;Berzins, Kathryn&lt;/author&gt;&lt;author&gt;Calam, Rachel&lt;/author&gt;&lt;author&gt;Pryjmachuk, Steven&lt;/author&gt;&lt;author&gt;Abel, Kathryn M&lt;/author&gt;&lt;/authors&gt;&lt;/contributors&gt;&lt;titles&gt;&lt;title&gt;Defining quality of life in the children of parents with severe mental illness: A preliminary stakeholder-led model&lt;/title&gt;&lt;secondary-title&gt;PloS one&lt;/secondary-title&gt;&lt;/titles&gt;&lt;periodical&gt;&lt;full-title&gt;PloS one&lt;/full-title&gt;&lt;/periodical&gt;&lt;pages&gt;e73739&lt;/pages&gt;&lt;volume&gt;8&lt;/volume&gt;&lt;number&gt;9&lt;/number&gt;&lt;dates&gt;&lt;year&gt;2013&lt;/year&gt;&lt;/dates&gt;&lt;isbn&gt;1932-6203&lt;/isbn&gt;&lt;urls&gt;&lt;/urls&gt;&lt;/record&gt;&lt;/Cite&gt;&lt;Cite&gt;&lt;Author&gt;Steer&lt;/Author&gt;&lt;Year&gt;2011&lt;/Year&gt;&lt;RecNum&gt;48&lt;/RecNum&gt;&lt;record&gt;&lt;rec-number&gt;48&lt;/rec-number&gt;&lt;foreign-keys&gt;&lt;key app="EN" db-id="ap9vedzw8pzexpex9pspwraztxzv0a299df9" timestamp="1551989212"&gt;48&lt;/key&gt;&lt;/foreign-keys&gt;&lt;ref-type name="Journal Article"&gt;17&lt;/ref-type&gt;&lt;contributors&gt;&lt;authors&gt;&lt;author&gt;Steer, Sharron&lt;/author&gt;&lt;author&gt;Reupert, Andrea&lt;/author&gt;&lt;author&gt;Maybery, Darryl&lt;/author&gt;&lt;/authors&gt;&lt;/contributors&gt;&lt;titles&gt;&lt;title&gt;Programs for Children of Parents who have a Mental Illness: Referral and Assessment Practices.“One size fits all”?&lt;/title&gt;&lt;secondary-title&gt;Australian Social Work&lt;/secondary-title&gt;&lt;/titles&gt;&lt;periodical&gt;&lt;full-title&gt;Australian Social Work&lt;/full-title&gt;&lt;/periodical&gt;&lt;pages&gt;502-514&lt;/pages&gt;&lt;volume&gt;64&lt;/volume&gt;&lt;number&gt;4&lt;/number&gt;&lt;dates&gt;&lt;year&gt;2011&lt;/year&gt;&lt;/dates&gt;&lt;isbn&gt;0312-407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6, 26</w:t>
      </w:r>
      <w:r w:rsidRPr="00D10743">
        <w:rPr>
          <w:rFonts w:ascii="Arial" w:hAnsi="Arial" w:cs="Arial"/>
        </w:rPr>
        <w:fldChar w:fldCharType="end"/>
      </w:r>
      <w:r w:rsidRPr="00D10743">
        <w:rPr>
          <w:rFonts w:ascii="Arial" w:hAnsi="Arial" w:cs="Arial"/>
        </w:rPr>
        <w:t xml:space="preserve">. </w:t>
      </w:r>
    </w:p>
    <w:p w14:paraId="3B2D33A8" w14:textId="19726EDF" w:rsidR="00FC1E13" w:rsidRPr="00D10743" w:rsidRDefault="008F7E8B" w:rsidP="008F7E8B">
      <w:pPr>
        <w:spacing w:line="360" w:lineRule="auto"/>
        <w:rPr>
          <w:rFonts w:ascii="Arial" w:hAnsi="Arial" w:cs="Arial"/>
        </w:rPr>
      </w:pPr>
      <w:r w:rsidRPr="00D10743">
        <w:rPr>
          <w:rFonts w:ascii="Arial" w:hAnsi="Arial" w:cs="Arial"/>
        </w:rPr>
        <w:t>Although it remains unclear how age interacts with CAPRI risks, timing of parental mental illness and associated adversity across a child’s life is likely to be important: early exposure may mean children are exposed for longer; whereas exposure during adolescence may influence critical developmental periods. Evidence suggests vulnerability exists during pregnancy</w:t>
      </w:r>
      <w:r w:rsidRPr="00D10743">
        <w:rPr>
          <w:rFonts w:ascii="Arial" w:hAnsi="Arial" w:cs="Arial"/>
        </w:rPr>
        <w:fldChar w:fldCharType="begin"/>
      </w:r>
      <w:r w:rsidR="009F2ECC" w:rsidRPr="00D10743">
        <w:rPr>
          <w:rFonts w:ascii="Arial" w:hAnsi="Arial" w:cs="Arial"/>
        </w:rPr>
        <w:instrText xml:space="preserve"> ADDIN EN.CITE &lt;EndNote&gt;&lt;Cite&gt;&lt;Author&gt;Kinsella&lt;/Author&gt;&lt;Year&gt;2009&lt;/Year&gt;&lt;RecNum&gt;144&lt;/RecNum&gt;&lt;DisplayText&gt;&lt;style face="superscript"&gt;27&lt;/style&gt;&lt;/DisplayText&gt;&lt;record&gt;&lt;rec-number&gt;144&lt;/rec-number&gt;&lt;foreign-keys&gt;&lt;key app="EN" db-id="ap9vedzw8pzexpex9pspwraztxzv0a299df9" timestamp="1552002523"&gt;144&lt;/key&gt;&lt;/foreign-keys&gt;&lt;ref-type name="Journal Article"&gt;17&lt;/ref-type&gt;&lt;contributors&gt;&lt;authors&gt;&lt;author&gt;Kinsella, Michael T&lt;/author&gt;&lt;author&gt;Monk, Catherine&lt;/author&gt;&lt;/authors&gt;&lt;/contributors&gt;&lt;titles&gt;&lt;title&gt;Impact of maternal stress, depression &amp;amp; anxiety on fetal neurobehavioral development&lt;/title&gt;&lt;secondary-title&gt;Clinical obstetrics and gynecology&lt;/secondary-title&gt;&lt;/titles&gt;&lt;periodical&gt;&lt;full-title&gt;Clinical obstetrics and gynecology&lt;/full-title&gt;&lt;/periodical&gt;&lt;pages&gt;425&lt;/pages&gt;&lt;volume&gt;52&lt;/volume&gt;&lt;number&gt;3&lt;/number&gt;&lt;dates&gt;&lt;year&gt;2009&lt;/year&gt;&lt;/dates&gt;&lt;urls&gt;&lt;/urls&gt;&lt;/record&gt;&lt;/Cite&gt;&lt;/EndNote&gt;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27</w:t>
      </w:r>
      <w:r w:rsidRPr="00D10743">
        <w:rPr>
          <w:rFonts w:ascii="Arial" w:hAnsi="Arial" w:cs="Arial"/>
        </w:rPr>
        <w:fldChar w:fldCharType="end"/>
      </w:r>
      <w:r w:rsidRPr="00D10743">
        <w:rPr>
          <w:rFonts w:ascii="Arial" w:hAnsi="Arial" w:cs="Arial"/>
        </w:rPr>
        <w:t>, infancy</w:t>
      </w:r>
      <w:r w:rsidRPr="00D10743">
        <w:rPr>
          <w:rFonts w:ascii="Arial" w:hAnsi="Arial" w:cs="Arial"/>
        </w:rPr>
        <w:fldChar w:fldCharType="begin"/>
      </w:r>
      <w:r w:rsidR="009F2ECC" w:rsidRPr="00D10743">
        <w:rPr>
          <w:rFonts w:ascii="Arial" w:hAnsi="Arial" w:cs="Arial"/>
        </w:rPr>
        <w:instrText xml:space="preserve"> ADDIN EN.CITE &lt;EndNote&gt;&lt;Cite&gt;&lt;Author&gt;Murray&lt;/Author&gt;&lt;Year&gt;2003&lt;/Year&gt;&lt;RecNum&gt;145&lt;/RecNum&gt;&lt;DisplayText&gt;&lt;style face="superscript"&gt;28&lt;/style&gt;&lt;/DisplayText&gt;&lt;record&gt;&lt;rec-number&gt;145&lt;/rec-number&gt;&lt;foreign-keys&gt;&lt;key app="EN" db-id="ap9vedzw8pzexpex9pspwraztxzv0a299df9" timestamp="1552002630"&gt;145&lt;/key&gt;&lt;/foreign-keys&gt;&lt;ref-type name="Journal Article"&gt;17&lt;/ref-type&gt;&lt;contributors&gt;&lt;authors&gt;&lt;author&gt;Murray, Lynne&lt;/author&gt;&lt;author&gt;Cooper, Peter&lt;/author&gt;&lt;author&gt;Hipwell, Alison&lt;/author&gt;&lt;/authors&gt;&lt;/contributors&gt;&lt;titles&gt;&lt;title&gt;Mental health of parents caring for infants&lt;/title&gt;&lt;secondary-title&gt;Archives of Women’s Mental Health&lt;/secondary-title&gt;&lt;/titles&gt;&lt;periodical&gt;&lt;full-title&gt;Archives of Women’s Mental Health&lt;/full-title&gt;&lt;/periodical&gt;&lt;pages&gt;s71-s77&lt;/pages&gt;&lt;volume&gt;6&lt;/volume&gt;&lt;number&gt;2&lt;/number&gt;&lt;dates&gt;&lt;year&gt;2003&lt;/year&gt;&lt;/dates&gt;&lt;isbn&gt;1434-1816&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28</w:t>
      </w:r>
      <w:r w:rsidRPr="00D10743">
        <w:rPr>
          <w:rFonts w:ascii="Arial" w:hAnsi="Arial" w:cs="Arial"/>
        </w:rPr>
        <w:fldChar w:fldCharType="end"/>
      </w:r>
      <w:r w:rsidRPr="00D10743">
        <w:rPr>
          <w:rFonts w:ascii="Arial" w:hAnsi="Arial" w:cs="Arial"/>
        </w:rPr>
        <w:t>, throughout childhood and adolescence</w:t>
      </w:r>
      <w:r w:rsidRPr="00D10743">
        <w:rPr>
          <w:rFonts w:ascii="Arial" w:hAnsi="Arial" w:cs="Arial"/>
        </w:rPr>
        <w:fldChar w:fldCharType="begin"/>
      </w:r>
      <w:r w:rsidR="009F2ECC" w:rsidRPr="00D10743">
        <w:rPr>
          <w:rFonts w:ascii="Arial" w:hAnsi="Arial" w:cs="Arial"/>
        </w:rPr>
        <w:instrText xml:space="preserve"> ADDIN EN.CITE &lt;EndNote&gt;&lt;Cite&gt;&lt;Author&gt;Rutter&lt;/Author&gt;&lt;Year&gt;1984&lt;/Year&gt;&lt;RecNum&gt;142&lt;/RecNum&gt;&lt;DisplayText&gt;&lt;style face="superscript"&gt;24, 29&lt;/style&gt;&lt;/DisplayText&gt;&lt;record&gt;&lt;rec-number&gt;142&lt;/rec-number&gt;&lt;foreign-keys&gt;&lt;key app="EN" db-id="ap9vedzw8pzexpex9pspwraztxzv0a299df9" timestamp="1552002239"&gt;142&lt;/key&gt;&lt;/foreign-keys&gt;&lt;ref-type name="Journal Article"&gt;17&lt;/ref-type&gt;&lt;contributors&gt;&lt;authors&gt;&lt;author&gt;Rutter, Michael&lt;/author&gt;&lt;author&gt;Quinton, David&lt;/author&gt;&lt;/authors&gt;&lt;/contributors&gt;&lt;titles&gt;&lt;title&gt;Parental psychiatric disorder: Effects on children&lt;/title&gt;&lt;secondary-title&gt;Psychological medicine&lt;/secondary-title&gt;&lt;/titles&gt;&lt;periodical&gt;&lt;full-title&gt;Psychological medicine&lt;/full-title&gt;&lt;/periodical&gt;&lt;pages&gt;853-880&lt;/pages&gt;&lt;volume&gt;14&lt;/volume&gt;&lt;number&gt;4&lt;/number&gt;&lt;dates&gt;&lt;year&gt;1984&lt;/year&gt;&lt;/dates&gt;&lt;isbn&gt;1469-8978&lt;/isbn&gt;&lt;urls&gt;&lt;/urls&gt;&lt;/record&gt;&lt;/Cite&gt;&lt;Cite&gt;&lt;Author&gt;Smith&lt;/Author&gt;&lt;Year&gt;2004&lt;/Year&gt;&lt;RecNum&gt;146&lt;/RecNum&gt;&lt;record&gt;&lt;rec-number&gt;146&lt;/rec-number&gt;&lt;foreign-keys&gt;&lt;key app="EN" db-id="ap9vedzw8pzexpex9pspwraztxzv0a299df9" timestamp="1552002689"&gt;146&lt;/key&gt;&lt;/foreign-keys&gt;&lt;ref-type name="Journal Article"&gt;17&lt;/ref-type&gt;&lt;contributors&gt;&lt;authors&gt;&lt;author&gt;Smith, Marjorie&lt;/author&gt;&lt;/authors&gt;&lt;/contributors&gt;&lt;titles&gt;&lt;title&gt;Parental mental health: disruptions to parenting and outcomes for children&lt;/title&gt;&lt;secondary-title&gt;Child &amp;amp; Family Social Work&lt;/secondary-title&gt;&lt;/titles&gt;&lt;periodical&gt;&lt;full-title&gt;Child &amp;amp; Family Social Work&lt;/full-title&gt;&lt;/periodical&gt;&lt;pages&gt;3-11&lt;/pages&gt;&lt;volume&gt;9&lt;/volume&gt;&lt;number&gt;1&lt;/number&gt;&lt;dates&gt;&lt;year&gt;2004&lt;/year&gt;&lt;/dates&gt;&lt;isbn&gt;1356-7500&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24, 29</w:t>
      </w:r>
      <w:r w:rsidRPr="00D10743">
        <w:rPr>
          <w:rFonts w:ascii="Arial" w:hAnsi="Arial" w:cs="Arial"/>
        </w:rPr>
        <w:fldChar w:fldCharType="end"/>
      </w:r>
      <w:r w:rsidRPr="00D10743">
        <w:rPr>
          <w:rFonts w:ascii="Arial" w:hAnsi="Arial" w:cs="Arial"/>
        </w:rPr>
        <w:t xml:space="preserve"> and into adulthood</w:t>
      </w:r>
      <w:r w:rsidRPr="00D10743">
        <w:rPr>
          <w:rFonts w:ascii="Arial" w:hAnsi="Arial" w:cs="Arial"/>
        </w:rPr>
        <w:fldChar w:fldCharType="begin"/>
      </w:r>
      <w:r w:rsidR="009F2ECC" w:rsidRPr="00D10743">
        <w:rPr>
          <w:rFonts w:ascii="Arial" w:hAnsi="Arial" w:cs="Arial"/>
        </w:rPr>
        <w:instrText xml:space="preserve"> ADDIN EN.CITE &lt;EndNote&gt;&lt;Cite&gt;&lt;Author&gt;Weissman&lt;/Author&gt;&lt;Year&gt;1997&lt;/Year&gt;&lt;RecNum&gt;33&lt;/RecNum&gt;&lt;DisplayText&gt;&lt;style face="superscript"&gt;30, 31&lt;/style&gt;&lt;/DisplayText&gt;&lt;record&gt;&lt;rec-number&gt;33&lt;/rec-number&gt;&lt;foreign-keys&gt;&lt;key app="EN" db-id="ap9vedzw8pzexpex9pspwraztxzv0a299df9" timestamp="1551988322"&gt;33&lt;/key&gt;&lt;/foreign-keys&gt;&lt;ref-type name="Journal Article"&gt;17&lt;/ref-type&gt;&lt;contributors&gt;&lt;authors&gt;&lt;author&gt;Weissman, Myrna M&lt;/author&gt;&lt;author&gt;Warner, Virginia&lt;/author&gt;&lt;author&gt;Wickramaratne, Priya&lt;/author&gt;&lt;author&gt;Moreau, Donna&lt;/author&gt;&lt;author&gt;Olfson, Mark&lt;/author&gt;&lt;/authors&gt;&lt;/contributors&gt;&lt;titles&gt;&lt;title&gt;Offspring of depressed parents: 10 years later&lt;/title&gt;&lt;secondary-title&gt;Archives of general psychiatry&lt;/secondary-title&gt;&lt;/titles&gt;&lt;periodical&gt;&lt;full-title&gt;Archives of general psychiatry&lt;/full-title&gt;&lt;/periodical&gt;&lt;pages&gt;932-940&lt;/pages&gt;&lt;volume&gt;54&lt;/volume&gt;&lt;number&gt;10&lt;/number&gt;&lt;dates&gt;&lt;year&gt;1997&lt;/year&gt;&lt;/dates&gt;&lt;isbn&gt;0003-990X&lt;/isbn&gt;&lt;urls&gt;&lt;/urls&gt;&lt;/record&gt;&lt;/Cite&gt;&lt;Cite&gt;&lt;Author&gt;Weissman&lt;/Author&gt;&lt;Year&gt;2006&lt;/Year&gt;&lt;RecNum&gt;34&lt;/RecNum&gt;&lt;record&gt;&lt;rec-number&gt;34&lt;/rec-number&gt;&lt;foreign-keys&gt;&lt;key app="EN" db-id="ap9vedzw8pzexpex9pspwraztxzv0a299df9" timestamp="1551988347"&gt;34&lt;/key&gt;&lt;/foreign-keys&gt;&lt;ref-type name="Journal Article"&gt;17&lt;/ref-type&gt;&lt;contributors&gt;&lt;authors&gt;&lt;author&gt;Weissman, Myrna M&lt;/author&gt;&lt;author&gt;Wickramaratne, Priya&lt;/author&gt;&lt;author&gt;Nomura, Yoko&lt;/author&gt;&lt;author&gt;Warner, Virginia&lt;/author&gt;&lt;author&gt;Pilowsky, Daniel&lt;/author&gt;&lt;author&gt;Verdeli, Helen&lt;/author&gt;&lt;/authors&gt;&lt;/contributors&gt;&lt;titles&gt;&lt;title&gt;Offspring of depressed parents: 20 years later&lt;/title&gt;&lt;secondary-title&gt;American Journal of Psychiatry&lt;/secondary-title&gt;&lt;/titles&gt;&lt;periodical&gt;&lt;full-title&gt;American Journal of Psychiatry&lt;/full-title&gt;&lt;/periodical&gt;&lt;pages&gt;1001-1008&lt;/pages&gt;&lt;volume&gt;163&lt;/volume&gt;&lt;number&gt;6&lt;/number&gt;&lt;dates&gt;&lt;year&gt;2006&lt;/year&gt;&lt;/dates&gt;&lt;isbn&gt;0002-953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30, 31</w:t>
      </w:r>
      <w:r w:rsidRPr="00D10743">
        <w:rPr>
          <w:rFonts w:ascii="Arial" w:hAnsi="Arial" w:cs="Arial"/>
        </w:rPr>
        <w:fldChar w:fldCharType="end"/>
      </w:r>
      <w:r w:rsidRPr="00D10743">
        <w:rPr>
          <w:rFonts w:ascii="Arial" w:hAnsi="Arial" w:cs="Arial"/>
        </w:rPr>
        <w:t>. This means CAPRI may be exposed to a clustering of multiple adverse influences over time</w:t>
      </w:r>
      <w:r w:rsidRPr="00D10743">
        <w:rPr>
          <w:rFonts w:ascii="Arial" w:hAnsi="Arial" w:cs="Arial"/>
        </w:rPr>
        <w:fldChar w:fldCharType="begin">
          <w:fldData xml:space="preserve">PEVuZE5vdGU+PENpdGU+PEF1dGhvcj5SaWVic2NobGVnZXI8L0F1dGhvcj48WWVhcj4yMDE4PC9Z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</w:fldData>
        </w:fldChar>
      </w:r>
      <w:r w:rsidR="009F2ECC" w:rsidRPr="00D10743">
        <w:rPr>
          <w:rFonts w:ascii="Arial" w:hAnsi="Arial" w:cs="Arial"/>
        </w:rPr>
        <w:instrText xml:space="preserve"> ADDIN EN.CITE </w:instrText>
      </w:r>
      <w:r w:rsidR="009F2ECC" w:rsidRPr="00D10743">
        <w:rPr>
          <w:rFonts w:ascii="Arial" w:hAnsi="Arial" w:cs="Arial"/>
        </w:rPr>
        <w:fldChar w:fldCharType="begin">
          <w:fldData xml:space="preserve">PEVuZE5vdGU+PENpdGU+PEF1dGhvcj5SaWVic2NobGVnZXI8L0F1dGhvcj48WWVhcj4yMDE4PC9Z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</w:fldData>
        </w:fldChar>
      </w:r>
      <w:r w:rsidR="009F2ECC" w:rsidRPr="00D10743">
        <w:rPr>
          <w:rFonts w:ascii="Arial" w:hAnsi="Arial" w:cs="Arial"/>
        </w:rPr>
        <w:instrText xml:space="preserve"> ADDIN EN.CITE.DATA </w:instrText>
      </w:r>
      <w:r w:rsidR="009F2ECC" w:rsidRPr="00D10743">
        <w:rPr>
          <w:rFonts w:ascii="Arial" w:hAnsi="Arial" w:cs="Arial"/>
        </w:rPr>
      </w:r>
      <w:r w:rsidR="009F2ECC"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9F2ECC" w:rsidRPr="00D10743">
        <w:rPr>
          <w:rFonts w:ascii="Arial" w:hAnsi="Arial" w:cs="Arial"/>
          <w:noProof/>
          <w:vertAlign w:val="superscript"/>
        </w:rPr>
        <w:t>22, 26, 32</w:t>
      </w:r>
      <w:r w:rsidRPr="00D10743">
        <w:rPr>
          <w:rFonts w:ascii="Arial" w:hAnsi="Arial" w:cs="Arial"/>
        </w:rPr>
        <w:fldChar w:fldCharType="end"/>
      </w:r>
      <w:r w:rsidRPr="00D10743">
        <w:rPr>
          <w:rFonts w:ascii="Arial" w:hAnsi="Arial" w:cs="Arial"/>
        </w:rPr>
        <w:t>; and, in many cases, effects are additive or interactive with independent direct effects of parental mental illness</w:t>
      </w:r>
      <w:r w:rsidRPr="00D10743">
        <w:rPr>
          <w:rFonts w:ascii="Arial" w:hAnsi="Arial" w:cs="Arial"/>
        </w:rPr>
        <w:fldChar w:fldCharType="begin">
          <w:fldData xml:space="preserve">PEVuZE5vdGU+PENpdGU+PEF1dGhvcj5LaW0tQ29oZW48L0F1dGhvcj48WWVhcj4yMDA2PC9ZZWFy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</w:fldData>
        </w:fldChar>
      </w:r>
      <w:r w:rsidR="009F2ECC" w:rsidRPr="00D10743">
        <w:rPr>
          <w:rFonts w:ascii="Arial" w:hAnsi="Arial" w:cs="Arial"/>
        </w:rPr>
        <w:instrText xml:space="preserve"> ADDIN EN.CITE </w:instrText>
      </w:r>
      <w:r w:rsidR="009F2ECC" w:rsidRPr="00D10743">
        <w:rPr>
          <w:rFonts w:ascii="Arial" w:hAnsi="Arial" w:cs="Arial"/>
        </w:rPr>
        <w:fldChar w:fldCharType="begin">
          <w:fldData xml:space="preserve">PEVuZE5vdGU+PENpdGU+PEF1dGhvcj5LaW0tQ29oZW48L0F1dGhvcj48WWVhcj4yMDA2PC9ZZWFy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</w:fldData>
        </w:fldChar>
      </w:r>
      <w:r w:rsidR="009F2ECC" w:rsidRPr="00D10743">
        <w:rPr>
          <w:rFonts w:ascii="Arial" w:hAnsi="Arial" w:cs="Arial"/>
        </w:rPr>
        <w:instrText xml:space="preserve"> ADDIN EN.CITE.DATA </w:instrText>
      </w:r>
      <w:r w:rsidR="009F2ECC" w:rsidRPr="00D10743">
        <w:rPr>
          <w:rFonts w:ascii="Arial" w:hAnsi="Arial" w:cs="Arial"/>
        </w:rPr>
      </w:r>
      <w:r w:rsidR="009F2ECC"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9F2ECC" w:rsidRPr="00D10743">
        <w:rPr>
          <w:rFonts w:ascii="Arial" w:hAnsi="Arial" w:cs="Arial"/>
          <w:noProof/>
          <w:vertAlign w:val="superscript"/>
        </w:rPr>
        <w:t>25, 33, 34</w:t>
      </w:r>
      <w:r w:rsidRPr="00D10743">
        <w:rPr>
          <w:rFonts w:ascii="Arial" w:hAnsi="Arial" w:cs="Arial"/>
        </w:rPr>
        <w:fldChar w:fldCharType="end"/>
      </w:r>
      <w:r w:rsidRPr="00D10743">
        <w:rPr>
          <w:rFonts w:ascii="Arial" w:hAnsi="Arial" w:cs="Arial"/>
        </w:rPr>
        <w:t xml:space="preserve">. But the wellbeing of </w:t>
      </w:r>
      <w:r w:rsidR="00443EC1">
        <w:rPr>
          <w:rFonts w:ascii="Arial" w:hAnsi="Arial" w:cs="Arial"/>
        </w:rPr>
        <w:t>these young people</w:t>
      </w:r>
      <w:r w:rsidRPr="00D10743">
        <w:rPr>
          <w:rFonts w:ascii="Arial" w:hAnsi="Arial" w:cs="Arial"/>
        </w:rPr>
        <w:t xml:space="preserve"> should not be seen as corresponding to </w:t>
      </w:r>
      <w:r w:rsidR="00443EC1">
        <w:rPr>
          <w:rFonts w:ascii="Arial" w:hAnsi="Arial" w:cs="Arial"/>
        </w:rPr>
        <w:t>‘</w:t>
      </w:r>
      <w:r w:rsidRPr="00D10743">
        <w:rPr>
          <w:rFonts w:ascii="Arial" w:hAnsi="Arial" w:cs="Arial"/>
        </w:rPr>
        <w:t>the ebb and flow of parental mental health</w:t>
      </w:r>
      <w:r w:rsidR="00443EC1">
        <w:rPr>
          <w:rFonts w:ascii="Arial" w:hAnsi="Arial" w:cs="Arial"/>
        </w:rPr>
        <w:t>’</w:t>
      </w:r>
      <w:r w:rsidRPr="00D10743">
        <w:rPr>
          <w:rFonts w:ascii="Arial" w:hAnsi="Arial" w:cs="Arial"/>
        </w:rPr>
        <w:t>, as child difficulties may persist long after parental symptoms abate</w:t>
      </w:r>
      <w:r w:rsidRPr="00D10743">
        <w:rPr>
          <w:rFonts w:ascii="Arial" w:hAnsi="Arial" w:cs="Arial"/>
        </w:rPr>
        <w:fldChar w:fldCharType="begin"/>
      </w:r>
      <w:r w:rsidR="009F2ECC" w:rsidRPr="00D10743">
        <w:rPr>
          <w:rFonts w:ascii="Arial" w:hAnsi="Arial" w:cs="Arial"/>
        </w:rPr>
        <w:instrText xml:space="preserve"> ADDIN EN.CITE &lt;EndNote&gt;&lt;Cite&gt;&lt;Author&gt;Rutter&lt;/Author&gt;&lt;Year&gt;1984&lt;/Year&gt;&lt;RecNum&gt;142&lt;/RecNum&gt;&lt;DisplayText&gt;&lt;style face="superscript"&gt;24&lt;/style&gt;&lt;/DisplayText&gt;&lt;record&gt;&lt;rec-number&gt;142&lt;/rec-number&gt;&lt;foreign-keys&gt;&lt;key app="EN" db-id="ap9vedzw8pzexpex9pspwraztxzv0a299df9" timestamp="1552002239"&gt;142&lt;/key&gt;&lt;/foreign-keys&gt;&lt;ref-type name="Journal Article"&gt;17&lt;/ref-type&gt;&lt;contributors&gt;&lt;authors&gt;&lt;author&gt;Rutter, Michael&lt;/author&gt;&lt;author&gt;Quinton, David&lt;/author&gt;&lt;/authors&gt;&lt;/contributors&gt;&lt;titles&gt;&lt;title&gt;Parental psychiatric disorder: Effects on children&lt;/title&gt;&lt;secondary-title&gt;Psychological medicine&lt;/secondary-title&gt;&lt;/titles&gt;&lt;periodical&gt;&lt;full-title&gt;Psychological medicine&lt;/full-title&gt;&lt;/periodical&gt;&lt;pages&gt;853-880&lt;/pages&gt;&lt;volume&gt;14&lt;/volume&gt;&lt;number&gt;4&lt;/number&gt;&lt;dates&gt;&lt;year&gt;1984&lt;/year&gt;&lt;/dates&gt;&lt;isbn&gt;1469-8978&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24</w:t>
      </w:r>
      <w:r w:rsidRPr="00D10743">
        <w:rPr>
          <w:rFonts w:ascii="Arial" w:hAnsi="Arial" w:cs="Arial"/>
        </w:rPr>
        <w:fldChar w:fldCharType="end"/>
      </w:r>
      <w:r w:rsidRPr="00D10743">
        <w:rPr>
          <w:rFonts w:ascii="Arial" w:hAnsi="Arial" w:cs="Arial"/>
        </w:rPr>
        <w:t>; although risk heightens when the parent experiences hospitalisation or an acute phase of illness</w:t>
      </w:r>
      <w:r w:rsidRPr="00D10743">
        <w:rPr>
          <w:rFonts w:ascii="Arial" w:hAnsi="Arial" w:cs="Arial"/>
        </w:rPr>
        <w:fldChar w:fldCharType="begin"/>
      </w:r>
      <w:r w:rsidR="009F2ECC" w:rsidRPr="00D10743">
        <w:rPr>
          <w:rFonts w:ascii="Arial" w:hAnsi="Arial" w:cs="Arial"/>
        </w:rPr>
        <w:instrText xml:space="preserve"> ADDIN EN.CITE &lt;EndNote&gt;&lt;Cite&gt;&lt;Author&gt;Fudge&lt;/Author&gt;&lt;Year&gt;2004&lt;/Year&gt;&lt;RecNum&gt;150&lt;/RecNum&gt;&lt;DisplayText&gt;&lt;style face="superscript"&gt;35&lt;/style&gt;&lt;/DisplayText&gt;&lt;record&gt;&lt;rec-number&gt;150&lt;/rec-number&gt;&lt;foreign-keys&gt;&lt;key app="EN" db-id="ap9vedzw8pzexpex9pspwraztxzv0a299df9" timestamp="1552003584"&gt;150&lt;/key&gt;&lt;/foreign-keys&gt;&lt;ref-type name="Journal Article"&gt;17&lt;/ref-type&gt;&lt;contributors&gt;&lt;authors&gt;&lt;author&gt;Fudge, Elizabeth&lt;/author&gt;&lt;author&gt;Mason, Paola&lt;/author&gt;&lt;/authors&gt;&lt;/contributors&gt;&lt;titles&gt;&lt;title&gt;Consulting with young people about service guidelines relating to parental mental illness&lt;/title&gt;&lt;secondary-title&gt;Australian e-journal for the Advancement of Mental Health&lt;/secondary-title&gt;&lt;/titles&gt;&lt;periodical&gt;&lt;full-title&gt;Australian e-Journal for the Advancement of Mental Health&lt;/full-title&gt;&lt;/periodical&gt;&lt;pages&gt;50-58&lt;/pages&gt;&lt;volume&gt;3&lt;/volume&gt;&lt;number&gt;2&lt;/number&gt;&lt;dates&gt;&lt;year&gt;2004&lt;/year&gt;&lt;/dates&gt;&lt;isbn&gt;1446-7984&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35</w:t>
      </w:r>
      <w:r w:rsidRPr="00D10743">
        <w:rPr>
          <w:rFonts w:ascii="Arial" w:hAnsi="Arial" w:cs="Arial"/>
        </w:rPr>
        <w:fldChar w:fldCharType="end"/>
      </w:r>
      <w:r w:rsidRPr="00D10743">
        <w:rPr>
          <w:rFonts w:ascii="Arial" w:hAnsi="Arial" w:cs="Arial"/>
        </w:rPr>
        <w:t xml:space="preserve">. This especially affects children who do not have another parent or relative to look after them </w:t>
      </w:r>
      <w:r w:rsidR="00443EC1">
        <w:rPr>
          <w:rFonts w:ascii="Arial" w:hAnsi="Arial" w:cs="Arial"/>
        </w:rPr>
        <w:t xml:space="preserve">when this occurs </w:t>
      </w:r>
      <w:r w:rsidRPr="00D10743">
        <w:rPr>
          <w:rFonts w:ascii="Arial" w:hAnsi="Arial" w:cs="Arial"/>
        </w:rPr>
        <w:fldChar w:fldCharType="begin">
          <w:fldData xml:space="preserve">PEVuZE5vdGU+PENpdGU+PEF1dGhvcj5NYXliZXJ5PC9BdXRob3I+PFllYXI+MjAwOTwvWWVhcj48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</w:fldData>
        </w:fldChar>
      </w:r>
      <w:r w:rsidR="009F2ECC" w:rsidRPr="00D10743">
        <w:rPr>
          <w:rFonts w:ascii="Arial" w:hAnsi="Arial" w:cs="Arial"/>
        </w:rPr>
        <w:instrText xml:space="preserve"> ADDIN EN.CITE </w:instrText>
      </w:r>
      <w:r w:rsidR="009F2ECC" w:rsidRPr="00D10743">
        <w:rPr>
          <w:rFonts w:ascii="Arial" w:hAnsi="Arial" w:cs="Arial"/>
        </w:rPr>
        <w:fldChar w:fldCharType="begin">
          <w:fldData xml:space="preserve">PEVuZE5vdGU+PENpdGU+PEF1dGhvcj5NYXliZXJ5PC9BdXRob3I+PFllYXI+MjAwOTwvWWVhcj48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</w:fldData>
        </w:fldChar>
      </w:r>
      <w:r w:rsidR="009F2ECC" w:rsidRPr="00D10743">
        <w:rPr>
          <w:rFonts w:ascii="Arial" w:hAnsi="Arial" w:cs="Arial"/>
        </w:rPr>
        <w:instrText xml:space="preserve"> ADDIN EN.CITE.DATA </w:instrText>
      </w:r>
      <w:r w:rsidR="009F2ECC" w:rsidRPr="00D10743">
        <w:rPr>
          <w:rFonts w:ascii="Arial" w:hAnsi="Arial" w:cs="Arial"/>
        </w:rPr>
      </w:r>
      <w:r w:rsidR="009F2ECC"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9F2ECC" w:rsidRPr="00D10743">
        <w:rPr>
          <w:rFonts w:ascii="Arial" w:hAnsi="Arial" w:cs="Arial"/>
          <w:noProof/>
          <w:vertAlign w:val="superscript"/>
        </w:rPr>
        <w:t>3, 35, 36</w:t>
      </w:r>
      <w:r w:rsidRPr="00D10743">
        <w:rPr>
          <w:rFonts w:ascii="Arial" w:hAnsi="Arial" w:cs="Arial"/>
        </w:rPr>
        <w:fldChar w:fldCharType="end"/>
      </w:r>
      <w:r w:rsidRPr="00D10743">
        <w:rPr>
          <w:rFonts w:ascii="Arial" w:hAnsi="Arial" w:cs="Arial"/>
        </w:rPr>
        <w:t>.</w:t>
      </w:r>
    </w:p>
    <w:p w14:paraId="76B089A1" w14:textId="1CE48A0F" w:rsidR="008F7E8B" w:rsidRPr="00D10743" w:rsidRDefault="00E71034" w:rsidP="008F7E8B">
      <w:pPr>
        <w:spacing w:line="360" w:lineRule="auto"/>
        <w:rPr>
          <w:rFonts w:ascii="Arial" w:hAnsi="Arial" w:cs="Arial"/>
        </w:rPr>
      </w:pPr>
      <w:r w:rsidRPr="00D10743">
        <w:rPr>
          <w:rFonts w:ascii="Arial" w:hAnsi="Arial" w:cs="Arial"/>
        </w:rPr>
        <w:t>Most</w:t>
      </w:r>
      <w:r w:rsidR="00336222" w:rsidRPr="00D10743">
        <w:rPr>
          <w:rFonts w:ascii="Arial" w:hAnsi="Arial" w:cs="Arial"/>
        </w:rPr>
        <w:t xml:space="preserve"> </w:t>
      </w:r>
      <w:r w:rsidR="00FC1E13" w:rsidRPr="00D10743">
        <w:rPr>
          <w:rFonts w:ascii="Arial" w:hAnsi="Arial" w:cs="Arial"/>
        </w:rPr>
        <w:t xml:space="preserve">research on </w:t>
      </w:r>
      <w:r w:rsidRPr="00D10743">
        <w:rPr>
          <w:rFonts w:ascii="Arial" w:hAnsi="Arial" w:cs="Arial"/>
        </w:rPr>
        <w:t xml:space="preserve">the relationship between </w:t>
      </w:r>
      <w:r w:rsidR="00FC1E13" w:rsidRPr="00D10743">
        <w:rPr>
          <w:rFonts w:ascii="Arial" w:hAnsi="Arial" w:cs="Arial"/>
        </w:rPr>
        <w:t xml:space="preserve">parental mental illness </w:t>
      </w:r>
      <w:r w:rsidRPr="00D10743">
        <w:rPr>
          <w:rFonts w:ascii="Arial" w:hAnsi="Arial" w:cs="Arial"/>
        </w:rPr>
        <w:t>and adverse child outcomes revolves around</w:t>
      </w:r>
      <w:r w:rsidR="00FC1E13" w:rsidRPr="00D10743">
        <w:rPr>
          <w:rFonts w:ascii="Arial" w:hAnsi="Arial" w:cs="Arial"/>
        </w:rPr>
        <w:t xml:space="preserve"> the</w:t>
      </w:r>
      <w:r w:rsidRPr="00D10743">
        <w:rPr>
          <w:rFonts w:ascii="Arial" w:hAnsi="Arial" w:cs="Arial"/>
        </w:rPr>
        <w:t xml:space="preserve"> unwell</w:t>
      </w:r>
      <w:r w:rsidR="00FC1E13" w:rsidRPr="00D10743">
        <w:rPr>
          <w:rFonts w:ascii="Arial" w:hAnsi="Arial" w:cs="Arial"/>
        </w:rPr>
        <w:t xml:space="preserve"> mother</w:t>
      </w:r>
      <w:r w:rsidRPr="00D10743">
        <w:rPr>
          <w:rFonts w:ascii="Arial" w:hAnsi="Arial" w:cs="Arial"/>
        </w:rPr>
        <w:fldChar w:fldCharType="begin"/>
      </w:r>
      <w:r w:rsidRPr="00D10743">
        <w:rPr>
          <w:rFonts w:ascii="Arial" w:hAnsi="Arial" w:cs="Arial"/>
        </w:rPr>
        <w:instrText xml:space="preserve"> ADDIN EN.CITE &lt;EndNote&gt;&lt;Cite&gt;&lt;Author&gt;Wilson&lt;/Author&gt;&lt;Year&gt;2010&lt;/Year&gt;&lt;RecNum&gt;202&lt;/RecNum&gt;&lt;DisplayText&gt;&lt;style face="superscript"&gt;37&lt;/style&gt;&lt;/DisplayText&gt;&lt;record&gt;&lt;rec-number&gt;202&lt;/rec-number&gt;&lt;foreign-keys&gt;&lt;key app="EN" db-id="ap9vedzw8pzexpex9pspwraztxzv0a299df9" timestamp="1568812346"&gt;202&lt;/key&gt;&lt;/foreign-keys&gt;&lt;ref-type name="Journal Article"&gt;17&lt;/ref-type&gt;&lt;contributors&gt;&lt;authors&gt;&lt;author&gt;Wilson, Sylia&lt;/author&gt;&lt;author&gt;Durbin, C Emily&lt;/author&gt;&lt;/authors&gt;&lt;/contributors&gt;&lt;titles&gt;&lt;title&gt;Effects of paternal depression on fathers&amp;apos; parenting behaviors: A meta-analytic review&lt;/title&gt;&lt;secondary-title&gt;Clinical psychology review&lt;/secondary-title&gt;&lt;/titles&gt;&lt;periodical&gt;&lt;full-title&gt;Clinical psychology review&lt;/full-title&gt;&lt;/periodical&gt;&lt;pages&gt;167-180&lt;/pages&gt;&lt;volume&gt;30&lt;/volume&gt;&lt;number&gt;2&lt;/number&gt;&lt;dates&gt;&lt;year&gt;2010&lt;/year&gt;&lt;/dates&gt;&lt;isbn&gt;0272-7358&lt;/isbn&gt;&lt;urls&gt;&lt;/urls&gt;&lt;/record&gt;&lt;/Cite&gt;&lt;/EndNote&gt;</w:instrText>
      </w:r>
      <w:r w:rsidRPr="00D10743">
        <w:rPr>
          <w:rFonts w:ascii="Arial" w:hAnsi="Arial" w:cs="Arial"/>
        </w:rPr>
        <w:fldChar w:fldCharType="separate"/>
      </w:r>
      <w:r w:rsidRPr="00D10743">
        <w:rPr>
          <w:rFonts w:ascii="Arial" w:hAnsi="Arial" w:cs="Arial"/>
          <w:noProof/>
          <w:vertAlign w:val="superscript"/>
        </w:rPr>
        <w:t>37</w:t>
      </w:r>
      <w:r w:rsidRPr="00D10743">
        <w:rPr>
          <w:rFonts w:ascii="Arial" w:hAnsi="Arial" w:cs="Arial"/>
        </w:rPr>
        <w:fldChar w:fldCharType="end"/>
      </w:r>
      <w:r w:rsidR="00FC1E13" w:rsidRPr="00D10743">
        <w:rPr>
          <w:rFonts w:ascii="Arial" w:hAnsi="Arial" w:cs="Arial"/>
        </w:rPr>
        <w:t xml:space="preserve">, but evidence on the independent effects of </w:t>
      </w:r>
      <w:r w:rsidRPr="00D10743">
        <w:rPr>
          <w:rFonts w:ascii="Arial" w:hAnsi="Arial" w:cs="Arial"/>
        </w:rPr>
        <w:t>paternal psychopathology</w:t>
      </w:r>
      <w:r w:rsidR="00FC1E13" w:rsidRPr="00D10743">
        <w:rPr>
          <w:rFonts w:ascii="Arial" w:hAnsi="Arial" w:cs="Arial"/>
        </w:rPr>
        <w:t xml:space="preserve"> is increasing</w:t>
      </w:r>
      <w:r w:rsidRPr="00D10743">
        <w:rPr>
          <w:rFonts w:ascii="Arial" w:hAnsi="Arial" w:cs="Arial"/>
        </w:rPr>
        <w:fldChar w:fldCharType="begin"/>
      </w:r>
      <w:r w:rsidRPr="00D10743">
        <w:rPr>
          <w:rFonts w:ascii="Arial" w:hAnsi="Arial" w:cs="Arial"/>
        </w:rPr>
        <w:instrText xml:space="preserve"> ADDIN EN.CITE &lt;EndNote&gt;&lt;Cite&gt;&lt;Author&gt;Fisher&lt;/Author&gt;&lt;Year&gt;2015&lt;/Year&gt;&lt;RecNum&gt;203&lt;/RecNum&gt;&lt;DisplayText&gt;&lt;style face="superscript"&gt;38, 39&lt;/style&gt;&lt;/DisplayText&gt;&lt;record&gt;&lt;rec-number&gt;203&lt;/rec-number&gt;&lt;foreign-keys&gt;&lt;key app="EN" db-id="ap9vedzw8pzexpex9pspwraztxzv0a299df9" timestamp="1568812480"&gt;203&lt;/key&gt;&lt;/foreign-keys&gt;&lt;ref-type name="Journal Article"&gt;17&lt;/ref-type&gt;&lt;contributors&gt;&lt;authors&gt;&lt;author&gt;Fisher, Sheehan D&lt;/author&gt;&lt;author&gt;Brock, Rebecca L&lt;/author&gt;&lt;author&gt;O&amp;apos;Hara, Michael W&lt;/author&gt;&lt;author&gt;Kopelman, Robin&lt;/author&gt;&lt;author&gt;Stuart, Scott&lt;/author&gt;&lt;/authors&gt;&lt;/contributors&gt;&lt;titles&gt;&lt;title&gt;Longitudinal contribution of maternal and paternal depression to toddler behaviors: Interparental conflict and later depression as mediators&lt;/title&gt;&lt;secondary-title&gt;Couple and Family Psychology: Research and Practice&lt;/secondary-title&gt;&lt;/titles&gt;&lt;periodical&gt;&lt;full-title&gt;Couple and Family Psychology: Research and Practice&lt;/full-title&gt;&lt;/periodical&gt;&lt;pages&gt;61&lt;/pages&gt;&lt;volume&gt;4&lt;/volume&gt;&lt;number&gt;2&lt;/number&gt;&lt;dates&gt;&lt;year&gt;2015&lt;/year&gt;&lt;/dates&gt;&lt;isbn&gt;2160-410X&lt;/isbn&gt;&lt;urls&gt;&lt;/urls&gt;&lt;/record&gt;&lt;/Cite&gt;&lt;Cite&gt;&lt;Author&gt;Flouri&lt;/Author&gt;&lt;Year&gt;2010&lt;/Year&gt;&lt;RecNum&gt;204&lt;/RecNum&gt;&lt;record&gt;&lt;rec-number&gt;204&lt;/rec-number&gt;&lt;foreign-keys&gt;&lt;key app="EN" db-id="ap9vedzw8pzexpex9pspwraztxzv0a299df9" timestamp="1568812500"&gt;204&lt;/key&gt;&lt;/foreign-keys&gt;&lt;ref-type name="Journal Article"&gt;17&lt;/ref-type&gt;&lt;contributors&gt;&lt;authors&gt;&lt;author&gt;Flouri, Eirini&lt;/author&gt;&lt;/authors&gt;&lt;/contributors&gt;&lt;titles&gt;&lt;title&gt;Fathers&amp;apos; behaviors and children&amp;apos;s psychopathology&lt;/title&gt;&lt;secondary-title&gt;Clinical Psychology Review&lt;/secondary-title&gt;&lt;/titles&gt;&lt;periodical&gt;&lt;full-title&gt;Clinical psychology review&lt;/full-title&gt;&lt;/periodical&gt;&lt;pages&gt;363-369&lt;/pages&gt;&lt;volume&gt;30&lt;/volume&gt;&lt;number&gt;3&lt;/number&gt;&lt;dates&gt;&lt;year&gt;2010&lt;/year&gt;&lt;/dates&gt;&lt;isbn&gt;0272-7358&lt;/isbn&gt;&lt;urls&gt;&lt;/urls&gt;&lt;/record&gt;&lt;/Cite&gt;&lt;/EndNote&gt;</w:instrText>
      </w:r>
      <w:r w:rsidRPr="00D10743">
        <w:rPr>
          <w:rFonts w:ascii="Arial" w:hAnsi="Arial" w:cs="Arial"/>
        </w:rPr>
        <w:fldChar w:fldCharType="separate"/>
      </w:r>
      <w:r w:rsidRPr="00D10743">
        <w:rPr>
          <w:rFonts w:ascii="Arial" w:hAnsi="Arial" w:cs="Arial"/>
          <w:noProof/>
          <w:vertAlign w:val="superscript"/>
        </w:rPr>
        <w:t>38, 39</w:t>
      </w:r>
      <w:r w:rsidRPr="00D10743">
        <w:rPr>
          <w:rFonts w:ascii="Arial" w:hAnsi="Arial" w:cs="Arial"/>
        </w:rPr>
        <w:fldChar w:fldCharType="end"/>
      </w:r>
      <w:r w:rsidR="00FC1E13" w:rsidRPr="00D10743">
        <w:rPr>
          <w:rFonts w:ascii="Arial" w:hAnsi="Arial" w:cs="Arial"/>
        </w:rPr>
        <w:t>. For example, in their early years, children with depressive fathers are twice more likely to develop behavioural and emotional problems than unaffected children</w:t>
      </w:r>
      <w:r w:rsidR="00336222" w:rsidRPr="00D10743">
        <w:rPr>
          <w:rFonts w:ascii="Arial" w:hAnsi="Arial" w:cs="Arial"/>
        </w:rPr>
        <w:fldChar w:fldCharType="begin"/>
      </w:r>
      <w:r w:rsidR="00336222" w:rsidRPr="00D10743">
        <w:rPr>
          <w:rFonts w:ascii="Arial" w:hAnsi="Arial" w:cs="Arial"/>
        </w:rPr>
        <w:instrText xml:space="preserve"> ADDIN EN.CITE &lt;EndNote&gt;&lt;Cite&gt;&lt;Author&gt;Ramchandani&lt;/Author&gt;&lt;Year&gt;2005&lt;/Year&gt;&lt;RecNum&gt;205&lt;/RecNum&gt;&lt;DisplayText&gt;&lt;style face="superscript"&gt;40&lt;/style&gt;&lt;/DisplayText&gt;&lt;record&gt;&lt;rec-number&gt;205&lt;/rec-number&gt;&lt;foreign-keys&gt;&lt;key app="EN" db-id="ap9vedzw8pzexpex9pspwraztxzv0a299df9" timestamp="1568812632"&gt;205&lt;/key&gt;&lt;/foreign-keys&gt;&lt;ref-type name="Journal Article"&gt;17&lt;/ref-type&gt;&lt;contributors&gt;&lt;authors&gt;&lt;author&gt;Ramchandani, Paul&lt;/author&gt;&lt;author&gt;Stein, Alan&lt;/author&gt;&lt;author&gt;Evans, Jonathan&lt;/author&gt;&lt;author&gt;O&amp;apos;Connor, Thomas G&lt;/author&gt;&lt;author&gt;ALSPAC Study Team&lt;/author&gt;&lt;/authors&gt;&lt;/contributors&gt;&lt;titles&gt;&lt;title&gt;Paternal depression in the postnatal period and child development: a prospective population study&lt;/title&gt;&lt;secondary-title&gt;The Lancet&lt;/secondary-title&gt;&lt;/titles&gt;&lt;periodical&gt;&lt;full-title&gt;The Lancet&lt;/full-title&gt;&lt;/periodical&gt;&lt;pages&gt;2201-2205&lt;/pages&gt;&lt;volume&gt;365&lt;/volume&gt;&lt;number&gt;9478&lt;/number&gt;&lt;dates&gt;&lt;year&gt;2005&lt;/year&gt;&lt;/dates&gt;&lt;isbn&gt;0140-6736&lt;/isbn&gt;&lt;urls&gt;&lt;/urls&gt;&lt;/record&gt;&lt;/Cite&gt;&lt;/EndNote&gt;</w:instrText>
      </w:r>
      <w:r w:rsidR="00336222" w:rsidRPr="00D10743">
        <w:rPr>
          <w:rFonts w:ascii="Arial" w:hAnsi="Arial" w:cs="Arial"/>
        </w:rPr>
        <w:fldChar w:fldCharType="separate"/>
      </w:r>
      <w:r w:rsidR="00336222" w:rsidRPr="00D10743">
        <w:rPr>
          <w:rFonts w:ascii="Arial" w:hAnsi="Arial" w:cs="Arial"/>
          <w:noProof/>
          <w:vertAlign w:val="superscript"/>
        </w:rPr>
        <w:t>40</w:t>
      </w:r>
      <w:r w:rsidR="00336222" w:rsidRPr="00D10743">
        <w:rPr>
          <w:rFonts w:ascii="Arial" w:hAnsi="Arial" w:cs="Arial"/>
        </w:rPr>
        <w:fldChar w:fldCharType="end"/>
      </w:r>
      <w:r w:rsidR="00FC1E13" w:rsidRPr="00D10743">
        <w:rPr>
          <w:rFonts w:ascii="Arial" w:hAnsi="Arial" w:cs="Arial"/>
        </w:rPr>
        <w:t>. In adolescence, the effect of having a father with depression either parallels</w:t>
      </w:r>
      <w:r w:rsidR="00336222" w:rsidRPr="00D10743">
        <w:rPr>
          <w:rFonts w:ascii="Arial" w:hAnsi="Arial" w:cs="Arial"/>
        </w:rPr>
        <w:fldChar w:fldCharType="begin"/>
      </w:r>
      <w:r w:rsidR="00336222" w:rsidRPr="00D10743">
        <w:rPr>
          <w:rFonts w:ascii="Arial" w:hAnsi="Arial" w:cs="Arial"/>
        </w:rPr>
        <w:instrText xml:space="preserve"> ADDIN EN.CITE &lt;EndNote&gt;&lt;Cite&gt;&lt;Author&gt;Jacobs&lt;/Author&gt;&lt;Year&gt;2015&lt;/Year&gt;&lt;RecNum&gt;206&lt;/RecNum&gt;&lt;DisplayText&gt;&lt;style face="superscript"&gt;41&lt;/style&gt;&lt;/DisplayText&gt;&lt;record&gt;&lt;rec-number&gt;206&lt;/rec-number&gt;&lt;foreign-keys&gt;&lt;key app="EN" db-id="ap9vedzw8pzexpex9pspwraztxzv0a299df9" timestamp="1568812721"&gt;206&lt;/key&gt;&lt;/foreign-keys&gt;&lt;ref-type name="Journal Article"&gt;17&lt;/ref-type&gt;&lt;contributors&gt;&lt;authors&gt;&lt;author&gt;Jacobs, Rachel H&lt;/author&gt;&lt;author&gt;Talati, Ardesheer&lt;/author&gt;&lt;author&gt;Wickramaratne, Priya&lt;/author&gt;&lt;author&gt;Warner, Virginia&lt;/author&gt;&lt;/authors&gt;&lt;/contributors&gt;&lt;titles&gt;&lt;title&gt;The influence of paternal and maternal major depressive disorder on offspring psychiatric disorders&lt;/title&gt;&lt;secondary-title&gt;Journal of child and family studies&lt;/secondary-title&gt;&lt;/titles&gt;&lt;periodical&gt;&lt;full-title&gt;Journal of child and family studies&lt;/full-title&gt;&lt;/periodical&gt;&lt;pages&gt;2345-2351&lt;/pages&gt;&lt;volume&gt;24&lt;/volume&gt;&lt;number&gt;8&lt;/number&gt;&lt;dates&gt;&lt;year&gt;2015&lt;/year&gt;&lt;/dates&gt;&lt;isbn&gt;1062-1024&lt;/isbn&gt;&lt;urls&gt;&lt;/urls&gt;&lt;/record&gt;&lt;/Cite&gt;&lt;/EndNote&gt;</w:instrText>
      </w:r>
      <w:r w:rsidR="00336222" w:rsidRPr="00D10743">
        <w:rPr>
          <w:rFonts w:ascii="Arial" w:hAnsi="Arial" w:cs="Arial"/>
        </w:rPr>
        <w:fldChar w:fldCharType="separate"/>
      </w:r>
      <w:r w:rsidR="00336222" w:rsidRPr="00D10743">
        <w:rPr>
          <w:rFonts w:ascii="Arial" w:hAnsi="Arial" w:cs="Arial"/>
          <w:noProof/>
          <w:vertAlign w:val="superscript"/>
        </w:rPr>
        <w:t>41</w:t>
      </w:r>
      <w:r w:rsidR="00336222" w:rsidRPr="00D10743">
        <w:rPr>
          <w:rFonts w:ascii="Arial" w:hAnsi="Arial" w:cs="Arial"/>
        </w:rPr>
        <w:fldChar w:fldCharType="end"/>
      </w:r>
      <w:r w:rsidR="00FC1E13" w:rsidRPr="00D10743">
        <w:rPr>
          <w:rFonts w:ascii="Arial" w:hAnsi="Arial" w:cs="Arial"/>
        </w:rPr>
        <w:t xml:space="preserve"> or outstrips the effect of having a mother with same condition, </w:t>
      </w:r>
      <w:r w:rsidR="00C4688F" w:rsidRPr="00D10743">
        <w:rPr>
          <w:rFonts w:ascii="Arial" w:hAnsi="Arial" w:cs="Arial"/>
        </w:rPr>
        <w:t>the latter b</w:t>
      </w:r>
      <w:r w:rsidR="00FC1E13" w:rsidRPr="00D10743">
        <w:rPr>
          <w:rFonts w:ascii="Arial" w:hAnsi="Arial" w:cs="Arial"/>
        </w:rPr>
        <w:t>e</w:t>
      </w:r>
      <w:r w:rsidR="00C4688F" w:rsidRPr="00D10743">
        <w:rPr>
          <w:rFonts w:ascii="Arial" w:hAnsi="Arial" w:cs="Arial"/>
        </w:rPr>
        <w:t>ing more influential earlier</w:t>
      </w:r>
      <w:r w:rsidR="00FC1E13" w:rsidRPr="00D10743">
        <w:rPr>
          <w:rFonts w:ascii="Arial" w:hAnsi="Arial" w:cs="Arial"/>
        </w:rPr>
        <w:t xml:space="preserve"> on in</w:t>
      </w:r>
      <w:r w:rsidR="00C4688F" w:rsidRPr="00D10743">
        <w:rPr>
          <w:rFonts w:ascii="Arial" w:hAnsi="Arial" w:cs="Arial"/>
        </w:rPr>
        <w:t xml:space="preserve"> terms of</w:t>
      </w:r>
      <w:r w:rsidR="00FC1E13" w:rsidRPr="00D10743">
        <w:rPr>
          <w:rFonts w:ascii="Arial" w:hAnsi="Arial" w:cs="Arial"/>
        </w:rPr>
        <w:t xml:space="preserve"> shaping child outcomes</w:t>
      </w:r>
      <w:r w:rsidR="00336222" w:rsidRPr="00D10743">
        <w:rPr>
          <w:rFonts w:ascii="Arial" w:hAnsi="Arial" w:cs="Arial"/>
        </w:rPr>
        <w:fldChar w:fldCharType="begin"/>
      </w:r>
      <w:r w:rsidR="00336222" w:rsidRPr="00D10743">
        <w:rPr>
          <w:rFonts w:ascii="Arial" w:hAnsi="Arial" w:cs="Arial"/>
        </w:rPr>
        <w:instrText xml:space="preserve"> ADDIN EN.CITE &lt;EndNote&gt;&lt;Cite&gt;&lt;Author&gt;Connell&lt;/Author&gt;&lt;Year&gt;2002&lt;/Year&gt;&lt;RecNum&gt;207&lt;/RecNum&gt;&lt;DisplayText&gt;&lt;style face="superscript"&gt;42&lt;/style&gt;&lt;/DisplayText&gt;&lt;record&gt;&lt;rec-number&gt;207&lt;/rec-number&gt;&lt;foreign-keys&gt;&lt;key app="EN" db-id="ap9vedzw8pzexpex9pspwraztxzv0a299df9" timestamp="1568812939"&gt;207&lt;/key&gt;&lt;/foreign-keys&gt;&lt;ref-type name="Journal Article"&gt;17&lt;/ref-type&gt;&lt;contributors&gt;&lt;authors&gt;&lt;author&gt;Connell, Arin M&lt;/author&gt;&lt;author&gt;Goodman, Sherryl H&lt;/author&gt;&lt;/authors&gt;&lt;/contributors&gt;&lt;titles&gt;&lt;title&gt;The association between psychopathology in fathers versus mothers and children&amp;apos;s internalizing and externalizing behavior problems: a meta-analysis&lt;/title&gt;&lt;secondary-title&gt;Psychological bulletin&lt;/secondary-title&gt;&lt;/titles&gt;&lt;periodical&gt;&lt;full-title&gt;Psychological bulletin&lt;/full-title&gt;&lt;/periodical&gt;&lt;pages&gt;746&lt;/pages&gt;&lt;volume&gt;128&lt;/volume&gt;&lt;number&gt;5&lt;/number&gt;&lt;dates&gt;&lt;year&gt;2002&lt;/year&gt;&lt;/dates&gt;&lt;isbn&gt;1939-1455&lt;/isbn&gt;&lt;urls&gt;&lt;/urls&gt;&lt;/record&gt;&lt;/Cite&gt;&lt;/EndNote&gt;</w:instrText>
      </w:r>
      <w:r w:rsidR="00336222" w:rsidRPr="00D10743">
        <w:rPr>
          <w:rFonts w:ascii="Arial" w:hAnsi="Arial" w:cs="Arial"/>
        </w:rPr>
        <w:fldChar w:fldCharType="separate"/>
      </w:r>
      <w:r w:rsidR="00336222" w:rsidRPr="00D10743">
        <w:rPr>
          <w:rFonts w:ascii="Arial" w:hAnsi="Arial" w:cs="Arial"/>
          <w:noProof/>
          <w:vertAlign w:val="superscript"/>
        </w:rPr>
        <w:t>42</w:t>
      </w:r>
      <w:r w:rsidR="00336222" w:rsidRPr="00D10743">
        <w:rPr>
          <w:rFonts w:ascii="Arial" w:hAnsi="Arial" w:cs="Arial"/>
        </w:rPr>
        <w:fldChar w:fldCharType="end"/>
      </w:r>
      <w:r w:rsidR="00FC1E13" w:rsidRPr="00D10743">
        <w:rPr>
          <w:rFonts w:ascii="Arial" w:hAnsi="Arial" w:cs="Arial"/>
        </w:rPr>
        <w:t xml:space="preserve">.  </w:t>
      </w:r>
    </w:p>
    <w:p w14:paraId="6D9CD02F" w14:textId="7357A1BF" w:rsidR="008F7E8B" w:rsidRPr="00D10743" w:rsidRDefault="00336222" w:rsidP="008F7E8B">
      <w:pPr>
        <w:spacing w:line="360" w:lineRule="auto"/>
        <w:rPr>
          <w:rFonts w:ascii="Arial" w:hAnsi="Arial" w:cs="Arial"/>
        </w:rPr>
      </w:pPr>
      <w:r w:rsidRPr="00D10743">
        <w:rPr>
          <w:rFonts w:ascii="Arial" w:hAnsi="Arial" w:cs="Arial"/>
        </w:rPr>
        <w:t>It should be noted that, even with this evidence</w:t>
      </w:r>
      <w:r w:rsidR="008F7E8B" w:rsidRPr="00D10743">
        <w:rPr>
          <w:rFonts w:ascii="Arial" w:hAnsi="Arial" w:cs="Arial"/>
        </w:rPr>
        <w:t xml:space="preserve">, we cannot assume that all the same factors act as promotors or protectors in relation to all outcomes in all individuals; rather, it is likely that many individuals show resilience across a range of circumstances and across a range </w:t>
      </w:r>
      <w:r w:rsidR="008F7E8B" w:rsidRPr="00D10743">
        <w:rPr>
          <w:rFonts w:ascii="Arial" w:hAnsi="Arial" w:cs="Arial"/>
        </w:rPr>
        <w:lastRenderedPageBreak/>
        <w:t>of outcomes, whilst some show little resilience in few and not in all circumstances (further discussion see Rutter</w:t>
      </w:r>
      <w:r w:rsidR="008F7E8B" w:rsidRPr="00D10743">
        <w:rPr>
          <w:rFonts w:ascii="Arial" w:hAnsi="Arial" w:cs="Arial"/>
        </w:rPr>
        <w:fldChar w:fldCharType="begin"/>
      </w:r>
      <w:r w:rsidRPr="00D10743">
        <w:rPr>
          <w:rFonts w:ascii="Arial" w:hAnsi="Arial" w:cs="Arial"/>
        </w:rPr>
        <w:instrText xml:space="preserve"> ADDIN EN.CITE &lt;EndNote&gt;&lt;Cite&gt;&lt;Author&gt;Rutter&lt;/Author&gt;&lt;Year&gt;2012&lt;/Year&gt;&lt;RecNum&gt;181&lt;/RecNum&gt;&lt;DisplayText&gt;&lt;style face="superscript"&gt;43, 44&lt;/style&gt;&lt;/DisplayText&gt;&lt;record&gt;&lt;rec-number&gt;181&lt;/rec-number&gt;&lt;foreign-keys&gt;&lt;key app="EN" db-id="ap9vedzw8pzexpex9pspwraztxzv0a299df9" timestamp="1552484552"&gt;181&lt;/key&gt;&lt;/foreign-keys&gt;&lt;ref-type name="Journal Article"&gt;17&lt;/ref-type&gt;&lt;contributors&gt;&lt;authors&gt;&lt;author&gt;Rutter, Michael&lt;/author&gt;&lt;/authors&gt;&lt;/contributors&gt;&lt;titles&gt;&lt;title&gt;Resilience as a dynamic concept&lt;/title&gt;&lt;secondary-title&gt;Development and psychopathology&lt;/secondary-title&gt;&lt;/titles&gt;&lt;periodical&gt;&lt;full-title&gt;Development and psychopathology&lt;/full-title&gt;&lt;/periodical&gt;&lt;pages&gt;335-344&lt;/pages&gt;&lt;volume&gt;24&lt;/volume&gt;&lt;number&gt;2&lt;/number&gt;&lt;dates&gt;&lt;year&gt;2012&lt;/year&gt;&lt;/dates&gt;&lt;isbn&gt;1469-2198&lt;/isbn&gt;&lt;urls&gt;&lt;/urls&gt;&lt;/record&gt;&lt;/Cite&gt;&lt;Cite&gt;&lt;Author&gt;Rutter&lt;/Author&gt;&lt;Year&gt;2006&lt;/Year&gt;&lt;RecNum&gt;182&lt;/RecNum&gt;&lt;record&gt;&lt;rec-number&gt;182&lt;/rec-number&gt;&lt;foreign-keys&gt;&lt;key app="EN" db-id="ap9vedzw8pzexpex9pspwraztxzv0a299df9" timestamp="1552484651"&gt;182&lt;/key&gt;&lt;/foreign-keys&gt;&lt;ref-type name="Journal Article"&gt;17&lt;/ref-type&gt;&lt;contributors&gt;&lt;authors&gt;&lt;author&gt;Rutter, Michael&lt;/author&gt;&lt;/authors&gt;&lt;/contributors&gt;&lt;titles&gt;&lt;title&gt;Implications of resilience concepts for scientific understanding&lt;/title&gt;&lt;secondary-title&gt;Annals of the New York Academy of Sciences&lt;/secondary-title&gt;&lt;/titles&gt;&lt;periodical&gt;&lt;full-title&gt;Annals of the New York Academy of Sciences&lt;/full-title&gt;&lt;/periodical&gt;&lt;pages&gt;1-12&lt;/pages&gt;&lt;volume&gt;1094&lt;/volume&gt;&lt;number&gt;1&lt;/number&gt;&lt;dates&gt;&lt;year&gt;2006&lt;/year&gt;&lt;/dates&gt;&lt;isbn&gt;0077-8923&lt;/isbn&gt;&lt;urls&gt;&lt;/urls&gt;&lt;/record&gt;&lt;/Cite&gt;&lt;/EndNote&gt;</w:instrText>
      </w:r>
      <w:r w:rsidR="008F7E8B" w:rsidRPr="00D10743">
        <w:rPr>
          <w:rFonts w:ascii="Arial" w:hAnsi="Arial" w:cs="Arial"/>
        </w:rPr>
        <w:fldChar w:fldCharType="separate"/>
      </w:r>
      <w:r w:rsidRPr="00D10743">
        <w:rPr>
          <w:rFonts w:ascii="Arial" w:hAnsi="Arial" w:cs="Arial"/>
          <w:noProof/>
          <w:vertAlign w:val="superscript"/>
        </w:rPr>
        <w:t>43, 44</w:t>
      </w:r>
      <w:r w:rsidR="008F7E8B" w:rsidRPr="00D10743">
        <w:rPr>
          <w:rFonts w:ascii="Arial" w:hAnsi="Arial" w:cs="Arial"/>
        </w:rPr>
        <w:fldChar w:fldCharType="end"/>
      </w:r>
      <w:r w:rsidR="008F7E8B" w:rsidRPr="00D10743">
        <w:rPr>
          <w:rFonts w:ascii="Arial" w:hAnsi="Arial" w:cs="Arial"/>
        </w:rPr>
        <w:t>; and Cicchetti &amp; Curtis 2006</w:t>
      </w:r>
      <w:r w:rsidR="008F7E8B" w:rsidRPr="00D10743">
        <w:rPr>
          <w:rFonts w:ascii="Arial" w:hAnsi="Arial" w:cs="Arial"/>
        </w:rPr>
        <w:fldChar w:fldCharType="begin"/>
      </w:r>
      <w:r w:rsidRPr="00D10743">
        <w:rPr>
          <w:rFonts w:ascii="Arial" w:hAnsi="Arial" w:cs="Arial"/>
        </w:rPr>
        <w:instrText xml:space="preserve"> ADDIN EN.CITE &lt;EndNote&gt;&lt;Cite&gt;&lt;Author&gt;Cicchetti&lt;/Author&gt;&lt;Year&gt;2007&lt;/Year&gt;&lt;RecNum&gt;183&lt;/RecNum&gt;&lt;DisplayText&gt;&lt;style face="superscript"&gt;45&lt;/style&gt;&lt;/DisplayText&gt;&lt;record&gt;&lt;rec-number&gt;183&lt;/rec-number&gt;&lt;foreign-keys&gt;&lt;key app="EN" db-id="ap9vedzw8pzexpex9pspwraztxzv0a299df9" timestamp="1552484751"&gt;183&lt;/key&gt;&lt;/foreign-keys&gt;&lt;ref-type name="Journal Article"&gt;17&lt;/ref-type&gt;&lt;contributors&gt;&lt;authors&gt;&lt;author&gt;Cicchetti, Dante&lt;/author&gt;&lt;author&gt;Curtis, W John&lt;/author&gt;&lt;/authors&gt;&lt;/contributors&gt;&lt;titles&gt;&lt;title&gt;Multilevel perspectives on pathways to resilient functioning&lt;/title&gt;&lt;secondary-title&gt;Development and Psychopathology&lt;/secondary-title&gt;&lt;/titles&gt;&lt;periodical&gt;&lt;full-title&gt;Development and psychopathology&lt;/full-title&gt;&lt;/periodical&gt;&lt;pages&gt;627-629&lt;/pages&gt;&lt;volume&gt;19&lt;/volume&gt;&lt;number&gt;3&lt;/number&gt;&lt;dates&gt;&lt;year&gt;2007&lt;/year&gt;&lt;/dates&gt;&lt;isbn&gt;1469-2198&lt;/isbn&gt;&lt;urls&gt;&lt;/urls&gt;&lt;/record&gt;&lt;/Cite&gt;&lt;/EndNote&gt;</w:instrText>
      </w:r>
      <w:r w:rsidR="008F7E8B" w:rsidRPr="00D10743">
        <w:rPr>
          <w:rFonts w:ascii="Arial" w:hAnsi="Arial" w:cs="Arial"/>
        </w:rPr>
        <w:fldChar w:fldCharType="separate"/>
      </w:r>
      <w:r w:rsidRPr="00D10743">
        <w:rPr>
          <w:rFonts w:ascii="Arial" w:hAnsi="Arial" w:cs="Arial"/>
          <w:noProof/>
          <w:vertAlign w:val="superscript"/>
        </w:rPr>
        <w:t>45</w:t>
      </w:r>
      <w:r w:rsidR="008F7E8B" w:rsidRPr="00D10743">
        <w:rPr>
          <w:rFonts w:ascii="Arial" w:hAnsi="Arial" w:cs="Arial"/>
        </w:rPr>
        <w:fldChar w:fldCharType="end"/>
      </w:r>
      <w:r w:rsidR="008F7E8B" w:rsidRPr="00D10743">
        <w:rPr>
          <w:rFonts w:ascii="Arial" w:hAnsi="Arial" w:cs="Arial"/>
        </w:rPr>
        <w:t xml:space="preserve">). </w:t>
      </w:r>
    </w:p>
    <w:p w14:paraId="33EB8E17" w14:textId="77777777" w:rsidR="008F7E8B" w:rsidRPr="00D10743" w:rsidRDefault="008F7E8B" w:rsidP="008F7E8B">
      <w:pPr>
        <w:spacing w:line="360" w:lineRule="auto"/>
        <w:rPr>
          <w:rFonts w:ascii="Arial" w:hAnsi="Arial" w:cs="Arial"/>
          <w:color w:val="1F497D" w:themeColor="text2"/>
        </w:rPr>
      </w:pPr>
    </w:p>
    <w:p w14:paraId="6EB6DB4C" w14:textId="7C400507" w:rsidR="008F7E8B" w:rsidRPr="00D10743" w:rsidRDefault="008F7E8B" w:rsidP="00336222">
      <w:pPr>
        <w:pStyle w:val="ListParagraph"/>
        <w:numPr>
          <w:ilvl w:val="1"/>
          <w:numId w:val="9"/>
        </w:numPr>
        <w:spacing w:line="360" w:lineRule="auto"/>
        <w:rPr>
          <w:rFonts w:ascii="Arial" w:hAnsi="Arial" w:cs="Arial"/>
          <w:b/>
          <w:color w:val="76923C" w:themeColor="accent3" w:themeShade="BF"/>
        </w:rPr>
      </w:pPr>
      <w:r w:rsidRPr="00D10743">
        <w:rPr>
          <w:rFonts w:ascii="Arial" w:hAnsi="Arial" w:cs="Arial"/>
          <w:b/>
          <w:color w:val="76923C" w:themeColor="accent3" w:themeShade="BF"/>
        </w:rPr>
        <w:t xml:space="preserve">Implications for CAPRI Lives </w:t>
      </w:r>
    </w:p>
    <w:p w14:paraId="7807F5BB" w14:textId="4D693C7C" w:rsidR="008F7E8B" w:rsidRPr="00D10743" w:rsidRDefault="008F7E8B" w:rsidP="008F7E8B">
      <w:pPr>
        <w:spacing w:after="0" w:line="360" w:lineRule="auto"/>
        <w:rPr>
          <w:rFonts w:ascii="Arial" w:hAnsi="Arial" w:cs="Arial"/>
        </w:rPr>
      </w:pPr>
      <w:r w:rsidRPr="00D10743">
        <w:rPr>
          <w:rFonts w:ascii="Arial" w:hAnsi="Arial" w:cs="Arial"/>
        </w:rPr>
        <w:t>With these caveats in mind, evidence suggests that, compared to their peers, CAPRI do less well across a range of life outcomes</w:t>
      </w:r>
      <w:r w:rsidRPr="00D10743">
        <w:rPr>
          <w:rFonts w:ascii="Arial" w:hAnsi="Arial" w:cs="Arial"/>
        </w:rPr>
        <w:fldChar w:fldCharType="begin"/>
      </w:r>
      <w:r w:rsidR="009F2ECC" w:rsidRPr="00D10743">
        <w:rPr>
          <w:rFonts w:ascii="Arial" w:hAnsi="Arial" w:cs="Arial"/>
        </w:rPr>
        <w:instrText xml:space="preserve"> ADDIN EN.CITE &lt;EndNote&gt;&lt;Cite&gt;&lt;Author&gt;Abel&lt;/Author&gt;&lt;RecNum&gt;179&lt;/RecNum&gt;&lt;DisplayText&gt;&lt;style face="superscript"&gt;7&lt;/style&gt;&lt;/DisplayText&gt;&lt;record&gt;&lt;rec-number&gt;179&lt;/rec-number&gt;&lt;foreign-keys&gt;&lt;key app="EN" db-id="ap9vedzw8pzexpex9pspwraztxzv0a299df9" timestamp="1552481336"&gt;179&lt;/key&gt;&lt;/foreign-keys&gt;&lt;ref-type name="Unpublished Work"&gt;34&lt;/ref-type&gt;&lt;contributors&gt;&lt;authors&gt;&lt;author&gt;Kathryn M Abel &lt;/author&gt;&lt;author&gt;Holly Hope &lt;/author&gt;&lt;author&gt;Eleanor Swift &lt;/author&gt;&lt;author&gt;Rosa Parisi &lt;/author&gt;&lt;author&gt;Darren M Ashcroft&lt;/author&gt;&lt;author&gt;Kyriaki Kosidou &lt;/author&gt;&lt;author&gt;Cemre Su Osam &lt;/author&gt;&lt;author&gt;Christina Dalman &lt;/author&gt;&lt;author&gt;Matthias Pierce&lt;/author&gt;&lt;/authors&gt;&lt;/contributors&gt;&lt;titles&gt;&lt;title&gt;How many children are living with mentally ill mothers in the UK: findings from a large primary care database&lt;/title&gt;&lt;/titles&gt;&lt;dates&gt;&lt;/dates&gt;&lt;pub-location&gt;Unpublished&lt;/pub-location&gt;&lt;urls&gt;&lt;/urls&gt;&lt;/record&gt;&lt;/Cite&gt;&lt;/EndNote&gt;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7</w:t>
      </w:r>
      <w:r w:rsidRPr="00D10743">
        <w:rPr>
          <w:rFonts w:ascii="Arial" w:hAnsi="Arial" w:cs="Arial"/>
        </w:rPr>
        <w:fldChar w:fldCharType="end"/>
      </w:r>
      <w:r w:rsidRPr="00D10743">
        <w:rPr>
          <w:rFonts w:ascii="Arial" w:hAnsi="Arial" w:cs="Arial"/>
        </w:rPr>
        <w:t>. These include poorer physical health</w:t>
      </w:r>
      <w:r w:rsidRPr="00D10743">
        <w:rPr>
          <w:rFonts w:ascii="Arial" w:hAnsi="Arial" w:cs="Arial"/>
        </w:rPr>
        <w:fldChar w:fldCharType="begin">
          <w:fldData xml:space="preserve">PEVuZE5vdGU+PENpdGU+PEF1dGhvcj5TYW50b3M8L0F1dGhvcj48WWVhcj4yMDEwPC9ZZWFyPjxS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PEVuZE5vdGU+PENpdGU+PEF1dGhvcj5TYW50b3M8L0F1dGhvcj48WWVhcj4yMDEwPC9ZZWFyPjxS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46-49</w:t>
      </w:r>
      <w:r w:rsidRPr="00D10743">
        <w:rPr>
          <w:rFonts w:ascii="Arial" w:hAnsi="Arial" w:cs="Arial"/>
        </w:rPr>
        <w:fldChar w:fldCharType="end"/>
      </w:r>
      <w:r w:rsidRPr="00D10743">
        <w:rPr>
          <w:rFonts w:ascii="Arial" w:hAnsi="Arial" w:cs="Arial"/>
        </w:rPr>
        <w:t>, more behavioural and emotional difficulties</w:t>
      </w:r>
      <w:r w:rsidRPr="00D10743">
        <w:rPr>
          <w:rFonts w:ascii="Arial" w:hAnsi="Arial" w:cs="Arial"/>
        </w:rPr>
        <w:fldChar w:fldCharType="begin"/>
      </w:r>
      <w:r w:rsidR="009F2ECC" w:rsidRPr="00D10743">
        <w:rPr>
          <w:rFonts w:ascii="Arial" w:hAnsi="Arial" w:cs="Arial"/>
        </w:rPr>
        <w:instrText xml:space="preserve"> ADDIN EN.CITE &lt;EndNote&gt;&lt;Cite&gt;&lt;Author&gt;van Santvoort&lt;/Author&gt;&lt;Year&gt;2015&lt;/Year&gt;&lt;RecNum&gt;22&lt;/RecNum&gt;&lt;DisplayText&gt;&lt;style face="superscript"&gt;9, 10&lt;/style&gt;&lt;/DisplayText&gt;&lt;record&gt;&lt;rec-number&gt;22&lt;/rec-number&gt;&lt;foreign-keys&gt;&lt;key app="EN" db-id="ap9vedzw8pzexpex9pspwraztxzv0a299df9" timestamp="1551987181"&gt;22&lt;/key&gt;&lt;/foreign-keys&gt;&lt;ref-type name="Journal Article"&gt;17&lt;/ref-type&gt;&lt;contributors&gt;&lt;authors&gt;&lt;author&gt;van Santvoort, Floor&lt;/author&gt;&lt;author&gt;Hosman, Clemens MH&lt;/author&gt;&lt;author&gt;Janssens, Jan MAM&lt;/author&gt;&lt;author&gt;van Doesum, Karin TM&lt;/author&gt;&lt;author&gt;Reupert, Andrea&lt;/author&gt;&lt;author&gt;van Loon, Linda MA&lt;/author&gt;&lt;/authors&gt;&lt;/contributors&gt;&lt;titles&gt;&lt;title&gt;The impact of various parental mental disorders on children’s diagnoses: a systematic review&lt;/title&gt;&lt;secondary-title&gt;Clinical child and family psychology review&lt;/secondary-title&gt;&lt;/titles&gt;&lt;periodical&gt;&lt;full-title&gt;Clinical child and family psychology review&lt;/full-title&gt;&lt;/periodical&gt;&lt;pages&gt;281-299&lt;/pages&gt;&lt;volume&gt;18&lt;/volume&gt;&lt;number&gt;4&lt;/number&gt;&lt;dates&gt;&lt;year&gt;2015&lt;/year&gt;&lt;/dates&gt;&lt;isbn&gt;1096-4037&lt;/isbn&gt;&lt;urls&gt;&lt;/urls&gt;&lt;/record&gt;&lt;/Cite&gt;&lt;Cite&gt;&lt;Author&gt;Siegenthaler&lt;/Author&gt;&lt;Year&gt;2012&lt;/Year&gt;&lt;RecNum&gt;87&lt;/RecNum&gt;&lt;record&gt;&lt;rec-number&gt;87&lt;/rec-number&gt;&lt;foreign-keys&gt;&lt;key app="EN" db-id="ap9vedzw8pzexpex9pspwraztxzv0a299df9" timestamp="1551994615"&gt;87&lt;/key&gt;&lt;/foreign-keys&gt;&lt;ref-type name="Journal Article"&gt;17&lt;/ref-type&gt;&lt;contributors&gt;&lt;authors&gt;&lt;author&gt;Siegenthaler, Eliane&lt;/author&gt;&lt;author&gt;Munder, Thomas&lt;/author&gt;&lt;author&gt;Egger, Matthias&lt;/author&gt;&lt;/authors&gt;&lt;/contributors&gt;&lt;titles&gt;&lt;title&gt;Effect of preventive interventions in mentally ill parents on the mental health of the offspring: systematic review and meta-analysis&lt;/title&gt;&lt;secondary-title&gt;Journal of the American Academy of Child &amp;amp; Adolescent Psychiatry&lt;/secondary-title&gt;&lt;/titles&gt;&lt;periodical&gt;&lt;full-title&gt;Journal of the American Academy of Child &amp;amp; Adolescent Psychiatry&lt;/full-title&gt;&lt;/periodical&gt;&lt;pages&gt;8-17. e8&lt;/pages&gt;&lt;volume&gt;51&lt;/volume&gt;&lt;number&gt;1&lt;/number&gt;&lt;dates&gt;&lt;year&gt;2012&lt;/year&gt;&lt;/dates&gt;&lt;isbn&gt;0890-8567&lt;/isbn&gt;&lt;urls&gt;&lt;/urls&gt;&lt;/record&gt;&lt;/Cite&gt;&lt;/EndNote&gt;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9, 10</w:t>
      </w:r>
      <w:r w:rsidRPr="00D10743">
        <w:rPr>
          <w:rFonts w:ascii="Arial" w:hAnsi="Arial" w:cs="Arial"/>
        </w:rPr>
        <w:fldChar w:fldCharType="end"/>
      </w:r>
      <w:r w:rsidRPr="00D10743">
        <w:rPr>
          <w:rFonts w:ascii="Arial" w:hAnsi="Arial" w:cs="Arial"/>
        </w:rPr>
        <w:t>, which also contribute to poorer educational outcomes</w:t>
      </w:r>
      <w:r w:rsidRPr="00D10743">
        <w:rPr>
          <w:rFonts w:ascii="Arial" w:hAnsi="Arial" w:cs="Arial"/>
        </w:rPr>
        <w:fldChar w:fldCharType="begin">
          <w:fldData xml:space="preserve">PEVuZE5vdGU+PENpdGU+PEF1dGhvcj5EaWdnaW5zPC9BdXRob3I+PFllYXI+MjAxMTwvWWVhcj48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PEVuZE5vdGU+PENpdGU+PEF1dGhvcj5EaWdnaW5zPC9BdXRob3I+PFllYXI+MjAxMTwvWWVhcj48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50-52</w:t>
      </w:r>
      <w:r w:rsidRPr="00D10743">
        <w:rPr>
          <w:rFonts w:ascii="Arial" w:hAnsi="Arial" w:cs="Arial"/>
        </w:rPr>
        <w:fldChar w:fldCharType="end"/>
      </w:r>
      <w:r w:rsidRPr="00D10743">
        <w:rPr>
          <w:rFonts w:ascii="Arial" w:hAnsi="Arial" w:cs="Arial"/>
        </w:rPr>
        <w:t xml:space="preserve">. Entering adulthood, there is greater susceptibility to </w:t>
      </w:r>
      <w:r w:rsidRPr="00D10743">
        <w:rPr>
          <w:rFonts w:ascii="Arial" w:hAnsi="Arial" w:cs="Arial"/>
          <w:noProof/>
        </w:rPr>
        <w:t>socio-economic difficulties, alcohol/substance misuse and premature death</w:t>
      </w:r>
      <w:r w:rsidRPr="00D10743">
        <w:rPr>
          <w:rFonts w:ascii="Arial" w:hAnsi="Arial" w:cs="Arial"/>
          <w:noProof/>
        </w:rPr>
        <w:fldChar w:fldCharType="begin"/>
      </w:r>
      <w:r w:rsidR="00336222" w:rsidRPr="00D10743">
        <w:rPr>
          <w:rFonts w:ascii="Arial" w:hAnsi="Arial" w:cs="Arial"/>
          <w:noProof/>
        </w:rPr>
        <w:instrText xml:space="preserve"> ADDIN EN.CITE &lt;EndNote&gt;&lt;Cite&gt;&lt;Author&gt;Weissman&lt;/Author&gt;&lt;Year&gt;2006&lt;/Year&gt;&lt;RecNum&gt;34&lt;/RecNum&gt;&lt;DisplayText&gt;&lt;style face="superscript"&gt;31, 53&lt;/style&gt;&lt;/DisplayText&gt;&lt;record&gt;&lt;rec-number&gt;34&lt;/rec-number&gt;&lt;foreign-keys&gt;&lt;key app="EN" db-id="ap9vedzw8pzexpex9pspwraztxzv0a299df9" timestamp="1551988347"&gt;34&lt;/key&gt;&lt;/foreign-keys&gt;&lt;ref-type name="Journal Article"&gt;17&lt;/ref-type&gt;&lt;contributors&gt;&lt;authors&gt;&lt;author&gt;Weissman, Myrna M&lt;/author&gt;&lt;author&gt;Wickramaratne, Priya&lt;/author&gt;&lt;author&gt;Nomura, Yoko&lt;/author&gt;&lt;author&gt;Warner, Virginia&lt;/author&gt;&lt;author&gt;Pilowsky, Daniel&lt;/author&gt;&lt;author&gt;Verdeli, Helen&lt;/author&gt;&lt;/authors&gt;&lt;/contributors&gt;&lt;titles&gt;&lt;title&gt;Offspring of depressed parents: 20 years later&lt;/title&gt;&lt;secondary-title&gt;American Journal of Psychiatry&lt;/secondary-title&gt;&lt;/titles&gt;&lt;periodical&gt;&lt;full-title&gt;American Journal of Psychiatry&lt;/full-title&gt;&lt;/periodical&gt;&lt;pages&gt;1001-1008&lt;/pages&gt;&lt;volume&gt;163&lt;/volume&gt;&lt;number&gt;6&lt;/number&gt;&lt;dates&gt;&lt;year&gt;2006&lt;/year&gt;&lt;/dates&gt;&lt;isbn&gt;0002-953X&lt;/isbn&gt;&lt;urls&gt;&lt;/urls&gt;&lt;/record&gt;&lt;/Cite&gt;&lt;Cite&gt;&lt;Author&gt;Stanley&lt;/Author&gt;&lt;Year&gt;2003&lt;/Year&gt;&lt;RecNum&gt;27&lt;/RecNum&gt;&lt;record&gt;&lt;rec-number&gt;27&lt;/rec-number&gt;&lt;foreign-keys&gt;&lt;key app="EN" db-id="ap9vedzw8pzexpex9pspwraztxzv0a299df9" timestamp="1551987898"&gt;27&lt;/key&gt;&lt;/foreign-keys&gt;&lt;ref-type name="Journal Article"&gt;17&lt;/ref-type&gt;&lt;contributors&gt;&lt;authors&gt;&lt;author&gt;Stanley, Nicky&lt;/author&gt;&lt;author&gt;Penhale, BA&lt;/author&gt;&lt;author&gt;MSc, CQSW&lt;/author&gt;&lt;author&gt;Riordan SMBBS, MRC&lt;/author&gt;&lt;author&gt;PhD, Barbour BA&lt;/author&gt;&lt;author&gt;Holden, LLB&lt;/author&gt;&lt;author&gt;MPhil, CQSW&lt;/author&gt;&lt;/authors&gt;&lt;/contributors&gt;&lt;titles&gt;&lt;title&gt;Working on the interface: identifying professional responses to families with mental health and child</w:instrText>
      </w:r>
      <w:r w:rsidR="00336222" w:rsidRPr="00D10743">
        <w:rPr>
          <w:rFonts w:ascii="Cambria Math" w:hAnsi="Cambria Math" w:cs="Cambria Math"/>
          <w:noProof/>
        </w:rPr>
        <w:instrText>‐</w:instrText>
      </w:r>
      <w:r w:rsidR="00336222" w:rsidRPr="00D10743">
        <w:rPr>
          <w:rFonts w:ascii="Arial" w:hAnsi="Arial" w:cs="Arial"/>
          <w:noProof/>
        </w:rPr>
        <w:instrText>care needs&lt;/title&gt;&lt;secondary-title&gt;Health &amp;amp; social care in the community&lt;/secondary-title&gt;&lt;/titles&gt;&lt;periodical&gt;&lt;full-title&gt;Health &amp;amp; social care in the community&lt;/full-title&gt;&lt;/periodical&gt;&lt;pages&gt;208-218&lt;/pages&gt;&lt;volume&gt;11&lt;/volume&gt;&lt;number&gt;3&lt;/number&gt;&lt;dates&gt;&lt;year&gt;2003&lt;/year&gt;&lt;/dates&gt;&lt;isbn&gt;0966-0410&lt;/isbn&gt;&lt;urls&gt;&lt;/urls&gt;&lt;/record&gt;&lt;/Cite&gt;&lt;/EndNote&gt;</w:instrText>
      </w:r>
      <w:r w:rsidRPr="00D10743">
        <w:rPr>
          <w:rFonts w:ascii="Arial" w:hAnsi="Arial" w:cs="Arial"/>
          <w:noProof/>
        </w:rPr>
        <w:fldChar w:fldCharType="separate"/>
      </w:r>
      <w:r w:rsidR="00336222" w:rsidRPr="00D10743">
        <w:rPr>
          <w:rFonts w:ascii="Arial" w:hAnsi="Arial" w:cs="Arial"/>
          <w:noProof/>
          <w:vertAlign w:val="superscript"/>
        </w:rPr>
        <w:t>31, 53</w:t>
      </w:r>
      <w:r w:rsidRPr="00D10743">
        <w:rPr>
          <w:rFonts w:ascii="Arial" w:hAnsi="Arial" w:cs="Arial"/>
          <w:noProof/>
        </w:rPr>
        <w:fldChar w:fldCharType="end"/>
      </w:r>
      <w:r w:rsidRPr="00D10743">
        <w:rPr>
          <w:rFonts w:ascii="Arial" w:hAnsi="Arial" w:cs="Arial"/>
          <w:noProof/>
        </w:rPr>
        <w:t xml:space="preserve">. </w:t>
      </w:r>
      <w:r w:rsidRPr="00D10743">
        <w:rPr>
          <w:rFonts w:ascii="Arial" w:hAnsi="Arial" w:cs="Arial"/>
        </w:rPr>
        <w:t>Healthcare and mental health service utilisation is significantly higher for CAPRI</w:t>
      </w:r>
      <w:r w:rsidRPr="00D10743">
        <w:rPr>
          <w:rFonts w:ascii="Arial" w:hAnsi="Arial" w:cs="Arial"/>
        </w:rPr>
        <w:fldChar w:fldCharType="begin"/>
      </w:r>
      <w:r w:rsidR="009F2ECC" w:rsidRPr="00D10743">
        <w:rPr>
          <w:rFonts w:ascii="Arial" w:hAnsi="Arial" w:cs="Arial"/>
        </w:rPr>
        <w:instrText xml:space="preserve"> ADDIN EN.CITE &lt;EndNote&gt;&lt;Cite&gt;&lt;Author&gt;Anderson&lt;/Author&gt;&lt;Year&gt;2008&lt;/Year&gt;&lt;RecNum&gt;7&lt;/RecNum&gt;&lt;DisplayText&gt;&lt;style face="superscript"&gt;11, 12&lt;/style&gt;&lt;/DisplayText&gt;&lt;record&gt;&lt;rec-number&gt;7&lt;/rec-number&gt;&lt;foreign-keys&gt;&lt;key app="EN" db-id="ap9vedzw8pzexpex9pspwraztxzv0a299df9" timestamp="1551985751"&gt;7&lt;/key&gt;&lt;/foreign-keys&gt;&lt;ref-type name="Journal Article"&gt;17&lt;/ref-type&gt;&lt;contributors&gt;&lt;authors&gt;&lt;author&gt;Anderson, Laura N&lt;/author&gt;&lt;author&gt;Campbell, M Karen&lt;/author&gt;&lt;author&gt;Freeman, Thomas&lt;/author&gt;&lt;author&gt;Xie, Bin&lt;/author&gt;&lt;/authors&gt;&lt;/contributors&gt;&lt;titles&gt;&lt;title&gt;Effect of maternal depression and anxiety on use of health services for infants&lt;/title&gt;&lt;secondary-title&gt;Canadian Family Physician&lt;/secondary-title&gt;&lt;/titles&gt;&lt;periodical&gt;&lt;full-title&gt;Canadian Family Physician&lt;/full-title&gt;&lt;/periodical&gt;&lt;pages&gt;1718-1719. e5&lt;/pages&gt;&lt;volume&gt;54&lt;/volume&gt;&lt;number&gt;12&lt;/number&gt;&lt;dates&gt;&lt;year&gt;2008&lt;/year&gt;&lt;/dates&gt;&lt;isbn&gt;0008-350X&lt;/isbn&gt;&lt;urls&gt;&lt;/urls&gt;&lt;/record&gt;&lt;/Cite&gt;&lt;Cite&gt;&lt;Author&gt;Olfson&lt;/Author&gt;&lt;Year&gt;2003&lt;/Year&gt;&lt;RecNum&gt;6&lt;/RecNum&gt;&lt;record&gt;&lt;rec-number&gt;6&lt;/rec-number&gt;&lt;foreign-keys&gt;&lt;key app="EN" db-id="ap9vedzw8pzexpex9pspwraztxzv0a299df9" timestamp="1551985725"&gt;6&lt;/key&gt;&lt;/foreign-keys&gt;&lt;ref-type name="Journal Article"&gt;17&lt;/ref-type&gt;&lt;contributors&gt;&lt;authors&gt;&lt;author&gt;Olfson, Mark&lt;/author&gt;&lt;author&gt;Marcus, Steven C&lt;/author&gt;&lt;author&gt;Druss, Benjamin&lt;/author&gt;&lt;author&gt;Pincus, Harold Alan&lt;/author&gt;&lt;author&gt;Weissman, Myrna M&lt;/author&gt;&lt;/authors&gt;&lt;/contributors&gt;&lt;titles&gt;&lt;title&gt;Parental depression, child mental health problems, and health care utilization&lt;/title&gt;&lt;secondary-title&gt;Medical care&lt;/secondary-title&gt;&lt;/titles&gt;&lt;periodical&gt;&lt;full-title&gt;Medical care&lt;/full-title&gt;&lt;/periodical&gt;&lt;pages&gt;716-721&lt;/pages&gt;&lt;volume&gt;41&lt;/volume&gt;&lt;number&gt;6&lt;/number&gt;&lt;dates&gt;&lt;year&gt;2003&lt;/year&gt;&lt;/dates&gt;&lt;isbn&gt;0025-7079&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11, 12</w:t>
      </w:r>
      <w:r w:rsidRPr="00D10743">
        <w:rPr>
          <w:rFonts w:ascii="Arial" w:hAnsi="Arial" w:cs="Arial"/>
        </w:rPr>
        <w:fldChar w:fldCharType="end"/>
      </w:r>
      <w:r w:rsidRPr="00D10743">
        <w:rPr>
          <w:rFonts w:ascii="Arial" w:hAnsi="Arial" w:cs="Arial"/>
        </w:rPr>
        <w:t xml:space="preserve">. Whether this always reflects greater ill health or more need for support by parents is unclear. </w:t>
      </w:r>
    </w:p>
    <w:p w14:paraId="646B0257" w14:textId="77777777" w:rsidR="008F7E8B" w:rsidRPr="00D10743" w:rsidRDefault="008F7E8B" w:rsidP="008F7E8B">
      <w:pPr>
        <w:spacing w:after="0" w:line="360" w:lineRule="auto"/>
        <w:rPr>
          <w:rFonts w:ascii="Arial" w:hAnsi="Arial" w:cs="Arial"/>
        </w:rPr>
      </w:pPr>
    </w:p>
    <w:p w14:paraId="7845A3BC" w14:textId="1EB27A52" w:rsidR="008F7E8B" w:rsidRPr="00D10743" w:rsidRDefault="008F7E8B" w:rsidP="008F7E8B">
      <w:pPr>
        <w:spacing w:line="360" w:lineRule="auto"/>
        <w:rPr>
          <w:rFonts w:ascii="Arial" w:hAnsi="Arial" w:cs="Arial"/>
        </w:rPr>
      </w:pPr>
      <w:r w:rsidRPr="00D10743">
        <w:rPr>
          <w:rFonts w:ascii="Arial" w:hAnsi="Arial" w:cs="Arial"/>
        </w:rPr>
        <w:t>Living with parental mental illness also has a demonstrable strain on quality of life. CAPRI frequently grow up in environments of high family conflict</w:t>
      </w:r>
      <w:r w:rsidRPr="00D10743">
        <w:rPr>
          <w:rFonts w:ascii="Arial" w:hAnsi="Arial" w:cs="Arial"/>
        </w:rPr>
        <w:fldChar w:fldCharType="begin"/>
      </w:r>
      <w:r w:rsidR="00336222" w:rsidRPr="00D10743">
        <w:rPr>
          <w:rFonts w:ascii="Arial" w:hAnsi="Arial" w:cs="Arial"/>
        </w:rPr>
        <w:instrText xml:space="preserve"> ADDIN EN.CITE &lt;EndNote&gt;&lt;Cite&gt;&lt;Author&gt;Hipwell&lt;/Author&gt;&lt;Year&gt;2005&lt;/Year&gt;&lt;RecNum&gt;28&lt;/RecNum&gt;&lt;DisplayText&gt;&lt;style face="superscript"&gt;54&lt;/style&gt;&lt;/DisplayText&gt;&lt;record&gt;&lt;rec-number&gt;28&lt;/rec-number&gt;&lt;foreign-keys&gt;&lt;key app="EN" db-id="ap9vedzw8pzexpex9pspwraztxzv0a299df9" timestamp="1551988151"&gt;28&lt;/key&gt;&lt;/foreign-keys&gt;&lt;ref-type name="Journal Article"&gt;17&lt;/ref-type&gt;&lt;contributors&gt;&lt;authors&gt;&lt;author&gt;Hipwell, Alison E&lt;/author&gt;&lt;author&gt;Murray, L&lt;/author&gt;&lt;author&gt;Ducournau, P&lt;/author&gt;&lt;author&gt;Stein, Alfred&lt;/author&gt;&lt;/authors&gt;&lt;/contributors&gt;&lt;titles&gt;&lt;title&gt;The effects of maternal depression and parental conflict on children&amp;apos;s peer play&lt;/title&gt;&lt;secondary-title&gt;Child: Care, Health and Development&lt;/secondary-title&gt;&lt;/titles&gt;&lt;periodical&gt;&lt;full-title&gt;Child: Care, Health and Development&lt;/full-title&gt;&lt;/periodical&gt;&lt;pages&gt;11-23&lt;/pages&gt;&lt;volume&gt;31&lt;/volume&gt;&lt;number&gt;1&lt;/number&gt;&lt;dates&gt;&lt;year&gt;2005&lt;/year&gt;&lt;/dates&gt;&lt;isbn&gt;0305-1862&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54</w:t>
      </w:r>
      <w:r w:rsidRPr="00D10743">
        <w:rPr>
          <w:rFonts w:ascii="Arial" w:hAnsi="Arial" w:cs="Arial"/>
        </w:rPr>
        <w:fldChar w:fldCharType="end"/>
      </w:r>
      <w:r w:rsidRPr="00D10743">
        <w:rPr>
          <w:rFonts w:ascii="Arial" w:hAnsi="Arial" w:cs="Arial"/>
        </w:rPr>
        <w:t>, stress</w:t>
      </w:r>
      <w:r w:rsidRPr="00D10743">
        <w:rPr>
          <w:rFonts w:ascii="Arial" w:hAnsi="Arial" w:cs="Arial"/>
        </w:rPr>
        <w:fldChar w:fldCharType="begin"/>
      </w:r>
      <w:r w:rsidR="00336222" w:rsidRPr="00D10743">
        <w:rPr>
          <w:rFonts w:ascii="Arial" w:hAnsi="Arial" w:cs="Arial"/>
        </w:rPr>
        <w:instrText xml:space="preserve"> ADDIN EN.CITE &lt;EndNote&gt;&lt;Cite&gt;&lt;Author&gt;Feurer&lt;/Author&gt;&lt;Year&gt;2016&lt;/Year&gt;&lt;RecNum&gt;29&lt;/RecNum&gt;&lt;DisplayText&gt;&lt;style face="superscript"&gt;55&lt;/style&gt;&lt;/DisplayText&gt;&lt;record&gt;&lt;rec-number&gt;29&lt;/rec-number&gt;&lt;foreign-keys&gt;&lt;key app="EN" db-id="ap9vedzw8pzexpex9pspwraztxzv0a299df9" timestamp="1551988177"&gt;29&lt;/key&gt;&lt;/foreign-keys&gt;&lt;ref-type name="Journal Article"&gt;17&lt;/ref-type&gt;&lt;contributors&gt;&lt;authors&gt;&lt;author&gt;Feurer, Cope&lt;/author&gt;&lt;author&gt;Hammen, Constance L&lt;/author&gt;&lt;author&gt;Gibb, Brandon E&lt;/author&gt;&lt;/authors&gt;&lt;/contributors&gt;&lt;titles&gt;&lt;title&gt;Chronic and episodic stress in children of depressed mothers&lt;/title&gt;&lt;secondary-title&gt;Journal of Clinical Child &amp;amp; Adolescent Psychology&lt;/secondary-title&gt;&lt;/titles&gt;&lt;periodical&gt;&lt;full-title&gt;Journal of Clinical Child &amp;amp; Adolescent Psychology&lt;/full-title&gt;&lt;/periodical&gt;&lt;pages&gt;270-278&lt;/pages&gt;&lt;volume&gt;45&lt;/volume&gt;&lt;number&gt;3&lt;/number&gt;&lt;dates&gt;&lt;year&gt;2016&lt;/year&gt;&lt;/dates&gt;&lt;isbn&gt;1537-4416&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55</w:t>
      </w:r>
      <w:r w:rsidRPr="00D10743">
        <w:rPr>
          <w:rFonts w:ascii="Arial" w:hAnsi="Arial" w:cs="Arial"/>
        </w:rPr>
        <w:fldChar w:fldCharType="end"/>
      </w:r>
      <w:r w:rsidRPr="00D10743">
        <w:rPr>
          <w:rFonts w:ascii="Arial" w:hAnsi="Arial" w:cs="Arial"/>
        </w:rPr>
        <w:t>, maltreatment and neglect</w:t>
      </w:r>
      <w:r w:rsidRPr="00D10743">
        <w:rPr>
          <w:rFonts w:ascii="Arial" w:hAnsi="Arial" w:cs="Arial"/>
        </w:rPr>
        <w:fldChar w:fldCharType="begin"/>
      </w:r>
      <w:r w:rsidR="009F2ECC" w:rsidRPr="00D10743">
        <w:rPr>
          <w:rFonts w:ascii="Arial" w:hAnsi="Arial" w:cs="Arial"/>
        </w:rPr>
        <w:instrText xml:space="preserve"> ADDIN EN.CITE &lt;EndNote&gt;&lt;Cite&gt;&lt;Author&gt;Bee&lt;/Author&gt;&lt;Year&gt;2013&lt;/Year&gt;&lt;RecNum&gt;2&lt;/RecNum&gt;&lt;DisplayText&gt;&lt;style face="superscript"&gt;6, 26&lt;/style&gt;&lt;/DisplayText&gt;&lt;record&gt;&lt;rec-number&gt;2&lt;/rec-number&gt;&lt;foreign-keys&gt;&lt;key app="EN" db-id="ap9vedzw8pzexpex9pspwraztxzv0a299df9" timestamp="1551985494"&gt;2&lt;/key&gt;&lt;/foreign-keys&gt;&lt;ref-type name="Journal Article"&gt;17&lt;/ref-type&gt;&lt;contributors&gt;&lt;authors&gt;&lt;author&gt;Bee, Penny&lt;/author&gt;&lt;author&gt;Berzins, Kathryn&lt;/author&gt;&lt;author&gt;Calam, Rachel&lt;/author&gt;&lt;author&gt;Pryjmachuk, Steven&lt;/author&gt;&lt;author&gt;Abel, Kathryn M&lt;/author&gt;&lt;/authors&gt;&lt;/contributors&gt;&lt;titles&gt;&lt;title&gt;Defining quality of life in the children of parents with severe mental illness: A preliminary stakeholder-led model&lt;/title&gt;&lt;secondary-title&gt;PloS one&lt;/secondary-title&gt;&lt;/titles&gt;&lt;periodical&gt;&lt;full-title&gt;PloS one&lt;/full-title&gt;&lt;/periodical&gt;&lt;pages&gt;e73739&lt;/pages&gt;&lt;volume&gt;8&lt;/volume&gt;&lt;number&gt;9&lt;/number&gt;&lt;dates&gt;&lt;year&gt;2013&lt;/year&gt;&lt;/dates&gt;&lt;isbn&gt;1932-6203&lt;/isbn&gt;&lt;urls&gt;&lt;/urls&gt;&lt;/record&gt;&lt;/Cite&gt;&lt;Cite&gt;&lt;Author&gt;Steer&lt;/Author&gt;&lt;Year&gt;2011&lt;/Year&gt;&lt;RecNum&gt;48&lt;/RecNum&gt;&lt;record&gt;&lt;rec-number&gt;48&lt;/rec-number&gt;&lt;foreign-keys&gt;&lt;key app="EN" db-id="ap9vedzw8pzexpex9pspwraztxzv0a299df9" timestamp="1551989212"&gt;48&lt;/key&gt;&lt;/foreign-keys&gt;&lt;ref-type name="Journal Article"&gt;17&lt;/ref-type&gt;&lt;contributors&gt;&lt;authors&gt;&lt;author&gt;Steer, Sharron&lt;/author&gt;&lt;author&gt;Reupert, Andrea&lt;/author&gt;&lt;author&gt;Maybery, Darryl&lt;/author&gt;&lt;/authors&gt;&lt;/contributors&gt;&lt;titles&gt;&lt;title&gt;Programs for Children of Parents who have a Mental Illness: Referral and Assessment Practices.“One size fits all”?&lt;/title&gt;&lt;secondary-title&gt;Australian Social Work&lt;/secondary-title&gt;&lt;/titles&gt;&lt;periodical&gt;&lt;full-title&gt;Australian Social Work&lt;/full-title&gt;&lt;/periodical&gt;&lt;pages&gt;502-514&lt;/pages&gt;&lt;volume&gt;64&lt;/volume&gt;&lt;number&gt;4&lt;/number&gt;&lt;dates&gt;&lt;year&gt;2011&lt;/year&gt;&lt;/dates&gt;&lt;isbn&gt;0312-407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6, 26</w:t>
      </w:r>
      <w:r w:rsidRPr="00D10743">
        <w:rPr>
          <w:rFonts w:ascii="Arial" w:hAnsi="Arial" w:cs="Arial"/>
        </w:rPr>
        <w:fldChar w:fldCharType="end"/>
      </w:r>
      <w:r w:rsidRPr="00D10743">
        <w:rPr>
          <w:rFonts w:ascii="Arial" w:hAnsi="Arial" w:cs="Arial"/>
        </w:rPr>
        <w:t>, all of which amplify risks for impaired social functioning</w:t>
      </w:r>
      <w:r w:rsidRPr="00D10743">
        <w:rPr>
          <w:rFonts w:ascii="Arial" w:hAnsi="Arial" w:cs="Arial"/>
        </w:rPr>
        <w:fldChar w:fldCharType="begin"/>
      </w:r>
      <w:r w:rsidR="00336222" w:rsidRPr="00D10743">
        <w:rPr>
          <w:rFonts w:ascii="Arial" w:hAnsi="Arial" w:cs="Arial"/>
        </w:rPr>
        <w:instrText xml:space="preserve"> ADDIN EN.CITE &lt;EndNote&gt;&lt;Cite&gt;&lt;Author&gt;Breslend&lt;/Author&gt;&lt;Year&gt;2017&lt;/Year&gt;&lt;RecNum&gt;31&lt;/RecNum&gt;&lt;DisplayText&gt;&lt;style face="superscript"&gt;56&lt;/style&gt;&lt;/DisplayText&gt;&lt;record&gt;&lt;rec-number&gt;31&lt;/rec-number&gt;&lt;foreign-keys&gt;&lt;key app="EN" db-id="ap9vedzw8pzexpex9pspwraztxzv0a299df9" timestamp="1551988240"&gt;31&lt;/key&gt;&lt;/foreign-keys&gt;&lt;ref-type name="Journal Article"&gt;17&lt;/ref-type&gt;&lt;contributors&gt;&lt;authors&gt;&lt;author&gt;Breslend, Nicole Lafko&lt;/author&gt;&lt;author&gt;Parent, Justin&lt;/author&gt;&lt;author&gt;Forehand, Rex&lt;/author&gt;&lt;author&gt;Peisch, Virginia&lt;/author&gt;&lt;author&gt;Compas, Bruce E&lt;/author&gt;&lt;/authors&gt;&lt;/contributors&gt;&lt;titles&gt;&lt;title&gt;Children of parents with a history of depression: The impact of a preventive intervention on youth social problems through reductions in internalizing problems&lt;/title&gt;&lt;secondary-title&gt;Development and psychopathology&lt;/secondary-title&gt;&lt;/titles&gt;&lt;periodical&gt;&lt;full-title&gt;Development and psychopathology&lt;/full-title&gt;&lt;/periodical&gt;&lt;pages&gt;1-13&lt;/pages&gt;&lt;dates&gt;&lt;year&gt;2017&lt;/year&gt;&lt;/dates&gt;&lt;isbn&gt;0954-5794&lt;/isbn&gt;&lt;urls&gt;&lt;/urls&gt;&lt;/record&gt;&lt;/Cite&gt;&lt;/EndNote&gt;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56</w:t>
      </w:r>
      <w:r w:rsidRPr="00D10743">
        <w:rPr>
          <w:rFonts w:ascii="Arial" w:hAnsi="Arial" w:cs="Arial"/>
        </w:rPr>
        <w:fldChar w:fldCharType="end"/>
      </w:r>
      <w:r w:rsidRPr="00D10743">
        <w:rPr>
          <w:rFonts w:ascii="Arial" w:hAnsi="Arial" w:cs="Arial"/>
        </w:rPr>
        <w:t>. Several studies demonstrate that CAPRI experience more severe interpersonal difficulties than their peers, including rejection, victimisation and not being liked</w:t>
      </w:r>
      <w:r w:rsidRPr="00D10743">
        <w:rPr>
          <w:rFonts w:ascii="Arial" w:hAnsi="Arial" w:cs="Arial"/>
        </w:rPr>
        <w:fldChar w:fldCharType="begin">
          <w:fldData xml:space="preserve">PEVuZE5vdGU+PENpdGU+PEF1dGhvcj5CZWFyZHNlbGVlPC9BdXRob3I+PFllYXI+MTk5ODwvWWVh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PEVuZE5vdGU+PENpdGU+PEF1dGhvcj5CZWFyZHNlbGVlPC9BdXRob3I+PFllYXI+MTk5ODwvWWVh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30, 31, 57</w:t>
      </w:r>
      <w:r w:rsidRPr="00D10743">
        <w:rPr>
          <w:rFonts w:ascii="Arial" w:hAnsi="Arial" w:cs="Arial"/>
        </w:rPr>
        <w:fldChar w:fldCharType="end"/>
      </w:r>
      <w:r w:rsidRPr="00D10743">
        <w:rPr>
          <w:rFonts w:ascii="Arial" w:hAnsi="Arial" w:cs="Arial"/>
        </w:rPr>
        <w:t>. Reportedly higher levels of internalising problems make socialisation difficult for this vulnerable group, the symptoms of such (e.g. anxiety, crying, withdrawn, quiet, etc.) being stigmatised or the source of bullying by other children</w:t>
      </w:r>
      <w:r w:rsidRPr="00D10743">
        <w:rPr>
          <w:rFonts w:ascii="Arial" w:hAnsi="Arial" w:cs="Arial"/>
        </w:rPr>
        <w:fldChar w:fldCharType="begin">
          <w:fldData xml:space="preserve">PEVuZE5vdGU+PENpdGU+PEF1dGhvcj5Db21wYXM8L0F1dGhvcj48WWVhcj4yMDExPC9ZZWFyPjxS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PEVuZE5vdGU+PENpdGU+PEF1dGhvcj5Db21wYXM8L0F1dGhvcj48WWVhcj4yMDExPC9ZZWFyPjxS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56, 58</w:t>
      </w:r>
      <w:r w:rsidRPr="00D10743">
        <w:rPr>
          <w:rFonts w:ascii="Arial" w:hAnsi="Arial" w:cs="Arial"/>
        </w:rPr>
        <w:fldChar w:fldCharType="end"/>
      </w:r>
      <w:r w:rsidRPr="00D10743">
        <w:rPr>
          <w:rFonts w:ascii="Arial" w:hAnsi="Arial" w:cs="Arial"/>
        </w:rPr>
        <w:t>. Additionally, CAPRI suffer socially because of their parent’s potential inability (or unwillingness) to support their child’s engagement in social activities. This may deprive children of opportunities to not only make friends, but also to take part in (after-)</w:t>
      </w:r>
      <w:r w:rsidR="00EA2329" w:rsidRPr="00D10743">
        <w:rPr>
          <w:rFonts w:ascii="Arial" w:hAnsi="Arial" w:cs="Arial"/>
        </w:rPr>
        <w:t xml:space="preserve"> </w:t>
      </w:r>
      <w:r w:rsidRPr="00D10743">
        <w:rPr>
          <w:rFonts w:ascii="Arial" w:hAnsi="Arial" w:cs="Arial"/>
        </w:rPr>
        <w:t>school activities or sports teams that would enable better interpersonal skills</w:t>
      </w:r>
      <w:r w:rsidRPr="00D10743">
        <w:rPr>
          <w:rFonts w:ascii="Arial" w:hAnsi="Arial" w:cs="Arial"/>
        </w:rPr>
        <w:fldChar w:fldCharType="begin">
          <w:fldData xml:space="preserve">PEVuZE5vdGU+PENpdGU+PEF1dGhvcj5CcmVzbGVuZDwvQXV0aG9yPjxZZWFyPjIwMTc8L1llYXI+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PEVuZE5vdGU+PENpdGU+PEF1dGhvcj5CcmVzbGVuZDwvQXV0aG9yPjxZZWFyPjIwMTc8L1llYXI+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56, 59, 60</w:t>
      </w:r>
      <w:r w:rsidRPr="00D10743">
        <w:rPr>
          <w:rFonts w:ascii="Arial" w:hAnsi="Arial" w:cs="Arial"/>
        </w:rPr>
        <w:fldChar w:fldCharType="end"/>
      </w:r>
      <w:r w:rsidRPr="00D10743">
        <w:rPr>
          <w:rFonts w:ascii="Arial" w:hAnsi="Arial" w:cs="Arial"/>
        </w:rPr>
        <w:t>. CAPRI may assimilate maladaptive social parental behaviours which influence interactions with their peers outside the home</w:t>
      </w:r>
      <w:r w:rsidRPr="00D10743">
        <w:rPr>
          <w:rFonts w:ascii="Arial" w:hAnsi="Arial" w:cs="Arial"/>
        </w:rPr>
        <w:fldChar w:fldCharType="begin"/>
      </w:r>
      <w:r w:rsidR="00336222" w:rsidRPr="00D10743">
        <w:rPr>
          <w:rFonts w:ascii="Arial" w:hAnsi="Arial" w:cs="Arial"/>
        </w:rPr>
        <w:instrText xml:space="preserve"> ADDIN EN.CITE &lt;EndNote&gt;&lt;Cite&gt;&lt;Author&gt;Hammen&lt;/Author&gt;&lt;Year&gt;2001&lt;/Year&gt;&lt;RecNum&gt;38&lt;/RecNum&gt;&lt;DisplayText&gt;&lt;style face="superscript"&gt;61&lt;/style&gt;&lt;/DisplayText&gt;&lt;record&gt;&lt;rec-number&gt;38&lt;/rec-number&gt;&lt;foreign-keys&gt;&lt;key app="EN" db-id="ap9vedzw8pzexpex9pspwraztxzv0a299df9" timestamp="1551988676"&gt;38&lt;/key&gt;&lt;/foreign-keys&gt;&lt;ref-type name="Journal Article"&gt;17&lt;/ref-type&gt;&lt;contributors&gt;&lt;authors&gt;&lt;author&gt;Hammen, Constance&lt;/author&gt;&lt;author&gt;Brennan, Patricia A&lt;/author&gt;&lt;/authors&gt;&lt;/contributors&gt;&lt;titles&gt;&lt;title&gt;Depressed adolescents of depressed and nondepressed mothers: Tests of an Interpersonal Impairment Hypothesis&lt;/title&gt;&lt;secondary-title&gt;Journal of Consulting and Clinical Psychology&lt;/secondary-title&gt;&lt;/titles&gt;&lt;periodical&gt;&lt;full-title&gt;Journal of consulting and clinical psychology&lt;/full-title&gt;&lt;/periodical&gt;&lt;pages&gt;284&lt;/pages&gt;&lt;volume&gt;69&lt;/volume&gt;&lt;number&gt;2&lt;/number&gt;&lt;dates&gt;&lt;year&gt;2001&lt;/year&gt;&lt;/dates&gt;&lt;isbn&gt;1939-2117&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61</w:t>
      </w:r>
      <w:r w:rsidRPr="00D10743">
        <w:rPr>
          <w:rFonts w:ascii="Arial" w:hAnsi="Arial" w:cs="Arial"/>
        </w:rPr>
        <w:fldChar w:fldCharType="end"/>
      </w:r>
      <w:r w:rsidRPr="00D10743">
        <w:rPr>
          <w:rFonts w:ascii="Arial" w:hAnsi="Arial" w:cs="Arial"/>
        </w:rPr>
        <w:t>. Higher rates of autism</w:t>
      </w:r>
      <w:r w:rsidRPr="00D10743">
        <w:rPr>
          <w:rFonts w:ascii="Arial" w:hAnsi="Arial" w:cs="Arial"/>
        </w:rPr>
        <w:fldChar w:fldCharType="begin"/>
      </w:r>
      <w:r w:rsidR="00336222" w:rsidRPr="00D10743">
        <w:rPr>
          <w:rFonts w:ascii="Arial" w:hAnsi="Arial" w:cs="Arial"/>
        </w:rPr>
        <w:instrText xml:space="preserve"> ADDIN EN.CITE &lt;EndNote&gt;&lt;Cite&gt;&lt;Author&gt;Sullivan&lt;/Author&gt;&lt;Year&gt;2012&lt;/Year&gt;&lt;RecNum&gt;39&lt;/RecNum&gt;&lt;DisplayText&gt;&lt;style face="superscript"&gt;62&lt;/style&gt;&lt;/DisplayText&gt;&lt;record&gt;&lt;rec-number&gt;39&lt;/rec-number&gt;&lt;foreign-keys&gt;&lt;key app="EN" db-id="ap9vedzw8pzexpex9pspwraztxzv0a299df9" timestamp="1551988709"&gt;39&lt;/key&gt;&lt;/foreign-keys&gt;&lt;ref-type name="Journal Article"&gt;17&lt;/ref-type&gt;&lt;contributors&gt;&lt;authors&gt;&lt;author&gt;Sullivan, Patrick F&lt;/author&gt;&lt;author&gt;Magnusson, Cecilia&lt;/author&gt;&lt;author&gt;Reichenberg, Abraham&lt;/author&gt;&lt;author&gt;Boman, Marcus&lt;/author&gt;&lt;author&gt;Dalman, Christina&lt;/author&gt;&lt;author&gt;Davidson, Michael&lt;/author&gt;&lt;author&gt;Fruchter, Eyal&lt;/author&gt;&lt;author&gt;Hultman, Christina M&lt;/author&gt;&lt;author&gt;Lundberg, Michael&lt;/author&gt;&lt;author&gt;Långström, Niklas&lt;/author&gt;&lt;/authors&gt;&lt;/contributors&gt;&lt;titles&gt;&lt;title&gt;Family history of schizophrenia and bipolar disorder as risk factors for autism&lt;/title&gt;&lt;secondary-title&gt;Archives of general psychiatry&lt;/secondary-title&gt;&lt;/titles&gt;&lt;periodical&gt;&lt;full-title&gt;Archives of general psychiatry&lt;/full-title&gt;&lt;/periodical&gt;&lt;pages&gt;1099-1103&lt;/pages&gt;&lt;volume&gt;69&lt;/volume&gt;&lt;number&gt;11&lt;/number&gt;&lt;dates&gt;&lt;year&gt;2012&lt;/year&gt;&lt;/dates&gt;&lt;isbn&gt;0003-990X&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62</w:t>
      </w:r>
      <w:r w:rsidRPr="00D10743">
        <w:rPr>
          <w:rFonts w:ascii="Arial" w:hAnsi="Arial" w:cs="Arial"/>
        </w:rPr>
        <w:fldChar w:fldCharType="end"/>
      </w:r>
      <w:r w:rsidRPr="00D10743">
        <w:rPr>
          <w:rFonts w:ascii="Arial" w:hAnsi="Arial" w:cs="Arial"/>
        </w:rPr>
        <w:t xml:space="preserve"> and other neurodevelopmental disorders</w:t>
      </w:r>
      <w:r w:rsidRPr="00D10743">
        <w:rPr>
          <w:rFonts w:ascii="Arial" w:hAnsi="Arial" w:cs="Arial"/>
        </w:rPr>
        <w:fldChar w:fldCharType="begin"/>
      </w:r>
      <w:r w:rsidR="00336222" w:rsidRPr="00D10743">
        <w:rPr>
          <w:rFonts w:ascii="Arial" w:hAnsi="Arial" w:cs="Arial"/>
        </w:rPr>
        <w:instrText xml:space="preserve"> ADDIN EN.CITE &lt;EndNote&gt;&lt;Cite&gt;&lt;Author&gt;Shen&lt;/Author&gt;&lt;Year&gt;2016&lt;/Year&gt;&lt;RecNum&gt;40&lt;/RecNum&gt;&lt;DisplayText&gt;&lt;style face="superscript"&gt;63&lt;/style&gt;&lt;/DisplayText&gt;&lt;record&gt;&lt;rec-number&gt;40&lt;/rec-number&gt;&lt;foreign-keys&gt;&lt;key app="EN" db-id="ap9vedzw8pzexpex9pspwraztxzv0a299df9" timestamp="1551988738"&gt;40&lt;/key&gt;&lt;/foreign-keys&gt;&lt;ref-type name="Journal Article"&gt;17&lt;/ref-type&gt;&lt;contributors&gt;&lt;authors&gt;&lt;author&gt;Shen, Hanyang&lt;/author&gt;&lt;author&gt;Magnusson, Cecilia&lt;/author&gt;&lt;author&gt;Rai, Dheeraj&lt;/author&gt;&lt;author&gt;Lundberg, Michael&lt;/author&gt;&lt;author&gt;Le-Scherban, Felice&lt;/author&gt;&lt;author&gt;Dalman, Christina&lt;/author&gt;&lt;author&gt;Lee, Brian K&lt;/author&gt;&lt;/authors&gt;&lt;/contributors&gt;&lt;titles&gt;&lt;title&gt;Associations of parental depression with child school performance at age 16 years in Sweden&lt;/title&gt;&lt;secondary-title&gt;JAMA psychiatry&lt;/secondary-title&gt;&lt;/titles&gt;&lt;periodical&gt;&lt;full-title&gt;JAMA psychiatry&lt;/full-title&gt;&lt;/periodical&gt;&lt;pages&gt;239-246&lt;/pages&gt;&lt;volume&gt;73&lt;/volume&gt;&lt;number&gt;3&lt;/number&gt;&lt;dates&gt;&lt;year&gt;2016&lt;/year&gt;&lt;/dates&gt;&lt;isbn&gt;2168-622X&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63</w:t>
      </w:r>
      <w:r w:rsidRPr="00D10743">
        <w:rPr>
          <w:rFonts w:ascii="Arial" w:hAnsi="Arial" w:cs="Arial"/>
        </w:rPr>
        <w:fldChar w:fldCharType="end"/>
      </w:r>
      <w:r w:rsidRPr="00D10743">
        <w:rPr>
          <w:rFonts w:ascii="Arial" w:hAnsi="Arial" w:cs="Arial"/>
        </w:rPr>
        <w:t xml:space="preserve"> may also contribute to social problems they experience. Social difficulties experienced by CAPRI are neither specific nor exclusive to their parental mental illness exposure</w:t>
      </w:r>
      <w:r w:rsidR="001D3AF8">
        <w:rPr>
          <w:rFonts w:ascii="Arial" w:hAnsi="Arial" w:cs="Arial"/>
        </w:rPr>
        <w:t>;</w:t>
      </w:r>
      <w:r w:rsidRPr="00D10743">
        <w:rPr>
          <w:rFonts w:ascii="Arial" w:hAnsi="Arial" w:cs="Arial"/>
        </w:rPr>
        <w:t xml:space="preserve"> and are similarly associated with parental physical illness, parental incarceration and premature parental death</w:t>
      </w:r>
      <w:r w:rsidRPr="00D10743">
        <w:rPr>
          <w:rFonts w:ascii="Arial" w:hAnsi="Arial" w:cs="Arial"/>
        </w:rPr>
        <w:fldChar w:fldCharType="begin"/>
      </w:r>
      <w:r w:rsidR="009F2ECC" w:rsidRPr="00D10743">
        <w:rPr>
          <w:rFonts w:ascii="Arial" w:hAnsi="Arial" w:cs="Arial"/>
        </w:rPr>
        <w:instrText xml:space="preserve"> ADDIN EN.CITE &lt;EndNote&gt;&lt;Cite&gt;&lt;Author&gt;Rutter&lt;/Author&gt;&lt;Year&gt;1984&lt;/Year&gt;&lt;RecNum&gt;142&lt;/RecNum&gt;&lt;DisplayText&gt;&lt;style face="superscript"&gt;24&lt;/style&gt;&lt;/DisplayText&gt;&lt;record&gt;&lt;rec-number&gt;142&lt;/rec-number&gt;&lt;foreign-keys&gt;&lt;key app="EN" db-id="ap9vedzw8pzexpex9pspwraztxzv0a299df9" timestamp="1552002239"&gt;142&lt;/key&gt;&lt;/foreign-keys&gt;&lt;ref-type name="Journal Article"&gt;17&lt;/ref-type&gt;&lt;contributors&gt;&lt;authors&gt;&lt;author&gt;Rutter, Michael&lt;/author&gt;&lt;author&gt;Quinton, David&lt;/author&gt;&lt;/authors&gt;&lt;/contributors&gt;&lt;titles&gt;&lt;title&gt;Parental psychiatric disorder: Effects on children&lt;/title&gt;&lt;secondary-title&gt;Psychological medicine&lt;/secondary-title&gt;&lt;/titles&gt;&lt;periodical&gt;&lt;full-title&gt;Psychological medicine&lt;/full-title&gt;&lt;/periodical&gt;&lt;pages&gt;853-880&lt;/pages&gt;&lt;volume&gt;14&lt;/volume&gt;&lt;number&gt;4&lt;/number&gt;&lt;dates&gt;&lt;year&gt;1984&lt;/year&gt;&lt;/dates&gt;&lt;isbn&gt;1469-8978&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24</w:t>
      </w:r>
      <w:r w:rsidRPr="00D10743">
        <w:rPr>
          <w:rFonts w:ascii="Arial" w:hAnsi="Arial" w:cs="Arial"/>
        </w:rPr>
        <w:fldChar w:fldCharType="end"/>
      </w:r>
      <w:r w:rsidRPr="00D10743">
        <w:rPr>
          <w:rFonts w:ascii="Arial" w:hAnsi="Arial" w:cs="Arial"/>
        </w:rPr>
        <w:t>.</w:t>
      </w:r>
      <w:r w:rsidR="001D3AF8">
        <w:rPr>
          <w:rFonts w:ascii="Arial" w:hAnsi="Arial" w:cs="Arial"/>
        </w:rPr>
        <w:t xml:space="preserve"> Notwithstanding, the particular stigma of having a parent with mental illness is specific; and may lead children and adolescents to fear developing a mental illness themselves.</w:t>
      </w:r>
    </w:p>
    <w:p w14:paraId="22A7653A" w14:textId="678FA30A" w:rsidR="008F7E8B" w:rsidRPr="00D10743" w:rsidRDefault="001D3AF8" w:rsidP="008F7E8B">
      <w:pPr>
        <w:spacing w:line="360" w:lineRule="auto"/>
        <w:rPr>
          <w:rFonts w:ascii="Arial" w:hAnsi="Arial" w:cs="Arial"/>
        </w:rPr>
      </w:pPr>
      <w:r>
        <w:rPr>
          <w:rFonts w:ascii="Arial" w:hAnsi="Arial" w:cs="Arial"/>
        </w:rPr>
        <w:t>But</w:t>
      </w:r>
      <w:r w:rsidR="008F7E8B" w:rsidRPr="00D10743">
        <w:rPr>
          <w:rFonts w:ascii="Arial" w:hAnsi="Arial" w:cs="Arial"/>
        </w:rPr>
        <w:t xml:space="preserve"> </w:t>
      </w:r>
      <w:r w:rsidR="008F7E8B" w:rsidRPr="00D10743">
        <w:rPr>
          <w:rFonts w:ascii="Arial" w:hAnsi="Arial" w:cs="Arial"/>
          <w:color w:val="000000" w:themeColor="text1"/>
        </w:rPr>
        <w:t>risk and resilience cannot be viewed as constant general traits amongst children exposed to parental mental illness. And resilience following adversity may be found for one outcome, but not every outcome, or indeed any outcome of relevance to children themselves</w:t>
      </w:r>
      <w:r w:rsidR="008F7E8B" w:rsidRPr="00D10743">
        <w:rPr>
          <w:rFonts w:ascii="Arial" w:hAnsi="Arial" w:cs="Arial"/>
          <w:color w:val="000000" w:themeColor="text1"/>
        </w:rPr>
        <w:fldChar w:fldCharType="begin"/>
      </w:r>
      <w:r w:rsidR="00336222" w:rsidRPr="00D10743">
        <w:rPr>
          <w:rFonts w:ascii="Arial" w:hAnsi="Arial" w:cs="Arial"/>
          <w:color w:val="000000" w:themeColor="text1"/>
        </w:rPr>
        <w:instrText xml:space="preserve"> ADDIN EN.CITE &lt;EndNote&gt;&lt;Cite&gt;&lt;Author&gt;Rutter&lt;/Author&gt;&lt;Year&gt;2012&lt;/Year&gt;&lt;RecNum&gt;181&lt;/RecNum&gt;&lt;DisplayText&gt;&lt;style face="superscript"&gt;43, 44&lt;/style&gt;&lt;/DisplayText&gt;&lt;record&gt;&lt;rec-number&gt;181&lt;/rec-number&gt;&lt;foreign-keys&gt;&lt;key app="EN" db-id="ap9vedzw8pzexpex9pspwraztxzv0a299df9" timestamp="1552484552"&gt;181&lt;/key&gt;&lt;/foreign-keys&gt;&lt;ref-type name="Journal Article"&gt;17&lt;/ref-type&gt;&lt;contributors&gt;&lt;authors&gt;&lt;author&gt;Rutter, Michael&lt;/author&gt;&lt;/authors&gt;&lt;/contributors&gt;&lt;titles&gt;&lt;title&gt;Resilience as a dynamic concept&lt;/title&gt;&lt;secondary-title&gt;Development and psychopathology&lt;/secondary-title&gt;&lt;/titles&gt;&lt;periodical&gt;&lt;full-title&gt;Development and psychopathology&lt;/full-title&gt;&lt;/periodical&gt;&lt;pages&gt;335-344&lt;/pages&gt;&lt;volume&gt;24&lt;/volume&gt;&lt;number&gt;2&lt;/number&gt;&lt;dates&gt;&lt;year&gt;2012&lt;/year&gt;&lt;/dates&gt;&lt;isbn&gt;1469-2198&lt;/isbn&gt;&lt;urls&gt;&lt;/urls&gt;&lt;/record&gt;&lt;/Cite&gt;&lt;Cite&gt;&lt;Author&gt;Rutter&lt;/Author&gt;&lt;Year&gt;2006&lt;/Year&gt;&lt;RecNum&gt;182&lt;/RecNum&gt;&lt;record&gt;&lt;rec-number&gt;182&lt;/rec-number&gt;&lt;foreign-keys&gt;&lt;key app="EN" db-id="ap9vedzw8pzexpex9pspwraztxzv0a299df9" timestamp="1552484651"&gt;182&lt;/key&gt;&lt;/foreign-keys&gt;&lt;ref-type name="Journal Article"&gt;17&lt;/ref-type&gt;&lt;contributors&gt;&lt;authors&gt;&lt;author&gt;Rutter, Michael&lt;/author&gt;&lt;/authors&gt;&lt;/contributors&gt;&lt;titles&gt;&lt;title&gt;Implications of resilience concepts for scientific understanding&lt;/title&gt;&lt;secondary-title&gt;Annals of the New York Academy of Sciences&lt;/secondary-title&gt;&lt;/titles&gt;&lt;periodical&gt;&lt;full-title&gt;Annals of the New York Academy of Sciences&lt;/full-title&gt;&lt;/periodical&gt;&lt;pages&gt;1-12&lt;/pages&gt;&lt;volume&gt;1094&lt;/volume&gt;&lt;number&gt;1&lt;/number&gt;&lt;dates&gt;&lt;year&gt;2006&lt;/year&gt;&lt;/dates&gt;&lt;isbn&gt;0077-8923&lt;/isbn&gt;&lt;urls&gt;&lt;/urls&gt;&lt;/record&gt;&lt;/Cite&gt;&lt;/EndNote&gt;</w:instrText>
      </w:r>
      <w:r w:rsidR="008F7E8B" w:rsidRPr="00D10743">
        <w:rPr>
          <w:rFonts w:ascii="Arial" w:hAnsi="Arial" w:cs="Arial"/>
          <w:color w:val="000000" w:themeColor="text1"/>
        </w:rPr>
        <w:fldChar w:fldCharType="separate"/>
      </w:r>
      <w:r w:rsidR="00336222" w:rsidRPr="00D10743">
        <w:rPr>
          <w:rFonts w:ascii="Arial" w:hAnsi="Arial" w:cs="Arial"/>
          <w:noProof/>
          <w:color w:val="000000" w:themeColor="text1"/>
          <w:vertAlign w:val="superscript"/>
        </w:rPr>
        <w:t>43, 44</w:t>
      </w:r>
      <w:r w:rsidR="008F7E8B" w:rsidRPr="00D10743">
        <w:rPr>
          <w:rFonts w:ascii="Arial" w:hAnsi="Arial" w:cs="Arial"/>
          <w:color w:val="000000" w:themeColor="text1"/>
        </w:rPr>
        <w:fldChar w:fldCharType="end"/>
      </w:r>
      <w:r w:rsidR="008F7E8B" w:rsidRPr="00D10743">
        <w:rPr>
          <w:rFonts w:ascii="Arial" w:hAnsi="Arial" w:cs="Arial"/>
          <w:color w:val="000000" w:themeColor="text1"/>
        </w:rPr>
        <w:t xml:space="preserve">. Thus, our </w:t>
      </w:r>
      <w:r w:rsidR="008F7E8B" w:rsidRPr="00D10743">
        <w:rPr>
          <w:rFonts w:ascii="Arial" w:hAnsi="Arial" w:cs="Arial"/>
        </w:rPr>
        <w:t xml:space="preserve">approach to improve health-related quality of life (HR-QoL) is </w:t>
      </w:r>
      <w:r w:rsidR="008F7E8B" w:rsidRPr="00D10743">
        <w:rPr>
          <w:rFonts w:ascii="Arial" w:hAnsi="Arial" w:cs="Arial"/>
        </w:rPr>
        <w:lastRenderedPageBreak/>
        <w:t>based on the premise, first, that we must ask CAPRI themselves what their needs are in relation to health-related quality of life (HR-QoL); second, that all CAPRI (including those not expressing risks like a mental illness or behavioural problem</w:t>
      </w:r>
      <w:r>
        <w:rPr>
          <w:rFonts w:ascii="Arial" w:hAnsi="Arial" w:cs="Arial"/>
        </w:rPr>
        <w:t xml:space="preserve"> as</w:t>
      </w:r>
      <w:r w:rsidRPr="001D3AF8">
        <w:rPr>
          <w:rFonts w:ascii="Arial" w:hAnsi="Arial" w:cs="Arial"/>
        </w:rPr>
        <w:t xml:space="preserve"> </w:t>
      </w:r>
      <w:r w:rsidRPr="00D10743">
        <w:rPr>
          <w:rFonts w:ascii="Arial" w:hAnsi="Arial" w:cs="Arial"/>
        </w:rPr>
        <w:t>detailed in literature</w:t>
      </w:r>
      <w:r w:rsidR="008F7E8B" w:rsidRPr="00D10743">
        <w:rPr>
          <w:rFonts w:ascii="Arial" w:hAnsi="Arial" w:cs="Arial"/>
        </w:rPr>
        <w:t xml:space="preserve">) will benefit from such a CAPRI-informed intervention to improve HR-QoL; and third, such an intervention requires a public health approach scalable to all in the risk-subset (i.e. all children with parental mental illness).  </w:t>
      </w:r>
    </w:p>
    <w:p w14:paraId="0AE3145A" w14:textId="0FE06FD7" w:rsidR="008F7E8B" w:rsidRPr="00D10743" w:rsidRDefault="008F7E8B" w:rsidP="008F7E8B">
      <w:pPr>
        <w:spacing w:line="360" w:lineRule="auto"/>
        <w:rPr>
          <w:rFonts w:ascii="Arial" w:hAnsi="Arial" w:cs="Arial"/>
        </w:rPr>
      </w:pPr>
      <w:r w:rsidRPr="00D10743">
        <w:rPr>
          <w:rFonts w:ascii="Arial" w:hAnsi="Arial" w:cs="Arial"/>
        </w:rPr>
        <w:t>In summary, most CAPRI will not develop a mental illness; many will perform well in school and sustain relationships</w:t>
      </w:r>
      <w:r w:rsidRPr="00D10743">
        <w:rPr>
          <w:rFonts w:ascii="Arial" w:hAnsi="Arial" w:cs="Arial"/>
        </w:rPr>
        <w:fldChar w:fldCharType="begin"/>
      </w:r>
      <w:r w:rsidR="009F2ECC" w:rsidRPr="00D10743">
        <w:rPr>
          <w:rFonts w:ascii="Arial" w:hAnsi="Arial" w:cs="Arial"/>
        </w:rPr>
        <w:instrText xml:space="preserve"> ADDIN EN.CITE &lt;EndNote&gt;&lt;Cite&gt;&lt;Author&gt;Gladstone&lt;/Author&gt;&lt;Year&gt;2011&lt;/Year&gt;&lt;RecNum&gt;41&lt;/RecNum&gt;&lt;DisplayText&gt;&lt;style face="superscript"&gt;8, 15&lt;/style&gt;&lt;/DisplayText&gt;&lt;record&gt;&lt;rec-number&gt;41&lt;/rec-number&gt;&lt;foreign-keys&gt;&lt;key app="EN" db-id="ap9vedzw8pzexpex9pspwraztxzv0a299df9" timestamp="1551988771"&gt;41&lt;/key&gt;&lt;/foreign-keys&gt;&lt;ref-type name="Journal Article"&gt;17&lt;/ref-type&gt;&lt;contributors&gt;&lt;authors&gt;&lt;author&gt;Gladstone, Brenda M&lt;/author&gt;&lt;author&gt;Boydell, Katherine M&lt;/author&gt;&lt;author&gt;Seeman, Mary V&lt;/author&gt;&lt;author&gt;McKeever, Patricia D&lt;/author&gt;&lt;/authors&gt;&lt;/contributors&gt;&lt;titles&gt;&lt;title&gt;Children&amp;apos;s experiences of parental mental illness: a literature review&lt;/title&gt;&lt;secondary-title&gt;Early intervention in psychiatry&lt;/secondary-title&gt;&lt;/titles&gt;&lt;periodical&gt;&lt;full-title&gt;Early intervention in psychiatry&lt;/full-title&gt;&lt;/periodical&gt;&lt;pages&gt;271-289&lt;/pages&gt;&lt;volume&gt;5&lt;/volume&gt;&lt;number&gt;4&lt;/number&gt;&lt;dates&gt;&lt;year&gt;2011&lt;/year&gt;&lt;/dates&gt;&lt;isbn&gt;1751-7885&lt;/isbn&gt;&lt;urls&gt;&lt;/urls&gt;&lt;/record&gt;&lt;/Cite&gt;&lt;Cite&gt;&lt;Author&gt;Dean&lt;/Author&gt;&lt;Year&gt;2010&lt;/Year&gt;&lt;RecNum&gt;21&lt;/RecNum&gt;&lt;record&gt;&lt;rec-number&gt;21&lt;/rec-number&gt;&lt;foreign-keys&gt;&lt;key app="EN" db-id="ap9vedzw8pzexpex9pspwraztxzv0a299df9" timestamp="1551987144"&gt;21&lt;/key&gt;&lt;/foreign-keys&gt;&lt;ref-type name="Journal Article"&gt;17&lt;/ref-type&gt;&lt;contributors&gt;&lt;authors&gt;&lt;author&gt;Dean, Kimberlie&lt;/author&gt;&lt;author&gt;Stevens, Hanne&lt;/author&gt;&lt;author&gt;Mortensen, Preben B&lt;/author&gt;&lt;author&gt;Murray, Robin M&lt;/author&gt;&lt;author&gt;Walsh, Elizabeth&lt;/author&gt;&lt;author&gt;Pedersen, Carsten B&lt;/author&gt;&lt;/authors&gt;&lt;/contributors&gt;&lt;titles&gt;&lt;title&gt;Full spectrum of psychiatric outcomes among offspring with parental history of mental disorder&lt;/title&gt;&lt;secondary-title&gt;Archives of general psychiatry&lt;/secondary-title&gt;&lt;/titles&gt;&lt;periodical&gt;&lt;full-title&gt;Archives of general psychiatry&lt;/full-title&gt;&lt;/periodical&gt;&lt;pages&gt;822-829&lt;/pages&gt;&lt;volume&gt;67&lt;/volume&gt;&lt;number&gt;8&lt;/number&gt;&lt;dates&gt;&lt;year&gt;2010&lt;/year&gt;&lt;/dates&gt;&lt;isbn&gt;0003-990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8, 15</w:t>
      </w:r>
      <w:r w:rsidRPr="00D10743">
        <w:rPr>
          <w:rFonts w:ascii="Arial" w:hAnsi="Arial" w:cs="Arial"/>
        </w:rPr>
        <w:fldChar w:fldCharType="end"/>
      </w:r>
      <w:r w:rsidRPr="00D10743">
        <w:rPr>
          <w:rFonts w:ascii="Arial" w:hAnsi="Arial" w:cs="Arial"/>
        </w:rPr>
        <w:t>; and not all children living in the same affected family will be influenced in the same way</w:t>
      </w:r>
      <w:r w:rsidRPr="00D10743">
        <w:rPr>
          <w:rFonts w:ascii="Arial" w:hAnsi="Arial" w:cs="Arial"/>
        </w:rPr>
        <w:fldChar w:fldCharType="begin"/>
      </w:r>
      <w:r w:rsidR="00336222" w:rsidRPr="00D10743">
        <w:rPr>
          <w:rFonts w:ascii="Arial" w:hAnsi="Arial" w:cs="Arial"/>
        </w:rPr>
        <w:instrText xml:space="preserve"> ADDIN EN.CITE &lt;EndNote&gt;&lt;Cite&gt;&lt;Author&gt;Reupert&lt;/Author&gt;&lt;Year&gt;2013&lt;/Year&gt;&lt;RecNum&gt;42&lt;/RecNum&gt;&lt;DisplayText&gt;&lt;style face="superscript"&gt;64&lt;/style&gt;&lt;/DisplayText&gt;&lt;record&gt;&lt;rec-number&gt;42&lt;/rec-number&gt;&lt;foreign-keys&gt;&lt;key app="EN" db-id="ap9vedzw8pzexpex9pspwraztxzv0a299df9" timestamp="1551988817"&gt;42&lt;/key&gt;&lt;/foreign-keys&gt;&lt;ref-type name="Journal Article"&gt;17&lt;/ref-type&gt;&lt;contributors&gt;&lt;authors&gt;&lt;author&gt;Reupert, Andrea E&lt;/author&gt;&lt;author&gt;Cuff, Rose&lt;/author&gt;&lt;author&gt;Drost, Louisa&lt;/author&gt;&lt;author&gt;Foster, Kim&lt;/author&gt;&lt;author&gt;Van Doesum, Karin TM&lt;/author&gt;&lt;author&gt;Van Santvoort, Floor&lt;/author&gt;&lt;/authors&gt;&lt;/contributors&gt;&lt;titles&gt;&lt;title&gt;Intervention programs for children whose parents have a mental illness: a review&lt;/title&gt;&lt;secondary-title&gt;Medical Journal of Australia&lt;/secondary-title&gt;&lt;/titles&gt;&lt;periodical&gt;&lt;full-title&gt;Medical Journal of Australia&lt;/full-title&gt;&lt;/periodical&gt;&lt;pages&gt;S18-S22&lt;/pages&gt;&lt;volume&gt;199&lt;/volume&gt;&lt;dates&gt;&lt;year&gt;2013&lt;/year&gt;&lt;/dates&gt;&lt;isbn&gt;0025-729X&lt;/isbn&gt;&lt;urls&gt;&lt;/urls&gt;&lt;/record&gt;&lt;/Cite&gt;&lt;/EndNote&gt;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64</w:t>
      </w:r>
      <w:r w:rsidRPr="00D10743">
        <w:rPr>
          <w:rFonts w:ascii="Arial" w:hAnsi="Arial" w:cs="Arial"/>
        </w:rPr>
        <w:fldChar w:fldCharType="end"/>
      </w:r>
      <w:r w:rsidRPr="00D10743">
        <w:rPr>
          <w:rFonts w:ascii="Arial" w:hAnsi="Arial" w:cs="Arial"/>
        </w:rPr>
        <w:t>, but multiple factors contribute to variance in risk versus resilience for a range of outcomes in individual children</w:t>
      </w:r>
      <w:r w:rsidRPr="00D10743">
        <w:rPr>
          <w:rFonts w:ascii="Arial" w:hAnsi="Arial" w:cs="Arial"/>
        </w:rPr>
        <w:fldChar w:fldCharType="begin"/>
      </w:r>
      <w:r w:rsidR="00336222" w:rsidRPr="00D10743">
        <w:rPr>
          <w:rFonts w:ascii="Arial" w:hAnsi="Arial" w:cs="Arial"/>
        </w:rPr>
        <w:instrText xml:space="preserve"> ADDIN EN.CITE &lt;EndNote&gt;&lt;Cite&gt;&lt;Author&gt;Garber&lt;/Author&gt;&lt;Year&gt;1999&lt;/Year&gt;&lt;RecNum&gt;154&lt;/RecNum&gt;&lt;DisplayText&gt;&lt;style face="superscript"&gt;65&lt;/style&gt;&lt;/DisplayText&gt;&lt;record&gt;&lt;rec-number&gt;154&lt;/rec-number&gt;&lt;foreign-keys&gt;&lt;key app="EN" db-id="ap9vedzw8pzexpex9pspwraztxzv0a299df9" timestamp="1552006262"&gt;154&lt;/key&gt;&lt;/foreign-keys&gt;&lt;ref-type name="Journal Article"&gt;17&lt;/ref-type&gt;&lt;contributors&gt;&lt;authors&gt;&lt;author&gt;Garber, Judy&lt;/author&gt;&lt;author&gt;Little, Stephanie&lt;/author&gt;&lt;/authors&gt;&lt;/contributors&gt;&lt;titles&gt;&lt;title&gt;Predictors of competence among offspring of depressed mothers&lt;/title&gt;&lt;secondary-title&gt;Journal of Adolescent Research&lt;/secondary-title&gt;&lt;/titles&gt;&lt;periodical&gt;&lt;full-title&gt;Journal of Adolescent Research&lt;/full-title&gt;&lt;/periodical&gt;&lt;pages&gt;44-71&lt;/pages&gt;&lt;volume&gt;14&lt;/volume&gt;&lt;number&gt;1&lt;/number&gt;&lt;dates&gt;&lt;year&gt;1999&lt;/year&gt;&lt;/dates&gt;&lt;isbn&gt;0743-5584&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65</w:t>
      </w:r>
      <w:r w:rsidRPr="00D10743">
        <w:rPr>
          <w:rFonts w:ascii="Arial" w:hAnsi="Arial" w:cs="Arial"/>
        </w:rPr>
        <w:fldChar w:fldCharType="end"/>
      </w:r>
      <w:r w:rsidRPr="00D10743">
        <w:rPr>
          <w:rFonts w:ascii="Arial" w:hAnsi="Arial" w:cs="Arial"/>
        </w:rPr>
        <w:t>. For example, availability of alternative familial, social, health and cognitive resources appear to benefit children</w:t>
      </w:r>
      <w:r w:rsidRPr="00D10743">
        <w:rPr>
          <w:rFonts w:ascii="Arial" w:hAnsi="Arial" w:cs="Arial"/>
        </w:rPr>
        <w:fldChar w:fldCharType="begin"/>
      </w:r>
      <w:r w:rsidR="00336222" w:rsidRPr="00D10743">
        <w:rPr>
          <w:rFonts w:ascii="Arial" w:hAnsi="Arial" w:cs="Arial"/>
        </w:rPr>
        <w:instrText xml:space="preserve"> ADDIN EN.CITE &lt;EndNote&gt;&lt;Cite&gt;&lt;Author&gt;Fraser&lt;/Author&gt;&lt;Year&gt;2009&lt;/Year&gt;&lt;RecNum&gt;155&lt;/RecNum&gt;&lt;DisplayText&gt;&lt;style face="superscript"&gt;66&lt;/style&gt;&lt;/DisplayText&gt;&lt;record&gt;&lt;rec-number&gt;155&lt;/rec-number&gt;&lt;foreign-keys&gt;&lt;key app="EN" db-id="ap9vedzw8pzexpex9pspwraztxzv0a299df9" timestamp="1552006318"&gt;155&lt;/key&gt;&lt;/foreign-keys&gt;&lt;ref-type name="Journal Article"&gt;17&lt;/ref-type&gt;&lt;contributors&gt;&lt;authors&gt;&lt;author&gt;Fraser, Eliza&lt;/author&gt;&lt;author&gt;Pakenham, Kenneth Ian&lt;/author&gt;&lt;/authors&gt;&lt;/contributors&gt;&lt;titles&gt;&lt;title&gt;Resilience in children of parents with mental illness: Relations between mental health literacy, social connectedness and coping, and both adjustment and caregiving&lt;/title&gt;&lt;secondary-title&gt;Psychology, Health &amp;amp; Medicine&lt;/secondary-title&gt;&lt;/titles&gt;&lt;periodical&gt;&lt;full-title&gt;Psychology, Health &amp;amp; Medicine&lt;/full-title&gt;&lt;/periodical&gt;&lt;pages&gt;573-584&lt;/pages&gt;&lt;volume&gt;14&lt;/volume&gt;&lt;number&gt;5&lt;/number&gt;&lt;dates&gt;&lt;year&gt;2009&lt;/year&gt;&lt;/dates&gt;&lt;isbn&gt;1354-8506&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66</w:t>
      </w:r>
      <w:r w:rsidRPr="00D10743">
        <w:rPr>
          <w:rFonts w:ascii="Arial" w:hAnsi="Arial" w:cs="Arial"/>
        </w:rPr>
        <w:fldChar w:fldCharType="end"/>
      </w:r>
      <w:r w:rsidRPr="00D10743">
        <w:rPr>
          <w:rFonts w:ascii="Arial" w:hAnsi="Arial" w:cs="Arial"/>
        </w:rPr>
        <w:t>. Severity and duration of parental mental illness is a consistently strong predictor of outcomes: children of parents with enduring severe disorders exhibit highest risk</w:t>
      </w:r>
      <w:r w:rsidR="001D3AF8">
        <w:rPr>
          <w:rFonts w:ascii="Arial" w:hAnsi="Arial" w:cs="Arial"/>
        </w:rPr>
        <w:t>s</w:t>
      </w:r>
      <w:r w:rsidRPr="00D10743">
        <w:rPr>
          <w:rFonts w:ascii="Arial" w:hAnsi="Arial" w:cs="Arial"/>
        </w:rPr>
        <w:t xml:space="preserve"> expression</w:t>
      </w:r>
      <w:r w:rsidRPr="00D10743">
        <w:rPr>
          <w:rFonts w:ascii="Arial" w:hAnsi="Arial" w:cs="Arial"/>
        </w:rPr>
        <w:fldChar w:fldCharType="begin"/>
      </w:r>
      <w:r w:rsidR="009F2ECC" w:rsidRPr="00D10743">
        <w:rPr>
          <w:rFonts w:ascii="Arial" w:hAnsi="Arial" w:cs="Arial"/>
        </w:rPr>
        <w:instrText xml:space="preserve"> ADDIN EN.CITE &lt;EndNote&gt;&lt;Cite&gt;&lt;Author&gt;Rutter&lt;/Author&gt;&lt;Year&gt;1984&lt;/Year&gt;&lt;RecNum&gt;142&lt;/RecNum&gt;&lt;DisplayText&gt;&lt;style face="superscript"&gt;10, 24&lt;/style&gt;&lt;/DisplayText&gt;&lt;record&gt;&lt;rec-number&gt;142&lt;/rec-number&gt;&lt;foreign-keys&gt;&lt;key app="EN" db-id="ap9vedzw8pzexpex9pspwraztxzv0a299df9" timestamp="1552002239"&gt;142&lt;/key&gt;&lt;/foreign-keys&gt;&lt;ref-type name="Journal Article"&gt;17&lt;/ref-type&gt;&lt;contributors&gt;&lt;authors&gt;&lt;author&gt;Rutter, Michael&lt;/author&gt;&lt;author&gt;Quinton, David&lt;/author&gt;&lt;/authors&gt;&lt;/contributors&gt;&lt;titles&gt;&lt;title&gt;Parental psychiatric disorder: Effects on children&lt;/title&gt;&lt;secondary-title&gt;Psychological medicine&lt;/secondary-title&gt;&lt;/titles&gt;&lt;periodical&gt;&lt;full-title&gt;Psychological medicine&lt;/full-title&gt;&lt;/periodical&gt;&lt;pages&gt;853-880&lt;/pages&gt;&lt;volume&gt;14&lt;/volume&gt;&lt;number&gt;4&lt;/number&gt;&lt;dates&gt;&lt;year&gt;1984&lt;/year&gt;&lt;/dates&gt;&lt;isbn&gt;1469-8978&lt;/isbn&gt;&lt;urls&gt;&lt;/urls&gt;&lt;/record&gt;&lt;/Cite&gt;&lt;Cite&gt;&lt;Author&gt;van Santvoort&lt;/Author&gt;&lt;Year&gt;2015&lt;/Year&gt;&lt;RecNum&gt;22&lt;/RecNum&gt;&lt;record&gt;&lt;rec-number&gt;22&lt;/rec-number&gt;&lt;foreign-keys&gt;&lt;key app="EN" db-id="ap9vedzw8pzexpex9pspwraztxzv0a299df9" timestamp="1551987181"&gt;22&lt;/key&gt;&lt;/foreign-keys&gt;&lt;ref-type name="Journal Article"&gt;17&lt;/ref-type&gt;&lt;contributors&gt;&lt;authors&gt;&lt;author&gt;van Santvoort, Floor&lt;/author&gt;&lt;author&gt;Hosman, Clemens MH&lt;/author&gt;&lt;author&gt;Janssens, Jan MAM&lt;/author&gt;&lt;author&gt;van Doesum, Karin TM&lt;/author&gt;&lt;author&gt;Reupert, Andrea&lt;/author&gt;&lt;author&gt;van Loon, Linda MA&lt;/author&gt;&lt;/authors&gt;&lt;/contributors&gt;&lt;titles&gt;&lt;title&gt;The impact of various parental mental disorders on children’s diagnoses: a systematic review&lt;/title&gt;&lt;secondary-title&gt;Clinical child and family psychology review&lt;/secondary-title&gt;&lt;/titles&gt;&lt;periodical&gt;&lt;full-title&gt;Clinical child and family psychology review&lt;/full-title&gt;&lt;/periodical&gt;&lt;pages&gt;281-299&lt;/pages&gt;&lt;volume&gt;18&lt;/volume&gt;&lt;number&gt;4&lt;/number&gt;&lt;dates&gt;&lt;year&gt;2015&lt;/year&gt;&lt;/dates&gt;&lt;isbn&gt;1096-4037&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10, 24</w:t>
      </w:r>
      <w:r w:rsidRPr="00D10743">
        <w:rPr>
          <w:rFonts w:ascii="Arial" w:hAnsi="Arial" w:cs="Arial"/>
        </w:rPr>
        <w:fldChar w:fldCharType="end"/>
      </w:r>
      <w:r w:rsidRPr="00D10743">
        <w:rPr>
          <w:rFonts w:ascii="Arial" w:hAnsi="Arial" w:cs="Arial"/>
        </w:rPr>
        <w:t>. Children are less likely to experience problems if they have access to a healthy parent; one who acts as a “buffer” between the child, behavioural and emotional difficulties of the ill parent</w:t>
      </w:r>
      <w:r w:rsidRPr="00D10743">
        <w:rPr>
          <w:rFonts w:ascii="Arial" w:hAnsi="Arial" w:cs="Arial"/>
        </w:rPr>
        <w:fldChar w:fldCharType="begin"/>
      </w:r>
      <w:r w:rsidR="00336222" w:rsidRPr="00D10743">
        <w:rPr>
          <w:rFonts w:ascii="Arial" w:hAnsi="Arial" w:cs="Arial"/>
        </w:rPr>
        <w:instrText xml:space="preserve"> ADDIN EN.CITE &lt;EndNote&gt;&lt;Cite&gt;&lt;Author&gt;Vakrat&lt;/Author&gt;&lt;Year&gt;2018&lt;/Year&gt;&lt;RecNum&gt;156&lt;/RecNum&gt;&lt;DisplayText&gt;&lt;style face="superscript"&gt;67&lt;/style&gt;&lt;/DisplayText&gt;&lt;record&gt;&lt;rec-number&gt;156&lt;/rec-number&gt;&lt;foreign-keys&gt;&lt;key app="EN" db-id="ap9vedzw8pzexpex9pspwraztxzv0a299df9" timestamp="1552006553"&gt;156&lt;/key&gt;&lt;/foreign-keys&gt;&lt;ref-type name="Journal Article"&gt;17&lt;/ref-type&gt;&lt;contributors&gt;&lt;authors&gt;&lt;author&gt;Vakrat, Adam&lt;/author&gt;&lt;author&gt;Apter-Levy, Yael&lt;/author&gt;&lt;author&gt;Feldman, Ruth&lt;/author&gt;&lt;/authors&gt;&lt;/contributors&gt;&lt;titles&gt;&lt;title&gt;Fathering moderates the effects of maternal depression on the family process&lt;/title&gt;&lt;secondary-title&gt;Development and psychopathology&lt;/secondary-title&gt;&lt;/titles&gt;&lt;periodical&gt;&lt;full-title&gt;Development and psychopathology&lt;/full-title&gt;&lt;/periodical&gt;&lt;pages&gt;27-38&lt;/pages&gt;&lt;volume&gt;30&lt;/volume&gt;&lt;number&gt;1&lt;/number&gt;&lt;dates&gt;&lt;year&gt;2018&lt;/year&gt;&lt;/dates&gt;&lt;isbn&gt;0954-5794&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67</w:t>
      </w:r>
      <w:r w:rsidRPr="00D10743">
        <w:rPr>
          <w:rFonts w:ascii="Arial" w:hAnsi="Arial" w:cs="Arial"/>
        </w:rPr>
        <w:fldChar w:fldCharType="end"/>
      </w:r>
      <w:r w:rsidRPr="00D10743">
        <w:rPr>
          <w:rFonts w:ascii="Arial" w:hAnsi="Arial" w:cs="Arial"/>
        </w:rPr>
        <w:t>. Mental health literacy, social connectedness and self-efficacy also equip children with internal resources to manage difficulties on a day-to-day basis associated with parental mental illness</w:t>
      </w:r>
      <w:r w:rsidRPr="00D10743">
        <w:rPr>
          <w:rFonts w:ascii="Arial" w:hAnsi="Arial" w:cs="Arial"/>
        </w:rPr>
        <w:fldChar w:fldCharType="begin"/>
      </w:r>
      <w:r w:rsidR="00336222" w:rsidRPr="00D10743">
        <w:rPr>
          <w:rFonts w:ascii="Arial" w:hAnsi="Arial" w:cs="Arial"/>
        </w:rPr>
        <w:instrText xml:space="preserve"> ADDIN EN.CITE &lt;EndNote&gt;&lt;Cite&gt;&lt;Author&gt;Fraser&lt;/Author&gt;&lt;Year&gt;2009&lt;/Year&gt;&lt;RecNum&gt;155&lt;/RecNum&gt;&lt;DisplayText&gt;&lt;style face="superscript"&gt;66&lt;/style&gt;&lt;/DisplayText&gt;&lt;record&gt;&lt;rec-number&gt;155&lt;/rec-number&gt;&lt;foreign-keys&gt;&lt;key app="EN" db-id="ap9vedzw8pzexpex9pspwraztxzv0a299df9" timestamp="1552006318"&gt;155&lt;/key&gt;&lt;/foreign-keys&gt;&lt;ref-type name="Journal Article"&gt;17&lt;/ref-type&gt;&lt;contributors&gt;&lt;authors&gt;&lt;author&gt;Fraser, Eliza&lt;/author&gt;&lt;author&gt;Pakenham, Kenneth Ian&lt;/author&gt;&lt;/authors&gt;&lt;/contributors&gt;&lt;titles&gt;&lt;title&gt;Resilience in children of parents with mental illness: Relations between mental health literacy, social connectedness and coping, and both adjustment and caregiving&lt;/title&gt;&lt;secondary-title&gt;Psychology, Health &amp;amp; Medicine&lt;/secondary-title&gt;&lt;/titles&gt;&lt;periodical&gt;&lt;full-title&gt;Psychology, Health &amp;amp; Medicine&lt;/full-title&gt;&lt;/periodical&gt;&lt;pages&gt;573-584&lt;/pages&gt;&lt;volume&gt;14&lt;/volume&gt;&lt;number&gt;5&lt;/number&gt;&lt;dates&gt;&lt;year&gt;2009&lt;/year&gt;&lt;/dates&gt;&lt;isbn&gt;1354-8506&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66</w:t>
      </w:r>
      <w:r w:rsidRPr="00D10743">
        <w:rPr>
          <w:rFonts w:ascii="Arial" w:hAnsi="Arial" w:cs="Arial"/>
        </w:rPr>
        <w:fldChar w:fldCharType="end"/>
      </w:r>
      <w:r w:rsidRPr="00D10743">
        <w:rPr>
          <w:rFonts w:ascii="Arial" w:hAnsi="Arial" w:cs="Arial"/>
        </w:rPr>
        <w:t>.</w:t>
      </w:r>
    </w:p>
    <w:p w14:paraId="44906F9A" w14:textId="4B79041B" w:rsidR="008F7E8B" w:rsidRPr="00D10743" w:rsidRDefault="008F7E8B" w:rsidP="008F7E8B">
      <w:pPr>
        <w:spacing w:line="360" w:lineRule="auto"/>
        <w:rPr>
          <w:rFonts w:ascii="Arial" w:hAnsi="Arial" w:cs="Arial"/>
        </w:rPr>
      </w:pPr>
      <w:r w:rsidRPr="00D10743">
        <w:rPr>
          <w:rFonts w:ascii="Arial" w:hAnsi="Arial" w:cs="Arial"/>
        </w:rPr>
        <w:t>Thus, evidence paints a picture of CAPRI as vulnerable, but with a heterogeneous set of needs that varies widely between individuals, between circumstances, and over time; and which means that some children require significantly more help than others. Services must understand such heterogeneity and variation in planning their response to unmet needs. For more complex interventions to be effective and cost-efficient, such understanding and targeting is essential</w:t>
      </w:r>
      <w:r w:rsidRPr="00D10743">
        <w:rPr>
          <w:rFonts w:ascii="Arial" w:hAnsi="Arial" w:cs="Arial"/>
        </w:rPr>
        <w:fldChar w:fldCharType="begin"/>
      </w:r>
      <w:r w:rsidR="009F2ECC" w:rsidRPr="00D10743">
        <w:rPr>
          <w:rFonts w:ascii="Arial" w:hAnsi="Arial" w:cs="Arial"/>
        </w:rPr>
        <w:instrText xml:space="preserve"> ADDIN EN.CITE &lt;EndNote&gt;&lt;Cite&gt;&lt;Author&gt;Bakermans-Kranenburg&lt;/Author&gt;&lt;Year&gt;2015&lt;/Year&gt;&lt;RecNum&gt;93&lt;/RecNum&gt;&lt;DisplayText&gt;&lt;style face="superscript"&gt;18&lt;/style&gt;&lt;/DisplayText&gt;&lt;record&gt;&lt;rec-number&gt;93&lt;/rec-number&gt;&lt;foreign-keys&gt;&lt;key app="EN" db-id="ap9vedzw8pzexpex9pspwraztxzv0a299df9" timestamp="1551994802"&gt;93&lt;/key&gt;&lt;/foreign-keys&gt;&lt;ref-type name="Journal Article"&gt;17&lt;/ref-type&gt;&lt;contributors&gt;&lt;authors&gt;&lt;author&gt;Bakermans-Kranenburg, Marian J&lt;/author&gt;&lt;author&gt;van IJzendoorn, Marinus H&lt;/author&gt;&lt;/authors&gt;&lt;/contributors&gt;&lt;titles&gt;&lt;title&gt;The hidden efficacy of interventions: Gene× environment experiments from a differential susceptibility perspective&lt;/title&gt;&lt;secondary-title&gt;Annual review of psychology&lt;/secondary-title&gt;&lt;/titles&gt;&lt;periodical&gt;&lt;full-title&gt;Annual review of psychology&lt;/full-title&gt;&lt;/periodical&gt;&lt;pages&gt;381-409&lt;/pages&gt;&lt;volume&gt;66&lt;/volume&gt;&lt;dates&gt;&lt;year&gt;2015&lt;/year&gt;&lt;/dates&gt;&lt;isbn&gt;0066-4308&lt;/isbn&gt;&lt;urls&gt;&lt;/urls&gt;&lt;/record&gt;&lt;/Cite&gt;&lt;/EndNote&gt;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18</w:t>
      </w:r>
      <w:r w:rsidRPr="00D10743">
        <w:rPr>
          <w:rFonts w:ascii="Arial" w:hAnsi="Arial" w:cs="Arial"/>
        </w:rPr>
        <w:fldChar w:fldCharType="end"/>
      </w:r>
      <w:r w:rsidRPr="00D10743">
        <w:rPr>
          <w:rFonts w:ascii="Arial" w:hAnsi="Arial" w:cs="Arial"/>
        </w:rPr>
        <w:t>. No interventions currently target quality of life (QoL) in CAPRI; and virtually none has been child- as opposed to parent- or family-centred</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Currently, poorer intervention efficacy/cost-effectiveness is attributed to limited resources, budgetary restraints and skill limitations among practitioners whereas inadequate screening and assessment processes are likely to contribute significantly</w:t>
      </w:r>
      <w:r w:rsidRPr="00D10743">
        <w:rPr>
          <w:rFonts w:ascii="Arial" w:hAnsi="Arial" w:cs="Arial"/>
        </w:rPr>
        <w:fldChar w:fldCharType="begin"/>
      </w:r>
      <w:r w:rsidR="009F2ECC" w:rsidRPr="00D10743">
        <w:rPr>
          <w:rFonts w:ascii="Arial" w:hAnsi="Arial" w:cs="Arial"/>
        </w:rPr>
        <w:instrText xml:space="preserve"> ADDIN EN.CITE &lt;EndNote&gt;&lt;Cite&gt;&lt;Author&gt;Steer&lt;/Author&gt;&lt;Year&gt;2011&lt;/Year&gt;&lt;RecNum&gt;48&lt;/RecNum&gt;&lt;DisplayText&gt;&lt;style face="superscript"&gt;26&lt;/style&gt;&lt;/DisplayText&gt;&lt;record&gt;&lt;rec-number&gt;48&lt;/rec-number&gt;&lt;foreign-keys&gt;&lt;key app="EN" db-id="ap9vedzw8pzexpex9pspwraztxzv0a299df9" timestamp="1551989212"&gt;48&lt;/key&gt;&lt;/foreign-keys&gt;&lt;ref-type name="Journal Article"&gt;17&lt;/ref-type&gt;&lt;contributors&gt;&lt;authors&gt;&lt;author&gt;Steer, Sharron&lt;/author&gt;&lt;author&gt;Reupert, Andrea&lt;/author&gt;&lt;author&gt;Maybery, Darryl&lt;/author&gt;&lt;/authors&gt;&lt;/contributors&gt;&lt;titles&gt;&lt;title&gt;Programs for Children of Parents who have a Mental Illness: Referral and Assessment Practices.“One size fits all”?&lt;/title&gt;&lt;secondary-title&gt;Australian Social Work&lt;/secondary-title&gt;&lt;/titles&gt;&lt;periodical&gt;&lt;full-title&gt;Australian Social Work&lt;/full-title&gt;&lt;/periodical&gt;&lt;pages&gt;502-514&lt;/pages&gt;&lt;volume&gt;64&lt;/volume&gt;&lt;number&gt;4&lt;/number&gt;&lt;dates&gt;&lt;year&gt;2011&lt;/year&gt;&lt;/dates&gt;&lt;isbn&gt;0312-407X&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26</w:t>
      </w:r>
      <w:r w:rsidRPr="00D10743">
        <w:rPr>
          <w:rFonts w:ascii="Arial" w:hAnsi="Arial" w:cs="Arial"/>
        </w:rPr>
        <w:fldChar w:fldCharType="end"/>
      </w:r>
      <w:r w:rsidRPr="00D10743">
        <w:rPr>
          <w:rFonts w:ascii="Arial" w:hAnsi="Arial" w:cs="Arial"/>
        </w:rPr>
        <w:t>. Importantly for future planning, lack of multiagency collaboration between adult mental health, CAMHS, social care and child protection services means support lacks coordination and leadership</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face="superscript"&gt;17, 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Cite&gt;&lt;Author&gt;Gellatly&lt;/Author&gt;&lt;Year&gt;2016&lt;/Year&gt;&lt;RecNum&gt;50&lt;/RecNum&gt;&lt;record&gt;&lt;rec-number&gt;50&lt;/rec-number&gt;&lt;foreign-keys&gt;&lt;key app="EN" db-id="ap9vedzw8pzexpex9pspwraztxzv0a299df9" timestamp="1551990076"&gt;50&lt;/key&gt;&lt;/foreign-keys&gt;&lt;ref-type name="Book Section"&gt;5&lt;/ref-type&gt;&lt;contributors&gt;&lt;authors&gt;&lt;author&gt;Gellatly, Judith&lt;/author&gt;&lt;author&gt;Bee, Penny&lt;/author&gt;&lt;author&gt;Gee, Line&lt;/author&gt;&lt;author&gt;Hunter, Diane&lt;/author&gt;&lt;author&gt;Abel, Kathryn M&lt;/author&gt;&lt;/authors&gt;&lt;secondary-authors&gt;&lt;author&gt;Diggins, Mary&lt;/author&gt;&lt;/secondary-authors&gt;&lt;/contributors&gt;&lt;titles&gt;&lt;title&gt;Health related quality of life needs and preferences of children and adolescents who have parents with a severe mental illness&lt;/title&gt;&lt;secondary-title&gt;Parental Mental Health and Child Welfare Work&lt;/secondary-title&gt;&lt;/titles&gt;&lt;volume&gt;2&lt;/volume&gt;&lt;dates&gt;&lt;year&gt;2016&lt;/year&gt;&lt;/dates&gt;&lt;pub-location&gt;Hove&lt;/pub-location&gt;&lt;publisher&gt;Pavillion&lt;/publisher&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17, 68</w:t>
      </w:r>
      <w:r w:rsidRPr="00D10743">
        <w:rPr>
          <w:rFonts w:ascii="Arial" w:hAnsi="Arial" w:cs="Arial"/>
        </w:rPr>
        <w:fldChar w:fldCharType="end"/>
      </w:r>
      <w:r w:rsidRPr="00D10743">
        <w:rPr>
          <w:rFonts w:ascii="Arial" w:hAnsi="Arial" w:cs="Arial"/>
        </w:rPr>
        <w:t>.</w:t>
      </w:r>
    </w:p>
    <w:p w14:paraId="7416358B" w14:textId="7897BDF3" w:rsidR="008F7E8B" w:rsidRPr="00D10743" w:rsidRDefault="008F7E8B" w:rsidP="008F7E8B">
      <w:pPr>
        <w:spacing w:line="360" w:lineRule="auto"/>
        <w:rPr>
          <w:rFonts w:ascii="Arial" w:hAnsi="Arial" w:cs="Arial"/>
        </w:rPr>
      </w:pPr>
      <w:r w:rsidRPr="00D10743">
        <w:rPr>
          <w:rFonts w:ascii="Arial" w:hAnsi="Arial" w:cs="Arial"/>
        </w:rPr>
        <w:t>Although many parents want to consult with professionals about their children</w:t>
      </w:r>
      <w:r w:rsidRPr="00D10743">
        <w:rPr>
          <w:rFonts w:ascii="Arial" w:hAnsi="Arial" w:cs="Arial"/>
        </w:rPr>
        <w:fldChar w:fldCharType="begin"/>
      </w:r>
      <w:r w:rsidR="00336222" w:rsidRPr="00D10743">
        <w:rPr>
          <w:rFonts w:ascii="Arial" w:hAnsi="Arial" w:cs="Arial"/>
        </w:rPr>
        <w:instrText xml:space="preserve"> ADDIN EN.CITE &lt;EndNote&gt;&lt;Cite&gt;&lt;Author&gt;Perera&lt;/Author&gt;&lt;Year&gt;2014&lt;/Year&gt;&lt;RecNum&gt;52&lt;/RecNum&gt;&lt;DisplayText&gt;&lt;style face="superscript"&gt;69&lt;/style&gt;&lt;/DisplayText&gt;&lt;record&gt;&lt;rec-number&gt;52&lt;/rec-number&gt;&lt;foreign-keys&gt;&lt;key app="EN" db-id="ap9vedzw8pzexpex9pspwraztxzv0a299df9" timestamp="1551990585"&gt;52&lt;/key&gt;&lt;/foreign-keys&gt;&lt;ref-type name="Journal Article"&gt;17&lt;/ref-type&gt;&lt;contributors&gt;&lt;authors&gt;&lt;author&gt;Perera, Dinali N&lt;/author&gt;&lt;author&gt;Short, Liz&lt;/author&gt;&lt;author&gt;Fernbacher, Sabin&lt;/author&gt;&lt;/authors&gt;&lt;/contributors&gt;&lt;titles&gt;&lt;title&gt;There is a lot to it: Being a mother and living with a mental illness&lt;/title&gt;&lt;secondary-title&gt;Advances in mental health&lt;/secondary-title&gt;&lt;/titles&gt;&lt;periodical&gt;&lt;full-title&gt;Advances in Mental Health&lt;/full-title&gt;&lt;/periodical&gt;&lt;pages&gt;167-181&lt;/pages&gt;&lt;volume&gt;12&lt;/volume&gt;&lt;number&gt;3&lt;/number&gt;&lt;dates&gt;&lt;year&gt;2014&lt;/year&gt;&lt;/dates&gt;&lt;isbn&gt;1838-7357&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69</w:t>
      </w:r>
      <w:r w:rsidRPr="00D10743">
        <w:rPr>
          <w:rFonts w:ascii="Arial" w:hAnsi="Arial" w:cs="Arial"/>
        </w:rPr>
        <w:fldChar w:fldCharType="end"/>
      </w:r>
      <w:r w:rsidRPr="00D10743">
        <w:rPr>
          <w:rFonts w:ascii="Arial" w:hAnsi="Arial" w:cs="Arial"/>
        </w:rPr>
        <w:t>, some are reticent because they fear they may be judged or lose their children to care</w:t>
      </w:r>
      <w:r w:rsidRPr="00D10743">
        <w:rPr>
          <w:rFonts w:ascii="Arial" w:hAnsi="Arial" w:cs="Arial"/>
        </w:rPr>
        <w:fldChar w:fldCharType="begin"/>
      </w:r>
      <w:r w:rsidR="00336222" w:rsidRPr="00D10743">
        <w:rPr>
          <w:rFonts w:ascii="Arial" w:hAnsi="Arial" w:cs="Arial"/>
        </w:rPr>
        <w:instrText xml:space="preserve"> ADDIN EN.CITE &lt;EndNote&gt;&lt;Cite&gt;&lt;Author&gt;Angermeyer&lt;/Author&gt;&lt;Year&gt;2003&lt;/Year&gt;&lt;RecNum&gt;53&lt;/RecNum&gt;&lt;DisplayText&gt;&lt;style face="superscript"&gt;70&lt;/style&gt;&lt;/DisplayText&gt;&lt;record&gt;&lt;rec-number&gt;53&lt;/rec-number&gt;&lt;foreign-keys&gt;&lt;key app="EN" db-id="ap9vedzw8pzexpex9pspwraztxzv0a299df9" timestamp="1551990622"&gt;53&lt;/key&gt;&lt;/foreign-keys&gt;&lt;ref-type name="Journal Article"&gt;17&lt;/ref-type&gt;&lt;contributors&gt;&lt;authors&gt;&lt;author&gt;Angermeyer, Matthias C&lt;/author&gt;&lt;author&gt;Matschinger, Herbert&lt;/author&gt;&lt;/authors&gt;&lt;/contributors&gt;&lt;titles&gt;&lt;title&gt;The stigma of mental illness: effects of labelling on public attitudes towards people with mental disorder&lt;/title&gt;&lt;secondary-title&gt;Acta Psychiatrica Scandinavica&lt;/secondary-title&gt;&lt;/titles&gt;&lt;periodical&gt;&lt;full-title&gt;Acta Psychiatrica Scandinavica&lt;/full-title&gt;&lt;/periodical&gt;&lt;pages&gt;304-309&lt;/pages&gt;&lt;volume&gt;108&lt;/volume&gt;&lt;number&gt;4&lt;/number&gt;&lt;dates&gt;&lt;year&gt;2003&lt;/year&gt;&lt;/dates&gt;&lt;isbn&gt;0001-690X&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70</w:t>
      </w:r>
      <w:r w:rsidRPr="00D10743">
        <w:rPr>
          <w:rFonts w:ascii="Arial" w:hAnsi="Arial" w:cs="Arial"/>
        </w:rPr>
        <w:fldChar w:fldCharType="end"/>
      </w:r>
      <w:r w:rsidRPr="00D10743">
        <w:rPr>
          <w:rFonts w:ascii="Arial" w:hAnsi="Arial" w:cs="Arial"/>
        </w:rPr>
        <w:t>. Such factors are likely to mean CAPRI remain hidden: because if they do not come forward themselves, they may not be identified as having a need by services whose focus remains the ill parent/s</w:t>
      </w:r>
      <w:r w:rsidRPr="00D10743">
        <w:rPr>
          <w:rFonts w:ascii="Arial" w:hAnsi="Arial" w:cs="Arial"/>
        </w:rPr>
        <w:fldChar w:fldCharType="begin"/>
      </w:r>
      <w:r w:rsidR="009F2ECC" w:rsidRPr="00D10743">
        <w:rPr>
          <w:rFonts w:ascii="Arial" w:hAnsi="Arial" w:cs="Arial"/>
        </w:rPr>
        <w:instrText xml:space="preserve"> ADDIN EN.CITE &lt;EndNote&gt;&lt;Cite&gt;&lt;Author&gt;Gellatly&lt;/Author&gt;&lt;Year&gt;2016&lt;/Year&gt;&lt;RecNum&gt;50&lt;/RecNum&gt;&lt;DisplayText&gt;&lt;style face="superscript"&gt;17&lt;/style&gt;&lt;/DisplayText&gt;&lt;record&gt;&lt;rec-number&gt;50&lt;/rec-number&gt;&lt;foreign-keys&gt;&lt;key app="EN" db-id="ap9vedzw8pzexpex9pspwraztxzv0a299df9" timestamp="1551990076"&gt;50&lt;/key&gt;&lt;/foreign-keys&gt;&lt;ref-type name="Book Section"&gt;5&lt;/ref-type&gt;&lt;contributors&gt;&lt;authors&gt;&lt;author&gt;Gellatly, Judith&lt;/author&gt;&lt;author&gt;Bee, Penny&lt;/author&gt;&lt;author&gt;Gee, Line&lt;/author&gt;&lt;author&gt;Hunter, Diane&lt;/author&gt;&lt;author&gt;Abel, Kathryn M&lt;/author&gt;&lt;/authors&gt;&lt;secondary-authors&gt;&lt;author&gt;Diggins, Mary&lt;/author&gt;&lt;/secondary-authors&gt;&lt;/contributors&gt;&lt;titles&gt;&lt;title&gt;Health related quality of life needs and preferences of children and adolescents who have parents with a severe mental illness&lt;/title&gt;&lt;secondary-title&gt;Parental Mental Health and Child Welfare Work&lt;/secondary-title&gt;&lt;/titles&gt;&lt;volume&gt;2&lt;/volume&gt;&lt;dates&gt;&lt;year&gt;2016&lt;/year&gt;&lt;/dates&gt;&lt;pub-location&gt;Hove&lt;/pub-location&gt;&lt;publisher&gt;Pavillion&lt;/publisher&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17</w:t>
      </w:r>
      <w:r w:rsidRPr="00D10743">
        <w:rPr>
          <w:rFonts w:ascii="Arial" w:hAnsi="Arial" w:cs="Arial"/>
        </w:rPr>
        <w:fldChar w:fldCharType="end"/>
      </w:r>
      <w:r w:rsidRPr="00D10743">
        <w:rPr>
          <w:rFonts w:ascii="Arial" w:hAnsi="Arial" w:cs="Arial"/>
        </w:rPr>
        <w:t xml:space="preserve">. We agree that “fundamental paradigm shift is required at all levels of service </w:t>
      </w:r>
      <w:r w:rsidRPr="00D10743">
        <w:rPr>
          <w:rFonts w:ascii="Arial" w:hAnsi="Arial" w:cs="Arial"/>
        </w:rPr>
        <w:lastRenderedPageBreak/>
        <w:t>development, delivery and policy” (p.7) lest the needs of these children remain unmet</w:t>
      </w:r>
      <w:r w:rsidRPr="00D10743">
        <w:rPr>
          <w:rFonts w:ascii="Arial" w:hAnsi="Arial" w:cs="Arial"/>
        </w:rPr>
        <w:fldChar w:fldCharType="begin"/>
      </w:r>
      <w:r w:rsidR="00336222" w:rsidRPr="00D10743">
        <w:rPr>
          <w:rFonts w:ascii="Arial" w:hAnsi="Arial" w:cs="Arial"/>
        </w:rPr>
        <w:instrText xml:space="preserve"> ADDIN EN.CITE &lt;EndNote&gt;&lt;Cite&gt;&lt;Author&gt;Reupert&lt;/Author&gt;&lt;Year&gt;2016&lt;/Year&gt;&lt;RecNum&gt;54&lt;/RecNum&gt;&lt;DisplayText&gt;&lt;style face="superscript"&gt;71&lt;/style&gt;&lt;/DisplayText&gt;&lt;record&gt;&lt;rec-number&gt;54&lt;/rec-number&gt;&lt;foreign-keys&gt;&lt;key app="EN" db-id="ap9vedzw8pzexpex9pspwraztxzv0a299df9" timestamp="1551990646"&gt;54&lt;/key&gt;&lt;/foreign-keys&gt;&lt;ref-type name="Journal Article"&gt;17&lt;/ref-type&gt;&lt;contributors&gt;&lt;authors&gt;&lt;author&gt;Reupert, Andrea&lt;/author&gt;&lt;author&gt;Maybery, Darryl&lt;/author&gt;&lt;/authors&gt;&lt;/contributors&gt;&lt;titles&gt;&lt;title&gt;What do we know about families where parents have a mental illness? A systematic review&lt;/title&gt;&lt;secondary-title&gt;Child &amp;amp; Youth Services&lt;/secondary-title&gt;&lt;/titles&gt;&lt;periodical&gt;&lt;full-title&gt;Child &amp;amp; Youth Services&lt;/full-title&gt;&lt;/periodical&gt;&lt;pages&gt;98-111&lt;/pages&gt;&lt;volume&gt;37&lt;/volume&gt;&lt;number&gt;2&lt;/number&gt;&lt;dates&gt;&lt;year&gt;2016&lt;/year&gt;&lt;/dates&gt;&lt;isbn&gt;0145-935X&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71</w:t>
      </w:r>
      <w:r w:rsidRPr="00D10743">
        <w:rPr>
          <w:rFonts w:ascii="Arial" w:hAnsi="Arial" w:cs="Arial"/>
        </w:rPr>
        <w:fldChar w:fldCharType="end"/>
      </w:r>
      <w:r w:rsidRPr="00D10743">
        <w:rPr>
          <w:rFonts w:ascii="Arial" w:hAnsi="Arial" w:cs="Arial"/>
        </w:rPr>
        <w:t xml:space="preserve">. However, unlike these writers, our perspective is specifically focussed on prevention for non-clinical unmet need and aligned with enhancing daily </w:t>
      </w:r>
      <w:r w:rsidR="008E730F">
        <w:rPr>
          <w:rFonts w:ascii="Arial" w:hAnsi="Arial" w:cs="Arial"/>
        </w:rPr>
        <w:t>HR-QoL</w:t>
      </w:r>
      <w:r w:rsidRPr="00D10743">
        <w:rPr>
          <w:rFonts w:ascii="Arial" w:hAnsi="Arial" w:cs="Arial"/>
        </w:rPr>
        <w:t xml:space="preserve"> across childhood for all CAPRI and not simply those at highest risk.</w:t>
      </w:r>
    </w:p>
    <w:p w14:paraId="75C87839" w14:textId="77777777" w:rsidR="008F7E8B" w:rsidRPr="00D10743" w:rsidRDefault="008F7E8B" w:rsidP="00F242F9">
      <w:pPr>
        <w:spacing w:line="360" w:lineRule="auto"/>
        <w:rPr>
          <w:rFonts w:ascii="Arial" w:hAnsi="Arial" w:cs="Arial"/>
        </w:rPr>
      </w:pPr>
    </w:p>
    <w:p w14:paraId="112CBAFA" w14:textId="05D90781" w:rsidR="003F7924" w:rsidRPr="00D10743" w:rsidRDefault="003F7924" w:rsidP="006154D7">
      <w:pPr>
        <w:pStyle w:val="ListParagraph"/>
        <w:numPr>
          <w:ilvl w:val="1"/>
          <w:numId w:val="9"/>
        </w:numPr>
        <w:spacing w:after="0" w:line="360" w:lineRule="auto"/>
        <w:rPr>
          <w:rFonts w:ascii="Arial" w:hAnsi="Arial" w:cs="Arial"/>
          <w:b/>
          <w:bCs/>
          <w:color w:val="00B050"/>
        </w:rPr>
      </w:pPr>
      <w:r w:rsidRPr="00D10743">
        <w:rPr>
          <w:rFonts w:ascii="Arial" w:hAnsi="Arial" w:cs="Arial"/>
          <w:b/>
          <w:color w:val="76923C" w:themeColor="accent3" w:themeShade="BF"/>
        </w:rPr>
        <w:t>Background</w:t>
      </w:r>
      <w:r w:rsidRPr="00D10743">
        <w:rPr>
          <w:rFonts w:ascii="Arial" w:hAnsi="Arial" w:cs="Arial"/>
          <w:b/>
          <w:bCs/>
          <w:color w:val="76923C" w:themeColor="accent3" w:themeShade="BF"/>
        </w:rPr>
        <w:t xml:space="preserve"> and Rationale for the Young SMILES programme</w:t>
      </w:r>
    </w:p>
    <w:p w14:paraId="245BAE91" w14:textId="04B3AB91" w:rsidR="00F242F9" w:rsidRPr="00D10743" w:rsidRDefault="00F242F9" w:rsidP="00D864C7">
      <w:pPr>
        <w:spacing w:before="120" w:after="120" w:line="360" w:lineRule="auto"/>
        <w:rPr>
          <w:rFonts w:ascii="Arial" w:hAnsi="Arial" w:cs="Arial"/>
        </w:rPr>
      </w:pPr>
      <w:r w:rsidRPr="00D10743">
        <w:rPr>
          <w:rFonts w:ascii="Arial" w:hAnsi="Arial" w:cs="Arial"/>
        </w:rPr>
        <w:t>The European Union’s ‘Child and Adolescent Mental Health in Enlarged Europe’ (CAMHEE) urged a change in political, legislative, health and social care systems to acknowledge and attend to the needs of children and adolescents living with parental mental illness</w:t>
      </w:r>
      <w:r w:rsidRPr="00D10743">
        <w:rPr>
          <w:rFonts w:ascii="Arial" w:hAnsi="Arial" w:cs="Arial"/>
        </w:rPr>
        <w:fldChar w:fldCharType="begin"/>
      </w:r>
      <w:r w:rsidR="00336222" w:rsidRPr="00D10743">
        <w:rPr>
          <w:rFonts w:ascii="Arial" w:hAnsi="Arial" w:cs="Arial"/>
        </w:rPr>
        <w:instrText xml:space="preserve"> ADDIN EN.CITE &lt;EndNote&gt;&lt;Cite&gt;&lt;Author&gt;Braddick&lt;/Author&gt;&lt;Year&gt;2009&lt;/Year&gt;&lt;RecNum&gt;9&lt;/RecNum&gt;&lt;DisplayText&gt;&lt;style face="superscript"&gt;72&lt;/style&gt;&lt;/DisplayText&gt;&lt;record&gt;&lt;rec-number&gt;9&lt;/rec-number&gt;&lt;foreign-keys&gt;&lt;key app="EN" db-id="ap9vedzw8pzexpex9pspwraztxzv0a299df9" timestamp="1551986577"&gt;9&lt;/key&gt;&lt;/foreign-keys&gt;&lt;ref-type name="Journal Article"&gt;17&lt;/ref-type&gt;&lt;contributors&gt;&lt;authors&gt;&lt;author&gt;Braddick, F&lt;/author&gt;&lt;author&gt;Carral, V&lt;/author&gt;&lt;author&gt;Jenkins, R&lt;/author&gt;&lt;author&gt;Jané-Llopis, E&lt;/author&gt;&lt;/authors&gt;&lt;/contributors&gt;&lt;titles&gt;&lt;title&gt;Child and adolescent mental health in Europe: infrastructures, policy and programmes&lt;/title&gt;&lt;secondary-title&gt;Luxembourg: European Communities&lt;/secondary-title&gt;&lt;/titles&gt;&lt;periodical&gt;&lt;full-title&gt;Luxembourg: European Communities&lt;/full-title&gt;&lt;/periodical&gt;&lt;volume&gt;11&lt;/volume&gt;&lt;dates&gt;&lt;year&gt;2009&lt;/year&gt;&lt;/dates&gt;&lt;urls&gt;&lt;/urls&gt;&lt;/record&gt;&lt;/Cite&gt;&lt;/EndNote&gt;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72</w:t>
      </w:r>
      <w:r w:rsidRPr="00D10743">
        <w:rPr>
          <w:rFonts w:ascii="Arial" w:hAnsi="Arial" w:cs="Arial"/>
        </w:rPr>
        <w:fldChar w:fldCharType="end"/>
      </w:r>
      <w:r w:rsidR="003F7924" w:rsidRPr="00D10743">
        <w:rPr>
          <w:rFonts w:ascii="Arial" w:hAnsi="Arial" w:cs="Arial"/>
        </w:rPr>
        <w:t>. This initiative also called</w:t>
      </w:r>
      <w:r w:rsidRPr="00D10743">
        <w:rPr>
          <w:rFonts w:ascii="Arial" w:hAnsi="Arial" w:cs="Arial"/>
        </w:rPr>
        <w:t xml:space="preserve"> for better information on CAPRI and how to target vulnerable groups before their life trajectories are disrupted</w:t>
      </w:r>
      <w:r w:rsidRPr="00D10743">
        <w:rPr>
          <w:rFonts w:ascii="Arial" w:hAnsi="Arial" w:cs="Arial"/>
        </w:rPr>
        <w:fldChar w:fldCharType="begin"/>
      </w:r>
      <w:r w:rsidR="00336222" w:rsidRPr="00D10743">
        <w:rPr>
          <w:rFonts w:ascii="Arial" w:hAnsi="Arial" w:cs="Arial"/>
        </w:rPr>
        <w:instrText xml:space="preserve"> ADDIN EN.CITE &lt;EndNote&gt;&lt;Cite&gt;&lt;Author&gt;Braddick&lt;/Author&gt;&lt;Year&gt;2009&lt;/Year&gt;&lt;RecNum&gt;9&lt;/RecNum&gt;&lt;DisplayText&gt;&lt;style face="superscript"&gt;72&lt;/style&gt;&lt;/DisplayText&gt;&lt;record&gt;&lt;rec-number&gt;9&lt;/rec-number&gt;&lt;foreign-keys&gt;&lt;key app="EN" db-id="ap9vedzw8pzexpex9pspwraztxzv0a299df9" timestamp="1551986577"&gt;9&lt;/key&gt;&lt;/foreign-keys&gt;&lt;ref-type name="Journal Article"&gt;17&lt;/ref-type&gt;&lt;contributors&gt;&lt;authors&gt;&lt;author&gt;Braddick, F&lt;/author&gt;&lt;author&gt;Carral, V&lt;/author&gt;&lt;author&gt;Jenkins, R&lt;/author&gt;&lt;author&gt;Jané-Llopis, E&lt;/author&gt;&lt;/authors&gt;&lt;/contributors&gt;&lt;titles&gt;&lt;title&gt;Child and adolescent mental health in Europe: infrastructures, policy and programmes&lt;/title&gt;&lt;secondary-title&gt;Luxembourg: European Communities&lt;/secondary-title&gt;&lt;/titles&gt;&lt;periodical&gt;&lt;full-title&gt;Luxembourg: European Communities&lt;/full-title&gt;&lt;/periodical&gt;&lt;volume&gt;11&lt;/volume&gt;&lt;dates&gt;&lt;year&gt;2009&lt;/year&gt;&lt;/dates&gt;&lt;urls&gt;&lt;/urls&gt;&lt;/record&gt;&lt;/Cite&gt;&lt;/EndNote&gt;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72</w:t>
      </w:r>
      <w:r w:rsidRPr="00D10743">
        <w:rPr>
          <w:rFonts w:ascii="Arial" w:hAnsi="Arial" w:cs="Arial"/>
        </w:rPr>
        <w:fldChar w:fldCharType="end"/>
      </w:r>
      <w:r w:rsidRPr="00D10743">
        <w:rPr>
          <w:rFonts w:ascii="Arial" w:hAnsi="Arial" w:cs="Arial"/>
        </w:rPr>
        <w:t>. However, in spite of adequate policy guidance</w:t>
      </w:r>
      <w:r w:rsidRPr="00D10743">
        <w:rPr>
          <w:rFonts w:ascii="Arial" w:hAnsi="Arial" w:cs="Arial"/>
        </w:rPr>
        <w:fldChar w:fldCharType="begin"/>
      </w:r>
      <w:r w:rsidR="00336222" w:rsidRPr="00D10743">
        <w:rPr>
          <w:rFonts w:ascii="Arial" w:hAnsi="Arial" w:cs="Arial"/>
        </w:rPr>
        <w:instrText xml:space="preserve"> ADDIN EN.CITE &lt;EndNote&gt;&lt;Cite&gt;&lt;Author&gt;Diggins&lt;/Author&gt;&lt;Year&gt;2011&lt;/Year&gt;&lt;RecNum&gt;80&lt;/RecNum&gt;&lt;DisplayText&gt;&lt;style face="superscript"&gt;50, 73&lt;/style&gt;&lt;/DisplayText&gt;&lt;record&gt;&lt;rec-number&gt;80&lt;/rec-number&gt;&lt;foreign-keys&gt;&lt;key app="EN" db-id="ap9vedzw8pzexpex9pspwraztxzv0a299df9" timestamp="1551993875"&gt;80&lt;/key&gt;&lt;/foreign-keys&gt;&lt;ref-type name="Journal Article"&gt;17&lt;/ref-type&gt;&lt;contributors&gt;&lt;authors&gt;&lt;author&gt;Diggins, Mary&lt;/author&gt;&lt;/authors&gt;&lt;/contributors&gt;&lt;titles&gt;&lt;title&gt;Think child, think parent, think family: A guide to parental mental health and child welfare&lt;/title&gt;&lt;secondary-title&gt;London: Social Care Institute for Excellence&lt;/secondary-title&gt;&lt;/titles&gt;&lt;periodical&gt;&lt;full-title&gt;London: Social Care Institute for Excellence&lt;/full-title&gt;&lt;/periodical&gt;&lt;dates&gt;&lt;year&gt;2011&lt;/year&gt;&lt;/dates&gt;&lt;urls&gt;&lt;/urls&gt;&lt;/record&gt;&lt;/Cite&gt;&lt;Cite&gt;&lt;Author&gt;NICE&lt;/Author&gt;&lt;Year&gt;2013&lt;/Year&gt;&lt;RecNum&gt;63&lt;/RecNum&gt;&lt;record&gt;&lt;rec-number&gt;63&lt;/rec-number&gt;&lt;foreign-keys&gt;&lt;key app="EN" db-id="ap9vedzw8pzexpex9pspwraztxzv0a299df9" timestamp="1551992223"&gt;63&lt;/key&gt;&lt;/foreign-keys&gt;&lt;ref-type name="Generic"&gt;13&lt;/ref-type&gt;&lt;contributors&gt;&lt;authors&gt;&lt;author&gt;NICE&lt;/author&gt;&lt;/authors&gt;&lt;/contributors&gt;&lt;titles&gt;&lt;title&gt;Social and emotional wellbeing for children and young people&lt;/title&gt;&lt;/titles&gt;&lt;dates&gt;&lt;year&gt;2013&lt;/year&gt;&lt;/dates&gt;&lt;pub-location&gt;London&lt;/pub-location&gt;&lt;publisher&gt;NICE&lt;/publisher&gt;&lt;urls&gt;&lt;/urls&gt;&lt;/record&gt;&lt;/Cite&gt;&lt;/EndNote&gt;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50, 73</w:t>
      </w:r>
      <w:r w:rsidRPr="00D10743">
        <w:rPr>
          <w:rFonts w:ascii="Arial" w:hAnsi="Arial" w:cs="Arial"/>
        </w:rPr>
        <w:fldChar w:fldCharType="end"/>
      </w:r>
      <w:r w:rsidRPr="00D10743">
        <w:rPr>
          <w:rFonts w:ascii="Arial" w:hAnsi="Arial" w:cs="Arial"/>
        </w:rPr>
        <w:t xml:space="preserve"> and a strong case for early intervention to support these young people</w:t>
      </w:r>
      <w:r w:rsidRPr="00D10743">
        <w:rPr>
          <w:rFonts w:ascii="Arial" w:hAnsi="Arial" w:cs="Arial"/>
        </w:rPr>
        <w:fldChar w:fldCharType="begin"/>
      </w:r>
      <w:r w:rsidR="00336222" w:rsidRPr="00D10743">
        <w:rPr>
          <w:rFonts w:ascii="Arial" w:hAnsi="Arial" w:cs="Arial"/>
        </w:rPr>
        <w:instrText xml:space="preserve"> ADDIN EN.CITE &lt;EndNote&gt;&lt;Cite&gt;&lt;Author&gt;Carers&lt;/Author&gt;&lt;Year&gt;2008&lt;/Year&gt;&lt;RecNum&gt;82&lt;/RecNum&gt;&lt;DisplayText&gt;&lt;style face="superscript"&gt;74&lt;/style&gt;&lt;/DisplayText&gt;&lt;record&gt;&lt;rec-number&gt;82&lt;/rec-number&gt;&lt;foreign-keys&gt;&lt;key app="EN" db-id="ap9vedzw8pzexpex9pspwraztxzv0a299df9" timestamp="1551994444"&gt;82&lt;/key&gt;&lt;/foreign-keys&gt;&lt;ref-type name="Report"&gt;27&lt;/ref-type&gt;&lt;contributors&gt;&lt;authors&gt;&lt;author&gt;Crossroads Caring for Carers &amp;amp; The Princess Royal Trust for Carers&lt;/author&gt;&lt;/authors&gt;&lt;/contributors&gt;&lt;titles&gt;&lt;title&gt;Economic Evaluationof Young Carers&amp;apos; Interventions&lt;/title&gt;&lt;/titles&gt;&lt;pages&gt;1-41&lt;/pages&gt;&lt;volume&gt;Novermber 2018&lt;/volume&gt;&lt;number&gt;1&lt;/number&gt;&lt;num-vols&gt;1&lt;/num-vols&gt;&lt;dates&gt;&lt;year&gt;2008&lt;/year&gt;&lt;/dates&gt;&lt;publisher&gt;Crossroads Caring for Carers&lt;/publisher&gt;&lt;urls&gt;&lt;related-urls&gt;&lt;url&gt;http://static.carers.org/files/finalfinal3-4040.pdf&lt;/url&gt;&lt;/related-urls&gt;&lt;/urls&gt;&lt;/record&gt;&lt;/Cite&gt;&lt;/EndNote&gt;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74</w:t>
      </w:r>
      <w:r w:rsidRPr="00D10743">
        <w:rPr>
          <w:rFonts w:ascii="Arial" w:hAnsi="Arial" w:cs="Arial"/>
        </w:rPr>
        <w:fldChar w:fldCharType="end"/>
      </w:r>
      <w:r w:rsidRPr="00D10743">
        <w:rPr>
          <w:rFonts w:ascii="Arial" w:hAnsi="Arial" w:cs="Arial"/>
        </w:rPr>
        <w:t xml:space="preserve">, little reliable or child-centred evidence </w:t>
      </w:r>
      <w:r w:rsidR="005902F8" w:rsidRPr="00D10743">
        <w:rPr>
          <w:rFonts w:ascii="Arial" w:hAnsi="Arial" w:cs="Arial"/>
        </w:rPr>
        <w:t xml:space="preserve">for intervention </w:t>
      </w:r>
      <w:r w:rsidR="00823015" w:rsidRPr="00D10743">
        <w:rPr>
          <w:rFonts w:ascii="Arial" w:hAnsi="Arial" w:cs="Arial"/>
        </w:rPr>
        <w:t>was</w:t>
      </w:r>
      <w:r w:rsidRPr="00D10743">
        <w:rPr>
          <w:rFonts w:ascii="Arial" w:hAnsi="Arial" w:cs="Arial"/>
        </w:rPr>
        <w:t xml:space="preserve"> available to take the process forward</w:t>
      </w:r>
      <w:r w:rsidRPr="00D10743">
        <w:rPr>
          <w:rFonts w:ascii="Arial" w:hAnsi="Arial" w:cs="Arial"/>
        </w:rPr>
        <w:fldChar w:fldCharType="begin"/>
      </w:r>
      <w:r w:rsidR="00336222" w:rsidRPr="00D10743">
        <w:rPr>
          <w:rFonts w:ascii="Arial" w:hAnsi="Arial" w:cs="Arial"/>
        </w:rPr>
        <w:instrText xml:space="preserve"> ADDIN EN.CITE &lt;EndNote&gt;&lt;Cite&gt;&lt;Author&gt;Thanhäuser&lt;/Author&gt;&lt;Year&gt;2017&lt;/Year&gt;&lt;RecNum&gt;8&lt;/RecNum&gt;&lt;DisplayText&gt;&lt;style face="superscript"&gt;68, 75&lt;/style&gt;&lt;/DisplayText&gt;&lt;record&gt;&lt;rec-number&gt;8&lt;/rec-number&gt;&lt;foreign-keys&gt;&lt;key app="EN" db-id="ap9vedzw8pzexpex9pspwraztxzv0a299df9" timestamp="1551985783"&gt;8&lt;/key&gt;&lt;/foreign-keys&gt;&lt;ref-type name="Journal Article"&gt;17&lt;/ref-type&gt;&lt;contributors&gt;&lt;authors&gt;&lt;author&gt;Thanhäuser, Martina&lt;/author&gt;&lt;author&gt;Lemmer, Gunnar&lt;/author&gt;&lt;author&gt;de Girolamo, Giovanni&lt;/author&gt;&lt;author&gt;Christiansen, Hanna&lt;/author&gt;&lt;/authors&gt;&lt;/contributors&gt;&lt;titles&gt;&lt;title&gt;Do preventive interventions for children of mentally ill parents work? Results of a systematic review and meta-analysis&lt;/title&gt;&lt;secondary-title&gt;Current opinion in psychiatry&lt;/secondary-title&gt;&lt;/titles&gt;&lt;periodical&gt;&lt;full-title&gt;Current opinion in psychiatry&lt;/full-title&gt;&lt;/periodical&gt;&lt;pages&gt;283-299&lt;/pages&gt;&lt;volume&gt;30&lt;/volume&gt;&lt;number&gt;4&lt;/number&gt;&lt;dates&gt;&lt;year&gt;2017&lt;/year&gt;&lt;/dates&gt;&lt;isbn&gt;0951-7367&lt;/isbn&gt;&lt;urls&gt;&lt;/urls&gt;&lt;/record&gt;&lt;/Cite&gt;&lt;Cite&gt;&lt;Author&gt;Bee&lt;/Author&gt;&lt;Year&gt;2014&lt;/Year&gt;&lt;RecNum&gt;1&lt;/RecNum&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68, 75</w:t>
      </w:r>
      <w:r w:rsidRPr="00D10743">
        <w:rPr>
          <w:rFonts w:ascii="Arial" w:hAnsi="Arial" w:cs="Arial"/>
        </w:rPr>
        <w:fldChar w:fldCharType="end"/>
      </w:r>
      <w:r w:rsidRPr="00D10743">
        <w:rPr>
          <w:rFonts w:ascii="Arial" w:hAnsi="Arial" w:cs="Arial"/>
        </w:rPr>
        <w:t xml:space="preserve">. </w:t>
      </w:r>
      <w:r w:rsidR="00823015" w:rsidRPr="00D10743">
        <w:rPr>
          <w:rFonts w:ascii="Arial" w:hAnsi="Arial" w:cs="Arial"/>
        </w:rPr>
        <w:t xml:space="preserve">Therefore, </w:t>
      </w:r>
      <w:r w:rsidRPr="00D10743">
        <w:rPr>
          <w:rFonts w:ascii="Arial" w:hAnsi="Arial" w:cs="Arial"/>
          <w:bCs/>
        </w:rPr>
        <w:t xml:space="preserve">the </w:t>
      </w:r>
      <w:r w:rsidR="004C2A13" w:rsidRPr="00D10743">
        <w:rPr>
          <w:rFonts w:ascii="Arial" w:hAnsi="Arial" w:cs="Arial"/>
          <w:bCs/>
        </w:rPr>
        <w:t xml:space="preserve">NIHR’s health technology assessment </w:t>
      </w:r>
      <w:r w:rsidR="00823015" w:rsidRPr="00D10743">
        <w:rPr>
          <w:rFonts w:ascii="Arial" w:hAnsi="Arial" w:cs="Arial"/>
          <w:bCs/>
        </w:rPr>
        <w:t xml:space="preserve">(HTA) </w:t>
      </w:r>
      <w:r w:rsidR="004C2A13" w:rsidRPr="00D10743">
        <w:rPr>
          <w:rFonts w:ascii="Arial" w:hAnsi="Arial" w:cs="Arial"/>
          <w:bCs/>
        </w:rPr>
        <w:t xml:space="preserve">framework posted </w:t>
      </w:r>
      <w:r w:rsidR="004C2A13" w:rsidRPr="00D10743">
        <w:rPr>
          <w:rFonts w:ascii="Arial" w:hAnsi="Arial" w:cs="Arial"/>
        </w:rPr>
        <w:t xml:space="preserve">call </w:t>
      </w:r>
      <w:r w:rsidRPr="00D10743">
        <w:rPr>
          <w:rFonts w:ascii="Arial" w:hAnsi="Arial" w:cs="Arial"/>
        </w:rPr>
        <w:t>14/29</w:t>
      </w:r>
      <w:r w:rsidR="00780279" w:rsidRPr="00D10743">
        <w:rPr>
          <w:rFonts w:ascii="Arial" w:hAnsi="Arial" w:cs="Arial"/>
        </w:rPr>
        <w:t xml:space="preserve"> </w:t>
      </w:r>
      <w:r w:rsidR="00823015" w:rsidRPr="00D10743">
        <w:rPr>
          <w:rFonts w:ascii="Arial" w:hAnsi="Arial" w:cs="Arial"/>
        </w:rPr>
        <w:t xml:space="preserve">which posed the following question </w:t>
      </w:r>
      <w:r w:rsidRPr="00D10743">
        <w:rPr>
          <w:rFonts w:ascii="Arial" w:hAnsi="Arial" w:cs="Arial"/>
        </w:rPr>
        <w:t>to researchers:</w:t>
      </w:r>
    </w:p>
    <w:p w14:paraId="316DEC1E" w14:textId="224F785D" w:rsidR="00D864C7" w:rsidRPr="00D10743" w:rsidRDefault="00F242F9" w:rsidP="00D864C7">
      <w:pPr>
        <w:spacing w:before="120" w:after="120" w:line="360" w:lineRule="auto"/>
        <w:ind w:left="720"/>
        <w:rPr>
          <w:rFonts w:ascii="Arial" w:hAnsi="Arial" w:cs="Arial"/>
          <w:i/>
        </w:rPr>
      </w:pPr>
      <w:r w:rsidRPr="00D10743">
        <w:rPr>
          <w:rFonts w:ascii="Arial" w:hAnsi="Arial" w:cs="Arial"/>
          <w:i/>
        </w:rPr>
        <w:t>Is it possible to develop a community-based intervention to enhance the health-related quality of life (HR-QoL) of children who live with a primary carer with serious mental illness, and would it b</w:t>
      </w:r>
      <w:r w:rsidR="00D864C7" w:rsidRPr="00D10743">
        <w:rPr>
          <w:rFonts w:ascii="Arial" w:hAnsi="Arial" w:cs="Arial"/>
          <w:i/>
        </w:rPr>
        <w:t>e suitable for a future trial?</w:t>
      </w:r>
    </w:p>
    <w:p w14:paraId="64331F55" w14:textId="5DC94B85" w:rsidR="00823015" w:rsidRPr="00D10743" w:rsidRDefault="00823015" w:rsidP="00D864C7">
      <w:pPr>
        <w:spacing w:before="120" w:after="240" w:line="360" w:lineRule="auto"/>
        <w:rPr>
          <w:rFonts w:ascii="Arial" w:hAnsi="Arial" w:cs="Arial"/>
          <w:b/>
          <w:i/>
        </w:rPr>
      </w:pPr>
      <w:r w:rsidRPr="00D10743">
        <w:rPr>
          <w:rFonts w:ascii="Arial" w:hAnsi="Arial" w:cs="Arial"/>
          <w:bCs/>
        </w:rPr>
        <w:t xml:space="preserve">This report examines whether the Young SMILES programme achieved its primary aim to answer </w:t>
      </w:r>
      <w:r w:rsidRPr="00D10743">
        <w:rPr>
          <w:rFonts w:ascii="Arial" w:hAnsi="Arial" w:cs="Arial"/>
        </w:rPr>
        <w:t>that question.</w:t>
      </w:r>
    </w:p>
    <w:p w14:paraId="5B178915" w14:textId="6DE1EF0F" w:rsidR="00BA48B4" w:rsidRPr="00D10743" w:rsidRDefault="00F242F9" w:rsidP="00D864C7">
      <w:pPr>
        <w:spacing w:after="240" w:line="360" w:lineRule="auto"/>
        <w:rPr>
          <w:rFonts w:ascii="Arial" w:hAnsi="Arial" w:cs="Arial"/>
        </w:rPr>
      </w:pPr>
      <w:r w:rsidRPr="00D10743">
        <w:rPr>
          <w:rFonts w:ascii="Arial" w:hAnsi="Arial" w:cs="Arial"/>
        </w:rPr>
        <w:t xml:space="preserve">The </w:t>
      </w:r>
      <w:r w:rsidR="004C2A13" w:rsidRPr="00D10743">
        <w:rPr>
          <w:rFonts w:ascii="Arial" w:hAnsi="Arial" w:cs="Arial"/>
        </w:rPr>
        <w:t>14/29</w:t>
      </w:r>
      <w:r w:rsidRPr="00D10743">
        <w:rPr>
          <w:rFonts w:ascii="Arial" w:hAnsi="Arial" w:cs="Arial"/>
        </w:rPr>
        <w:t xml:space="preserve"> call </w:t>
      </w:r>
      <w:r w:rsidR="00823015" w:rsidRPr="00D10743">
        <w:rPr>
          <w:rFonts w:ascii="Arial" w:hAnsi="Arial" w:cs="Arial"/>
        </w:rPr>
        <w:t xml:space="preserve">for interventions which aimed to enhance CAPRI HR-QoL </w:t>
      </w:r>
      <w:r w:rsidRPr="00D10743">
        <w:rPr>
          <w:rFonts w:ascii="Arial" w:hAnsi="Arial" w:cs="Arial"/>
        </w:rPr>
        <w:t>derived, in part, from our HTA-funded systematic review</w:t>
      </w:r>
      <w:r w:rsidR="008D5B1C"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Cite&gt;&lt;Author&gt;Bee&lt;/Author&gt;&lt;Year&gt;2014&lt;/Year&gt;&lt;RecNum&gt;1&lt;/RecNum&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008D5B1C" w:rsidRPr="00D10743">
        <w:rPr>
          <w:rFonts w:ascii="Arial" w:hAnsi="Arial" w:cs="Arial"/>
        </w:rPr>
        <w:fldChar w:fldCharType="separate"/>
      </w:r>
      <w:r w:rsidR="00336222" w:rsidRPr="00D10743">
        <w:rPr>
          <w:rFonts w:ascii="Arial" w:hAnsi="Arial" w:cs="Arial"/>
          <w:noProof/>
          <w:vertAlign w:val="superscript"/>
        </w:rPr>
        <w:t>68</w:t>
      </w:r>
      <w:r w:rsidR="008D5B1C" w:rsidRPr="00D10743">
        <w:rPr>
          <w:rFonts w:ascii="Arial" w:hAnsi="Arial" w:cs="Arial"/>
        </w:rPr>
        <w:fldChar w:fldCharType="end"/>
      </w:r>
      <w:r w:rsidR="00823015" w:rsidRPr="00D10743">
        <w:rPr>
          <w:rFonts w:ascii="Arial" w:hAnsi="Arial" w:cs="Arial"/>
        </w:rPr>
        <w:t xml:space="preserve">. This had shown </w:t>
      </w:r>
      <w:r w:rsidRPr="00D10743">
        <w:rPr>
          <w:rFonts w:ascii="Arial" w:hAnsi="Arial" w:cs="Arial"/>
        </w:rPr>
        <w:t xml:space="preserve">that there was little or no community-based provision for CAPRI, let alone any high quality, evidenced </w:t>
      </w:r>
      <w:r w:rsidR="00823015" w:rsidRPr="00D10743">
        <w:rPr>
          <w:rFonts w:ascii="Arial" w:hAnsi="Arial" w:cs="Arial"/>
        </w:rPr>
        <w:t xml:space="preserve">or child-centred approaches to HR-QoL. </w:t>
      </w:r>
      <w:r w:rsidRPr="00D10743">
        <w:rPr>
          <w:rFonts w:ascii="Arial" w:hAnsi="Arial" w:cs="Arial"/>
        </w:rPr>
        <w:t xml:space="preserve">The </w:t>
      </w:r>
      <w:r w:rsidR="00D5472B" w:rsidRPr="00D10743">
        <w:rPr>
          <w:rFonts w:ascii="Arial" w:hAnsi="Arial" w:cs="Arial"/>
        </w:rPr>
        <w:t xml:space="preserve">likelihood of </w:t>
      </w:r>
      <w:r w:rsidR="008E730F">
        <w:rPr>
          <w:rFonts w:ascii="Arial" w:hAnsi="Arial" w:cs="Arial"/>
        </w:rPr>
        <w:t>these young people</w:t>
      </w:r>
      <w:r w:rsidR="00D5472B" w:rsidRPr="00D10743">
        <w:rPr>
          <w:rFonts w:ascii="Arial" w:hAnsi="Arial" w:cs="Arial"/>
        </w:rPr>
        <w:t xml:space="preserve"> developing mental illness, whilst greater than their unexposed peers, is outweighed by the likely influence on quality of life from daily hardship and with multiple deprivation</w:t>
      </w:r>
      <w:r w:rsidR="008D5B1C" w:rsidRPr="00D10743">
        <w:rPr>
          <w:rFonts w:ascii="Arial" w:hAnsi="Arial" w:cs="Arial"/>
        </w:rPr>
        <w:fldChar w:fldCharType="begin"/>
      </w:r>
      <w:r w:rsidR="009F2ECC" w:rsidRPr="00D10743">
        <w:rPr>
          <w:rFonts w:ascii="Arial" w:hAnsi="Arial" w:cs="Arial"/>
        </w:rPr>
        <w:instrText xml:space="preserve"> ADDIN EN.CITE &lt;EndNote&gt;&lt;Cite&gt;&lt;Author&gt;Abel&lt;/Author&gt;&lt;RecNum&gt;179&lt;/RecNum&gt;&lt;DisplayText&gt;&lt;style face="superscript"&gt;7&lt;/style&gt;&lt;/DisplayText&gt;&lt;record&gt;&lt;rec-number&gt;179&lt;/rec-number&gt;&lt;foreign-keys&gt;&lt;key app="EN" db-id="ap9vedzw8pzexpex9pspwraztxzv0a299df9" timestamp="1552481336"&gt;179&lt;/key&gt;&lt;/foreign-keys&gt;&lt;ref-type name="Unpublished Work"&gt;34&lt;/ref-type&gt;&lt;contributors&gt;&lt;authors&gt;&lt;author&gt;Kathryn M Abel &lt;/author&gt;&lt;author&gt;Holly Hope &lt;/author&gt;&lt;author&gt;Eleanor Swift &lt;/author&gt;&lt;author&gt;Rosa Parisi &lt;/author&gt;&lt;author&gt;Darren M Ashcroft&lt;/author&gt;&lt;author&gt;Kyriaki Kosidou &lt;/author&gt;&lt;author&gt;Cemre Su Osam &lt;/author&gt;&lt;author&gt;Christina Dalman &lt;/author&gt;&lt;author&gt;Matthias Pierce&lt;/author&gt;&lt;/authors&gt;&lt;/contributors&gt;&lt;titles&gt;&lt;title&gt;How many children are living with mentally ill mothers in the UK: findings from a large primary care database&lt;/title&gt;&lt;/titles&gt;&lt;dates&gt;&lt;/dates&gt;&lt;pub-location&gt;Unpublished&lt;/pub-location&gt;&lt;urls&gt;&lt;/urls&gt;&lt;/record&gt;&lt;/Cite&gt;&lt;/EndNote&gt;</w:instrText>
      </w:r>
      <w:r w:rsidR="008D5B1C" w:rsidRPr="00D10743">
        <w:rPr>
          <w:rFonts w:ascii="Arial" w:hAnsi="Arial" w:cs="Arial"/>
        </w:rPr>
        <w:fldChar w:fldCharType="separate"/>
      </w:r>
      <w:r w:rsidR="009F2ECC" w:rsidRPr="00D10743">
        <w:rPr>
          <w:rFonts w:ascii="Arial" w:hAnsi="Arial" w:cs="Arial"/>
          <w:noProof/>
          <w:vertAlign w:val="superscript"/>
        </w:rPr>
        <w:t>7</w:t>
      </w:r>
      <w:r w:rsidR="008D5B1C" w:rsidRPr="00D10743">
        <w:rPr>
          <w:rFonts w:ascii="Arial" w:hAnsi="Arial" w:cs="Arial"/>
        </w:rPr>
        <w:fldChar w:fldCharType="end"/>
      </w:r>
      <w:r w:rsidR="00D5472B" w:rsidRPr="00D10743">
        <w:rPr>
          <w:rFonts w:ascii="Arial" w:hAnsi="Arial" w:cs="Arial"/>
        </w:rPr>
        <w:t xml:space="preserve">. Thus, the rationale for creating and piloting a novel intervention to improve CAPRI HR-QoL was driven by this understanding alongside the knowledge of the </w:t>
      </w:r>
      <w:r w:rsidRPr="00D10743">
        <w:rPr>
          <w:rFonts w:ascii="Arial" w:hAnsi="Arial" w:cs="Arial"/>
        </w:rPr>
        <w:t xml:space="preserve">significant and </w:t>
      </w:r>
      <w:r w:rsidR="00D5472B" w:rsidRPr="00D10743">
        <w:rPr>
          <w:rFonts w:ascii="Arial" w:hAnsi="Arial" w:cs="Arial"/>
        </w:rPr>
        <w:t xml:space="preserve">growing numbers of </w:t>
      </w:r>
      <w:r w:rsidR="008E730F">
        <w:rPr>
          <w:rFonts w:ascii="Arial" w:hAnsi="Arial" w:cs="Arial"/>
        </w:rPr>
        <w:t xml:space="preserve">exposed and </w:t>
      </w:r>
      <w:r w:rsidR="00D5472B" w:rsidRPr="00D10743">
        <w:rPr>
          <w:rFonts w:ascii="Arial" w:hAnsi="Arial" w:cs="Arial"/>
        </w:rPr>
        <w:t>vulnerable young people in the UK today</w:t>
      </w:r>
      <w:r w:rsidR="008D5B1C" w:rsidRPr="00D10743">
        <w:rPr>
          <w:rFonts w:ascii="Arial" w:hAnsi="Arial" w:cs="Arial"/>
        </w:rPr>
        <w:fldChar w:fldCharType="begin"/>
      </w:r>
      <w:r w:rsidR="009F2ECC" w:rsidRPr="00D10743">
        <w:rPr>
          <w:rFonts w:ascii="Arial" w:hAnsi="Arial" w:cs="Arial"/>
        </w:rPr>
        <w:instrText xml:space="preserve"> ADDIN EN.CITE &lt;EndNote&gt;&lt;Cite&gt;&lt;Author&gt;Abel&lt;/Author&gt;&lt;RecNum&gt;179&lt;/RecNum&gt;&lt;DisplayText&gt;&lt;style face="superscript"&gt;7&lt;/style&gt;&lt;/DisplayText&gt;&lt;record&gt;&lt;rec-number&gt;179&lt;/rec-number&gt;&lt;foreign-keys&gt;&lt;key app="EN" db-id="ap9vedzw8pzexpex9pspwraztxzv0a299df9" timestamp="1552481336"&gt;179&lt;/key&gt;&lt;/foreign-keys&gt;&lt;ref-type name="Unpublished Work"&gt;34&lt;/ref-type&gt;&lt;contributors&gt;&lt;authors&gt;&lt;author&gt;Kathryn M Abel &lt;/author&gt;&lt;author&gt;Holly Hope &lt;/author&gt;&lt;author&gt;Eleanor Swift &lt;/author&gt;&lt;author&gt;Rosa Parisi &lt;/author&gt;&lt;author&gt;Darren M Ashcroft&lt;/author&gt;&lt;author&gt;Kyriaki Kosidou &lt;/author&gt;&lt;author&gt;Cemre Su Osam &lt;/author&gt;&lt;author&gt;Christina Dalman &lt;/author&gt;&lt;author&gt;Matthias Pierce&lt;/author&gt;&lt;/authors&gt;&lt;/contributors&gt;&lt;titles&gt;&lt;title&gt;How many children are living with mentally ill mothers in the UK: findings from a large primary care database&lt;/title&gt;&lt;/titles&gt;&lt;dates&gt;&lt;/dates&gt;&lt;pub-location&gt;Unpublished&lt;/pub-location&gt;&lt;urls&gt;&lt;/urls&gt;&lt;/record&gt;&lt;/Cite&gt;&lt;/EndNote&gt;</w:instrText>
      </w:r>
      <w:r w:rsidR="008D5B1C" w:rsidRPr="00D10743">
        <w:rPr>
          <w:rFonts w:ascii="Arial" w:hAnsi="Arial" w:cs="Arial"/>
        </w:rPr>
        <w:fldChar w:fldCharType="separate"/>
      </w:r>
      <w:r w:rsidR="009F2ECC" w:rsidRPr="00D10743">
        <w:rPr>
          <w:rFonts w:ascii="Arial" w:hAnsi="Arial" w:cs="Arial"/>
          <w:noProof/>
          <w:vertAlign w:val="superscript"/>
        </w:rPr>
        <w:t>7</w:t>
      </w:r>
      <w:r w:rsidR="008D5B1C" w:rsidRPr="00D10743">
        <w:rPr>
          <w:rFonts w:ascii="Arial" w:hAnsi="Arial" w:cs="Arial"/>
        </w:rPr>
        <w:fldChar w:fldCharType="end"/>
      </w:r>
      <w:r w:rsidR="00D5472B" w:rsidRPr="00D10743">
        <w:rPr>
          <w:rFonts w:ascii="Arial" w:hAnsi="Arial" w:cs="Arial"/>
        </w:rPr>
        <w:t>. I</w:t>
      </w:r>
      <w:r w:rsidRPr="00D10743">
        <w:rPr>
          <w:rFonts w:ascii="Arial" w:hAnsi="Arial" w:cs="Arial"/>
        </w:rPr>
        <w:t>n the UK and wider EU, we were</w:t>
      </w:r>
      <w:r w:rsidR="00D5472B" w:rsidRPr="00D10743">
        <w:rPr>
          <w:rFonts w:ascii="Arial" w:hAnsi="Arial" w:cs="Arial"/>
        </w:rPr>
        <w:t xml:space="preserve"> </w:t>
      </w:r>
      <w:r w:rsidRPr="00D10743">
        <w:rPr>
          <w:rFonts w:ascii="Arial" w:hAnsi="Arial" w:cs="Arial"/>
        </w:rPr>
        <w:t>aware of only two models aimed at supporting CAPRI directly</w:t>
      </w:r>
      <w:r w:rsidR="008E730F">
        <w:rPr>
          <w:rFonts w:ascii="Arial" w:hAnsi="Arial" w:cs="Arial"/>
        </w:rPr>
        <w:t>,</w:t>
      </w:r>
      <w:r w:rsidRPr="00D10743">
        <w:rPr>
          <w:rFonts w:ascii="Arial" w:hAnsi="Arial" w:cs="Arial"/>
        </w:rPr>
        <w:t xml:space="preserve"> as opposed to </w:t>
      </w:r>
      <w:r w:rsidR="008E730F">
        <w:rPr>
          <w:rFonts w:ascii="Arial" w:hAnsi="Arial" w:cs="Arial"/>
        </w:rPr>
        <w:t xml:space="preserve">supporting </w:t>
      </w:r>
      <w:r w:rsidRPr="00D10743">
        <w:rPr>
          <w:rFonts w:ascii="Arial" w:hAnsi="Arial" w:cs="Arial"/>
        </w:rPr>
        <w:t>their parents</w:t>
      </w:r>
      <w:r w:rsidR="006154D7" w:rsidRPr="00D10743">
        <w:rPr>
          <w:rFonts w:ascii="Arial" w:hAnsi="Arial" w:cs="Arial"/>
        </w:rPr>
        <w:fldChar w:fldCharType="begin"/>
      </w:r>
      <w:r w:rsidR="006154D7" w:rsidRPr="00D10743">
        <w:rPr>
          <w:rFonts w:ascii="Arial" w:hAnsi="Arial" w:cs="Arial"/>
        </w:rPr>
        <w:instrText xml:space="preserve"> ADDIN EN.CITE &lt;EndNote&gt;&lt;Cite&gt;&lt;Author&gt;Bee&lt;/Author&gt;&lt;Year&gt;2015&lt;/Year&gt;&lt;RecNum&gt;51&lt;/RecNum&gt;&lt;DisplayText&gt;&lt;style face="superscript"&gt;76&lt;/style&gt;&lt;/DisplayText&gt;&lt;record&gt;&lt;rec-number&gt;51&lt;/rec-number&gt;&lt;foreign-keys&gt;&lt;key app="EN" db-id="ap9vedzw8pzexpex9pspwraztxzv0a299df9" timestamp="1551990562"&gt;51&lt;/key&gt;&lt;/foreign-keys&gt;&lt;ref-type name="Journal Article"&gt;17&lt;/ref-type&gt;&lt;contributors&gt;&lt;authors&gt;&lt;author&gt;Bee, Penny&lt;/author&gt;&lt;/authors&gt;&lt;/contributors&gt;&lt;titles&gt;&lt;title&gt;Community preventive interventions for children of parents with serious mental illness: a commentary on the evidence base&lt;/title&gt;&lt;secondary-title&gt;Advances in Mental Health&lt;/secondary-title&gt;&lt;/titles&gt;&lt;periodical&gt;&lt;full-title&gt;Advances in Mental Health&lt;/full-title&gt;&lt;/periodical&gt;&lt;pages&gt;165-167&lt;/pages&gt;&lt;volume&gt;13&lt;/volume&gt;&lt;number&gt;2&lt;/number&gt;&lt;dates&gt;&lt;year&gt;2015&lt;/year&gt;&lt;/dates&gt;&lt;isbn&gt;1838-7357&lt;/isbn&gt;&lt;urls&gt;&lt;/urls&gt;&lt;/record&gt;&lt;/Cite&gt;&lt;/EndNote&gt;</w:instrText>
      </w:r>
      <w:r w:rsidR="006154D7" w:rsidRPr="00D10743">
        <w:rPr>
          <w:rFonts w:ascii="Arial" w:hAnsi="Arial" w:cs="Arial"/>
        </w:rPr>
        <w:fldChar w:fldCharType="separate"/>
      </w:r>
      <w:r w:rsidR="006154D7" w:rsidRPr="00D10743">
        <w:rPr>
          <w:rFonts w:ascii="Arial" w:hAnsi="Arial" w:cs="Arial"/>
          <w:noProof/>
          <w:vertAlign w:val="superscript"/>
        </w:rPr>
        <w:t>76</w:t>
      </w:r>
      <w:r w:rsidR="006154D7" w:rsidRPr="00D10743">
        <w:rPr>
          <w:rFonts w:ascii="Arial" w:hAnsi="Arial" w:cs="Arial"/>
        </w:rPr>
        <w:fldChar w:fldCharType="end"/>
      </w:r>
      <w:r w:rsidRPr="00D10743">
        <w:rPr>
          <w:rFonts w:ascii="Arial" w:hAnsi="Arial" w:cs="Arial"/>
        </w:rPr>
        <w:t xml:space="preserve">. </w:t>
      </w:r>
      <w:r w:rsidR="00D5472B" w:rsidRPr="00D10743">
        <w:rPr>
          <w:rFonts w:ascii="Arial" w:hAnsi="Arial" w:cs="Arial"/>
        </w:rPr>
        <w:t>Our task, therefore, was to create, with stakeholders, a viable approach to a significant public health problem with a view to improving resilience and red</w:t>
      </w:r>
      <w:r w:rsidR="004D111A" w:rsidRPr="00D10743">
        <w:rPr>
          <w:rFonts w:ascii="Arial" w:hAnsi="Arial" w:cs="Arial"/>
        </w:rPr>
        <w:t xml:space="preserve">ucing long </w:t>
      </w:r>
      <w:r w:rsidR="00D5472B" w:rsidRPr="00D10743">
        <w:rPr>
          <w:rFonts w:ascii="Arial" w:hAnsi="Arial" w:cs="Arial"/>
        </w:rPr>
        <w:t xml:space="preserve">term effects of poor </w:t>
      </w:r>
      <w:r w:rsidR="008E730F">
        <w:rPr>
          <w:rFonts w:ascii="Arial" w:hAnsi="Arial" w:cs="Arial"/>
        </w:rPr>
        <w:t>HR-QoL</w:t>
      </w:r>
      <w:r w:rsidR="00D5472B" w:rsidRPr="00D10743">
        <w:rPr>
          <w:rFonts w:ascii="Arial" w:hAnsi="Arial" w:cs="Arial"/>
        </w:rPr>
        <w:t xml:space="preserve"> in children and adolescents with serious parental mental illness.</w:t>
      </w:r>
    </w:p>
    <w:p w14:paraId="3718B36E" w14:textId="36F641DC" w:rsidR="008F7E8B" w:rsidRPr="00D10743" w:rsidRDefault="008F7E8B" w:rsidP="008F7E8B">
      <w:pPr>
        <w:spacing w:line="360" w:lineRule="auto"/>
        <w:rPr>
          <w:rFonts w:ascii="Arial" w:hAnsi="Arial" w:cs="Arial"/>
        </w:rPr>
      </w:pPr>
      <w:r w:rsidRPr="00D10743">
        <w:rPr>
          <w:rFonts w:ascii="Arial" w:hAnsi="Arial" w:cs="Arial"/>
        </w:rPr>
        <w:lastRenderedPageBreak/>
        <w:t>The 2014 HTA call drew broadly on our own HTA systematic review of interventions for CAPRI</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This review had been widely informed by 3 focus groups with 19 different stakeholders: 8 representatives from the children’s charity, Barnardo’s; Young Minds; the National Children’s Bureau; NSPCC and Fairbridge Trust; 5 independent parents (4 mums; 1 dad); and 6 CAPRI</w:t>
      </w:r>
      <w:r w:rsidRPr="00D10743">
        <w:rPr>
          <w:rFonts w:ascii="Arial" w:hAnsi="Arial" w:cs="Arial"/>
        </w:rPr>
        <w:fldChar w:fldCharType="begin">
          <w:fldData xml:space="preserve">PEVuZE5vdGU+PENpdGU+PEF1dGhvcj5CZWU8L0F1dGhvcj48WWVhcj4yMDE1PC9ZZWFyPjxSZWNO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PEVuZE5vdGU+PENpdGU+PEF1dGhvcj5CZWU8L0F1dGhvcj48WWVhcj4yMDE1PC9ZZWFyPjxSZWNO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6, 68, 76</w:t>
      </w:r>
      <w:r w:rsidRPr="00D10743">
        <w:rPr>
          <w:rFonts w:ascii="Arial" w:hAnsi="Arial" w:cs="Arial"/>
        </w:rPr>
        <w:fldChar w:fldCharType="end"/>
      </w:r>
      <w:r w:rsidRPr="00D10743">
        <w:rPr>
          <w:rFonts w:ascii="Arial" w:hAnsi="Arial" w:cs="Arial"/>
        </w:rPr>
        <w:t xml:space="preserve">.  Key elements specified in the original HTA call were the intervention should be community-based and delivered to children across the age range, living with severe parental mental illness with the express intention of improving HR-QoL. </w:t>
      </w:r>
    </w:p>
    <w:p w14:paraId="4B4F9814" w14:textId="77777777" w:rsidR="00BA48B4" w:rsidRPr="00D10743" w:rsidRDefault="00BA48B4" w:rsidP="00BA48B4">
      <w:pPr>
        <w:spacing w:before="120" w:after="120" w:line="360" w:lineRule="auto"/>
        <w:rPr>
          <w:rFonts w:ascii="Arial" w:hAnsi="Arial" w:cs="Arial"/>
          <w:b/>
        </w:rPr>
      </w:pPr>
    </w:p>
    <w:p w14:paraId="478A0F3B" w14:textId="1E7CF4CF" w:rsidR="00BA48B4" w:rsidRPr="00D10743" w:rsidRDefault="00BA48B4" w:rsidP="000513E6">
      <w:pPr>
        <w:pStyle w:val="ListParagraph"/>
        <w:numPr>
          <w:ilvl w:val="1"/>
          <w:numId w:val="9"/>
        </w:numPr>
        <w:spacing w:before="120" w:after="120" w:line="360" w:lineRule="auto"/>
        <w:rPr>
          <w:rFonts w:ascii="Arial" w:hAnsi="Arial" w:cs="Arial"/>
          <w:b/>
          <w:color w:val="00B050"/>
        </w:rPr>
      </w:pPr>
      <w:r w:rsidRPr="00D10743">
        <w:rPr>
          <w:rFonts w:ascii="Arial" w:hAnsi="Arial" w:cs="Arial"/>
          <w:b/>
          <w:color w:val="76923C" w:themeColor="accent3" w:themeShade="BF"/>
        </w:rPr>
        <w:t xml:space="preserve">Quality of life in CAPRI </w:t>
      </w:r>
    </w:p>
    <w:p w14:paraId="16772DB7" w14:textId="387468C0" w:rsidR="00BA48B4" w:rsidRPr="00D10743" w:rsidRDefault="00BA48B4" w:rsidP="00BA48B4">
      <w:pPr>
        <w:spacing w:before="120" w:after="120" w:line="360" w:lineRule="auto"/>
        <w:rPr>
          <w:rFonts w:ascii="Arial" w:hAnsi="Arial" w:cs="Arial"/>
          <w:b/>
          <w:i/>
          <w:u w:val="single"/>
        </w:rPr>
      </w:pPr>
      <w:r w:rsidRPr="00D10743">
        <w:rPr>
          <w:rFonts w:ascii="Arial" w:hAnsi="Arial" w:cs="Arial"/>
        </w:rPr>
        <w:t>A</w:t>
      </w:r>
      <w:r w:rsidR="008D5B1C" w:rsidRPr="00D10743">
        <w:rPr>
          <w:rFonts w:ascii="Arial" w:hAnsi="Arial" w:cs="Arial"/>
        </w:rPr>
        <w:t xml:space="preserve">s suggested above, </w:t>
      </w:r>
      <w:r w:rsidR="008E730F">
        <w:rPr>
          <w:rFonts w:ascii="Arial" w:hAnsi="Arial" w:cs="Arial"/>
        </w:rPr>
        <w:t>the HR-</w:t>
      </w:r>
      <w:r w:rsidRPr="00D10743">
        <w:rPr>
          <w:rFonts w:ascii="Arial" w:hAnsi="Arial" w:cs="Arial"/>
        </w:rPr>
        <w:t>QoL model may reflect the needs and priorities of CAPRI better than other health-related outcomes</w:t>
      </w:r>
      <w:r w:rsidR="008E730F">
        <w:rPr>
          <w:rFonts w:ascii="Arial" w:hAnsi="Arial" w:cs="Arial"/>
        </w:rPr>
        <w:t>, such as mental and behavioural disorders</w:t>
      </w:r>
      <w:r w:rsidRPr="00D10743">
        <w:rPr>
          <w:rFonts w:ascii="Arial" w:hAnsi="Arial" w:cs="Arial"/>
        </w:rPr>
        <w:t>. It is increasingly recognised that ‘wellbeing’ refers to more than absence of disease, with QoL being increasingly seen as an valid clinical outcome for services</w:t>
      </w:r>
      <w:r w:rsidRPr="00D10743">
        <w:rPr>
          <w:rFonts w:ascii="Arial" w:hAnsi="Arial" w:cs="Arial"/>
        </w:rPr>
        <w:fldChar w:fldCharType="begin"/>
      </w:r>
      <w:r w:rsidR="00336222" w:rsidRPr="00D10743">
        <w:rPr>
          <w:rFonts w:ascii="Arial" w:hAnsi="Arial" w:cs="Arial"/>
        </w:rPr>
        <w:instrText xml:space="preserve"> ADDIN EN.CITE &lt;EndNote&gt;&lt;Cite&gt;&lt;Author&gt;Barry&lt;/Author&gt;&lt;Year&gt;1997&lt;/Year&gt;&lt;RecNum&gt;79&lt;/RecNum&gt;&lt;DisplayText&gt;&lt;style face="superscript"&gt;77&lt;/style&gt;&lt;/DisplayText&gt;&lt;record&gt;&lt;rec-number&gt;79&lt;/rec-number&gt;&lt;foreign-keys&gt;&lt;key app="EN" db-id="ap9vedzw8pzexpex9pspwraztxzv0a299df9" timestamp="1551993851"&gt;79&lt;/key&gt;&lt;/foreign-keys&gt;&lt;ref-type name="Journal Article"&gt;17&lt;/ref-type&gt;&lt;contributors&gt;&lt;authors&gt;&lt;author&gt;Barry, MM&lt;/author&gt;&lt;author&gt;Zissi, A&lt;/author&gt;&lt;/authors&gt;&lt;/contributors&gt;&lt;titles&gt;&lt;title&gt;Quality of life as an outcome measure in evaluating mental health services: a review of the empirical evidence&lt;/title&gt;&lt;secondary-title&gt;Social Psychiatry and Psychiatric Epidemiology&lt;/secondary-title&gt;&lt;/titles&gt;&lt;periodical&gt;&lt;full-title&gt;Social Psychiatry and Psychiatric Epidemiology&lt;/full-title&gt;&lt;/periodical&gt;&lt;pages&gt;38-47&lt;/pages&gt;&lt;volume&gt;32&lt;/volume&gt;&lt;number&gt;1&lt;/number&gt;&lt;dates&gt;&lt;year&gt;1997&lt;/year&gt;&lt;/dates&gt;&lt;isbn&gt;0933-7954&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77</w:t>
      </w:r>
      <w:r w:rsidRPr="00D10743">
        <w:rPr>
          <w:rFonts w:ascii="Arial" w:hAnsi="Arial" w:cs="Arial"/>
        </w:rPr>
        <w:fldChar w:fldCharType="end"/>
      </w:r>
      <w:r w:rsidRPr="00D10743">
        <w:rPr>
          <w:rFonts w:ascii="Arial" w:hAnsi="Arial" w:cs="Arial"/>
        </w:rPr>
        <w:t>. With recent UK</w:t>
      </w:r>
      <w:r w:rsidRPr="00D10743">
        <w:rPr>
          <w:rFonts w:ascii="Arial" w:hAnsi="Arial" w:cs="Arial"/>
        </w:rPr>
        <w:fldChar w:fldCharType="begin"/>
      </w:r>
      <w:r w:rsidR="00336222" w:rsidRPr="00D10743">
        <w:rPr>
          <w:rFonts w:ascii="Arial" w:hAnsi="Arial" w:cs="Arial"/>
        </w:rPr>
        <w:instrText xml:space="preserve"> ADDIN EN.CITE &lt;EndNote&gt;&lt;Cite&gt;&lt;Author&gt;Diggins&lt;/Author&gt;&lt;Year&gt;2011&lt;/Year&gt;&lt;RecNum&gt;80&lt;/RecNum&gt;&lt;DisplayText&gt;&lt;style face="superscript"&gt;50, 73&lt;/style&gt;&lt;/DisplayText&gt;&lt;record&gt;&lt;rec-number&gt;80&lt;/rec-number&gt;&lt;foreign-keys&gt;&lt;key app="EN" db-id="ap9vedzw8pzexpex9pspwraztxzv0a299df9" timestamp="1551993875"&gt;80&lt;/key&gt;&lt;/foreign-keys&gt;&lt;ref-type name="Journal Article"&gt;17&lt;/ref-type&gt;&lt;contributors&gt;&lt;authors&gt;&lt;author&gt;Diggins, Mary&lt;/author&gt;&lt;/authors&gt;&lt;/contributors&gt;&lt;titles&gt;&lt;title&gt;Think child, think parent, think family: A guide to parental mental health and child welfare&lt;/title&gt;&lt;secondary-title&gt;London: Social Care Institute for Excellence&lt;/secondary-title&gt;&lt;/titles&gt;&lt;periodical&gt;&lt;full-title&gt;London: Social Care Institute for Excellence&lt;/full-title&gt;&lt;/periodical&gt;&lt;dates&gt;&lt;year&gt;2011&lt;/year&gt;&lt;/dates&gt;&lt;urls&gt;&lt;/urls&gt;&lt;/record&gt;&lt;/Cite&gt;&lt;Cite&gt;&lt;Author&gt;Diggins&lt;/Author&gt;&lt;Year&gt;2011&lt;/Year&gt;&lt;RecNum&gt;80&lt;/RecNum&gt;&lt;record&gt;&lt;rec-number&gt;80&lt;/rec-number&gt;&lt;foreign-keys&gt;&lt;key app="EN" db-id="ap9vedzw8pzexpex9pspwraztxzv0a299df9" timestamp="1551993875"&gt;80&lt;/key&gt;&lt;/foreign-keys&gt;&lt;ref-type name="Journal Article"&gt;17&lt;/ref-type&gt;&lt;contributors&gt;&lt;authors&gt;&lt;author&gt;Diggins, Mary&lt;/author&gt;&lt;/authors&gt;&lt;/contributors&gt;&lt;titles&gt;&lt;title&gt;Think child, think parent, think family: A guide to parental mental health and child welfare&lt;/title&gt;&lt;secondary-title&gt;London: Social Care Institute for Excellence&lt;/secondary-title&gt;&lt;/titles&gt;&lt;periodical&gt;&lt;full-title&gt;London: Social Care Institute for Excellence&lt;/full-title&gt;&lt;/periodical&gt;&lt;dates&gt;&lt;year&gt;2011&lt;/year&gt;&lt;/dates&gt;&lt;urls&gt;&lt;/urls&gt;&lt;/record&gt;&lt;/Cite&gt;&lt;Cite&gt;&lt;Author&gt;NICE&lt;/Author&gt;&lt;Year&gt;2013&lt;/Year&gt;&lt;RecNum&gt;63&lt;/RecNum&gt;&lt;record&gt;&lt;rec-number&gt;63&lt;/rec-number&gt;&lt;foreign-keys&gt;&lt;key app="EN" db-id="ap9vedzw8pzexpex9pspwraztxzv0a299df9" timestamp="1551992223"&gt;63&lt;/key&gt;&lt;/foreign-keys&gt;&lt;ref-type name="Generic"&gt;13&lt;/ref-type&gt;&lt;contributors&gt;&lt;authors&gt;&lt;author&gt;NICE&lt;/author&gt;&lt;/authors&gt;&lt;/contributors&gt;&lt;titles&gt;&lt;title&gt;Social and emotional wellbeing for children and young people&lt;/title&gt;&lt;/titles&gt;&lt;dates&gt;&lt;year&gt;2013&lt;/year&gt;&lt;/dates&gt;&lt;pub-location&gt;London&lt;/pub-location&gt;&lt;publisher&gt;NICE&lt;/publisher&gt;&lt;urls&gt;&lt;/urls&gt;&lt;/record&gt;&lt;/Cite&gt;&lt;/EndNote&gt;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50, 73</w:t>
      </w:r>
      <w:r w:rsidRPr="00D10743">
        <w:rPr>
          <w:rFonts w:ascii="Arial" w:hAnsi="Arial" w:cs="Arial"/>
        </w:rPr>
        <w:fldChar w:fldCharType="end"/>
      </w:r>
      <w:r w:rsidRPr="00D10743">
        <w:rPr>
          <w:rFonts w:ascii="Arial" w:hAnsi="Arial" w:cs="Arial"/>
        </w:rPr>
        <w:t xml:space="preserve"> and European</w:t>
      </w:r>
      <w:r w:rsidRPr="00D10743">
        <w:rPr>
          <w:rFonts w:ascii="Arial" w:hAnsi="Arial" w:cs="Arial"/>
        </w:rPr>
        <w:fldChar w:fldCharType="begin"/>
      </w:r>
      <w:r w:rsidR="00336222" w:rsidRPr="00D10743">
        <w:rPr>
          <w:rFonts w:ascii="Arial" w:hAnsi="Arial" w:cs="Arial"/>
        </w:rPr>
        <w:instrText xml:space="preserve"> ADDIN EN.CITE &lt;EndNote&gt;&lt;Cite&gt;&lt;Author&gt;Braddick&lt;/Author&gt;&lt;Year&gt;2009&lt;/Year&gt;&lt;RecNum&gt;9&lt;/RecNum&gt;&lt;DisplayText&gt;&lt;style face="superscript"&gt;72&lt;/style&gt;&lt;/DisplayText&gt;&lt;record&gt;&lt;rec-number&gt;9&lt;/rec-number&gt;&lt;foreign-keys&gt;&lt;key app="EN" db-id="ap9vedzw8pzexpex9pspwraztxzv0a299df9" timestamp="1551986577"&gt;9&lt;/key&gt;&lt;/foreign-keys&gt;&lt;ref-type name="Journal Article"&gt;17&lt;/ref-type&gt;&lt;contributors&gt;&lt;authors&gt;&lt;author&gt;Braddick, F&lt;/author&gt;&lt;author&gt;Carral, V&lt;/author&gt;&lt;author&gt;Jenkins, R&lt;/author&gt;&lt;author&gt;Jané-Llopis, E&lt;/author&gt;&lt;/authors&gt;&lt;/contributors&gt;&lt;titles&gt;&lt;title&gt;Child and adolescent mental health in Europe: infrastructures, policy and programmes&lt;/title&gt;&lt;secondary-title&gt;Luxembourg: European Communities&lt;/secondary-title&gt;&lt;/titles&gt;&lt;periodical&gt;&lt;full-title&gt;Luxembourg: European Communities&lt;/full-title&gt;&lt;/periodical&gt;&lt;volume&gt;11&lt;/volume&gt;&lt;dates&gt;&lt;year&gt;2009&lt;/year&gt;&lt;/dates&gt;&lt;urls&gt;&lt;/urls&gt;&lt;/record&gt;&lt;/Cite&gt;&lt;/EndNote&gt;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72</w:t>
      </w:r>
      <w:r w:rsidRPr="00D10743">
        <w:rPr>
          <w:rFonts w:ascii="Arial" w:hAnsi="Arial" w:cs="Arial"/>
        </w:rPr>
        <w:fldChar w:fldCharType="end"/>
      </w:r>
      <w:r w:rsidRPr="00D10743">
        <w:rPr>
          <w:rFonts w:ascii="Arial" w:hAnsi="Arial" w:cs="Arial"/>
        </w:rPr>
        <w:t xml:space="preserve"> policy highlighting the need for clinicians to consider </w:t>
      </w:r>
      <w:r w:rsidR="008E730F">
        <w:rPr>
          <w:rFonts w:ascii="Arial" w:hAnsi="Arial" w:cs="Arial"/>
        </w:rPr>
        <w:t>young people’s</w:t>
      </w:r>
      <w:r w:rsidRPr="00D10743">
        <w:rPr>
          <w:rFonts w:ascii="Arial" w:hAnsi="Arial" w:cs="Arial"/>
        </w:rPr>
        <w:t xml:space="preserve"> perceptions of their own life experience within the context of their personal goals, expectations and priorities, a </w:t>
      </w:r>
      <w:r w:rsidR="0092761D">
        <w:rPr>
          <w:rFonts w:ascii="Arial" w:hAnsi="Arial" w:cs="Arial"/>
        </w:rPr>
        <w:t>HR-QoL</w:t>
      </w:r>
      <w:r w:rsidRPr="00D10743">
        <w:rPr>
          <w:rFonts w:ascii="Arial" w:hAnsi="Arial" w:cs="Arial"/>
        </w:rPr>
        <w:t xml:space="preserve"> model is anchored in the lived realities of children, rather than being service-driven with disease-specific outcome measures</w:t>
      </w:r>
      <w:r w:rsidRPr="00D10743">
        <w:rPr>
          <w:rFonts w:ascii="Arial" w:hAnsi="Arial" w:cs="Arial"/>
        </w:rPr>
        <w:fldChar w:fldCharType="begin"/>
      </w:r>
      <w:r w:rsidR="009F2ECC" w:rsidRPr="00D10743">
        <w:rPr>
          <w:rFonts w:ascii="Arial" w:hAnsi="Arial" w:cs="Arial"/>
        </w:rPr>
        <w:instrText xml:space="preserve"> ADDIN EN.CITE &lt;EndNote&gt;&lt;Cite&gt;&lt;Author&gt;Bee&lt;/Author&gt;&lt;Year&gt;2013&lt;/Year&gt;&lt;RecNum&gt;2&lt;/RecNum&gt;&lt;DisplayText&gt;&lt;style face="superscript"&gt;6&lt;/style&gt;&lt;/DisplayText&gt;&lt;record&gt;&lt;rec-number&gt;2&lt;/rec-number&gt;&lt;foreign-keys&gt;&lt;key app="EN" db-id="ap9vedzw8pzexpex9pspwraztxzv0a299df9" timestamp="1551985494"&gt;2&lt;/key&gt;&lt;/foreign-keys&gt;&lt;ref-type name="Journal Article"&gt;17&lt;/ref-type&gt;&lt;contributors&gt;&lt;authors&gt;&lt;author&gt;Bee, Penny&lt;/author&gt;&lt;author&gt;Berzins, Kathryn&lt;/author&gt;&lt;author&gt;Calam, Rachel&lt;/author&gt;&lt;author&gt;Pryjmachuk, Steven&lt;/author&gt;&lt;author&gt;Abel, Kathryn M&lt;/author&gt;&lt;/authors&gt;&lt;/contributors&gt;&lt;titles&gt;&lt;title&gt;Defining quality of life in the children of parents with severe mental illness: A preliminary stakeholder-led model&lt;/title&gt;&lt;secondary-title&gt;PloS one&lt;/secondary-title&gt;&lt;/titles&gt;&lt;periodical&gt;&lt;full-title&gt;PloS one&lt;/full-title&gt;&lt;/periodical&gt;&lt;pages&gt;e73739&lt;/pages&gt;&lt;volume&gt;8&lt;/volume&gt;&lt;number&gt;9&lt;/number&gt;&lt;dates&gt;&lt;year&gt;2013&lt;/year&gt;&lt;/dates&gt;&lt;isbn&gt;1932-6203&lt;/isbn&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6</w:t>
      </w:r>
      <w:r w:rsidRPr="00D10743">
        <w:rPr>
          <w:rFonts w:ascii="Arial" w:hAnsi="Arial" w:cs="Arial"/>
        </w:rPr>
        <w:fldChar w:fldCharType="end"/>
      </w:r>
      <w:r w:rsidRPr="00D10743">
        <w:rPr>
          <w:rFonts w:ascii="Arial" w:hAnsi="Arial" w:cs="Arial"/>
        </w:rPr>
        <w:t>.</w:t>
      </w:r>
      <w:r w:rsidR="008D5B1C" w:rsidRPr="00D10743">
        <w:rPr>
          <w:rFonts w:ascii="Arial" w:hAnsi="Arial" w:cs="Arial"/>
        </w:rPr>
        <w:t xml:space="preserve"> B</w:t>
      </w:r>
      <w:r w:rsidRPr="00D10743">
        <w:rPr>
          <w:rFonts w:ascii="Arial" w:hAnsi="Arial" w:cs="Arial"/>
        </w:rPr>
        <w:t>ee et al.</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xml:space="preserve"> highlight five core life domains in QoL measures for children: (1) physical health, (2) emotional health, (3) social function, (4) material wellbeing and (5) environmental wellbeing. However, evidence is needed for a HR</w:t>
      </w:r>
      <w:r w:rsidR="008E730F">
        <w:rPr>
          <w:rFonts w:ascii="Arial" w:hAnsi="Arial" w:cs="Arial"/>
        </w:rPr>
        <w:t>-</w:t>
      </w:r>
      <w:r w:rsidRPr="00D10743">
        <w:rPr>
          <w:rFonts w:ascii="Arial" w:hAnsi="Arial" w:cs="Arial"/>
        </w:rPr>
        <w:t>QoL that specifically captures the experiences of children living with a mentally-ill parent</w:t>
      </w:r>
      <w:r w:rsidRPr="00D10743">
        <w:rPr>
          <w:rFonts w:ascii="Arial" w:hAnsi="Arial" w:cs="Arial"/>
        </w:rPr>
        <w:fldChar w:fldCharType="begin"/>
      </w:r>
      <w:r w:rsidR="00336222" w:rsidRPr="00D10743">
        <w:rPr>
          <w:rFonts w:ascii="Arial" w:hAnsi="Arial" w:cs="Arial"/>
        </w:rPr>
        <w:instrText xml:space="preserve"> ADDIN EN.CITE &lt;EndNote&gt;&lt;Cite&gt;&lt;Author&gt;Carers&lt;/Author&gt;&lt;Year&gt;2008&lt;/Year&gt;&lt;RecNum&gt;82&lt;/RecNum&gt;&lt;DisplayText&gt;&lt;style face="superscript"&gt;74&lt;/style&gt;&lt;/DisplayText&gt;&lt;record&gt;&lt;rec-number&gt;82&lt;/rec-number&gt;&lt;foreign-keys&gt;&lt;key app="EN" db-id="ap9vedzw8pzexpex9pspwraztxzv0a299df9" timestamp="1551994444"&gt;82&lt;/key&gt;&lt;/foreign-keys&gt;&lt;ref-type name="Report"&gt;27&lt;/ref-type&gt;&lt;contributors&gt;&lt;authors&gt;&lt;author&gt;Crossroads Caring for Carers &amp;amp; The Princess Royal Trust for Carers&lt;/author&gt;&lt;/authors&gt;&lt;/contributors&gt;&lt;titles&gt;&lt;title&gt;Economic Evaluationof Young Carers&amp;apos; Interventions&lt;/title&gt;&lt;/titles&gt;&lt;pages&gt;1-41&lt;/pages&gt;&lt;volume&gt;Novermber 2018&lt;/volume&gt;&lt;number&gt;1&lt;/number&gt;&lt;num-vols&gt;1&lt;/num-vols&gt;&lt;dates&gt;&lt;year&gt;2008&lt;/year&gt;&lt;/dates&gt;&lt;publisher&gt;Crossroads Caring for Carers&lt;/publisher&gt;&lt;urls&gt;&lt;related-urls&gt;&lt;url&gt;http://static.carers.org/files/finalfinal3-4040.pdf&lt;/url&gt;&lt;/related-urls&gt;&lt;/urls&gt;&lt;/record&gt;&lt;/Cite&gt;&lt;/EndNote&gt;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74</w:t>
      </w:r>
      <w:r w:rsidRPr="00D10743">
        <w:rPr>
          <w:rFonts w:ascii="Arial" w:hAnsi="Arial" w:cs="Arial"/>
        </w:rPr>
        <w:fldChar w:fldCharType="end"/>
      </w:r>
      <w:r w:rsidRPr="00D10743">
        <w:rPr>
          <w:rFonts w:ascii="Arial" w:hAnsi="Arial" w:cs="Arial"/>
        </w:rPr>
        <w:t>.</w:t>
      </w:r>
    </w:p>
    <w:p w14:paraId="752192CE" w14:textId="77777777" w:rsidR="00BA48B4" w:rsidRPr="00D10743" w:rsidRDefault="00BA48B4" w:rsidP="00BA48B4">
      <w:pPr>
        <w:spacing w:before="120" w:after="120" w:line="360" w:lineRule="auto"/>
        <w:rPr>
          <w:rFonts w:ascii="Arial" w:hAnsi="Arial" w:cs="Arial"/>
          <w:b/>
          <w:i/>
          <w:u w:val="single"/>
        </w:rPr>
      </w:pPr>
    </w:p>
    <w:p w14:paraId="2409D40F" w14:textId="77777777" w:rsidR="00BA48B4" w:rsidRPr="00D10743" w:rsidRDefault="00BA48B4" w:rsidP="000513E6">
      <w:pPr>
        <w:pStyle w:val="ListParagraph"/>
        <w:numPr>
          <w:ilvl w:val="1"/>
          <w:numId w:val="9"/>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Evidence for Interventions to Improve HR-QoL in CAPRI </w:t>
      </w:r>
    </w:p>
    <w:p w14:paraId="28191A98" w14:textId="0F60B401" w:rsidR="00BA48B4" w:rsidRPr="00D10743" w:rsidRDefault="00BA48B4" w:rsidP="00BA48B4">
      <w:pPr>
        <w:spacing w:line="360" w:lineRule="auto"/>
        <w:rPr>
          <w:rFonts w:ascii="Arial" w:hAnsi="Arial" w:cs="Arial"/>
        </w:rPr>
      </w:pPr>
      <w:r w:rsidRPr="00D10743">
        <w:rPr>
          <w:rFonts w:ascii="Arial" w:hAnsi="Arial" w:cs="Arial"/>
          <w:shd w:val="clear" w:color="auto" w:fill="FFFFFF"/>
        </w:rPr>
        <w:t>Existing interventions concerned with parental mental illness usually target the affected parent</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68</w:t>
      </w:r>
      <w:r w:rsidRPr="00D10743">
        <w:rPr>
          <w:rFonts w:ascii="Arial" w:hAnsi="Arial" w:cs="Arial"/>
          <w:shd w:val="clear" w:color="auto" w:fill="FFFFFF"/>
        </w:rPr>
        <w:fldChar w:fldCharType="end"/>
      </w:r>
      <w:r w:rsidRPr="00D10743">
        <w:rPr>
          <w:rFonts w:ascii="Arial" w:hAnsi="Arial" w:cs="Arial"/>
          <w:shd w:val="clear" w:color="auto" w:fill="FFFFFF"/>
        </w:rPr>
        <w:t>. They include various modes of service delivery, ranging from individual support</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&lt;EndNote&gt;&lt;Cite&gt;&lt;Author&gt;Nicholson&lt;/Author&gt;&lt;Year&gt;1998&lt;/Year&gt;&lt;RecNum&gt;83&lt;/RecNum&gt;&lt;DisplayText&gt;&lt;style face="superscript"&gt;78&lt;/style&gt;&lt;/DisplayText&gt;&lt;record&gt;&lt;rec-number&gt;83&lt;/rec-number&gt;&lt;foreign-keys&gt;&lt;key app="EN" db-id="ap9vedzw8pzexpex9pspwraztxzv0a299df9" timestamp="1551994472"&gt;83&lt;/key&gt;&lt;/foreign-keys&gt;&lt;ref-type name="Journal Article"&gt;17&lt;/ref-type&gt;&lt;contributors&gt;&lt;authors&gt;&lt;author&gt;Nicholson, Joanne&lt;/author&gt;&lt;author&gt;Sweeney, Elaine M&lt;/author&gt;&lt;author&gt;Geller, Jeffrey L&lt;/author&gt;&lt;/authors&gt;&lt;/contributors&gt;&lt;titles&gt;&lt;title&gt;Focus on women: Mothers with mental illness: II. Family relationships and the context of parenting&lt;/title&gt;&lt;secondary-title&gt;Psychiatric Services&lt;/secondary-title&gt;&lt;/titles&gt;&lt;periodical&gt;&lt;full-title&gt;Psychiatric Services&lt;/full-title&gt;&lt;/periodical&gt;&lt;pages&gt;643-649&lt;/pages&gt;&lt;volume&gt;49&lt;/volume&gt;&lt;number&gt;5&lt;/number&gt;&lt;dates&gt;&lt;year&gt;1998&lt;/year&gt;&lt;/dates&gt;&lt;isbn&gt;1075-2730&lt;/isbn&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78</w:t>
      </w:r>
      <w:r w:rsidRPr="00D10743">
        <w:rPr>
          <w:rFonts w:ascii="Arial" w:hAnsi="Arial" w:cs="Arial"/>
          <w:shd w:val="clear" w:color="auto" w:fill="FFFFFF"/>
        </w:rPr>
        <w:fldChar w:fldCharType="end"/>
      </w:r>
      <w:r w:rsidRPr="00D10743">
        <w:rPr>
          <w:rFonts w:ascii="Arial" w:hAnsi="Arial" w:cs="Arial"/>
          <w:shd w:val="clear" w:color="auto" w:fill="FFFFFF"/>
        </w:rPr>
        <w:t xml:space="preserve"> and peer support groups</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&lt;EndNote&gt;&lt;Cite&gt;&lt;Author&gt;Nicholson&lt;/Author&gt;&lt;Year&gt;1998&lt;/Year&gt;&lt;RecNum&gt;83&lt;/RecNum&gt;&lt;DisplayText&gt;&lt;style face="superscript"&gt;78&lt;/style&gt;&lt;/DisplayText&gt;&lt;record&gt;&lt;rec-number&gt;83&lt;/rec-number&gt;&lt;foreign-keys&gt;&lt;key app="EN" db-id="ap9vedzw8pzexpex9pspwraztxzv0a299df9" timestamp="1551994472"&gt;83&lt;/key&gt;&lt;/foreign-keys&gt;&lt;ref-type name="Journal Article"&gt;17&lt;/ref-type&gt;&lt;contributors&gt;&lt;authors&gt;&lt;author&gt;Nicholson, Joanne&lt;/author&gt;&lt;author&gt;Sweeney, Elaine M&lt;/author&gt;&lt;author&gt;Geller, Jeffrey L&lt;/author&gt;&lt;/authors&gt;&lt;/contributors&gt;&lt;titles&gt;&lt;title&gt;Focus on women: Mothers with mental illness: II. Family relationships and the context of parenting&lt;/title&gt;&lt;secondary-title&gt;Psychiatric Services&lt;/secondary-title&gt;&lt;/titles&gt;&lt;periodical&gt;&lt;full-title&gt;Psychiatric Services&lt;/full-title&gt;&lt;/periodical&gt;&lt;pages&gt;643-649&lt;/pages&gt;&lt;volume&gt;49&lt;/volume&gt;&lt;number&gt;5&lt;/number&gt;&lt;dates&gt;&lt;year&gt;1998&lt;/year&gt;&lt;/dates&gt;&lt;isbn&gt;1075-2730&lt;/isbn&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78</w:t>
      </w:r>
      <w:r w:rsidRPr="00D10743">
        <w:rPr>
          <w:rFonts w:ascii="Arial" w:hAnsi="Arial" w:cs="Arial"/>
          <w:shd w:val="clear" w:color="auto" w:fill="FFFFFF"/>
        </w:rPr>
        <w:fldChar w:fldCharType="end"/>
      </w:r>
      <w:r w:rsidRPr="00D10743">
        <w:rPr>
          <w:rFonts w:ascii="Arial" w:hAnsi="Arial" w:cs="Arial"/>
          <w:shd w:val="clear" w:color="auto" w:fill="FFFFFF"/>
        </w:rPr>
        <w:t>, to online courses</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&lt;EndNote&gt;&lt;Cite&gt;&lt;Author&gt;van der Zanden&lt;/Author&gt;&lt;Year&gt;2012&lt;/Year&gt;&lt;RecNum&gt;85&lt;/RecNum&gt;&lt;DisplayText&gt;&lt;style face="superscript"&gt;79&lt;/style&gt;&lt;/DisplayText&gt;&lt;record&gt;&lt;rec-number&gt;85&lt;/rec-number&gt;&lt;foreign-keys&gt;&lt;key app="EN" db-id="ap9vedzw8pzexpex9pspwraztxzv0a299df9" timestamp="1551994562"&gt;85&lt;/key&gt;&lt;/foreign-keys&gt;&lt;ref-type name="Journal Article"&gt;17&lt;/ref-type&gt;&lt;contributors&gt;&lt;authors&gt;&lt;author&gt;van der Zanden, Rianne&lt;/author&gt;&lt;author&gt;Kramer, Jeannet&lt;/author&gt;&lt;author&gt;Gerrits, Rob&lt;/author&gt;&lt;author&gt;Cuijpers, Pim&lt;/author&gt;&lt;/authors&gt;&lt;/contributors&gt;&lt;titles&gt;&lt;title&gt;Effectiveness of an online group course for depression in adolescents and young adults: a randomized trial&lt;/title&gt;&lt;secondary-title&gt;Journal of medical Internet research&lt;/secondary-title&gt;&lt;/titles&gt;&lt;periodical&gt;&lt;full-title&gt;Journal of medical Internet research&lt;/full-title&gt;&lt;/periodical&gt;&lt;volume&gt;14&lt;/volume&gt;&lt;number&gt;3&lt;/number&gt;&lt;dates&gt;&lt;year&gt;2012&lt;/year&gt;&lt;/dates&gt;&lt;urls&gt;&lt;/urls&gt;&lt;/record&gt;&lt;/Cite&gt;&lt;/EndNote&gt;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79</w:t>
      </w:r>
      <w:r w:rsidRPr="00D10743">
        <w:rPr>
          <w:rFonts w:ascii="Arial" w:hAnsi="Arial" w:cs="Arial"/>
          <w:shd w:val="clear" w:color="auto" w:fill="FFFFFF"/>
        </w:rPr>
        <w:fldChar w:fldCharType="end"/>
      </w:r>
      <w:r w:rsidRPr="00D10743">
        <w:rPr>
          <w:rFonts w:ascii="Arial" w:hAnsi="Arial" w:cs="Arial"/>
          <w:shd w:val="clear" w:color="auto" w:fill="FFFFFF"/>
        </w:rPr>
        <w:t xml:space="preserve"> and psycho-educational programmes</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&lt;EndNote&gt;&lt;Cite&gt;&lt;Author&gt;Lucksted&lt;/Author&gt;&lt;Year&gt;2012&lt;/Year&gt;&lt;RecNum&gt;86&lt;/RecNum&gt;&lt;DisplayText&gt;&lt;style face="superscript"&gt;80&lt;/style&gt;&lt;/DisplayText&gt;&lt;record&gt;&lt;rec-number&gt;86&lt;/rec-number&gt;&lt;foreign-keys&gt;&lt;key app="EN" db-id="ap9vedzw8pzexpex9pspwraztxzv0a299df9" timestamp="1551994586"&gt;86&lt;/key&gt;&lt;/foreign-keys&gt;&lt;ref-type name="Journal Article"&gt;17&lt;/ref-type&gt;&lt;contributors&gt;&lt;authors&gt;&lt;author&gt;Lucksted, Alicia&lt;/author&gt;&lt;author&gt;McFarlane, William&lt;/author&gt;&lt;author&gt;Downing, Donna&lt;/author&gt;&lt;author&gt;Dixon, Lisa&lt;/author&gt;&lt;/authors&gt;&lt;/contributors&gt;&lt;titles&gt;&lt;title&gt;Recent developments in family psychoeducation as an evidence</w:instrText>
      </w:r>
      <w:r w:rsidR="00336222" w:rsidRPr="00D10743">
        <w:rPr>
          <w:rFonts w:ascii="Cambria Math" w:hAnsi="Cambria Math" w:cs="Cambria Math"/>
          <w:shd w:val="clear" w:color="auto" w:fill="FFFFFF"/>
        </w:rPr>
        <w:instrText>‐</w:instrText>
      </w:r>
      <w:r w:rsidR="00336222" w:rsidRPr="00D10743">
        <w:rPr>
          <w:rFonts w:ascii="Arial" w:hAnsi="Arial" w:cs="Arial"/>
          <w:shd w:val="clear" w:color="auto" w:fill="FFFFFF"/>
        </w:rPr>
        <w:instrText>based practice&lt;/title&gt;&lt;secondary-title&gt;Journal of marital and family therapy&lt;/secondary-title&gt;&lt;/titles&gt;&lt;periodical&gt;&lt;full-title&gt;Journal of marital and family therapy&lt;/full-title&gt;&lt;/periodical&gt;&lt;pages&gt;101-121&lt;/pages&gt;&lt;volume&gt;38&lt;/volume&gt;&lt;number&gt;1&lt;/number&gt;&lt;dates&gt;&lt;year&gt;2012&lt;/year&gt;&lt;/dates&gt;&lt;isbn&gt;0194-472X&lt;/isbn&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80</w:t>
      </w:r>
      <w:r w:rsidRPr="00D10743">
        <w:rPr>
          <w:rFonts w:ascii="Arial" w:hAnsi="Arial" w:cs="Arial"/>
          <w:shd w:val="clear" w:color="auto" w:fill="FFFFFF"/>
        </w:rPr>
        <w:fldChar w:fldCharType="end"/>
      </w:r>
      <w:r w:rsidRPr="00D10743">
        <w:rPr>
          <w:rFonts w:ascii="Arial" w:hAnsi="Arial" w:cs="Arial"/>
          <w:shd w:val="clear" w:color="auto" w:fill="FFFFFF"/>
        </w:rPr>
        <w:t>. The aim of these interventions is to enhance protective behaviours in the parent, usually the mother</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68</w:t>
      </w:r>
      <w:r w:rsidRPr="00D10743">
        <w:rPr>
          <w:rFonts w:ascii="Arial" w:hAnsi="Arial" w:cs="Arial"/>
          <w:shd w:val="clear" w:color="auto" w:fill="FFFFFF"/>
        </w:rPr>
        <w:fldChar w:fldCharType="end"/>
      </w:r>
      <w:r w:rsidRPr="00D10743">
        <w:rPr>
          <w:rFonts w:ascii="Arial" w:hAnsi="Arial" w:cs="Arial"/>
          <w:shd w:val="clear" w:color="auto" w:fill="FFFFFF"/>
        </w:rPr>
        <w:t>. Recently, there has been a shift away from parent-based interventions to ones centering on the needs and preferences of the family</w:t>
      </w:r>
      <w:r w:rsidRPr="00D10743">
        <w:rPr>
          <w:rFonts w:ascii="Arial" w:hAnsi="Arial" w:cs="Arial"/>
          <w:shd w:val="clear" w:color="auto" w:fill="FFFFFF"/>
        </w:rPr>
        <w:fldChar w:fldCharType="begin"/>
      </w:r>
      <w:r w:rsidR="00336222" w:rsidRPr="00D10743">
        <w:rPr>
          <w:rFonts w:ascii="Arial" w:hAnsi="Arial" w:cs="Arial"/>
          <w:shd w:val="clear" w:color="auto" w:fill="FFFFFF"/>
        </w:rPr>
        <w:instrText xml:space="preserve"> ADDIN EN.CITE &lt;EndNote&gt;&lt;Cite&gt;&lt;Author&gt;Bee&lt;/Author&gt;&lt;Year&gt;2014&lt;/Year&gt;&lt;RecNum&gt;1&lt;/RecNum&gt;&lt;DisplayText&gt;&lt;style face="superscript"&gt;68, 76&lt;/style&gt;&lt;/DisplayText&gt;&lt;record&gt;&lt;rec-number&gt;1&lt;/rec-number&gt;&lt;foreign-keys&gt;&lt;key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Cite&gt;&lt;Author&gt;Bee&lt;/Author&gt;&lt;Year&gt;2015&lt;/Year&gt;&lt;RecNum&gt;51&lt;/RecNum&gt;&lt;record&gt;&lt;rec-number&gt;51&lt;/rec-number&gt;&lt;foreign-keys&gt;&lt;key app="EN" db-id="ap9vedzw8pzexpex9pspwraztxzv0a299df9" timestamp="1551990562"&gt;51&lt;/key&gt;&lt;/foreign-keys&gt;&lt;ref-type name="Journal Article"&gt;17&lt;/ref-type&gt;&lt;contributors&gt;&lt;authors&gt;&lt;author&gt;Bee, Penny&lt;/author&gt;&lt;/authors&gt;&lt;/contributors&gt;&lt;titles&gt;&lt;title&gt;Community preventive interventions for children of parents with serious mental illness: a commentary on the evidence base&lt;/title&gt;&lt;secondary-title&gt;Advances in Mental Health&lt;/secondary-title&gt;&lt;/titles&gt;&lt;periodical&gt;&lt;full-title&gt;Advances in Mental Health&lt;/full-title&gt;&lt;/periodical&gt;&lt;pages&gt;165-167&lt;/pages&gt;&lt;volume&gt;13&lt;/volume&gt;&lt;number&gt;2&lt;/number&gt;&lt;dates&gt;&lt;year&gt;2015&lt;/year&gt;&lt;/dates&gt;&lt;isbn&gt;1838-7357&lt;/isbn&gt;&lt;urls&gt;&lt;/urls&gt;&lt;/record&gt;&lt;/Cite&gt;&lt;/EndNote&gt;</w:instrText>
      </w:r>
      <w:r w:rsidRPr="00D10743">
        <w:rPr>
          <w:rFonts w:ascii="Arial" w:hAnsi="Arial" w:cs="Arial"/>
          <w:shd w:val="clear" w:color="auto" w:fill="FFFFFF"/>
        </w:rPr>
        <w:fldChar w:fldCharType="separate"/>
      </w:r>
      <w:r w:rsidR="00336222" w:rsidRPr="00D10743">
        <w:rPr>
          <w:rFonts w:ascii="Arial" w:hAnsi="Arial" w:cs="Arial"/>
          <w:noProof/>
          <w:shd w:val="clear" w:color="auto" w:fill="FFFFFF"/>
          <w:vertAlign w:val="superscript"/>
        </w:rPr>
        <w:t>68, 76</w:t>
      </w:r>
      <w:r w:rsidRPr="00D10743">
        <w:rPr>
          <w:rFonts w:ascii="Arial" w:hAnsi="Arial" w:cs="Arial"/>
          <w:shd w:val="clear" w:color="auto" w:fill="FFFFFF"/>
        </w:rPr>
        <w:fldChar w:fldCharType="end"/>
      </w:r>
      <w:r w:rsidRPr="00D10743">
        <w:rPr>
          <w:rFonts w:ascii="Arial" w:hAnsi="Arial" w:cs="Arial"/>
          <w:shd w:val="clear" w:color="auto" w:fill="FFFFFF"/>
        </w:rPr>
        <w:t>.</w:t>
      </w:r>
      <w:r w:rsidRPr="00D10743">
        <w:rPr>
          <w:rFonts w:ascii="Arial" w:hAnsi="Arial" w:cs="Arial"/>
        </w:rPr>
        <w:t xml:space="preserve"> Numerous interventions with a family-centric model of delivery report positive outcomes for child wellbeing</w:t>
      </w:r>
      <w:r w:rsidRPr="00D10743">
        <w:rPr>
          <w:rFonts w:ascii="Arial" w:hAnsi="Arial" w:cs="Arial"/>
        </w:rPr>
        <w:fldChar w:fldCharType="begin">
          <w:fldData xml:space="preserve">PEVuZE5vdGU+PENpdGU+PEF1dGhvcj5Db21wYXM8L0F1dGhvcj48WWVhcj4yMDA5PC9ZZWFyPjxS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=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PEVuZE5vdGU+PENpdGU+PEF1dGhvcj5Db21wYXM8L0F1dGhvcj48WWVhcj4yMDA5PC9ZZWFyPjxS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=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9, 58, 81, 82</w:t>
      </w:r>
      <w:r w:rsidRPr="00D10743">
        <w:rPr>
          <w:rFonts w:ascii="Arial" w:hAnsi="Arial" w:cs="Arial"/>
        </w:rPr>
        <w:fldChar w:fldCharType="end"/>
      </w:r>
      <w:r w:rsidRPr="00D10743">
        <w:rPr>
          <w:rFonts w:ascii="Arial" w:hAnsi="Arial" w:cs="Arial"/>
        </w:rPr>
        <w:t>. Whilst encouraging, such evidence should be treated with circumspection as studies reporting the largest effect sizes are invariably poorest in quality</w:t>
      </w:r>
      <w:r w:rsidRPr="00D10743">
        <w:rPr>
          <w:rFonts w:ascii="Arial" w:hAnsi="Arial" w:cs="Arial"/>
        </w:rPr>
        <w:fldChar w:fldCharType="begin"/>
      </w:r>
      <w:r w:rsidR="00336222" w:rsidRPr="00D10743">
        <w:rPr>
          <w:rFonts w:ascii="Arial" w:hAnsi="Arial" w:cs="Arial"/>
        </w:rPr>
        <w:instrText xml:space="preserve"> ADDIN EN.CITE &lt;EndNote&gt;&lt;Cite&gt;&lt;Author&gt;Thanhäuser&lt;/Author&gt;&lt;Year&gt;2017&lt;/Year&gt;&lt;RecNum&gt;8&lt;/RecNum&gt;&lt;DisplayText&gt;&lt;style face="superscript"&gt;75&lt;/style&gt;&lt;/DisplayText&gt;&lt;record&gt;&lt;rec-number&gt;8&lt;/rec-number&gt;&lt;foreign-keys&gt;&lt;key app="EN" db-id="ap9vedzw8pzexpex9pspwraztxzv0a299df9" timestamp="1551985783"&gt;8&lt;/key&gt;&lt;/foreign-keys&gt;&lt;ref-type name="Journal Article"&gt;17&lt;/ref-type&gt;&lt;contributors&gt;&lt;authors&gt;&lt;author&gt;Thanhäuser, Martina&lt;/author&gt;&lt;author&gt;Lemmer, Gunnar&lt;/author&gt;&lt;author&gt;de Girolamo, Giovanni&lt;/author&gt;&lt;author&gt;Christiansen, Hanna&lt;/author&gt;&lt;/authors&gt;&lt;/contributors&gt;&lt;titles&gt;&lt;title&gt;Do preventive interventions for children of mentally ill parents work? Results of a systematic review and meta-analysis&lt;/title&gt;&lt;secondary-title&gt;Current opinion in psychiatry&lt;/secondary-title&gt;&lt;/titles&gt;&lt;periodical&gt;&lt;full-title&gt;Current opinion in psychiatry&lt;/full-title&gt;&lt;/periodical&gt;&lt;pages&gt;283-299&lt;/pages&gt;&lt;volume&gt;30&lt;/volume&gt;&lt;number&gt;4&lt;/number&gt;&lt;dates&gt;&lt;year&gt;2017&lt;/year&gt;&lt;/dates&gt;&lt;isbn&gt;0951-7367&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75</w:t>
      </w:r>
      <w:r w:rsidRPr="00D10743">
        <w:rPr>
          <w:rFonts w:ascii="Arial" w:hAnsi="Arial" w:cs="Arial"/>
        </w:rPr>
        <w:fldChar w:fldCharType="end"/>
      </w:r>
      <w:r w:rsidRPr="00D10743">
        <w:rPr>
          <w:rFonts w:ascii="Arial" w:hAnsi="Arial" w:cs="Arial"/>
        </w:rPr>
        <w:t>. High quality studies are still in the minority, but also consistently report modest effect sizes. Furthermore, only few studies contain any analyses of longitudinal effects, making it difficult to monitor effectiveness over time</w:t>
      </w:r>
      <w:r w:rsidRPr="00D10743">
        <w:rPr>
          <w:rFonts w:ascii="Arial" w:hAnsi="Arial" w:cs="Arial"/>
        </w:rPr>
        <w:fldChar w:fldCharType="begin"/>
      </w:r>
      <w:r w:rsidR="00336222" w:rsidRPr="00D10743">
        <w:rPr>
          <w:rFonts w:ascii="Arial" w:hAnsi="Arial" w:cs="Arial"/>
        </w:rPr>
        <w:instrText xml:space="preserve"> ADDIN EN.CITE &lt;EndNote&gt;&lt;Cite&gt;&lt;Author&gt;Thanhäuser&lt;/Author&gt;&lt;Year&gt;2017&lt;/Year&gt;&lt;RecNum&gt;8&lt;/RecNum&gt;&lt;DisplayText&gt;&lt;style face="superscript"&gt;75, 83&lt;/style&gt;&lt;/DisplayText&gt;&lt;record&gt;&lt;rec-number&gt;8&lt;/rec-number&gt;&lt;foreign-keys&gt;&lt;key app="EN" db-id="ap9vedzw8pzexpex9pspwraztxzv0a299df9" timestamp="1551985783"&gt;8&lt;/key&gt;&lt;/foreign-keys&gt;&lt;ref-type name="Journal Article"&gt;17&lt;/ref-type&gt;&lt;contributors&gt;&lt;authors&gt;&lt;author&gt;Thanhäuser, Martina&lt;/author&gt;&lt;author&gt;Lemmer, Gunnar&lt;/author&gt;&lt;author&gt;de Girolamo, Giovanni&lt;/author&gt;&lt;author&gt;Christiansen, Hanna&lt;/author&gt;&lt;/authors&gt;&lt;/contributors&gt;&lt;titles&gt;&lt;title&gt;Do preventive interventions for children of mentally ill parents work? Results of a systematic review and meta-analysis&lt;/title&gt;&lt;secondary-title&gt;Current opinion in psychiatry&lt;/secondary-title&gt;&lt;/titles&gt;&lt;periodical&gt;&lt;full-title&gt;Current opinion in psychiatry&lt;/full-title&gt;&lt;/periodical&gt;&lt;pages&gt;283-299&lt;/pages&gt;&lt;volume&gt;30&lt;/volume&gt;&lt;number&gt;4&lt;/number&gt;&lt;dates&gt;&lt;year&gt;2017&lt;/year&gt;&lt;/dates&gt;&lt;isbn&gt;0951-7367&lt;/isbn&gt;&lt;urls&gt;&lt;/urls&gt;&lt;/record&gt;&lt;/Cite&gt;&lt;Cite&gt;&lt;Author&gt;Loechner&lt;/Author&gt;&lt;Year&gt;2018&lt;/Year&gt;&lt;RecNum&gt;91&lt;/RecNum&gt;&lt;record&gt;&lt;rec-number&gt;91&lt;/rec-number&gt;&lt;foreign-keys&gt;&lt;key app="EN" db-id="ap9vedzw8pzexpex9pspwraztxzv0a299df9" timestamp="1551994729"&gt;91&lt;/key&gt;&lt;/foreign-keys&gt;&lt;ref-type name="Journal Article"&gt;17&lt;/ref-type&gt;&lt;contributors&gt;&lt;authors&gt;&lt;author&gt;Loechner, Johanna&lt;/author&gt;&lt;author&gt;Starman, Kornelija&lt;/author&gt;&lt;author&gt;Galuschka, Katharina&lt;/author&gt;&lt;author&gt;Tamm, Jeanette&lt;/author&gt;&lt;author&gt;Schulte-Koerne, Gerd&lt;/author&gt;&lt;author&gt;Rubel, Julian&lt;/author&gt;&lt;author&gt;Platt, Belinda&lt;/author&gt;&lt;/authors&gt;&lt;/contributors&gt;&lt;titles&gt;&lt;title&gt;Preventing depression in the offspring of parents with depression: A systematic review and meta-analysis of randomized controlled trials&lt;/title&gt;&lt;secondary-title&gt;Clinical psychology review&lt;/secondary-title&gt;&lt;/titles&gt;&lt;periodical&gt;&lt;full-title&gt;Clinical psychology review&lt;/full-title&gt;&lt;/periodical&gt;&lt;pages&gt;1-14&lt;/pages&gt;&lt;volume&gt;60&lt;/volume&gt;&lt;dates&gt;&lt;year&gt;2018&lt;/year&gt;&lt;/dates&gt;&lt;isbn&gt;0272-7358&lt;/isbn&gt;&lt;urls&gt;&lt;/urls&gt;&lt;/record&gt;&lt;/Cite&gt;&lt;/EndNote&gt;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75, 83</w:t>
      </w:r>
      <w:r w:rsidRPr="00D10743">
        <w:rPr>
          <w:rFonts w:ascii="Arial" w:hAnsi="Arial" w:cs="Arial"/>
        </w:rPr>
        <w:fldChar w:fldCharType="end"/>
      </w:r>
      <w:r w:rsidRPr="00D10743">
        <w:rPr>
          <w:rFonts w:ascii="Arial" w:hAnsi="Arial" w:cs="Arial"/>
        </w:rPr>
        <w:t xml:space="preserve">. </w:t>
      </w:r>
    </w:p>
    <w:p w14:paraId="661DF635" w14:textId="016D710F" w:rsidR="00BA48B4" w:rsidRPr="00D10743" w:rsidRDefault="00BA48B4" w:rsidP="00BA48B4">
      <w:pPr>
        <w:spacing w:line="360" w:lineRule="auto"/>
        <w:rPr>
          <w:rFonts w:ascii="Arial" w:hAnsi="Arial" w:cs="Arial"/>
        </w:rPr>
      </w:pPr>
      <w:r w:rsidRPr="00D10743">
        <w:rPr>
          <w:rFonts w:ascii="Arial" w:hAnsi="Arial" w:cs="Arial"/>
        </w:rPr>
        <w:lastRenderedPageBreak/>
        <w:t>Reliable data on efficacy of child-centred interventions is conspicuously lacking</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Most data derives from small</w:t>
      </w:r>
      <w:r w:rsidR="008E730F">
        <w:rPr>
          <w:rFonts w:ascii="Arial" w:hAnsi="Arial" w:cs="Arial"/>
        </w:rPr>
        <w:t>,</w:t>
      </w:r>
      <w:r w:rsidRPr="00D10743">
        <w:rPr>
          <w:rFonts w:ascii="Arial" w:hAnsi="Arial" w:cs="Arial"/>
        </w:rPr>
        <w:t xml:space="preserve"> biased samples reporting effects too small to approach cost-effectiveness</w:t>
      </w:r>
      <w:r w:rsidRPr="00D10743">
        <w:rPr>
          <w:rFonts w:ascii="Arial" w:hAnsi="Arial" w:cs="Arial"/>
        </w:rPr>
        <w:fldChar w:fldCharType="begin"/>
      </w:r>
      <w:r w:rsidR="00336222" w:rsidRPr="00D10743">
        <w:rPr>
          <w:rFonts w:ascii="Arial" w:hAnsi="Arial" w:cs="Arial"/>
        </w:rPr>
        <w:instrText xml:space="preserve"> ADDIN EN.CITE &lt;EndNote&gt;&lt;Cite&gt;&lt;Author&gt;Thanhäuser&lt;/Author&gt;&lt;Year&gt;2017&lt;/Year&gt;&lt;RecNum&gt;8&lt;/RecNum&gt;&lt;DisplayText&gt;&lt;style face="superscript"&gt;75&lt;/style&gt;&lt;/DisplayText&gt;&lt;record&gt;&lt;rec-number&gt;8&lt;/rec-number&gt;&lt;foreign-keys&gt;&lt;key app="EN" db-id="ap9vedzw8pzexpex9pspwraztxzv0a299df9" timestamp="1551985783"&gt;8&lt;/key&gt;&lt;/foreign-keys&gt;&lt;ref-type name="Journal Article"&gt;17&lt;/ref-type&gt;&lt;contributors&gt;&lt;authors&gt;&lt;author&gt;Thanhäuser, Martina&lt;/author&gt;&lt;author&gt;Lemmer, Gunnar&lt;/author&gt;&lt;author&gt;de Girolamo, Giovanni&lt;/author&gt;&lt;author&gt;Christiansen, Hanna&lt;/author&gt;&lt;/authors&gt;&lt;/contributors&gt;&lt;titles&gt;&lt;title&gt;Do preventive interventions for children of mentally ill parents work? Results of a systematic review and meta-analysis&lt;/title&gt;&lt;secondary-title&gt;Current opinion in psychiatry&lt;/secondary-title&gt;&lt;/titles&gt;&lt;periodical&gt;&lt;full-title&gt;Current opinion in psychiatry&lt;/full-title&gt;&lt;/periodical&gt;&lt;pages&gt;283-299&lt;/pages&gt;&lt;volume&gt;30&lt;/volume&gt;&lt;number&gt;4&lt;/number&gt;&lt;dates&gt;&lt;year&gt;2017&lt;/year&gt;&lt;/dates&gt;&lt;isbn&gt;0951-7367&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75</w:t>
      </w:r>
      <w:r w:rsidRPr="00D10743">
        <w:rPr>
          <w:rFonts w:ascii="Arial" w:hAnsi="Arial" w:cs="Arial"/>
        </w:rPr>
        <w:fldChar w:fldCharType="end"/>
      </w:r>
      <w:r w:rsidRPr="00D10743">
        <w:rPr>
          <w:rFonts w:ascii="Arial" w:hAnsi="Arial" w:cs="Arial"/>
        </w:rPr>
        <w:t xml:space="preserve">. Efficacy might be underestimated or go undetected by aggregating effects produced by interventions across at-risk and resilient </w:t>
      </w:r>
      <w:r w:rsidR="008E730F" w:rsidRPr="00D10743">
        <w:rPr>
          <w:rFonts w:ascii="Arial" w:hAnsi="Arial" w:cs="Arial"/>
        </w:rPr>
        <w:t>children</w:t>
      </w:r>
      <w:r w:rsidR="008E730F" w:rsidRPr="00D10743">
        <w:rPr>
          <w:rFonts w:ascii="Arial" w:hAnsi="Arial" w:cs="Arial"/>
        </w:rPr>
        <w:fldChar w:fldCharType="begin"/>
      </w:r>
      <w:r w:rsidR="008E730F" w:rsidRPr="00D10743">
        <w:rPr>
          <w:rFonts w:ascii="Arial" w:hAnsi="Arial" w:cs="Arial"/>
        </w:rPr>
        <w:instrText xml:space="preserve"> ADDIN EN.CITE &lt;EndNote&gt;&lt;Cite&gt;&lt;Author&gt;Bakermans-Kranenburg&lt;/Author&gt;&lt;Year&gt;2015&lt;/Year&gt;&lt;RecNum&gt;93&lt;/RecNum&gt;&lt;DisplayText&gt;&lt;style face="superscript"&gt;18&lt;/style&gt;&lt;/DisplayText&gt;&lt;record&gt;&lt;rec-number&gt;93&lt;/rec-number&gt;&lt;foreign-keys&gt;&lt;key app="EN" db-id="ap9vedzw8pzexpex9pspwraztxzv0a299df9" timestamp="1551994802"&gt;93&lt;/key&gt;&lt;/foreign-keys&gt;&lt;ref-type name="Journal Article"&gt;17&lt;/ref-type&gt;&lt;contributors&gt;&lt;authors&gt;&lt;author&gt;Bakermans-Kranenburg, Marian J&lt;/author&gt;&lt;author&gt;van IJzendoorn, Marinus H&lt;/author&gt;&lt;/authors&gt;&lt;/contributors&gt;&lt;titles&gt;&lt;title&gt;The hidden efficacy of interventions: Gene× environment experiments from a differential susceptibility perspective&lt;/title&gt;&lt;secondary-title&gt;Annual review of psychology&lt;/secondary-title&gt;&lt;/titles&gt;&lt;periodical&gt;&lt;full-title&gt;Annual review of psychology&lt;/full-title&gt;&lt;/periodical&gt;&lt;pages&gt;381-409&lt;/pages&gt;&lt;volume&gt;66&lt;/volume&gt;&lt;dates&gt;&lt;year&gt;2015&lt;/year&gt;&lt;/dates&gt;&lt;isbn&gt;0066-4308&lt;/isbn&gt;&lt;urls&gt;&lt;/urls&gt;&lt;/record&gt;&lt;/Cite&gt;&lt;/EndNote&gt;</w:instrText>
      </w:r>
      <w:r w:rsidR="008E730F" w:rsidRPr="00D10743">
        <w:rPr>
          <w:rFonts w:ascii="Arial" w:hAnsi="Arial" w:cs="Arial"/>
        </w:rPr>
        <w:fldChar w:fldCharType="separate"/>
      </w:r>
      <w:r w:rsidR="008E730F" w:rsidRPr="00D10743">
        <w:rPr>
          <w:rFonts w:ascii="Arial" w:hAnsi="Arial" w:cs="Arial"/>
          <w:noProof/>
          <w:vertAlign w:val="superscript"/>
        </w:rPr>
        <w:t>18</w:t>
      </w:r>
      <w:r w:rsidR="008E730F" w:rsidRPr="00D10743">
        <w:rPr>
          <w:rFonts w:ascii="Arial" w:hAnsi="Arial" w:cs="Arial"/>
        </w:rPr>
        <w:fldChar w:fldCharType="end"/>
      </w:r>
      <w:r w:rsidR="008E730F" w:rsidRPr="00D10743">
        <w:rPr>
          <w:rFonts w:ascii="Arial" w:hAnsi="Arial" w:cs="Arial"/>
        </w:rPr>
        <w:t xml:space="preserve"> </w:t>
      </w:r>
      <w:r w:rsidRPr="00D10743">
        <w:rPr>
          <w:rFonts w:ascii="Arial" w:hAnsi="Arial" w:cs="Arial"/>
        </w:rPr>
        <w:t>(i.e. high and low risk individuals within the risk-subset). Furthermore, most follow up in studies is limited to less than a year from baseline; monitoring effects over extended periods allows ascertainment of whether or not an intervention is acting to prevent difficulties in at-risk children</w:t>
      </w:r>
      <w:r w:rsidRPr="00D10743">
        <w:rPr>
          <w:rFonts w:ascii="Arial" w:hAnsi="Arial" w:cs="Arial"/>
        </w:rPr>
        <w:fldChar w:fldCharType="begin"/>
      </w:r>
      <w:r w:rsidR="00336222" w:rsidRPr="00D10743">
        <w:rPr>
          <w:rFonts w:ascii="Arial" w:hAnsi="Arial" w:cs="Arial"/>
        </w:rPr>
        <w:instrText xml:space="preserve"> ADDIN EN.CITE &lt;EndNote&gt;&lt;Cite&gt;&lt;Author&gt;Compas&lt;/Author&gt;&lt;Year&gt;2015&lt;/Year&gt;&lt;RecNum&gt;94&lt;/RecNum&gt;&lt;DisplayText&gt;&lt;style face="superscript"&gt;84&lt;/style&gt;&lt;/DisplayText&gt;&lt;record&gt;&lt;rec-number&gt;94&lt;/rec-number&gt;&lt;foreign-keys&gt;&lt;key app="EN" db-id="ap9vedzw8pzexpex9pspwraztxzv0a299df9" timestamp="1551994873"&gt;94&lt;/key&gt;&lt;/foreign-keys&gt;&lt;ref-type name="Journal Article"&gt;17&lt;/ref-type&gt;&lt;contributors&gt;&lt;authors&gt;&lt;author&gt;Compas, Bruce E&lt;/author&gt;&lt;author&gt;Forehand, Rex&lt;/author&gt;&lt;author&gt;Thigpen, Jennifer&lt;/author&gt;&lt;author&gt;Hardcastle, Emily&lt;/author&gt;&lt;author&gt;Garai, Emily&lt;/author&gt;&lt;author&gt;McKee, Laura&lt;/author&gt;&lt;author&gt;Keller, Gary&lt;/author&gt;&lt;author&gt;Dunbar, Jennifer P&lt;/author&gt;&lt;author&gt;Watson, Kelly H&lt;/author&gt;&lt;author&gt;Rakow, Aaron&lt;/author&gt;&lt;/authors&gt;&lt;/contributors&gt;&lt;titles&gt;&lt;title&gt;Efficacy and moderators of a family group cognitive–behavioral preventive intervention for children of parents with depression&lt;/title&gt;&lt;secondary-title&gt;Journal of consulting and clinical psychology&lt;/secondary-title&gt;&lt;/titles&gt;&lt;periodical&gt;&lt;full-title&gt;Journal of consulting and clinical psychology&lt;/full-title&gt;&lt;/periodical&gt;&lt;pages&gt;541&lt;/pages&gt;&lt;volume&gt;83&lt;/volume&gt;&lt;number&gt;3&lt;/number&gt;&lt;dates&gt;&lt;year&gt;2015&lt;/year&gt;&lt;/dates&gt;&lt;isbn&gt;1939-2117&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84</w:t>
      </w:r>
      <w:r w:rsidRPr="00D10743">
        <w:rPr>
          <w:rFonts w:ascii="Arial" w:hAnsi="Arial" w:cs="Arial"/>
        </w:rPr>
        <w:fldChar w:fldCharType="end"/>
      </w:r>
      <w:r w:rsidRPr="00D10743">
        <w:rPr>
          <w:rFonts w:ascii="Arial" w:hAnsi="Arial" w:cs="Arial"/>
        </w:rPr>
        <w:t>. Potential effect moderators need to be explored; adequately powered samples might then identify which sub-groups will be more responsive or sensitive to intervention. Such moderators may include a child’s gender and age, parental diagnosis and socioeconomic status</w:t>
      </w:r>
      <w:r w:rsidRPr="00D10743">
        <w:rPr>
          <w:rFonts w:ascii="Arial" w:hAnsi="Arial" w:cs="Arial"/>
        </w:rPr>
        <w:fldChar w:fldCharType="begin">
          <w:fldData xml:space="preserve">PEVuZE5vdGU+PENpdGU+PEF1dGhvcj5Db21wYXM8L0F1dGhvcj48WWVhcj4yMDE1PC9ZZWFyPjxS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PEVuZE5vdGU+PENpdGU+PEF1dGhvcj5Db21wYXM8L0F1dGhvcj48WWVhcj4yMDE1PC9ZZWFyPjxS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84, 85</w:t>
      </w:r>
      <w:r w:rsidRPr="00D10743">
        <w:rPr>
          <w:rFonts w:ascii="Arial" w:hAnsi="Arial" w:cs="Arial"/>
        </w:rPr>
        <w:fldChar w:fldCharType="end"/>
      </w:r>
      <w:r w:rsidRPr="00D10743">
        <w:rPr>
          <w:rFonts w:ascii="Arial" w:hAnsi="Arial" w:cs="Arial"/>
        </w:rPr>
        <w:t>.</w:t>
      </w:r>
    </w:p>
    <w:p w14:paraId="267B49EA" w14:textId="1CFFB199" w:rsidR="00BA48B4" w:rsidRPr="00D10743" w:rsidRDefault="00BA48B4" w:rsidP="00BA48B4">
      <w:pPr>
        <w:spacing w:line="360" w:lineRule="auto"/>
        <w:rPr>
          <w:rFonts w:ascii="Arial" w:hAnsi="Arial" w:cs="Arial"/>
        </w:rPr>
      </w:pPr>
      <w:r w:rsidRPr="00D10743">
        <w:rPr>
          <w:rFonts w:ascii="Arial" w:hAnsi="Arial" w:cs="Arial"/>
        </w:rPr>
        <w:t>Similar methodological problems apply to interventions aiming to improve the HR</w:t>
      </w:r>
      <w:r w:rsidR="008E730F">
        <w:rPr>
          <w:rFonts w:ascii="Arial" w:hAnsi="Arial" w:cs="Arial"/>
        </w:rPr>
        <w:t>-</w:t>
      </w:r>
      <w:r w:rsidRPr="00D10743">
        <w:rPr>
          <w:rFonts w:ascii="Arial" w:hAnsi="Arial" w:cs="Arial"/>
        </w:rPr>
        <w:t>QoL in CAPRI. Bee et al.</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xml:space="preserve"> demonstrated a lack of reliable evidence to support the effectiveness of any existing interventions. Many included studies were conducted over 20 years ago, mainly outside UK or European settings which limit generalisability to the NHS. Furthermore, most studies focused on parents with mild to moderate (postnatal) depression; only three considered parental serious mental illness. Interventions were neither child-centred, nor considered young people’s QoL; all focused exclusively on parental outcomes</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xml:space="preserve">. </w:t>
      </w:r>
    </w:p>
    <w:p w14:paraId="62CF56BE" w14:textId="77ECB7A6" w:rsidR="00BA48B4" w:rsidRPr="00D10743" w:rsidRDefault="00BA48B4" w:rsidP="00BA48B4">
      <w:pPr>
        <w:spacing w:before="120" w:after="120" w:line="360" w:lineRule="auto"/>
        <w:rPr>
          <w:rFonts w:ascii="Arial" w:hAnsi="Arial" w:cs="Arial"/>
        </w:rPr>
      </w:pPr>
      <w:r w:rsidRPr="00D10743">
        <w:rPr>
          <w:rFonts w:ascii="Arial" w:hAnsi="Arial" w:cs="Arial"/>
        </w:rPr>
        <w:t xml:space="preserve">The review concluded that further work is needed to develop and evaluate child-centred interventions that improve the </w:t>
      </w:r>
      <w:r w:rsidR="008E730F">
        <w:rPr>
          <w:rFonts w:ascii="Arial" w:hAnsi="Arial" w:cs="Arial"/>
        </w:rPr>
        <w:t>HR-</w:t>
      </w:r>
      <w:r w:rsidRPr="00D10743">
        <w:rPr>
          <w:rFonts w:ascii="Arial" w:hAnsi="Arial" w:cs="Arial"/>
        </w:rPr>
        <w:t xml:space="preserve">QoL in </w:t>
      </w:r>
      <w:r w:rsidR="008E730F">
        <w:rPr>
          <w:rFonts w:ascii="Arial" w:hAnsi="Arial" w:cs="Arial"/>
        </w:rPr>
        <w:t>these young people</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68</w:t>
      </w:r>
      <w:r w:rsidRPr="00D10743">
        <w:rPr>
          <w:rFonts w:ascii="Arial" w:hAnsi="Arial" w:cs="Arial"/>
        </w:rPr>
        <w:fldChar w:fldCharType="end"/>
      </w:r>
      <w:r w:rsidRPr="00D10743">
        <w:rPr>
          <w:rFonts w:ascii="Arial" w:hAnsi="Arial" w:cs="Arial"/>
        </w:rPr>
        <w:t>.  However, the challenges implicit in this recommendation are numerous and complex. One such challenge is deciding when, where and how best to intervene, while demonstrating effectiveness, cost-effectiveness and the potential for non-stigmatising and non-threatening delivery of specific interventions for CAPRI. In our view, interventions should place emphasis on mental health promotion and early intervention (i.e. public health approach</w:t>
      </w:r>
      <w:r w:rsidR="008E730F">
        <w:rPr>
          <w:rFonts w:ascii="Arial" w:hAnsi="Arial" w:cs="Arial"/>
        </w:rPr>
        <w:t>es</w:t>
      </w:r>
      <w:r w:rsidRPr="00D10743">
        <w:rPr>
          <w:rFonts w:ascii="Arial" w:hAnsi="Arial" w:cs="Arial"/>
        </w:rPr>
        <w:t xml:space="preserve">), while putting </w:t>
      </w:r>
      <w:r w:rsidR="008E730F">
        <w:rPr>
          <w:rFonts w:ascii="Arial" w:hAnsi="Arial" w:cs="Arial"/>
        </w:rPr>
        <w:t>young people’s</w:t>
      </w:r>
      <w:r w:rsidRPr="00D10743">
        <w:rPr>
          <w:rFonts w:ascii="Arial" w:hAnsi="Arial" w:cs="Arial"/>
        </w:rPr>
        <w:t xml:space="preserve"> preferences and priorities at the centre of service delivery</w:t>
      </w:r>
      <w:r w:rsidRPr="00D10743">
        <w:rPr>
          <w:rFonts w:ascii="Arial" w:hAnsi="Arial" w:cs="Arial"/>
        </w:rPr>
        <w:fldChar w:fldCharType="begin">
          <w:fldData xml:space="preserve">PEVuZE5vdGU+PENpdGU+PEF1dGhvcj5CZWU8L0F1dGhvcj48WWVhcj4yMDE1PC9ZZWFyPjxSZWNO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PEVuZE5vdGU+PENpdGU+PEF1dGhvcj5CZWU8L0F1dGhvcj48WWVhcj4yMDE1PC9ZZWFyPjxSZWNO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6, 17, 68, 76</w:t>
      </w:r>
      <w:r w:rsidRPr="00D10743">
        <w:rPr>
          <w:rFonts w:ascii="Arial" w:hAnsi="Arial" w:cs="Arial"/>
        </w:rPr>
        <w:fldChar w:fldCharType="end"/>
      </w:r>
      <w:r w:rsidRPr="00D10743">
        <w:rPr>
          <w:rFonts w:ascii="Arial" w:hAnsi="Arial" w:cs="Arial"/>
        </w:rPr>
        <w:t>. Such preventative and early interventions should use models that are strength</w:t>
      </w:r>
      <w:r w:rsidR="008E730F">
        <w:rPr>
          <w:rFonts w:ascii="Arial" w:hAnsi="Arial" w:cs="Arial"/>
        </w:rPr>
        <w:t>s</w:t>
      </w:r>
      <w:r w:rsidRPr="00D10743">
        <w:rPr>
          <w:rFonts w:ascii="Arial" w:hAnsi="Arial" w:cs="Arial"/>
        </w:rPr>
        <w:t xml:space="preserve">-based and focus on resilience and, as such, better reflect </w:t>
      </w:r>
      <w:r w:rsidR="008E730F">
        <w:rPr>
          <w:rFonts w:ascii="Arial" w:hAnsi="Arial" w:cs="Arial"/>
        </w:rPr>
        <w:t>CAPRI’s</w:t>
      </w:r>
      <w:r w:rsidRPr="00D10743">
        <w:rPr>
          <w:rFonts w:ascii="Arial" w:hAnsi="Arial" w:cs="Arial"/>
        </w:rPr>
        <w:t xml:space="preserve"> short and long term goals. Delivery should take place within community settings: schools, community centres, the home and other venues embedded within the child’s routine</w:t>
      </w:r>
      <w:r w:rsidRPr="00D10743">
        <w:rPr>
          <w:rFonts w:ascii="Arial" w:hAnsi="Arial" w:cs="Arial"/>
        </w:rPr>
        <w:fldChar w:fldCharType="begin"/>
      </w:r>
      <w:r w:rsidR="00336222" w:rsidRPr="00D10743">
        <w:rPr>
          <w:rFonts w:ascii="Arial" w:hAnsi="Arial" w:cs="Arial"/>
        </w:rPr>
        <w:instrText xml:space="preserve"> ADDIN EN.CITE &lt;EndNote&gt;&lt;Cite&gt;&lt;Author&gt;Bee&lt;/Author&gt;&lt;Year&gt;2015&lt;/Year&gt;&lt;RecNum&gt;51&lt;/RecNum&gt;&lt;DisplayText&gt;&lt;style face="superscript"&gt;76&lt;/style&gt;&lt;/DisplayText&gt;&lt;record&gt;&lt;rec-number&gt;51&lt;/rec-number&gt;&lt;foreign-keys&gt;&lt;key app="EN" db-id="ap9vedzw8pzexpex9pspwraztxzv0a299df9" timestamp="1551990562"&gt;51&lt;/key&gt;&lt;/foreign-keys&gt;&lt;ref-type name="Journal Article"&gt;17&lt;/ref-type&gt;&lt;contributors&gt;&lt;authors&gt;&lt;author&gt;Bee, Penny&lt;/author&gt;&lt;/authors&gt;&lt;/contributors&gt;&lt;titles&gt;&lt;title&gt;Community preventive interventions for children of parents with serious mental illness: a commentary on the evidence base&lt;/title&gt;&lt;secondary-title&gt;Advances in Mental Health&lt;/secondary-title&gt;&lt;/titles&gt;&lt;periodical&gt;&lt;full-title&gt;Advances in Mental Health&lt;/full-title&gt;&lt;/periodical&gt;&lt;pages&gt;165-167&lt;/pages&gt;&lt;volume&gt;13&lt;/volume&gt;&lt;number&gt;2&lt;/number&gt;&lt;dates&gt;&lt;year&gt;2015&lt;/year&gt;&lt;/dates&gt;&lt;isbn&gt;1838-7357&lt;/isbn&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76</w:t>
      </w:r>
      <w:r w:rsidRPr="00D10743">
        <w:rPr>
          <w:rFonts w:ascii="Arial" w:hAnsi="Arial" w:cs="Arial"/>
        </w:rPr>
        <w:fldChar w:fldCharType="end"/>
      </w:r>
      <w:r w:rsidRPr="00D10743">
        <w:rPr>
          <w:rFonts w:ascii="Arial" w:hAnsi="Arial" w:cs="Arial"/>
        </w:rPr>
        <w:t>.</w:t>
      </w:r>
    </w:p>
    <w:p w14:paraId="1C9D7071" w14:textId="77777777" w:rsidR="00F242F9" w:rsidRPr="00D10743" w:rsidRDefault="00F242F9" w:rsidP="00F242F9">
      <w:pPr>
        <w:spacing w:after="0" w:line="360" w:lineRule="auto"/>
        <w:rPr>
          <w:rFonts w:ascii="Arial" w:hAnsi="Arial" w:cs="Arial"/>
        </w:rPr>
      </w:pPr>
    </w:p>
    <w:p w14:paraId="5EEF7225" w14:textId="19601AFA" w:rsidR="00F242F9" w:rsidRPr="00D10743" w:rsidRDefault="00F242F9" w:rsidP="000513E6">
      <w:pPr>
        <w:pStyle w:val="ListParagraph"/>
        <w:numPr>
          <w:ilvl w:val="1"/>
          <w:numId w:val="9"/>
        </w:numPr>
        <w:spacing w:after="120" w:line="360" w:lineRule="auto"/>
        <w:ind w:left="1077"/>
        <w:rPr>
          <w:rFonts w:ascii="Arial" w:hAnsi="Arial" w:cs="Arial"/>
          <w:b/>
          <w:color w:val="76923C" w:themeColor="accent3" w:themeShade="BF"/>
        </w:rPr>
      </w:pPr>
      <w:r w:rsidRPr="00D10743">
        <w:rPr>
          <w:rFonts w:ascii="Arial" w:hAnsi="Arial" w:cs="Arial"/>
          <w:b/>
          <w:color w:val="76923C" w:themeColor="accent3" w:themeShade="BF"/>
        </w:rPr>
        <w:t xml:space="preserve">Developing the </w:t>
      </w:r>
      <w:r w:rsidR="00AE6A31" w:rsidRPr="00D10743">
        <w:rPr>
          <w:rFonts w:ascii="Arial" w:hAnsi="Arial" w:cs="Arial"/>
          <w:b/>
          <w:color w:val="76923C" w:themeColor="accent3" w:themeShade="BF"/>
        </w:rPr>
        <w:t>M</w:t>
      </w:r>
      <w:r w:rsidR="003F7924" w:rsidRPr="00D10743">
        <w:rPr>
          <w:rFonts w:ascii="Arial" w:hAnsi="Arial" w:cs="Arial"/>
          <w:b/>
          <w:color w:val="76923C" w:themeColor="accent3" w:themeShade="BF"/>
        </w:rPr>
        <w:t xml:space="preserve">odel for </w:t>
      </w:r>
      <w:r w:rsidRPr="00D10743">
        <w:rPr>
          <w:rFonts w:ascii="Arial" w:hAnsi="Arial" w:cs="Arial"/>
          <w:b/>
          <w:color w:val="76923C" w:themeColor="accent3" w:themeShade="BF"/>
        </w:rPr>
        <w:t xml:space="preserve">Young SMILES </w:t>
      </w:r>
    </w:p>
    <w:p w14:paraId="22FAE024" w14:textId="1DA729EE" w:rsidR="00F242F9" w:rsidRPr="00D10743" w:rsidRDefault="004D111A" w:rsidP="00F242F9">
      <w:pPr>
        <w:spacing w:after="0" w:line="360" w:lineRule="auto"/>
        <w:rPr>
          <w:rFonts w:ascii="Arial" w:hAnsi="Arial" w:cs="Arial"/>
        </w:rPr>
      </w:pPr>
      <w:r w:rsidRPr="00D10743">
        <w:rPr>
          <w:rFonts w:ascii="Arial" w:hAnsi="Arial" w:cs="Arial"/>
        </w:rPr>
        <w:t>We considered the two e</w:t>
      </w:r>
      <w:r w:rsidR="00F242F9" w:rsidRPr="00D10743">
        <w:rPr>
          <w:rFonts w:ascii="Arial" w:hAnsi="Arial" w:cs="Arial"/>
        </w:rPr>
        <w:t>xisting models</w:t>
      </w:r>
      <w:r w:rsidRPr="00D10743">
        <w:rPr>
          <w:rFonts w:ascii="Arial" w:hAnsi="Arial" w:cs="Arial"/>
        </w:rPr>
        <w:t xml:space="preserve"> of</w:t>
      </w:r>
      <w:r w:rsidR="00F242F9" w:rsidRPr="00D10743">
        <w:rPr>
          <w:rFonts w:ascii="Arial" w:hAnsi="Arial" w:cs="Arial"/>
        </w:rPr>
        <w:t xml:space="preserve"> </w:t>
      </w:r>
      <w:r w:rsidRPr="00D10743">
        <w:rPr>
          <w:rFonts w:ascii="Arial" w:hAnsi="Arial" w:cs="Arial"/>
        </w:rPr>
        <w:t xml:space="preserve">working with families with parental mental illness: </w:t>
      </w:r>
      <w:r w:rsidR="00F242F9" w:rsidRPr="00D10743">
        <w:rPr>
          <w:rFonts w:ascii="Arial" w:hAnsi="Arial" w:cs="Arial"/>
        </w:rPr>
        <w:t>KIDSTIME and Family SMILES</w:t>
      </w:r>
      <w:r w:rsidR="008E730F">
        <w:rPr>
          <w:rFonts w:ascii="Arial" w:hAnsi="Arial" w:cs="Arial"/>
        </w:rPr>
        <w:t>;</w:t>
      </w:r>
      <w:r w:rsidR="003F7924" w:rsidRPr="00D10743">
        <w:rPr>
          <w:rFonts w:ascii="Arial" w:hAnsi="Arial" w:cs="Arial"/>
        </w:rPr>
        <w:t xml:space="preserve"> not only</w:t>
      </w:r>
      <w:r w:rsidR="00F242F9" w:rsidRPr="00D10743">
        <w:rPr>
          <w:rFonts w:ascii="Arial" w:hAnsi="Arial" w:cs="Arial"/>
        </w:rPr>
        <w:t xml:space="preserve"> </w:t>
      </w:r>
      <w:r w:rsidRPr="00D10743">
        <w:rPr>
          <w:rFonts w:ascii="Arial" w:hAnsi="Arial" w:cs="Arial"/>
        </w:rPr>
        <w:t xml:space="preserve">because of their suitability for adaptation, </w:t>
      </w:r>
      <w:r w:rsidR="003F7924" w:rsidRPr="00D10743">
        <w:rPr>
          <w:rFonts w:ascii="Arial" w:hAnsi="Arial" w:cs="Arial"/>
        </w:rPr>
        <w:t xml:space="preserve">but also </w:t>
      </w:r>
      <w:r w:rsidRPr="00D10743">
        <w:rPr>
          <w:rFonts w:ascii="Arial" w:hAnsi="Arial" w:cs="Arial"/>
        </w:rPr>
        <w:t xml:space="preserve">to take account of expert reviewer and HTA Board comments from the original grant proposal and because of the three-year timescale </w:t>
      </w:r>
      <w:r w:rsidR="003F7924" w:rsidRPr="00D10743">
        <w:rPr>
          <w:rFonts w:ascii="Arial" w:hAnsi="Arial" w:cs="Arial"/>
        </w:rPr>
        <w:t>of</w:t>
      </w:r>
      <w:r w:rsidRPr="00D10743">
        <w:rPr>
          <w:rFonts w:ascii="Arial" w:hAnsi="Arial" w:cs="Arial"/>
        </w:rPr>
        <w:t xml:space="preserve"> the proposed call. We knew that b</w:t>
      </w:r>
      <w:r w:rsidR="00F242F9" w:rsidRPr="00D10743">
        <w:rPr>
          <w:rFonts w:ascii="Arial" w:hAnsi="Arial" w:cs="Arial"/>
        </w:rPr>
        <w:t xml:space="preserve">oth </w:t>
      </w:r>
      <w:r w:rsidR="00F242F9" w:rsidRPr="00D10743">
        <w:rPr>
          <w:rFonts w:ascii="Arial" w:hAnsi="Arial" w:cs="Arial"/>
        </w:rPr>
        <w:lastRenderedPageBreak/>
        <w:t>these group-based interventions ran successfully with CAPRI families in comm</w:t>
      </w:r>
      <w:r w:rsidRPr="00D10743">
        <w:rPr>
          <w:rFonts w:ascii="Arial" w:hAnsi="Arial" w:cs="Arial"/>
        </w:rPr>
        <w:t xml:space="preserve">unity settings, but </w:t>
      </w:r>
      <w:r w:rsidR="003F7924" w:rsidRPr="00D10743">
        <w:rPr>
          <w:rFonts w:ascii="Arial" w:hAnsi="Arial" w:cs="Arial"/>
        </w:rPr>
        <w:t xml:space="preserve">that </w:t>
      </w:r>
      <w:r w:rsidRPr="00D10743">
        <w:rPr>
          <w:rFonts w:ascii="Arial" w:hAnsi="Arial" w:cs="Arial"/>
        </w:rPr>
        <w:t xml:space="preserve">neither had </w:t>
      </w:r>
      <w:r w:rsidR="00F242F9" w:rsidRPr="00D10743">
        <w:rPr>
          <w:rFonts w:ascii="Arial" w:hAnsi="Arial" w:cs="Arial"/>
        </w:rPr>
        <w:t xml:space="preserve">been evaluated; nor were they designed explicitly to enhance CAPRI </w:t>
      </w:r>
      <w:r w:rsidR="008E730F">
        <w:rPr>
          <w:rFonts w:ascii="Arial" w:hAnsi="Arial" w:cs="Arial"/>
        </w:rPr>
        <w:t>HR-</w:t>
      </w:r>
      <w:r w:rsidR="00F242F9" w:rsidRPr="00D10743">
        <w:rPr>
          <w:rFonts w:ascii="Arial" w:hAnsi="Arial" w:cs="Arial"/>
        </w:rPr>
        <w:t>QoL. Consultation with stakeholders and NSPCC collaborators provided us with the permission to adapt Family SMILES</w:t>
      </w:r>
      <w:r w:rsidRPr="00D10743">
        <w:rPr>
          <w:rFonts w:ascii="Arial" w:hAnsi="Arial" w:cs="Arial"/>
        </w:rPr>
        <w:t xml:space="preserve"> </w:t>
      </w:r>
      <w:r w:rsidR="00F242F9" w:rsidRPr="00D10743">
        <w:rPr>
          <w:rFonts w:ascii="Arial" w:hAnsi="Arial" w:cs="Arial"/>
        </w:rPr>
        <w:t xml:space="preserve">to focus on a more child-centred approach and to work alongside the NSPCC to develop a non-NHS platform of delivery through the third sector. This was important for us because we recognised that the need for a new service fell into a preventive rather than direct health </w:t>
      </w:r>
      <w:r w:rsidR="003F7924" w:rsidRPr="00D10743">
        <w:rPr>
          <w:rFonts w:ascii="Arial" w:hAnsi="Arial" w:cs="Arial"/>
        </w:rPr>
        <w:t xml:space="preserve">care </w:t>
      </w:r>
      <w:r w:rsidR="00F242F9" w:rsidRPr="00D10743">
        <w:rPr>
          <w:rFonts w:ascii="Arial" w:hAnsi="Arial" w:cs="Arial"/>
        </w:rPr>
        <w:t xml:space="preserve">domain and, therefore, </w:t>
      </w:r>
      <w:r w:rsidRPr="00D10743">
        <w:rPr>
          <w:rFonts w:ascii="Arial" w:hAnsi="Arial" w:cs="Arial"/>
        </w:rPr>
        <w:t>potentially sat outwith a CAMHS or</w:t>
      </w:r>
      <w:r w:rsidR="00F242F9" w:rsidRPr="00D10743">
        <w:rPr>
          <w:rFonts w:ascii="Arial" w:hAnsi="Arial" w:cs="Arial"/>
        </w:rPr>
        <w:t xml:space="preserve"> NHS remit. </w:t>
      </w:r>
      <w:r w:rsidR="00F242F9" w:rsidRPr="00D10743">
        <w:rPr>
          <w:rFonts w:ascii="Arial" w:hAnsi="Arial" w:cs="Arial"/>
          <w:bCs/>
        </w:rPr>
        <w:t xml:space="preserve">This meant that </w:t>
      </w:r>
      <w:r w:rsidR="00F242F9" w:rsidRPr="00D10743">
        <w:rPr>
          <w:rFonts w:ascii="Arial" w:hAnsi="Arial" w:cs="Arial"/>
        </w:rPr>
        <w:t>the feasibility study needed to co</w:t>
      </w:r>
      <w:r w:rsidR="003F7924" w:rsidRPr="00D10743">
        <w:rPr>
          <w:rFonts w:ascii="Arial" w:hAnsi="Arial" w:cs="Arial"/>
        </w:rPr>
        <w:t>nsider willingness to pay for</w:t>
      </w:r>
      <w:r w:rsidRPr="00D10743">
        <w:rPr>
          <w:rFonts w:ascii="Arial" w:hAnsi="Arial" w:cs="Arial"/>
        </w:rPr>
        <w:t>,</w:t>
      </w:r>
      <w:r w:rsidR="00F242F9" w:rsidRPr="00D10743">
        <w:rPr>
          <w:rFonts w:ascii="Arial" w:hAnsi="Arial" w:cs="Arial"/>
        </w:rPr>
        <w:t xml:space="preserve"> arguably</w:t>
      </w:r>
      <w:r w:rsidRPr="00D10743">
        <w:rPr>
          <w:rFonts w:ascii="Arial" w:hAnsi="Arial" w:cs="Arial"/>
        </w:rPr>
        <w:t>,</w:t>
      </w:r>
      <w:r w:rsidR="00F242F9" w:rsidRPr="00D10743">
        <w:rPr>
          <w:rFonts w:ascii="Arial" w:hAnsi="Arial" w:cs="Arial"/>
        </w:rPr>
        <w:t xml:space="preserve"> </w:t>
      </w:r>
      <w:r w:rsidR="003F7924" w:rsidRPr="00D10743">
        <w:rPr>
          <w:rFonts w:ascii="Arial" w:hAnsi="Arial" w:cs="Arial"/>
        </w:rPr>
        <w:t xml:space="preserve">a </w:t>
      </w:r>
      <w:r w:rsidR="00F242F9" w:rsidRPr="00D10743">
        <w:rPr>
          <w:rFonts w:ascii="Arial" w:hAnsi="Arial" w:cs="Arial"/>
        </w:rPr>
        <w:t>public mental health approach in an increasingly large group of children and adolescents, most of whom, at least from a mental health perspective, wou</w:t>
      </w:r>
      <w:r w:rsidR="003F7924" w:rsidRPr="00D10743">
        <w:rPr>
          <w:rFonts w:ascii="Arial" w:hAnsi="Arial" w:cs="Arial"/>
        </w:rPr>
        <w:t>ld remain well. We were</w:t>
      </w:r>
      <w:r w:rsidR="00F242F9" w:rsidRPr="00D10743">
        <w:rPr>
          <w:rFonts w:ascii="Arial" w:hAnsi="Arial" w:cs="Arial"/>
        </w:rPr>
        <w:t xml:space="preserve"> asked to test the suitability of t</w:t>
      </w:r>
      <w:r w:rsidR="00441E72" w:rsidRPr="00D10743">
        <w:rPr>
          <w:rFonts w:ascii="Arial" w:hAnsi="Arial" w:cs="Arial"/>
        </w:rPr>
        <w:t>he new intervention for a future trial. T</w:t>
      </w:r>
      <w:r w:rsidR="00504162" w:rsidRPr="00D10743">
        <w:rPr>
          <w:rFonts w:ascii="Arial" w:hAnsi="Arial" w:cs="Arial"/>
        </w:rPr>
        <w:t>herefore,</w:t>
      </w:r>
      <w:r w:rsidR="00F242F9" w:rsidRPr="00D10743">
        <w:rPr>
          <w:rFonts w:ascii="Arial" w:hAnsi="Arial" w:cs="Arial"/>
        </w:rPr>
        <w:t xml:space="preserve"> </w:t>
      </w:r>
      <w:r w:rsidR="00441E72" w:rsidRPr="00D10743">
        <w:rPr>
          <w:rFonts w:ascii="Arial" w:hAnsi="Arial" w:cs="Arial"/>
        </w:rPr>
        <w:t>the intervention we developed</w:t>
      </w:r>
      <w:r w:rsidR="00F242F9" w:rsidRPr="00D10743">
        <w:rPr>
          <w:rFonts w:ascii="Arial" w:hAnsi="Arial" w:cs="Arial"/>
        </w:rPr>
        <w:t xml:space="preserve"> need</w:t>
      </w:r>
      <w:r w:rsidR="003F7924" w:rsidRPr="00D10743">
        <w:rPr>
          <w:rFonts w:ascii="Arial" w:hAnsi="Arial" w:cs="Arial"/>
        </w:rPr>
        <w:t>ed</w:t>
      </w:r>
      <w:r w:rsidR="00F242F9" w:rsidRPr="00D10743">
        <w:rPr>
          <w:rFonts w:ascii="Arial" w:hAnsi="Arial" w:cs="Arial"/>
        </w:rPr>
        <w:t xml:space="preserve"> to be</w:t>
      </w:r>
      <w:r w:rsidR="00504162" w:rsidRPr="00D10743">
        <w:rPr>
          <w:rFonts w:ascii="Arial" w:hAnsi="Arial" w:cs="Arial"/>
        </w:rPr>
        <w:t xml:space="preserve"> manualised,</w:t>
      </w:r>
      <w:r w:rsidR="00F242F9" w:rsidRPr="00D10743">
        <w:rPr>
          <w:rFonts w:ascii="Arial" w:hAnsi="Arial" w:cs="Arial"/>
        </w:rPr>
        <w:t xml:space="preserve"> </w:t>
      </w:r>
      <w:r w:rsidR="00504162" w:rsidRPr="00D10743">
        <w:rPr>
          <w:rFonts w:ascii="Arial" w:hAnsi="Arial" w:cs="Arial"/>
        </w:rPr>
        <w:t>staff required training,</w:t>
      </w:r>
      <w:r w:rsidR="00441E72" w:rsidRPr="00D10743">
        <w:rPr>
          <w:rFonts w:ascii="Arial" w:hAnsi="Arial" w:cs="Arial"/>
        </w:rPr>
        <w:t xml:space="preserve"> </w:t>
      </w:r>
      <w:r w:rsidR="00504162" w:rsidRPr="00D10743">
        <w:rPr>
          <w:rFonts w:ascii="Arial" w:hAnsi="Arial" w:cs="Arial"/>
        </w:rPr>
        <w:t xml:space="preserve">participants needed to be </w:t>
      </w:r>
      <w:r w:rsidR="00F242F9" w:rsidRPr="00D10743">
        <w:rPr>
          <w:rFonts w:ascii="Arial" w:hAnsi="Arial" w:cs="Arial"/>
        </w:rPr>
        <w:t>randomised</w:t>
      </w:r>
      <w:r w:rsidR="00504162" w:rsidRPr="00D10743">
        <w:rPr>
          <w:rFonts w:ascii="Arial" w:hAnsi="Arial" w:cs="Arial"/>
        </w:rPr>
        <w:t xml:space="preserve"> with a </w:t>
      </w:r>
      <w:r w:rsidR="00F242F9" w:rsidRPr="00D10743">
        <w:rPr>
          <w:rFonts w:ascii="Arial" w:hAnsi="Arial" w:cs="Arial"/>
        </w:rPr>
        <w:t>control</w:t>
      </w:r>
      <w:r w:rsidR="00504162" w:rsidRPr="00D10743">
        <w:rPr>
          <w:rFonts w:ascii="Arial" w:hAnsi="Arial" w:cs="Arial"/>
        </w:rPr>
        <w:t xml:space="preserve"> group; </w:t>
      </w:r>
      <w:r w:rsidRPr="00D10743">
        <w:rPr>
          <w:rFonts w:ascii="Arial" w:hAnsi="Arial" w:cs="Arial"/>
        </w:rPr>
        <w:t xml:space="preserve">and, </w:t>
      </w:r>
      <w:r w:rsidR="00504162" w:rsidRPr="00D10743">
        <w:rPr>
          <w:rFonts w:ascii="Arial" w:hAnsi="Arial" w:cs="Arial"/>
        </w:rPr>
        <w:t xml:space="preserve">finally, </w:t>
      </w:r>
      <w:r w:rsidRPr="00D10743">
        <w:rPr>
          <w:rFonts w:ascii="Arial" w:hAnsi="Arial" w:cs="Arial"/>
        </w:rPr>
        <w:t>where possible</w:t>
      </w:r>
      <w:r w:rsidR="00504162" w:rsidRPr="00D10743">
        <w:rPr>
          <w:rFonts w:ascii="Arial" w:hAnsi="Arial" w:cs="Arial"/>
        </w:rPr>
        <w:t xml:space="preserve">, assessors needed to be </w:t>
      </w:r>
      <w:r w:rsidRPr="00D10743">
        <w:rPr>
          <w:rFonts w:ascii="Arial" w:hAnsi="Arial" w:cs="Arial"/>
        </w:rPr>
        <w:t>blinded. W</w:t>
      </w:r>
      <w:r w:rsidR="00F242F9" w:rsidRPr="00D10743">
        <w:rPr>
          <w:rFonts w:ascii="Arial" w:hAnsi="Arial" w:cs="Arial"/>
        </w:rPr>
        <w:t>ith an eye to fut</w:t>
      </w:r>
      <w:r w:rsidR="004C5239">
        <w:rPr>
          <w:rFonts w:ascii="Arial" w:hAnsi="Arial" w:cs="Arial"/>
        </w:rPr>
        <w:t>ure cost-</w:t>
      </w:r>
      <w:r w:rsidR="00F242F9" w:rsidRPr="00D10743">
        <w:rPr>
          <w:rFonts w:ascii="Arial" w:hAnsi="Arial" w:cs="Arial"/>
        </w:rPr>
        <w:t>effectiveness and sustainability in community settings</w:t>
      </w:r>
      <w:r w:rsidR="004C5239">
        <w:rPr>
          <w:rFonts w:ascii="Arial" w:hAnsi="Arial" w:cs="Arial"/>
        </w:rPr>
        <w:t>,</w:t>
      </w:r>
      <w:r w:rsidR="00F242F9" w:rsidRPr="00D10743">
        <w:rPr>
          <w:rFonts w:ascii="Arial" w:hAnsi="Arial" w:cs="Arial"/>
        </w:rPr>
        <w:t xml:space="preserve"> which we anticipated would </w:t>
      </w:r>
      <w:r w:rsidR="00F242F9" w:rsidRPr="00D10743">
        <w:rPr>
          <w:rFonts w:ascii="Arial" w:hAnsi="Arial" w:cs="Arial"/>
          <w:i/>
        </w:rPr>
        <w:t>not</w:t>
      </w:r>
      <w:r w:rsidR="00F242F9" w:rsidRPr="00D10743">
        <w:rPr>
          <w:rFonts w:ascii="Arial" w:hAnsi="Arial" w:cs="Arial"/>
        </w:rPr>
        <w:t xml:space="preserve"> be traditional NHS settings</w:t>
      </w:r>
      <w:r w:rsidRPr="00D10743">
        <w:rPr>
          <w:rFonts w:ascii="Arial" w:hAnsi="Arial" w:cs="Arial"/>
        </w:rPr>
        <w:t>, it was agreed that the established</w:t>
      </w:r>
      <w:r w:rsidR="003F7924" w:rsidRPr="00D10743">
        <w:rPr>
          <w:rFonts w:ascii="Arial" w:hAnsi="Arial" w:cs="Arial"/>
        </w:rPr>
        <w:t xml:space="preserve"> national</w:t>
      </w:r>
      <w:r w:rsidRPr="00D10743">
        <w:rPr>
          <w:rFonts w:ascii="Arial" w:hAnsi="Arial" w:cs="Arial"/>
        </w:rPr>
        <w:t xml:space="preserve"> network of family centres offered by our NSPCC collaborators represented an ideal setting to fulfil the brief if the 14/29 call</w:t>
      </w:r>
      <w:r w:rsidR="00F242F9" w:rsidRPr="00D10743">
        <w:rPr>
          <w:rFonts w:ascii="Arial" w:hAnsi="Arial" w:cs="Arial"/>
        </w:rPr>
        <w:t xml:space="preserve">. </w:t>
      </w:r>
    </w:p>
    <w:p w14:paraId="0D7591BC" w14:textId="77777777" w:rsidR="00F242F9" w:rsidRPr="00D10743" w:rsidRDefault="00F242F9" w:rsidP="00F242F9">
      <w:pPr>
        <w:spacing w:after="0" w:line="360" w:lineRule="auto"/>
        <w:rPr>
          <w:rFonts w:ascii="Arial" w:hAnsi="Arial" w:cs="Arial"/>
        </w:rPr>
      </w:pPr>
    </w:p>
    <w:p w14:paraId="64AE27AF" w14:textId="7B85E36B" w:rsidR="00AE6A31" w:rsidRPr="00D10743" w:rsidRDefault="008F7E8B" w:rsidP="00AE6A31">
      <w:pPr>
        <w:spacing w:after="0" w:line="360" w:lineRule="auto"/>
        <w:rPr>
          <w:rFonts w:ascii="Arial" w:hAnsi="Arial" w:cs="Arial"/>
        </w:rPr>
      </w:pPr>
      <w:r w:rsidRPr="00D10743">
        <w:rPr>
          <w:rFonts w:ascii="Arial" w:hAnsi="Arial" w:cs="Arial"/>
        </w:rPr>
        <w:t>We saw the need to design an intervention that responded to the changing shape of service provision and stood a chance of sustainability and scalability in economically stringent environments. To this end, we determined that delivering an intervention in different community settings and to different age groups would best be achieved by partnering with established third sector community providers</w:t>
      </w:r>
      <w:r w:rsidR="004C5239">
        <w:rPr>
          <w:rFonts w:ascii="Arial" w:hAnsi="Arial" w:cs="Arial"/>
        </w:rPr>
        <w:t>;</w:t>
      </w:r>
      <w:r w:rsidRPr="00D10743">
        <w:rPr>
          <w:rFonts w:ascii="Arial" w:hAnsi="Arial" w:cs="Arial"/>
        </w:rPr>
        <w:t xml:space="preserve"> and with NHS IAPT which was </w:t>
      </w:r>
      <w:r w:rsidR="004C5239">
        <w:rPr>
          <w:rFonts w:ascii="Arial" w:hAnsi="Arial" w:cs="Arial"/>
        </w:rPr>
        <w:t xml:space="preserve">beginning to </w:t>
      </w:r>
      <w:r w:rsidRPr="00D10743">
        <w:rPr>
          <w:rFonts w:ascii="Arial" w:hAnsi="Arial" w:cs="Arial"/>
        </w:rPr>
        <w:t xml:space="preserve">broaden its remit to work with children and families. </w:t>
      </w:r>
    </w:p>
    <w:p w14:paraId="01E9A92B" w14:textId="77777777" w:rsidR="00AE6A31" w:rsidRPr="00D10743" w:rsidRDefault="00AE6A31" w:rsidP="00AE6A31">
      <w:pPr>
        <w:spacing w:after="0" w:line="360" w:lineRule="auto"/>
        <w:rPr>
          <w:rFonts w:ascii="Arial" w:hAnsi="Arial" w:cs="Arial"/>
        </w:rPr>
      </w:pPr>
    </w:p>
    <w:p w14:paraId="05897653" w14:textId="16394758" w:rsidR="00BA48B4" w:rsidRPr="00D10743" w:rsidRDefault="00BA48B4" w:rsidP="00AE6A31">
      <w:pPr>
        <w:spacing w:after="0" w:line="360" w:lineRule="auto"/>
        <w:rPr>
          <w:rFonts w:ascii="Arial" w:hAnsi="Arial" w:cs="Arial"/>
        </w:rPr>
      </w:pPr>
      <w:r w:rsidRPr="00D10743">
        <w:rPr>
          <w:rFonts w:ascii="Arial" w:hAnsi="Arial" w:cs="Arial"/>
        </w:rPr>
        <w:t xml:space="preserve">The next chapter provides an overview of the policy landscape behind a drive towards better </w:t>
      </w:r>
      <w:r w:rsidR="004C5239">
        <w:rPr>
          <w:rFonts w:ascii="Arial" w:hAnsi="Arial" w:cs="Arial"/>
        </w:rPr>
        <w:t>HR-QoL</w:t>
      </w:r>
      <w:r w:rsidRPr="00D10743">
        <w:rPr>
          <w:rFonts w:ascii="Arial" w:hAnsi="Arial" w:cs="Arial"/>
        </w:rPr>
        <w:t xml:space="preserve"> life for </w:t>
      </w:r>
      <w:r w:rsidR="004C5239">
        <w:rPr>
          <w:rFonts w:ascii="Arial" w:hAnsi="Arial" w:cs="Arial"/>
        </w:rPr>
        <w:t>children and adolescents exposed to parental mental illness;</w:t>
      </w:r>
      <w:r w:rsidRPr="00D10743">
        <w:rPr>
          <w:rFonts w:ascii="Arial" w:hAnsi="Arial" w:cs="Arial"/>
        </w:rPr>
        <w:t xml:space="preserve"> and, in this context, sets out the aims and objectives of the final Young SMILES programme against which </w:t>
      </w:r>
      <w:r w:rsidR="00801ACB" w:rsidRPr="00D10743">
        <w:rPr>
          <w:rFonts w:ascii="Arial" w:hAnsi="Arial" w:cs="Arial"/>
        </w:rPr>
        <w:t>we</w:t>
      </w:r>
      <w:r w:rsidRPr="00D10743">
        <w:rPr>
          <w:rFonts w:ascii="Arial" w:hAnsi="Arial" w:cs="Arial"/>
        </w:rPr>
        <w:t xml:space="preserve"> report. </w:t>
      </w:r>
    </w:p>
    <w:p w14:paraId="510495F2" w14:textId="32E43938" w:rsidR="00BA48B4" w:rsidRPr="00D10743" w:rsidRDefault="00BA48B4">
      <w:pPr>
        <w:rPr>
          <w:rFonts w:ascii="Arial" w:hAnsi="Arial" w:cs="Arial"/>
        </w:rPr>
      </w:pPr>
      <w:r w:rsidRPr="00D10743">
        <w:rPr>
          <w:rFonts w:ascii="Arial" w:hAnsi="Arial" w:cs="Arial"/>
        </w:rPr>
        <w:br w:type="page"/>
      </w:r>
    </w:p>
    <w:p w14:paraId="7873F6C7" w14:textId="431638A4" w:rsidR="003B1DEE" w:rsidRPr="00D10743" w:rsidRDefault="00BA48B4" w:rsidP="00A001B7">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CHAPTER 2</w:t>
      </w:r>
      <w:r w:rsidR="00540952" w:rsidRPr="00D10743">
        <w:rPr>
          <w:rFonts w:ascii="Arial" w:hAnsi="Arial" w:cs="Arial"/>
          <w:b/>
          <w:color w:val="76923C" w:themeColor="accent3" w:themeShade="BF"/>
          <w:u w:val="single"/>
        </w:rPr>
        <w:t xml:space="preserve">: </w:t>
      </w:r>
      <w:r w:rsidR="00DC011A" w:rsidRPr="00D10743">
        <w:rPr>
          <w:rFonts w:ascii="Arial" w:hAnsi="Arial" w:cs="Arial"/>
          <w:b/>
          <w:color w:val="76923C" w:themeColor="accent3" w:themeShade="BF"/>
          <w:u w:val="single"/>
        </w:rPr>
        <w:t>Aims and Objectives of the Feasibility Study</w:t>
      </w:r>
    </w:p>
    <w:p w14:paraId="20D697CF" w14:textId="30474E45" w:rsidR="00262246" w:rsidRPr="00D10743" w:rsidRDefault="004A4519" w:rsidP="00475145">
      <w:pPr>
        <w:pStyle w:val="ListParagraph"/>
        <w:numPr>
          <w:ilvl w:val="1"/>
          <w:numId w:val="42"/>
        </w:numPr>
        <w:spacing w:line="360" w:lineRule="auto"/>
        <w:rPr>
          <w:rFonts w:ascii="Arial" w:hAnsi="Arial" w:cs="Arial"/>
          <w:b/>
          <w:color w:val="76923C" w:themeColor="accent3" w:themeShade="BF"/>
        </w:rPr>
      </w:pPr>
      <w:r w:rsidRPr="00D10743">
        <w:rPr>
          <w:rFonts w:ascii="Arial" w:hAnsi="Arial" w:cs="Arial"/>
          <w:b/>
          <w:color w:val="76923C" w:themeColor="accent3" w:themeShade="BF"/>
        </w:rPr>
        <w:t xml:space="preserve">Current </w:t>
      </w:r>
      <w:r w:rsidR="00262246" w:rsidRPr="00D10743">
        <w:rPr>
          <w:rFonts w:ascii="Arial" w:hAnsi="Arial" w:cs="Arial"/>
          <w:b/>
          <w:color w:val="76923C" w:themeColor="accent3" w:themeShade="BF"/>
        </w:rPr>
        <w:t>Policy and Initiatives</w:t>
      </w:r>
    </w:p>
    <w:p w14:paraId="3BAA7AEC" w14:textId="6BDD0C8A" w:rsidR="00E81FA7" w:rsidRPr="00D10743" w:rsidRDefault="00E81FA7" w:rsidP="00E81FA7">
      <w:pPr>
        <w:spacing w:line="360" w:lineRule="auto"/>
        <w:rPr>
          <w:rFonts w:ascii="Arial" w:hAnsi="Arial" w:cs="Arial"/>
        </w:rPr>
      </w:pPr>
      <w:r w:rsidRPr="00D10743">
        <w:rPr>
          <w:rFonts w:ascii="Arial" w:hAnsi="Arial" w:cs="Arial"/>
        </w:rPr>
        <w:t>As far back as 1999, the Department of Health made perinatal mental health a priority in the NHS Plan</w:t>
      </w:r>
      <w:r w:rsidR="004C5239">
        <w:rPr>
          <w:rFonts w:ascii="Arial" w:hAnsi="Arial" w:cs="Arial"/>
        </w:rPr>
        <w:t>;</w:t>
      </w:r>
      <w:r w:rsidR="00E245F1" w:rsidRPr="00D10743">
        <w:rPr>
          <w:rFonts w:ascii="Arial" w:hAnsi="Arial" w:cs="Arial"/>
        </w:rPr>
        <w:t xml:space="preserve"> </w:t>
      </w:r>
      <w:r w:rsidR="004C5239">
        <w:rPr>
          <w:rFonts w:ascii="Arial" w:hAnsi="Arial" w:cs="Arial"/>
        </w:rPr>
        <w:t xml:space="preserve">in </w:t>
      </w:r>
      <w:r w:rsidR="004C5239" w:rsidRPr="00D10743">
        <w:rPr>
          <w:rFonts w:ascii="Arial" w:hAnsi="Arial" w:cs="Arial"/>
        </w:rPr>
        <w:t>the</w:t>
      </w:r>
      <w:r w:rsidR="004C5239">
        <w:rPr>
          <w:rFonts w:ascii="Arial" w:hAnsi="Arial" w:cs="Arial"/>
        </w:rPr>
        <w:t xml:space="preserve"> recent</w:t>
      </w:r>
      <w:r w:rsidR="004C5239" w:rsidRPr="00D10743">
        <w:rPr>
          <w:rFonts w:ascii="Arial" w:hAnsi="Arial" w:cs="Arial"/>
        </w:rPr>
        <w:t xml:space="preserve"> Five Year Forward</w:t>
      </w:r>
      <w:r w:rsidR="004C5239" w:rsidRPr="00D10743">
        <w:rPr>
          <w:rFonts w:ascii="Arial" w:hAnsi="Arial" w:cs="Arial"/>
        </w:rPr>
        <w:fldChar w:fldCharType="begin"/>
      </w:r>
      <w:r w:rsidR="004C5239" w:rsidRPr="00D10743">
        <w:rPr>
          <w:rFonts w:ascii="Arial" w:hAnsi="Arial" w:cs="Arial"/>
        </w:rPr>
        <w:instrText xml:space="preserve"> ADDIN EN.CITE &lt;EndNote&gt;&lt;Cite&gt;&lt;Author&gt;Taskforce.&lt;/Author&gt;&lt;Year&gt;2016&lt;/Year&gt;&lt;RecNum&gt;190&lt;/RecNum&gt;&lt;DisplayText&gt;&lt;style face="superscript"&gt;86&lt;/style&gt;&lt;/DisplayText&gt;&lt;record&gt;&lt;rec-number&gt;190&lt;/rec-number&gt;&lt;foreign-keys&gt;&lt;key app="EN" db-id="ap9vedzw8pzexpex9pspwraztxzv0a299df9" timestamp="1552540244"&gt;190&lt;/key&gt;&lt;/foreign-keys&gt;&lt;ref-type name="Government Document"&gt;46&lt;/ref-type&gt;&lt;contributors&gt;&lt;authors&gt;&lt;author&gt;Mental Health Taskforce.&lt;/author&gt;&lt;/authors&gt;&lt;secondary-authors&gt;&lt;author&gt;Department of Health&lt;/author&gt;&lt;/secondary-authors&gt;&lt;/contributors&gt;&lt;titles&gt;&lt;title&gt;Implementing the five year forward view for mental health&lt;/title&gt;&lt;/titles&gt;&lt;dates&gt;&lt;year&gt;2016&lt;/year&gt;&lt;/dates&gt;&lt;pub-location&gt;London&lt;/pub-location&gt;&lt;publisher&gt;NHS England&lt;/publisher&gt;&lt;urls&gt;&lt;related-urls&gt;&lt;url&gt;https://www.england.nhs.uk/wp-content/uploads/2016/02/Mental-Health-Taskforce-FYFV-final.pdf&lt;/url&gt;&lt;/related-urls&gt;&lt;/urls&gt;&lt;custom1&gt;NHS England.&lt;/custom1&gt;&lt;/record&gt;&lt;/Cite&gt;&lt;/EndNote&gt;</w:instrText>
      </w:r>
      <w:r w:rsidR="004C5239" w:rsidRPr="00D10743">
        <w:rPr>
          <w:rFonts w:ascii="Arial" w:hAnsi="Arial" w:cs="Arial"/>
        </w:rPr>
        <w:fldChar w:fldCharType="separate"/>
      </w:r>
      <w:r w:rsidR="004C5239" w:rsidRPr="00D10743">
        <w:rPr>
          <w:rFonts w:ascii="Arial" w:hAnsi="Arial" w:cs="Arial"/>
          <w:noProof/>
          <w:vertAlign w:val="superscript"/>
        </w:rPr>
        <w:t>86</w:t>
      </w:r>
      <w:r w:rsidR="004C5239" w:rsidRPr="00D10743">
        <w:rPr>
          <w:rFonts w:ascii="Arial" w:hAnsi="Arial" w:cs="Arial"/>
        </w:rPr>
        <w:fldChar w:fldCharType="end"/>
      </w:r>
      <w:r w:rsidR="004C5239" w:rsidRPr="00D10743">
        <w:rPr>
          <w:rFonts w:ascii="Arial" w:hAnsi="Arial" w:cs="Arial"/>
        </w:rPr>
        <w:t xml:space="preserve"> paper</w:t>
      </w:r>
      <w:r w:rsidR="004C5239">
        <w:rPr>
          <w:rFonts w:ascii="Arial" w:hAnsi="Arial" w:cs="Arial"/>
        </w:rPr>
        <w:t xml:space="preserve">, </w:t>
      </w:r>
      <w:r w:rsidR="00E245F1" w:rsidRPr="00D10743">
        <w:rPr>
          <w:rFonts w:ascii="Arial" w:hAnsi="Arial" w:cs="Arial"/>
        </w:rPr>
        <w:t xml:space="preserve">NHSE included perinatal mental health as the only element </w:t>
      </w:r>
      <w:r w:rsidR="004C5239">
        <w:rPr>
          <w:rFonts w:ascii="Arial" w:hAnsi="Arial" w:cs="Arial"/>
        </w:rPr>
        <w:t xml:space="preserve">of </w:t>
      </w:r>
      <w:r w:rsidR="00E245F1" w:rsidRPr="00D10743">
        <w:rPr>
          <w:rFonts w:ascii="Arial" w:hAnsi="Arial" w:cs="Arial"/>
        </w:rPr>
        <w:t>focus on women’s mental health</w:t>
      </w:r>
      <w:r w:rsidRPr="00D10743">
        <w:rPr>
          <w:rFonts w:ascii="Arial" w:hAnsi="Arial" w:cs="Arial"/>
        </w:rPr>
        <w:t xml:space="preserve">. As a result, resources </w:t>
      </w:r>
      <w:r w:rsidR="00E245F1" w:rsidRPr="00D10743">
        <w:rPr>
          <w:rFonts w:ascii="Arial" w:hAnsi="Arial" w:cs="Arial"/>
        </w:rPr>
        <w:t>have been</w:t>
      </w:r>
      <w:r w:rsidRPr="00D10743">
        <w:rPr>
          <w:rFonts w:ascii="Arial" w:hAnsi="Arial" w:cs="Arial"/>
        </w:rPr>
        <w:t xml:space="preserve"> directed to</w:t>
      </w:r>
      <w:r w:rsidR="00E245F1" w:rsidRPr="00D10743">
        <w:rPr>
          <w:rFonts w:ascii="Arial" w:hAnsi="Arial" w:cs="Arial"/>
        </w:rPr>
        <w:t xml:space="preserve"> support</w:t>
      </w:r>
      <w:r w:rsidRPr="00D10743">
        <w:rPr>
          <w:rFonts w:ascii="Arial" w:hAnsi="Arial" w:cs="Arial"/>
        </w:rPr>
        <w:t xml:space="preserve"> adults with mental illness in their parenting roles, particularly women with postnatal mental illness</w:t>
      </w:r>
      <w:r w:rsidRPr="00D10743">
        <w:rPr>
          <w:rFonts w:ascii="Arial" w:hAnsi="Arial" w:cs="Arial"/>
        </w:rPr>
        <w:fldChar w:fldCharType="begin"/>
      </w:r>
      <w:r w:rsidR="00336222" w:rsidRPr="00D10743">
        <w:rPr>
          <w:rFonts w:ascii="Arial" w:hAnsi="Arial" w:cs="Arial"/>
        </w:rPr>
        <w:instrText xml:space="preserve"> ADDIN EN.CITE &lt;EndNote&gt;&lt;Cite&gt;&lt;Author&gt;Force&lt;/Author&gt;&lt;Year&gt;2007&lt;/Year&gt;&lt;RecNum&gt;68&lt;/RecNum&gt;&lt;DisplayText&gt;&lt;style face="superscript"&gt;87&lt;/style&gt;&lt;/DisplayText&gt;&lt;record&gt;&lt;rec-number&gt;68&lt;/rec-number&gt;&lt;foreign-keys&gt;&lt;key app="EN" db-id="ap9vedzw8pzexpex9pspwraztxzv0a299df9" timestamp="1551992836"&gt;68&lt;/key&gt;&lt;/foreign-keys&gt;&lt;ref-type name="Government Document"&gt;46&lt;/ref-type&gt;&lt;contributors&gt;&lt;authors&gt;&lt;author&gt;Social Exclusion Task Force&lt;/author&gt;&lt;/authors&gt;&lt;secondary-authors&gt;&lt;author&gt;Cabinet Office&lt;/author&gt;&lt;/secondary-authors&gt;&lt;/contributors&gt;&lt;titles&gt;&lt;title&gt;Reaching out: Think family&lt;/title&gt;&lt;secondary-title&gt;Analysis and themes from the Families At Risk Review&lt;/secondary-title&gt;&lt;/titles&gt;&lt;dates&gt;&lt;year&gt;2007&lt;/year&gt;&lt;/dates&gt;&lt;pub-location&gt; London, UK&lt;/pub-location&gt;&lt;publisher&gt;Social Exclusion Task Force&lt;/publisher&gt;&lt;urls&gt;&lt;/urls&gt;&lt;custom1&gt;Cabinet Office&lt;/custom1&gt;&lt;/record&gt;&lt;/Cite&gt;&lt;/EndNote&gt;</w:instrText>
      </w:r>
      <w:r w:rsidRPr="00D10743">
        <w:rPr>
          <w:rFonts w:ascii="Arial" w:hAnsi="Arial" w:cs="Arial"/>
        </w:rPr>
        <w:fldChar w:fldCharType="separate"/>
      </w:r>
      <w:r w:rsidR="00336222" w:rsidRPr="00D10743">
        <w:rPr>
          <w:rFonts w:ascii="Arial" w:hAnsi="Arial" w:cs="Arial"/>
          <w:noProof/>
          <w:vertAlign w:val="superscript"/>
        </w:rPr>
        <w:t>87</w:t>
      </w:r>
      <w:r w:rsidRPr="00D10743">
        <w:rPr>
          <w:rFonts w:ascii="Arial" w:hAnsi="Arial" w:cs="Arial"/>
        </w:rPr>
        <w:fldChar w:fldCharType="end"/>
      </w:r>
      <w:r w:rsidRPr="00D10743">
        <w:rPr>
          <w:rFonts w:ascii="Arial" w:hAnsi="Arial" w:cs="Arial"/>
        </w:rPr>
        <w:t>. In</w:t>
      </w:r>
      <w:r w:rsidR="00E245F1" w:rsidRPr="00D10743">
        <w:rPr>
          <w:rFonts w:ascii="Arial" w:hAnsi="Arial" w:cs="Arial"/>
        </w:rPr>
        <w:t xml:space="preserve"> addition, an in</w:t>
      </w:r>
      <w:r w:rsidRPr="00D10743">
        <w:rPr>
          <w:rFonts w:ascii="Arial" w:hAnsi="Arial" w:cs="Arial"/>
        </w:rPr>
        <w:t>crease</w:t>
      </w:r>
      <w:r w:rsidR="00E245F1" w:rsidRPr="00D10743">
        <w:rPr>
          <w:rFonts w:ascii="Arial" w:hAnsi="Arial" w:cs="Arial"/>
        </w:rPr>
        <w:t xml:space="preserve"> in</w:t>
      </w:r>
      <w:r w:rsidRPr="00D10743">
        <w:rPr>
          <w:rFonts w:ascii="Arial" w:hAnsi="Arial" w:cs="Arial"/>
        </w:rPr>
        <w:t xml:space="preserve"> whole-family assessments and recovery plans stem</w:t>
      </w:r>
      <w:r w:rsidR="00E245F1" w:rsidRPr="00D10743">
        <w:rPr>
          <w:rFonts w:ascii="Arial" w:hAnsi="Arial" w:cs="Arial"/>
        </w:rPr>
        <w:t>s</w:t>
      </w:r>
      <w:r w:rsidRPr="00D10743">
        <w:rPr>
          <w:rFonts w:ascii="Arial" w:hAnsi="Arial" w:cs="Arial"/>
        </w:rPr>
        <w:t xml:space="preserve"> from national outcome strategies that tackle mental health across the lifespan as well as the transgenerational transmission of psychiatric morbidities</w:t>
      </w:r>
      <w:r w:rsidRPr="00D10743">
        <w:rPr>
          <w:rFonts w:ascii="Arial" w:hAnsi="Arial" w:cs="Arial"/>
        </w:rPr>
        <w:fldChar w:fldCharType="begin"/>
      </w:r>
      <w:r w:rsidR="00336222" w:rsidRPr="00D10743">
        <w:rPr>
          <w:rFonts w:ascii="Arial" w:hAnsi="Arial" w:cs="Arial"/>
        </w:rPr>
        <w:instrText xml:space="preserve"> ADDIN EN.CITE &lt;EndNote&gt;&lt;Cite&gt;&lt;Author&gt;Communities&lt;/Author&gt;&lt;Year&gt;2012&lt;/Year&gt;&lt;RecNum&gt;64&lt;/RecNum&gt;&lt;DisplayText&gt;&lt;style face="superscript"&gt;88, 89&lt;/style&gt;&lt;/DisplayText&gt;&lt;record&gt;&lt;rec-number&gt;64&lt;/rec-number&gt;&lt;foreign-keys&gt;&lt;key app="EN" db-id="ap9vedzw8pzexpex9pspwraztxzv0a299df9" timestamp="1551992334"&gt;64&lt;/key&gt;&lt;/foreign-keys&gt;&lt;ref-type name="Government Document"&gt;46&lt;/ref-type&gt;&lt;contributors&gt;&lt;authors&gt;&lt;author&gt;Department for Communities and Local Government&lt;/author&gt;&lt;/authors&gt;&lt;/contributors&gt;&lt;titles&gt;&lt;title&gt;Working with troubled families: a guide to the evidence and good practice&lt;/title&gt;&lt;/titles&gt;&lt;dates&gt;&lt;year&gt;2012&lt;/year&gt;&lt;/dates&gt;&lt;publisher&gt;DCLG London&lt;/publisher&gt;&lt;urls&gt;&lt;/urls&gt;&lt;custom1&gt;HM Goverment&lt;/custom1&gt;&lt;/record&gt;&lt;/Cite&gt;&lt;Cite&gt;&lt;Author&gt;Government&lt;/Author&gt;&lt;Year&gt;2009&lt;/Year&gt;&lt;RecNum&gt;70&lt;/RecNum&gt;&lt;record&gt;&lt;rec-number&gt;70&lt;/rec-number&gt;&lt;foreign-keys&gt;&lt;key app="EN" db-id="ap9vedzw8pzexpex9pspwraztxzv0a299df9" timestamp="1551992940"&gt;70&lt;/key&gt;&lt;/foreign-keys&gt;&lt;ref-type name="Generic"&gt;13&lt;/ref-type&gt;&lt;contributors&gt;&lt;authors&gt;&lt;author&gt;Scottish Government&lt;/author&gt;&lt;/authors&gt;&lt;/contributors&gt;&lt;titles&gt;&lt;title&gt;Towards a Mentally Flourishing Scotland: Policy and Action Plan 2009–2011&lt;/title&gt;&lt;/titles&gt;&lt;dates&gt;&lt;year&gt;2009&lt;/year&gt;&lt;/dates&gt;&lt;publisher&gt;Scottish Government Edinburgh&lt;/publisher&gt;&lt;urls&gt;&lt;/urls&gt;&lt;/record&gt;&lt;/Cite&gt;&lt;/EndNote&gt;</w:instrText>
      </w:r>
      <w:r w:rsidRPr="00D10743">
        <w:rPr>
          <w:rFonts w:ascii="Arial" w:hAnsi="Arial" w:cs="Arial"/>
        </w:rPr>
        <w:fldChar w:fldCharType="separate"/>
      </w:r>
      <w:r w:rsidR="00336222" w:rsidRPr="00D10743">
        <w:rPr>
          <w:rFonts w:ascii="Arial" w:hAnsi="Arial" w:cs="Arial"/>
          <w:noProof/>
          <w:vertAlign w:val="superscript"/>
        </w:rPr>
        <w:t>88, 89</w:t>
      </w:r>
      <w:r w:rsidRPr="00D10743">
        <w:rPr>
          <w:rFonts w:ascii="Arial" w:hAnsi="Arial" w:cs="Arial"/>
        </w:rPr>
        <w:fldChar w:fldCharType="end"/>
      </w:r>
      <w:r w:rsidRPr="00D10743">
        <w:rPr>
          <w:rFonts w:ascii="Arial" w:hAnsi="Arial" w:cs="Arial"/>
        </w:rPr>
        <w:t xml:space="preserve">. </w:t>
      </w:r>
      <w:r w:rsidR="00E245F1" w:rsidRPr="00D10743">
        <w:rPr>
          <w:rFonts w:ascii="Arial" w:hAnsi="Arial" w:cs="Arial"/>
        </w:rPr>
        <w:t>And d</w:t>
      </w:r>
      <w:r w:rsidRPr="00D10743">
        <w:rPr>
          <w:rFonts w:ascii="Arial" w:hAnsi="Arial" w:cs="Arial"/>
        </w:rPr>
        <w:t>eeper integration between child and adult mental health services is now advocated, alongside earlier interventions for troubled families</w:t>
      </w:r>
      <w:r w:rsidRPr="00D10743">
        <w:rPr>
          <w:rFonts w:ascii="Arial" w:hAnsi="Arial" w:cs="Arial"/>
        </w:rPr>
        <w:fldChar w:fldCharType="begin">
          <w:fldData xml:space="preserve">PEVuZE5vdGU+PENpdGU+PEF1dGhvcj5Gb3JjZTwvQXV0aG9yPjxZZWFyPjIwMDc8L1llYXI+PFJl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PEVuZE5vdGU+PENpdGU+PEF1dGhvcj5Gb3JjZTwvQXV0aG9yPjxZZWFyPjIwMDc8L1llYXI+PFJl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87, 90, 91</w:t>
      </w:r>
      <w:r w:rsidRPr="00D10743">
        <w:rPr>
          <w:rFonts w:ascii="Arial" w:hAnsi="Arial" w:cs="Arial"/>
        </w:rPr>
        <w:fldChar w:fldCharType="end"/>
      </w:r>
      <w:r w:rsidRPr="00D10743">
        <w:rPr>
          <w:rFonts w:ascii="Arial" w:hAnsi="Arial" w:cs="Arial"/>
        </w:rPr>
        <w:t xml:space="preserve">. </w:t>
      </w:r>
    </w:p>
    <w:p w14:paraId="783D3C32" w14:textId="29C7EF14" w:rsidR="00E245F1" w:rsidRPr="00D10743" w:rsidRDefault="00E245F1" w:rsidP="00E81FA7">
      <w:pPr>
        <w:spacing w:line="360" w:lineRule="auto"/>
        <w:rPr>
          <w:rFonts w:ascii="Arial" w:hAnsi="Arial" w:cs="Arial"/>
        </w:rPr>
      </w:pPr>
      <w:r w:rsidRPr="00D10743">
        <w:rPr>
          <w:rFonts w:ascii="Arial" w:hAnsi="Arial" w:cs="Arial"/>
        </w:rPr>
        <w:t>Despite this, CAPRI are neglected by social and healthcare services</w:t>
      </w:r>
      <w:r w:rsidRPr="00D10743">
        <w:rPr>
          <w:rFonts w:ascii="Arial" w:hAnsi="Arial" w:cs="Arial"/>
        </w:rPr>
        <w:fldChar w:fldCharType="begin"/>
      </w:r>
      <w:r w:rsidR="00336222" w:rsidRPr="00D10743">
        <w:rPr>
          <w:rFonts w:ascii="Arial" w:hAnsi="Arial" w:cs="Arial"/>
        </w:rPr>
        <w:instrText xml:space="preserve"> ADDIN EN.CITE &lt;EndNote&gt;&lt;Cite&gt;&lt;Author&gt;Diggins&lt;/Author&gt;&lt;Year&gt;2011&lt;/Year&gt;&lt;RecNum&gt;80&lt;/RecNum&gt;&lt;DisplayText&gt;&lt;style face="superscript"&gt;50, 92&lt;/style&gt;&lt;/DisplayText&gt;&lt;record&gt;&lt;rec-number&gt;80&lt;/rec-number&gt;&lt;foreign-keys&gt;&lt;key app="EN" db-id="ap9vedzw8pzexpex9pspwraztxzv0a299df9" timestamp="1551993875"&gt;80&lt;/key&gt;&lt;/foreign-keys&gt;&lt;ref-type name="Journal Article"&gt;17&lt;/ref-type&gt;&lt;contributors&gt;&lt;authors&gt;&lt;author&gt;Diggins, Mary&lt;/author&gt;&lt;/authors&gt;&lt;/contributors&gt;&lt;titles&gt;&lt;title&gt;Think child, think parent, think family: A guide to parental mental health and child welfare&lt;/title&gt;&lt;secondary-title&gt;London: Social Care Institute for Excellence&lt;/secondary-title&gt;&lt;/titles&gt;&lt;periodical&gt;&lt;full-title&gt;London: Social Care Institute for Excellence&lt;/full-title&gt;&lt;/periodical&gt;&lt;dates&gt;&lt;year&gt;2011&lt;/year&gt;&lt;/dates&gt;&lt;urls&gt;&lt;/urls&gt;&lt;/record&gt;&lt;/Cite&gt;&lt;Cite&gt;&lt;Author&gt;Unit.&lt;/Author&gt;&lt;Year&gt;2004&lt;/Year&gt;&lt;RecNum&gt;184&lt;/RecNum&gt;&lt;record&gt;&lt;rec-number&gt;184&lt;/rec-number&gt;&lt;foreign-keys&gt;&lt;key app="EN" db-id="ap9vedzw8pzexpex9pspwraztxzv0a299df9" timestamp="1552486747"&gt;184&lt;/key&gt;&lt;/foreign-keys&gt;&lt;ref-type name="Government Document"&gt;46&lt;/ref-type&gt;&lt;contributors&gt;&lt;authors&gt;&lt;author&gt;Social Exclusion Unit.&lt;/author&gt;&lt;/authors&gt;&lt;secondary-authors&gt;&lt;author&gt;Office of the Deputy Prime Minister&lt;/author&gt;&lt;/secondary-authors&gt;&lt;/contributors&gt;&lt;titles&gt;&lt;title&gt;Mental Health and Social Exclusion. Social Exclusion Unit Report R2089.&lt;/title&gt;&lt;/titles&gt;&lt;dates&gt;&lt;year&gt;2004&lt;/year&gt;&lt;/dates&gt;&lt;pub-location&gt;London&lt;/pub-location&gt;&lt;publisher&gt;Office of the Deputy Prime Minister&lt;/publisher&gt;&lt;urls&gt;&lt;related-urls&gt;&lt;url&gt;http://nmhdu.org.uk/silo/files/socialexclusion-unit-odpm-2004-social-exclusion-and-mental-health.pdf&lt;/url&gt;&lt;/related-urls&gt;&lt;/urls&gt;&lt;custom1&gt;Social Exclusion Unit&lt;/custom1&gt;&lt;/record&gt;&lt;/Cite&gt;&lt;/EndNote&gt;</w:instrText>
      </w:r>
      <w:r w:rsidRPr="00D10743">
        <w:rPr>
          <w:rFonts w:ascii="Arial" w:hAnsi="Arial" w:cs="Arial"/>
        </w:rPr>
        <w:fldChar w:fldCharType="separate"/>
      </w:r>
      <w:r w:rsidR="00336222" w:rsidRPr="00D10743">
        <w:rPr>
          <w:rFonts w:ascii="Arial" w:hAnsi="Arial" w:cs="Arial"/>
          <w:noProof/>
          <w:vertAlign w:val="superscript"/>
        </w:rPr>
        <w:t>50, 92</w:t>
      </w:r>
      <w:r w:rsidRPr="00D10743">
        <w:rPr>
          <w:rFonts w:ascii="Arial" w:hAnsi="Arial" w:cs="Arial"/>
        </w:rPr>
        <w:fldChar w:fldCharType="end"/>
      </w:r>
      <w:r w:rsidRPr="00D10743">
        <w:rPr>
          <w:rFonts w:ascii="Arial" w:hAnsi="Arial" w:cs="Arial"/>
        </w:rPr>
        <w:t>. For a range of reasons, parents with mental illness experience greater exclusion from general health and social care services, restricting the monitoring and support available to their children</w:t>
      </w:r>
      <w:r w:rsidRPr="00D10743">
        <w:rPr>
          <w:rFonts w:ascii="Arial" w:hAnsi="Arial" w:cs="Arial"/>
        </w:rPr>
        <w:fldChar w:fldCharType="begin"/>
      </w:r>
      <w:r w:rsidR="00336222" w:rsidRPr="00D10743">
        <w:rPr>
          <w:rFonts w:ascii="Arial" w:hAnsi="Arial" w:cs="Arial"/>
        </w:rPr>
        <w:instrText xml:space="preserve"> ADDIN EN.CITE &lt;EndNote&gt;&lt;Cite&gt;&lt;Author&gt;Diggins&lt;/Author&gt;&lt;Year&gt;2011&lt;/Year&gt;&lt;RecNum&gt;80&lt;/RecNum&gt;&lt;DisplayText&gt;&lt;style face="superscript"&gt;50, 93&lt;/style&gt;&lt;/DisplayText&gt;&lt;record&gt;&lt;rec-number&gt;80&lt;/rec-number&gt;&lt;foreign-keys&gt;&lt;key app="EN" db-id="ap9vedzw8pzexpex9pspwraztxzv0a299df9" timestamp="1551993875"&gt;80&lt;/key&gt;&lt;/foreign-keys&gt;&lt;ref-type name="Journal Article"&gt;17&lt;/ref-type&gt;&lt;contributors&gt;&lt;authors&gt;&lt;author&gt;Diggins, Mary&lt;/author&gt;&lt;/authors&gt;&lt;/contributors&gt;&lt;titles&gt;&lt;title&gt;Think child, think parent, think family: A guide to parental mental health and child welfare&lt;/title&gt;&lt;secondary-title&gt;London: Social Care Institute for Excellence&lt;/secondary-title&gt;&lt;/titles&gt;&lt;periodical&gt;&lt;full-title&gt;London: Social Care Institute for Excellence&lt;/full-title&gt;&lt;/periodical&gt;&lt;dates&gt;&lt;year&gt;2011&lt;/year&gt;&lt;/dates&gt;&lt;urls&gt;&lt;/urls&gt;&lt;/record&gt;&lt;/Cite&gt;&lt;Cite&gt;&lt;Author&gt;Department of Health&lt;/Author&gt;&lt;Year&gt;2009&lt;/Year&gt;&lt;RecNum&gt;185&lt;/RecNum&gt;&lt;record&gt;&lt;rec-number&gt;185&lt;/rec-number&gt;&lt;foreign-keys&gt;&lt;key app="EN" db-id="ap9vedzw8pzexpex9pspwraztxzv0a299df9" timestamp="1552487043"&gt;185&lt;/key&gt;&lt;/foreign-keys&gt;&lt;ref-type name="Government Document"&gt;46&lt;/ref-type&gt;&lt;contributors&gt;&lt;authors&gt;&lt;author&gt;Department of Health, Social Services and Public Safety.&lt;/author&gt;&lt;/authors&gt;&lt;secondary-authors&gt;&lt;author&gt;Department of Health, Social Services and Public Safety.&lt;/author&gt;&lt;/secondary-authors&gt;&lt;/contributors&gt;&lt;titles&gt;&lt;title&gt;Families Matter: Supporting Families in Northern Ireland: Regional Family and Parenting Strategy.&lt;/title&gt;&lt;/titles&gt;&lt;dates&gt;&lt;year&gt;2009&lt;/year&gt;&lt;/dates&gt;&lt;pub-location&gt;Belfast&lt;/pub-location&gt;&lt;publisher&gt;Department of Health, Social Services and Public Safety.&lt;/publisher&gt;&lt;urls&gt;&lt;/urls&gt;&lt;custom1&gt;Department of Health, Social Services and Public Safety.&lt;/custom1&gt;&lt;/record&gt;&lt;/Cite&gt;&lt;/EndNote&gt;</w:instrText>
      </w:r>
      <w:r w:rsidRPr="00D10743">
        <w:rPr>
          <w:rFonts w:ascii="Arial" w:hAnsi="Arial" w:cs="Arial"/>
        </w:rPr>
        <w:fldChar w:fldCharType="separate"/>
      </w:r>
      <w:r w:rsidR="00336222" w:rsidRPr="00D10743">
        <w:rPr>
          <w:rFonts w:ascii="Arial" w:hAnsi="Arial" w:cs="Arial"/>
          <w:noProof/>
          <w:vertAlign w:val="superscript"/>
        </w:rPr>
        <w:t>50, 93</w:t>
      </w:r>
      <w:r w:rsidRPr="00D10743">
        <w:rPr>
          <w:rFonts w:ascii="Arial" w:hAnsi="Arial" w:cs="Arial"/>
        </w:rPr>
        <w:fldChar w:fldCharType="end"/>
      </w:r>
      <w:r w:rsidRPr="00D10743">
        <w:rPr>
          <w:rFonts w:ascii="Arial" w:hAnsi="Arial" w:cs="Arial"/>
        </w:rPr>
        <w:t>. Collectively, extant publications outline the roles and responsibilities services should take supporting CAPRI in their daily lives</w:t>
      </w:r>
      <w:r w:rsidRPr="00D10743">
        <w:rPr>
          <w:rFonts w:ascii="Arial" w:hAnsi="Arial" w:cs="Arial"/>
        </w:rPr>
        <w:fldChar w:fldCharType="begin"/>
      </w:r>
      <w:r w:rsidR="009F2ECC" w:rsidRPr="00D10743">
        <w:rPr>
          <w:rFonts w:ascii="Arial" w:hAnsi="Arial" w:cs="Arial"/>
        </w:rPr>
        <w:instrText xml:space="preserve"> ADDIN EN.CITE &lt;EndNote&gt;&lt;Cite&gt;&lt;Author&gt;Gellatly&lt;/Author&gt;&lt;Year&gt;2016&lt;/Year&gt;&lt;RecNum&gt;50&lt;/RecNum&gt;&lt;DisplayText&gt;&lt;style face="superscript"&gt;17&lt;/style&gt;&lt;/DisplayText&gt;&lt;record&gt;&lt;rec-number&gt;50&lt;/rec-number&gt;&lt;foreign-keys&gt;&lt;key app="EN" db-id="ap9vedzw8pzexpex9pspwraztxzv0a299df9" timestamp="1551990076"&gt;50&lt;/key&gt;&lt;/foreign-keys&gt;&lt;ref-type name="Book Section"&gt;5&lt;/ref-type&gt;&lt;contributors&gt;&lt;authors&gt;&lt;author&gt;Gellatly, Judith&lt;/author&gt;&lt;author&gt;Bee, Penny&lt;/author&gt;&lt;author&gt;Gee, Line&lt;/author&gt;&lt;author&gt;Hunter, Diane&lt;/author&gt;&lt;author&gt;Abel, Kathryn M&lt;/author&gt;&lt;/authors&gt;&lt;secondary-authors&gt;&lt;author&gt;Diggins, Mary&lt;/author&gt;&lt;/secondary-authors&gt;&lt;/contributors&gt;&lt;titles&gt;&lt;title&gt;Health related quality of life needs and preferences of children and adolescents who have parents with a severe mental illness&lt;/title&gt;&lt;secondary-title&gt;Parental Mental Health and Child Welfare Work&lt;/secondary-title&gt;&lt;/titles&gt;&lt;volume&gt;2&lt;/volume&gt;&lt;dates&gt;&lt;year&gt;2016&lt;/year&gt;&lt;/dates&gt;&lt;pub-location&gt;Hove&lt;/pub-location&gt;&lt;publisher&gt;Pavillion&lt;/publisher&gt;&lt;urls&gt;&lt;/urls&gt;&lt;/record&gt;&lt;/Cite&gt;&lt;/EndNote&gt;</w:instrText>
      </w:r>
      <w:r w:rsidRPr="00D10743">
        <w:rPr>
          <w:rFonts w:ascii="Arial" w:hAnsi="Arial" w:cs="Arial"/>
        </w:rPr>
        <w:fldChar w:fldCharType="separate"/>
      </w:r>
      <w:r w:rsidR="009F2ECC" w:rsidRPr="00D10743">
        <w:rPr>
          <w:rFonts w:ascii="Arial" w:hAnsi="Arial" w:cs="Arial"/>
          <w:noProof/>
          <w:vertAlign w:val="superscript"/>
        </w:rPr>
        <w:t>17</w:t>
      </w:r>
      <w:r w:rsidRPr="00D10743">
        <w:rPr>
          <w:rFonts w:ascii="Arial" w:hAnsi="Arial" w:cs="Arial"/>
        </w:rPr>
        <w:fldChar w:fldCharType="end"/>
      </w:r>
      <w:r w:rsidRPr="00D10743">
        <w:rPr>
          <w:rFonts w:ascii="Arial" w:hAnsi="Arial" w:cs="Arial"/>
        </w:rPr>
        <w:t>.</w:t>
      </w:r>
    </w:p>
    <w:p w14:paraId="638AB2C5" w14:textId="0E994799" w:rsidR="00262246" w:rsidRPr="00D10743" w:rsidRDefault="00E245F1" w:rsidP="00A001B7">
      <w:pPr>
        <w:pStyle w:val="Default"/>
        <w:spacing w:line="360" w:lineRule="auto"/>
        <w:rPr>
          <w:sz w:val="22"/>
          <w:szCs w:val="22"/>
        </w:rPr>
      </w:pPr>
      <w:r w:rsidRPr="00D10743">
        <w:rPr>
          <w:sz w:val="22"/>
          <w:szCs w:val="22"/>
        </w:rPr>
        <w:t>Thus, i</w:t>
      </w:r>
      <w:r w:rsidR="00262246" w:rsidRPr="00D10743">
        <w:rPr>
          <w:sz w:val="22"/>
          <w:szCs w:val="22"/>
        </w:rPr>
        <w:t>n 2015, Department of Health and NHS England published ‘Futures in Mind’</w:t>
      </w:r>
      <w:r w:rsidR="001F4AFF" w:rsidRPr="00D10743">
        <w:rPr>
          <w:sz w:val="22"/>
          <w:szCs w:val="22"/>
        </w:rPr>
        <w:fldChar w:fldCharType="begin"/>
      </w:r>
      <w:r w:rsidR="00336222" w:rsidRPr="00D10743">
        <w:rPr>
          <w:sz w:val="22"/>
          <w:szCs w:val="22"/>
        </w:rPr>
        <w:instrText xml:space="preserve"> ADDIN EN.CITE &lt;EndNote&gt;&lt;Cite&gt;&lt;Author&gt;Health&lt;/Author&gt;&lt;Year&gt;2015&lt;/Year&gt;&lt;RecNum&gt;55&lt;/RecNum&gt;&lt;DisplayText&gt;&lt;style face="superscript"&gt;94&lt;/style&gt;&lt;/DisplayText&gt;&lt;record&gt;&lt;rec-number&gt;55&lt;/rec-number&gt;&lt;foreign-keys&gt;&lt;key app="EN" db-id="ap9vedzw8pzexpex9pspwraztxzv0a299df9" timestamp="1551990698"&gt;55&lt;/key&gt;&lt;/foreign-keys&gt;&lt;ref-type name="Government Document"&gt;46&lt;/ref-type&gt;&lt;contributors&gt;&lt;authors&gt;&lt;author&gt;Department of Health&lt;/author&gt;&lt;/authors&gt;&lt;secondary-authors&gt;&lt;author&gt;Department of Health &lt;/author&gt;&lt;/secondary-authors&gt;&lt;/contributors&gt;&lt;titles&gt;&lt;title&gt;Future in Mind&lt;/title&gt;&lt;secondary-title&gt;Promoting, protecting and improving our children and young people’s mental health and wellbeing&lt;/secondary-title&gt;&lt;/titles&gt;&lt;dates&gt;&lt;year&gt;2015&lt;/year&gt;&lt;/dates&gt;&lt;pub-location&gt;London&lt;/pub-location&gt;&lt;publisher&gt;Department of Health &lt;/publisher&gt;&lt;urls&gt;&lt;/urls&gt;&lt;custom1&gt;Department of Health&lt;/custom1&gt;&lt;/record&gt;&lt;/Cite&gt;&lt;/EndNote&gt;</w:instrText>
      </w:r>
      <w:r w:rsidR="001F4AFF" w:rsidRPr="00D10743">
        <w:rPr>
          <w:sz w:val="22"/>
          <w:szCs w:val="22"/>
        </w:rPr>
        <w:fldChar w:fldCharType="separate"/>
      </w:r>
      <w:r w:rsidR="00336222" w:rsidRPr="00D10743">
        <w:rPr>
          <w:noProof/>
          <w:sz w:val="22"/>
          <w:szCs w:val="22"/>
          <w:vertAlign w:val="superscript"/>
        </w:rPr>
        <w:t>94</w:t>
      </w:r>
      <w:r w:rsidR="001F4AFF" w:rsidRPr="00D10743">
        <w:rPr>
          <w:sz w:val="22"/>
          <w:szCs w:val="22"/>
        </w:rPr>
        <w:fldChar w:fldCharType="end"/>
      </w:r>
      <w:r w:rsidR="00262246" w:rsidRPr="00D10743">
        <w:rPr>
          <w:sz w:val="22"/>
          <w:szCs w:val="22"/>
        </w:rPr>
        <w:t>, outlining a five year strategy to make it easier for children and young people to access high-quality mental health services in recognition of the treatment gap of around 25-35% among children and young people with a diagnosable mental health condition</w:t>
      </w:r>
      <w:r w:rsidR="001F4AFF" w:rsidRPr="00D10743">
        <w:rPr>
          <w:sz w:val="22"/>
          <w:szCs w:val="22"/>
        </w:rPr>
        <w:t xml:space="preserve">. </w:t>
      </w:r>
      <w:r w:rsidR="00262246" w:rsidRPr="00D10743">
        <w:rPr>
          <w:sz w:val="22"/>
          <w:szCs w:val="22"/>
        </w:rPr>
        <w:t xml:space="preserve">It proposed a step change from a “tiered model of care” (i.e. a system defined in terms of what services organisations provide) to </w:t>
      </w:r>
      <w:r w:rsidR="00EE13F4" w:rsidRPr="00D10743">
        <w:rPr>
          <w:sz w:val="22"/>
          <w:szCs w:val="22"/>
        </w:rPr>
        <w:t>one that responds to the needs of children and</w:t>
      </w:r>
      <w:r w:rsidR="00262246" w:rsidRPr="00D10743">
        <w:rPr>
          <w:sz w:val="22"/>
          <w:szCs w:val="22"/>
        </w:rPr>
        <w:t xml:space="preserve"> young people</w:t>
      </w:r>
      <w:r w:rsidR="00EE13F4" w:rsidRPr="00D10743">
        <w:rPr>
          <w:sz w:val="22"/>
          <w:szCs w:val="22"/>
        </w:rPr>
        <w:t xml:space="preserve"> (CYP)</w:t>
      </w:r>
      <w:r w:rsidR="00262246" w:rsidRPr="00D10743">
        <w:rPr>
          <w:sz w:val="22"/>
          <w:szCs w:val="22"/>
        </w:rPr>
        <w:t xml:space="preserve"> a</w:t>
      </w:r>
      <w:r w:rsidR="00EE13F4" w:rsidRPr="00D10743">
        <w:rPr>
          <w:sz w:val="22"/>
          <w:szCs w:val="22"/>
        </w:rPr>
        <w:t>nd their families’</w:t>
      </w:r>
      <w:r w:rsidR="00262246" w:rsidRPr="00D10743">
        <w:rPr>
          <w:sz w:val="22"/>
          <w:szCs w:val="22"/>
        </w:rPr>
        <w:t>. Greater flexibility and leadership at a more regional level was recommended to allow different services to dev</w:t>
      </w:r>
      <w:r w:rsidR="001F4AFF" w:rsidRPr="00D10743">
        <w:rPr>
          <w:sz w:val="22"/>
          <w:szCs w:val="22"/>
        </w:rPr>
        <w:t>elop to suit local needs</w:t>
      </w:r>
      <w:r w:rsidR="00262246" w:rsidRPr="00D10743">
        <w:rPr>
          <w:sz w:val="22"/>
          <w:szCs w:val="22"/>
        </w:rPr>
        <w:t>. Developing a “better offer” for the most vulnerable children was also proposed</w:t>
      </w:r>
      <w:r w:rsidR="001F4AFF" w:rsidRPr="00D10743">
        <w:rPr>
          <w:sz w:val="22"/>
          <w:szCs w:val="22"/>
        </w:rPr>
        <w:fldChar w:fldCharType="begin"/>
      </w:r>
      <w:r w:rsidR="00336222" w:rsidRPr="00D10743">
        <w:rPr>
          <w:sz w:val="22"/>
          <w:szCs w:val="22"/>
        </w:rPr>
        <w:instrText xml:space="preserve"> ADDIN EN.CITE &lt;EndNote&gt;&lt;Cite&gt;&lt;Author&gt;Health&lt;/Author&gt;&lt;Year&gt;2015&lt;/Year&gt;&lt;RecNum&gt;55&lt;/RecNum&gt;&lt;DisplayText&gt;&lt;style face="superscript"&gt;94&lt;/style&gt;&lt;/DisplayText&gt;&lt;record&gt;&lt;rec-number&gt;55&lt;/rec-number&gt;&lt;foreign-keys&gt;&lt;key app="EN" db-id="ap9vedzw8pzexpex9pspwraztxzv0a299df9" timestamp="1551990698"&gt;55&lt;/key&gt;&lt;/foreign-keys&gt;&lt;ref-type name="Government Document"&gt;46&lt;/ref-type&gt;&lt;contributors&gt;&lt;authors&gt;&lt;author&gt;Department of Health&lt;/author&gt;&lt;/authors&gt;&lt;secondary-authors&gt;&lt;author&gt;Department of Health &lt;/author&gt;&lt;/secondary-authors&gt;&lt;/contributors&gt;&lt;titles&gt;&lt;title&gt;Future in Mind&lt;/title&gt;&lt;secondary-title&gt;Promoting, protecting and improving our children and young people’s mental health and wellbeing&lt;/secondary-title&gt;&lt;/titles&gt;&lt;dates&gt;&lt;year&gt;2015&lt;/year&gt;&lt;/dates&gt;&lt;pub-location&gt;London&lt;/pub-location&gt;&lt;publisher&gt;Department of Health &lt;/publisher&gt;&lt;urls&gt;&lt;/urls&gt;&lt;custom1&gt;Department of Health&lt;/custom1&gt;&lt;/record&gt;&lt;/Cite&gt;&lt;/EndNote&gt;</w:instrText>
      </w:r>
      <w:r w:rsidR="001F4AFF" w:rsidRPr="00D10743">
        <w:rPr>
          <w:sz w:val="22"/>
          <w:szCs w:val="22"/>
        </w:rPr>
        <w:fldChar w:fldCharType="separate"/>
      </w:r>
      <w:r w:rsidR="00336222" w:rsidRPr="00D10743">
        <w:rPr>
          <w:noProof/>
          <w:sz w:val="22"/>
          <w:szCs w:val="22"/>
          <w:vertAlign w:val="superscript"/>
        </w:rPr>
        <w:t>94</w:t>
      </w:r>
      <w:r w:rsidR="001F4AFF" w:rsidRPr="00D10743">
        <w:rPr>
          <w:sz w:val="22"/>
          <w:szCs w:val="22"/>
        </w:rPr>
        <w:fldChar w:fldCharType="end"/>
      </w:r>
      <w:r w:rsidR="00EE13F4" w:rsidRPr="00D10743">
        <w:rPr>
          <w:sz w:val="22"/>
          <w:szCs w:val="22"/>
        </w:rPr>
        <w:t>, contributing</w:t>
      </w:r>
      <w:r w:rsidR="00262246" w:rsidRPr="00D10743">
        <w:rPr>
          <w:sz w:val="22"/>
          <w:szCs w:val="22"/>
        </w:rPr>
        <w:t xml:space="preserve"> to a growing body of literature highlighting the importance and gaps in provision identifying and supporting at-risk children</w:t>
      </w:r>
      <w:r w:rsidR="001F4AFF" w:rsidRPr="00D10743">
        <w:rPr>
          <w:sz w:val="22"/>
          <w:szCs w:val="22"/>
        </w:rPr>
        <w:fldChar w:fldCharType="begin"/>
      </w:r>
      <w:r w:rsidR="00336222" w:rsidRPr="00D10743">
        <w:rPr>
          <w:sz w:val="22"/>
          <w:szCs w:val="22"/>
        </w:rPr>
        <w:instrText xml:space="preserve"> ADDIN EN.CITE &lt;EndNote&gt;&lt;Cite&gt;&lt;Author&gt;PHW&lt;/Author&gt;&lt;Year&gt;2018&lt;/Year&gt;&lt;RecNum&gt;57&lt;/RecNum&gt;&lt;DisplayText&gt;&lt;style face="superscript"&gt;95&lt;/style&gt;&lt;/DisplayText&gt;&lt;record&gt;&lt;rec-number&gt;57&lt;/rec-number&gt;&lt;foreign-keys&gt;&lt;key app="EN" db-id="ap9vedzw8pzexpex9pspwraztxzv0a299df9" timestamp="1551991133"&gt;57&lt;/key&gt;&lt;/foreign-keys&gt;&lt;ref-type name="Web Page"&gt;12&lt;/ref-type&gt;&lt;contributors&gt;&lt;authors&gt;&lt;author&gt;PHW&lt;/author&gt;&lt;/authors&gt;&lt;/contributors&gt;&lt;titles&gt;&lt;title&gt;Adverse childhood experiences&lt;/title&gt;&lt;/titles&gt;&lt;number&gt;07/03/2019&lt;/number&gt;&lt;dates&gt;&lt;year&gt;2018&lt;/year&gt;&lt;/dates&gt;&lt;urls&gt;&lt;related-urls&gt;&lt;url&gt;http://www.wales.nhs.uk/sitesplus/888/page/88524&lt;/url&gt;&lt;/related-urls&gt;&lt;/urls&gt;&lt;custom2&gt;07/03/2019&lt;/custom2&gt;&lt;/record&gt;&lt;/Cite&gt;&lt;/EndNote&gt;</w:instrText>
      </w:r>
      <w:r w:rsidR="001F4AFF" w:rsidRPr="00D10743">
        <w:rPr>
          <w:sz w:val="22"/>
          <w:szCs w:val="22"/>
        </w:rPr>
        <w:fldChar w:fldCharType="separate"/>
      </w:r>
      <w:r w:rsidR="00336222" w:rsidRPr="00D10743">
        <w:rPr>
          <w:noProof/>
          <w:sz w:val="22"/>
          <w:szCs w:val="22"/>
          <w:vertAlign w:val="superscript"/>
        </w:rPr>
        <w:t>95</w:t>
      </w:r>
      <w:r w:rsidR="001F4AFF" w:rsidRPr="00D10743">
        <w:rPr>
          <w:sz w:val="22"/>
          <w:szCs w:val="22"/>
        </w:rPr>
        <w:fldChar w:fldCharType="end"/>
      </w:r>
      <w:r w:rsidR="001F4AFF" w:rsidRPr="00D10743">
        <w:rPr>
          <w:sz w:val="22"/>
          <w:szCs w:val="22"/>
        </w:rPr>
        <w:t>.</w:t>
      </w:r>
    </w:p>
    <w:p w14:paraId="5AF90FD9" w14:textId="77777777" w:rsidR="001F4AFF" w:rsidRPr="00D10743" w:rsidRDefault="001F4AFF" w:rsidP="00A001B7">
      <w:pPr>
        <w:pStyle w:val="Default"/>
        <w:spacing w:line="360" w:lineRule="auto"/>
        <w:rPr>
          <w:sz w:val="22"/>
          <w:szCs w:val="22"/>
        </w:rPr>
      </w:pPr>
    </w:p>
    <w:p w14:paraId="378E4A21" w14:textId="201A8DB7" w:rsidR="00262246" w:rsidRPr="00D10743" w:rsidRDefault="001F4AFF" w:rsidP="00A001B7">
      <w:pPr>
        <w:pStyle w:val="Default"/>
        <w:spacing w:line="360" w:lineRule="auto"/>
        <w:rPr>
          <w:sz w:val="22"/>
          <w:szCs w:val="22"/>
        </w:rPr>
      </w:pPr>
      <w:r w:rsidRPr="00D10743">
        <w:rPr>
          <w:sz w:val="22"/>
          <w:szCs w:val="22"/>
        </w:rPr>
        <w:t xml:space="preserve">In </w:t>
      </w:r>
      <w:r w:rsidR="00262246" w:rsidRPr="00D10743">
        <w:rPr>
          <w:sz w:val="22"/>
          <w:szCs w:val="22"/>
        </w:rPr>
        <w:t>‘Addressing Adversity’</w:t>
      </w:r>
      <w:r w:rsidRPr="00D10743">
        <w:rPr>
          <w:sz w:val="22"/>
          <w:szCs w:val="22"/>
        </w:rPr>
        <w:fldChar w:fldCharType="begin"/>
      </w:r>
      <w:r w:rsidR="00336222" w:rsidRPr="00D10743">
        <w:rPr>
          <w:sz w:val="22"/>
          <w:szCs w:val="22"/>
        </w:rPr>
        <w:instrText xml:space="preserve"> ADDIN EN.CITE &lt;EndNote&gt;&lt;Cite&gt;&lt;Author&gt;Bush&lt;/Author&gt;&lt;Year&gt;2018&lt;/Year&gt;&lt;RecNum&gt;158&lt;/RecNum&gt;&lt;DisplayText&gt;&lt;style face="superscript"&gt;96&lt;/style&gt;&lt;/DisplayText&gt;&lt;record&gt;&lt;rec-number&gt;158&lt;/rec-number&gt;&lt;foreign-keys&gt;&lt;key app="EN" db-id="ap9vedzw8pzexpex9pspwraztxzv0a299df9" timestamp="1552007366"&gt;158&lt;/key&gt;&lt;/foreign-keys&gt;&lt;ref-type name="Journal Article"&gt;17&lt;/ref-type&gt;&lt;contributors&gt;&lt;authors&gt;&lt;author&gt;Bush, M&lt;/author&gt;&lt;/authors&gt;&lt;/contributors&gt;&lt;titles&gt;&lt;title&gt;Addressing adversity: prioritising adversity and trauma-informed care for children and young people in England&lt;/title&gt;&lt;secondary-title&gt;Addressing Adversity&lt;/secondary-title&gt;&lt;/titles&gt;&lt;periodical&gt;&lt;full-title&gt;Addressing Adversity&lt;/full-title&gt;&lt;/periodical&gt;&lt;pages&gt;1-187&lt;/pages&gt;&lt;volume&gt;1&lt;/volume&gt;&lt;dates&gt;&lt;year&gt;2018&lt;/year&gt;&lt;/dates&gt;&lt;urls&gt;&lt;/urls&gt;&lt;/record&gt;&lt;/Cite&gt;&lt;/EndNote&gt;</w:instrText>
      </w:r>
      <w:r w:rsidRPr="00D10743">
        <w:rPr>
          <w:sz w:val="22"/>
          <w:szCs w:val="22"/>
        </w:rPr>
        <w:fldChar w:fldCharType="separate"/>
      </w:r>
      <w:r w:rsidR="00336222" w:rsidRPr="00D10743">
        <w:rPr>
          <w:noProof/>
          <w:sz w:val="22"/>
          <w:szCs w:val="22"/>
          <w:vertAlign w:val="superscript"/>
        </w:rPr>
        <w:t>96</w:t>
      </w:r>
      <w:r w:rsidRPr="00D10743">
        <w:rPr>
          <w:sz w:val="22"/>
          <w:szCs w:val="22"/>
        </w:rPr>
        <w:fldChar w:fldCharType="end"/>
      </w:r>
      <w:r w:rsidRPr="00D10743">
        <w:rPr>
          <w:sz w:val="22"/>
          <w:szCs w:val="22"/>
        </w:rPr>
        <w:t>, Young Minds</w:t>
      </w:r>
      <w:r w:rsidR="00262246" w:rsidRPr="00D10743">
        <w:rPr>
          <w:sz w:val="22"/>
          <w:szCs w:val="22"/>
        </w:rPr>
        <w:t xml:space="preserve"> recommended investment in trauma-informed models of care with development of a common framework to identify at-risk children; reducing heterogeneity in how ‘vulnerable’ is defined across services; and proposed </w:t>
      </w:r>
      <w:r w:rsidR="004C5239">
        <w:rPr>
          <w:sz w:val="22"/>
          <w:szCs w:val="22"/>
        </w:rPr>
        <w:t>that adverse childhood experiences</w:t>
      </w:r>
      <w:r w:rsidR="004C5239" w:rsidRPr="00D10743">
        <w:rPr>
          <w:sz w:val="22"/>
          <w:szCs w:val="22"/>
        </w:rPr>
        <w:t xml:space="preserve">(ACE) </w:t>
      </w:r>
      <w:r w:rsidR="004C5239">
        <w:rPr>
          <w:sz w:val="22"/>
          <w:szCs w:val="22"/>
        </w:rPr>
        <w:t>/child</w:t>
      </w:r>
      <w:r w:rsidR="00262246" w:rsidRPr="00D10743">
        <w:rPr>
          <w:sz w:val="22"/>
          <w:szCs w:val="22"/>
        </w:rPr>
        <w:t>hood adversity become a local commissioning pri</w:t>
      </w:r>
      <w:r w:rsidRPr="00D10743">
        <w:rPr>
          <w:sz w:val="22"/>
          <w:szCs w:val="22"/>
        </w:rPr>
        <w:t>ority. In response, new</w:t>
      </w:r>
      <w:r w:rsidR="00262246" w:rsidRPr="00D10743">
        <w:rPr>
          <w:sz w:val="22"/>
          <w:szCs w:val="22"/>
        </w:rPr>
        <w:t xml:space="preserve"> legislative requirements </w:t>
      </w:r>
      <w:r w:rsidR="004A4519" w:rsidRPr="00D10743">
        <w:rPr>
          <w:sz w:val="22"/>
          <w:szCs w:val="22"/>
        </w:rPr>
        <w:t>have</w:t>
      </w:r>
      <w:r w:rsidR="003D46B5" w:rsidRPr="00D10743">
        <w:rPr>
          <w:sz w:val="22"/>
          <w:szCs w:val="22"/>
        </w:rPr>
        <w:t xml:space="preserve"> been placed </w:t>
      </w:r>
      <w:r w:rsidR="00262246" w:rsidRPr="00D10743">
        <w:rPr>
          <w:sz w:val="22"/>
          <w:szCs w:val="22"/>
        </w:rPr>
        <w:t>on local authorities, C</w:t>
      </w:r>
      <w:r w:rsidR="002825E9" w:rsidRPr="00D10743">
        <w:rPr>
          <w:sz w:val="22"/>
          <w:szCs w:val="22"/>
        </w:rPr>
        <w:t xml:space="preserve">linical </w:t>
      </w:r>
      <w:r w:rsidR="00262246" w:rsidRPr="00D10743">
        <w:rPr>
          <w:sz w:val="22"/>
          <w:szCs w:val="22"/>
        </w:rPr>
        <w:t>C</w:t>
      </w:r>
      <w:r w:rsidR="002825E9" w:rsidRPr="00D10743">
        <w:rPr>
          <w:sz w:val="22"/>
          <w:szCs w:val="22"/>
        </w:rPr>
        <w:t xml:space="preserve">ommissioning </w:t>
      </w:r>
      <w:r w:rsidR="00262246" w:rsidRPr="00D10743">
        <w:rPr>
          <w:sz w:val="22"/>
          <w:szCs w:val="22"/>
        </w:rPr>
        <w:t>G</w:t>
      </w:r>
      <w:r w:rsidR="002825E9" w:rsidRPr="00D10743">
        <w:rPr>
          <w:sz w:val="22"/>
          <w:szCs w:val="22"/>
        </w:rPr>
        <w:t>roup</w:t>
      </w:r>
      <w:r w:rsidR="00262246" w:rsidRPr="00D10743">
        <w:rPr>
          <w:sz w:val="22"/>
          <w:szCs w:val="22"/>
        </w:rPr>
        <w:t>s</w:t>
      </w:r>
      <w:r w:rsidR="002825E9" w:rsidRPr="00D10743">
        <w:rPr>
          <w:sz w:val="22"/>
          <w:szCs w:val="22"/>
        </w:rPr>
        <w:t xml:space="preserve"> (CCGs)</w:t>
      </w:r>
      <w:r w:rsidR="00262246" w:rsidRPr="00D10743">
        <w:rPr>
          <w:sz w:val="22"/>
          <w:szCs w:val="22"/>
        </w:rPr>
        <w:t xml:space="preserve">, schools, police and other organisations and </w:t>
      </w:r>
      <w:r w:rsidR="00262246" w:rsidRPr="00D10743">
        <w:rPr>
          <w:sz w:val="22"/>
          <w:szCs w:val="22"/>
        </w:rPr>
        <w:lastRenderedPageBreak/>
        <w:t>agencies to work collaboratively providing early identification and help for vulnerable young people, specifically mentioning children exposed to parental mental illness</w:t>
      </w:r>
      <w:r w:rsidR="003D46B5" w:rsidRPr="00D10743">
        <w:rPr>
          <w:sz w:val="22"/>
          <w:szCs w:val="22"/>
        </w:rPr>
        <w:fldChar w:fldCharType="begin"/>
      </w:r>
      <w:r w:rsidR="00336222" w:rsidRPr="00D10743">
        <w:rPr>
          <w:sz w:val="22"/>
          <w:szCs w:val="22"/>
        </w:rPr>
        <w:instrText xml:space="preserve"> ADDIN EN.CITE &lt;EndNote&gt;&lt;Cite&gt;&lt;Author&gt;Government&lt;/Author&gt;&lt;Year&gt;2018&lt;/Year&gt;&lt;RecNum&gt;159&lt;/RecNum&gt;&lt;DisplayText&gt;&lt;style face="superscript"&gt;97&lt;/style&gt;&lt;/DisplayText&gt;&lt;record&gt;&lt;rec-number&gt;159&lt;/rec-number&gt;&lt;foreign-keys&gt;&lt;key app="EN" db-id="ap9vedzw8pzexpex9pspwraztxzv0a299df9" timestamp="1552007789"&gt;159&lt;/key&gt;&lt;/foreign-keys&gt;&lt;ref-type name="Government Document"&gt;46&lt;/ref-type&gt;&lt;contributors&gt;&lt;authors&gt;&lt;author&gt;HM Government&lt;/author&gt;&lt;/authors&gt;&lt;secondary-authors&gt;&lt;author&gt;HM Goverment &lt;/author&gt;&lt;/secondary-authors&gt;&lt;/contributors&gt;&lt;titles&gt;&lt;title&gt;Working Together to Safeguard Children: A guide to inter-agency working to safeguard and promote the welfare of children &lt;/title&gt;&lt;/titles&gt;&lt;dates&gt;&lt;year&gt;2018&lt;/year&gt;&lt;/dates&gt;&lt;pub-location&gt;London &lt;/pub-location&gt;&lt;publisher&gt;HM Government &lt;/publisher&gt;&lt;urls&gt;&lt;related-urls&gt;&lt;url&gt;https://assets.publishing.service.gov.uk/government/uploads/system/uploads/attachment_data/file/779401/Working_Together_to_Safeguard-Children.pdf&lt;/url&gt;&lt;/related-urls&gt;&lt;/urls&gt;&lt;/record&gt;&lt;/Cite&gt;&lt;/EndNote&gt;</w:instrText>
      </w:r>
      <w:r w:rsidR="003D46B5" w:rsidRPr="00D10743">
        <w:rPr>
          <w:sz w:val="22"/>
          <w:szCs w:val="22"/>
        </w:rPr>
        <w:fldChar w:fldCharType="separate"/>
      </w:r>
      <w:r w:rsidR="00336222" w:rsidRPr="00D10743">
        <w:rPr>
          <w:noProof/>
          <w:sz w:val="22"/>
          <w:szCs w:val="22"/>
          <w:vertAlign w:val="superscript"/>
        </w:rPr>
        <w:t>97</w:t>
      </w:r>
      <w:r w:rsidR="003D46B5" w:rsidRPr="00D10743">
        <w:rPr>
          <w:sz w:val="22"/>
          <w:szCs w:val="22"/>
        </w:rPr>
        <w:fldChar w:fldCharType="end"/>
      </w:r>
      <w:r w:rsidR="00262246" w:rsidRPr="00D10743">
        <w:rPr>
          <w:sz w:val="22"/>
          <w:szCs w:val="22"/>
        </w:rPr>
        <w:t>.</w:t>
      </w:r>
      <w:r w:rsidR="00867551" w:rsidRPr="00D10743">
        <w:rPr>
          <w:sz w:val="22"/>
          <w:szCs w:val="22"/>
        </w:rPr>
        <w:t xml:space="preserve"> </w:t>
      </w:r>
    </w:p>
    <w:p w14:paraId="231A414E" w14:textId="77777777" w:rsidR="00867551" w:rsidRPr="00D10743" w:rsidRDefault="00867551" w:rsidP="00A001B7">
      <w:pPr>
        <w:pStyle w:val="Default"/>
        <w:spacing w:line="360" w:lineRule="auto"/>
        <w:rPr>
          <w:sz w:val="22"/>
          <w:szCs w:val="22"/>
        </w:rPr>
      </w:pPr>
    </w:p>
    <w:p w14:paraId="37CB3F18" w14:textId="6DAEC1EE" w:rsidR="004A2B72" w:rsidRPr="00D10743" w:rsidRDefault="004C5239" w:rsidP="004A2B72">
      <w:pPr>
        <w:pStyle w:val="Default"/>
        <w:spacing w:line="360" w:lineRule="auto"/>
        <w:rPr>
          <w:sz w:val="22"/>
          <w:szCs w:val="22"/>
        </w:rPr>
      </w:pPr>
      <w:r>
        <w:rPr>
          <w:sz w:val="22"/>
          <w:szCs w:val="22"/>
        </w:rPr>
        <w:t>Thus, s</w:t>
      </w:r>
      <w:r w:rsidR="00262246" w:rsidRPr="00D10743">
        <w:rPr>
          <w:sz w:val="22"/>
          <w:szCs w:val="22"/>
        </w:rPr>
        <w:t>uccessive policy reflects a gradual understanding that CAPRI are unlikely to get the help they need simply as a by-product of their parents</w:t>
      </w:r>
      <w:r>
        <w:rPr>
          <w:sz w:val="22"/>
          <w:szCs w:val="22"/>
        </w:rPr>
        <w:t>’</w:t>
      </w:r>
      <w:r w:rsidR="00262246" w:rsidRPr="00D10743">
        <w:rPr>
          <w:sz w:val="22"/>
          <w:szCs w:val="22"/>
        </w:rPr>
        <w:t xml:space="preserve"> care; and recognition across different countries that a framework of responses dedi</w:t>
      </w:r>
      <w:r w:rsidR="00166F37" w:rsidRPr="00D10743">
        <w:rPr>
          <w:sz w:val="22"/>
          <w:szCs w:val="22"/>
        </w:rPr>
        <w:t>cated to them is required (see T</w:t>
      </w:r>
      <w:r w:rsidR="00262246" w:rsidRPr="00D10743">
        <w:rPr>
          <w:sz w:val="22"/>
          <w:szCs w:val="22"/>
        </w:rPr>
        <w:t>able</w:t>
      </w:r>
      <w:r w:rsidR="003D46B5" w:rsidRPr="00D10743">
        <w:rPr>
          <w:sz w:val="22"/>
          <w:szCs w:val="22"/>
        </w:rPr>
        <w:t xml:space="preserve"> 1</w:t>
      </w:r>
      <w:r w:rsidR="00262246" w:rsidRPr="00D10743">
        <w:rPr>
          <w:sz w:val="22"/>
          <w:szCs w:val="22"/>
        </w:rPr>
        <w:t xml:space="preserve">). </w:t>
      </w:r>
    </w:p>
    <w:p w14:paraId="6D00BAEB" w14:textId="77777777" w:rsidR="004A2B72" w:rsidRPr="00D10743" w:rsidRDefault="004A2B72" w:rsidP="004A2B72">
      <w:pPr>
        <w:pStyle w:val="Default"/>
        <w:spacing w:line="360" w:lineRule="auto"/>
        <w:rPr>
          <w:color w:val="76923C" w:themeColor="accent3" w:themeShade="BF"/>
          <w:sz w:val="22"/>
          <w:szCs w:val="22"/>
        </w:rPr>
      </w:pPr>
    </w:p>
    <w:p w14:paraId="2D83EBB8" w14:textId="692C8BEC" w:rsidR="009F44ED" w:rsidRPr="00D10743" w:rsidRDefault="003D46B5" w:rsidP="004A2B72">
      <w:pPr>
        <w:pStyle w:val="Default"/>
        <w:spacing w:line="360" w:lineRule="auto"/>
        <w:rPr>
          <w:i/>
          <w:color w:val="00B050"/>
          <w:sz w:val="22"/>
          <w:szCs w:val="22"/>
        </w:rPr>
      </w:pPr>
      <w:r w:rsidRPr="00D10743">
        <w:rPr>
          <w:i/>
          <w:color w:val="76923C" w:themeColor="accent3" w:themeShade="BF"/>
          <w:sz w:val="22"/>
          <w:szCs w:val="22"/>
          <w:shd w:val="clear" w:color="auto" w:fill="FFFFFF" w:themeFill="background1"/>
        </w:rPr>
        <w:t xml:space="preserve">Table 1: </w:t>
      </w:r>
      <w:r w:rsidR="0054374C" w:rsidRPr="00D10743">
        <w:rPr>
          <w:i/>
          <w:color w:val="76923C" w:themeColor="accent3" w:themeShade="BF"/>
          <w:sz w:val="22"/>
          <w:szCs w:val="22"/>
          <w:shd w:val="clear" w:color="auto" w:fill="FFFFFF" w:themeFill="background1"/>
        </w:rPr>
        <w:t>Key</w:t>
      </w:r>
      <w:r w:rsidR="00166F37" w:rsidRPr="00D10743">
        <w:rPr>
          <w:i/>
          <w:color w:val="76923C" w:themeColor="accent3" w:themeShade="BF"/>
          <w:sz w:val="22"/>
          <w:szCs w:val="22"/>
          <w:shd w:val="clear" w:color="auto" w:fill="FFFFFF" w:themeFill="background1"/>
        </w:rPr>
        <w:t xml:space="preserve"> </w:t>
      </w:r>
      <w:r w:rsidRPr="00D10743">
        <w:rPr>
          <w:i/>
          <w:color w:val="76923C" w:themeColor="accent3" w:themeShade="BF"/>
          <w:sz w:val="22"/>
          <w:szCs w:val="22"/>
          <w:shd w:val="clear" w:color="auto" w:fill="FFFFFF" w:themeFill="background1"/>
        </w:rPr>
        <w:t>Publications Addressing Parental SMI</w:t>
      </w:r>
    </w:p>
    <w:tbl>
      <w:tblPr>
        <w:tblStyle w:val="TableGrid1"/>
        <w:tblW w:w="0" w:type="auto"/>
        <w:tblLook w:val="0600" w:firstRow="0" w:lastRow="0" w:firstColumn="0" w:lastColumn="0" w:noHBand="1" w:noVBand="1"/>
      </w:tblPr>
      <w:tblGrid>
        <w:gridCol w:w="5211"/>
        <w:gridCol w:w="851"/>
        <w:gridCol w:w="3180"/>
      </w:tblGrid>
      <w:tr w:rsidR="00262246" w:rsidRPr="00D10743" w14:paraId="209C7459" w14:textId="77777777" w:rsidTr="00B558B9">
        <w:trPr>
          <w:trHeight w:val="404"/>
        </w:trPr>
        <w:tc>
          <w:tcPr>
            <w:tcW w:w="5211" w:type="dxa"/>
            <w:shd w:val="clear" w:color="auto" w:fill="C2D69B" w:themeFill="accent3" w:themeFillTint="99"/>
          </w:tcPr>
          <w:p w14:paraId="01CA00B0" w14:textId="77777777" w:rsidR="00262246" w:rsidRPr="00D10743" w:rsidRDefault="00262246" w:rsidP="003B1DEE">
            <w:pPr>
              <w:pStyle w:val="Default"/>
              <w:rPr>
                <w:b/>
                <w:sz w:val="22"/>
                <w:szCs w:val="22"/>
              </w:rPr>
            </w:pPr>
            <w:r w:rsidRPr="00D10743">
              <w:rPr>
                <w:b/>
                <w:sz w:val="22"/>
                <w:szCs w:val="22"/>
              </w:rPr>
              <w:t>Publication</w:t>
            </w:r>
          </w:p>
        </w:tc>
        <w:tc>
          <w:tcPr>
            <w:tcW w:w="851" w:type="dxa"/>
            <w:shd w:val="clear" w:color="auto" w:fill="C2D69B" w:themeFill="accent3" w:themeFillTint="99"/>
          </w:tcPr>
          <w:p w14:paraId="3D892253" w14:textId="77777777" w:rsidR="00262246" w:rsidRPr="00D10743" w:rsidRDefault="00262246" w:rsidP="003B1DEE">
            <w:pPr>
              <w:pStyle w:val="Default"/>
              <w:rPr>
                <w:b/>
                <w:sz w:val="22"/>
                <w:szCs w:val="22"/>
              </w:rPr>
            </w:pPr>
            <w:r w:rsidRPr="00D10743">
              <w:rPr>
                <w:b/>
                <w:sz w:val="22"/>
                <w:szCs w:val="22"/>
              </w:rPr>
              <w:t>Year</w:t>
            </w:r>
          </w:p>
        </w:tc>
        <w:tc>
          <w:tcPr>
            <w:tcW w:w="3180" w:type="dxa"/>
            <w:shd w:val="clear" w:color="auto" w:fill="C2D69B" w:themeFill="accent3" w:themeFillTint="99"/>
          </w:tcPr>
          <w:p w14:paraId="50F6A172" w14:textId="77777777" w:rsidR="00262246" w:rsidRPr="00D10743" w:rsidRDefault="00262246" w:rsidP="003B1DEE">
            <w:pPr>
              <w:pStyle w:val="Default"/>
              <w:rPr>
                <w:b/>
                <w:sz w:val="22"/>
                <w:szCs w:val="22"/>
              </w:rPr>
            </w:pPr>
            <w:r w:rsidRPr="00D10743">
              <w:rPr>
                <w:b/>
                <w:sz w:val="22"/>
                <w:szCs w:val="22"/>
              </w:rPr>
              <w:t>Author</w:t>
            </w:r>
          </w:p>
        </w:tc>
      </w:tr>
      <w:tr w:rsidR="0054374C" w:rsidRPr="00D10743" w14:paraId="17254C0F" w14:textId="77777777" w:rsidTr="0054374C">
        <w:trPr>
          <w:trHeight w:val="453"/>
        </w:trPr>
        <w:tc>
          <w:tcPr>
            <w:tcW w:w="5211" w:type="dxa"/>
          </w:tcPr>
          <w:p w14:paraId="0F02A939" w14:textId="32743146" w:rsidR="0054374C" w:rsidRPr="00D10743" w:rsidRDefault="0054374C" w:rsidP="00B558B9">
            <w:pPr>
              <w:pStyle w:val="Default"/>
              <w:spacing w:line="360" w:lineRule="auto"/>
              <w:rPr>
                <w:sz w:val="22"/>
                <w:szCs w:val="22"/>
              </w:rPr>
            </w:pPr>
            <w:r w:rsidRPr="00D10743">
              <w:rPr>
                <w:sz w:val="22"/>
                <w:szCs w:val="22"/>
              </w:rPr>
              <w:t>Child and Adolescent Mental Health in Enlarged Europe</w:t>
            </w:r>
            <w:r w:rsidRPr="00D10743">
              <w:rPr>
                <w:sz w:val="22"/>
                <w:szCs w:val="22"/>
                <w:vertAlign w:val="superscript"/>
              </w:rPr>
              <w:t>9</w:t>
            </w:r>
          </w:p>
        </w:tc>
        <w:tc>
          <w:tcPr>
            <w:tcW w:w="851" w:type="dxa"/>
          </w:tcPr>
          <w:p w14:paraId="7422A727" w14:textId="2E931E80" w:rsidR="0054374C" w:rsidRPr="00D10743" w:rsidRDefault="0054374C" w:rsidP="00B558B9">
            <w:pPr>
              <w:pStyle w:val="Default"/>
              <w:spacing w:line="360" w:lineRule="auto"/>
              <w:rPr>
                <w:sz w:val="22"/>
                <w:szCs w:val="22"/>
              </w:rPr>
            </w:pPr>
            <w:r w:rsidRPr="00D10743">
              <w:rPr>
                <w:sz w:val="22"/>
                <w:szCs w:val="22"/>
              </w:rPr>
              <w:t>2007</w:t>
            </w:r>
          </w:p>
        </w:tc>
        <w:tc>
          <w:tcPr>
            <w:tcW w:w="3180" w:type="dxa"/>
          </w:tcPr>
          <w:p w14:paraId="70736CE4" w14:textId="5D05E6B2" w:rsidR="0054374C" w:rsidRPr="00D10743" w:rsidRDefault="0054374C" w:rsidP="00B558B9">
            <w:pPr>
              <w:pStyle w:val="Default"/>
              <w:spacing w:line="360" w:lineRule="auto"/>
              <w:rPr>
                <w:sz w:val="22"/>
                <w:szCs w:val="22"/>
              </w:rPr>
            </w:pPr>
            <w:r w:rsidRPr="00D10743">
              <w:rPr>
                <w:sz w:val="22"/>
                <w:szCs w:val="22"/>
              </w:rPr>
              <w:t>The European Union</w:t>
            </w:r>
          </w:p>
        </w:tc>
      </w:tr>
      <w:tr w:rsidR="00262246" w:rsidRPr="00D10743" w14:paraId="3C11B29E" w14:textId="77777777" w:rsidTr="003D46B5">
        <w:tc>
          <w:tcPr>
            <w:tcW w:w="5211" w:type="dxa"/>
          </w:tcPr>
          <w:p w14:paraId="2D283D52" w14:textId="6D19B598" w:rsidR="00262246" w:rsidRPr="00D10743" w:rsidRDefault="00262246" w:rsidP="00B558B9">
            <w:pPr>
              <w:pStyle w:val="Default"/>
              <w:spacing w:line="360" w:lineRule="auto"/>
              <w:rPr>
                <w:sz w:val="22"/>
                <w:szCs w:val="22"/>
              </w:rPr>
            </w:pPr>
            <w:r w:rsidRPr="00D10743">
              <w:rPr>
                <w:sz w:val="22"/>
                <w:szCs w:val="22"/>
              </w:rPr>
              <w:t>‘Child Welfare Act in Finland</w:t>
            </w:r>
            <w:r w:rsidR="00166F37" w:rsidRPr="00D10743">
              <w:rPr>
                <w:sz w:val="22"/>
                <w:szCs w:val="22"/>
              </w:rPr>
              <w:t>’</w:t>
            </w:r>
            <w:r w:rsidR="00166F37" w:rsidRPr="00D10743">
              <w:rPr>
                <w:sz w:val="22"/>
                <w:szCs w:val="22"/>
              </w:rPr>
              <w:fldChar w:fldCharType="begin"/>
            </w:r>
            <w:r w:rsidR="00336222" w:rsidRPr="00D10743">
              <w:rPr>
                <w:sz w:val="22"/>
                <w:szCs w:val="22"/>
              </w:rPr>
              <w:instrText xml:space="preserve"> ADDIN EN.CITE &lt;EndNote&gt;&lt;Cite&gt;&lt;Author&gt;Government&lt;/Author&gt;&lt;Year&gt;2007&lt;/Year&gt;&lt;RecNum&gt;61&lt;/RecNum&gt;&lt;DisplayText&gt;&lt;style face="superscript"&gt;98&lt;/style&gt;&lt;/DisplayText&gt;&lt;record&gt;&lt;rec-number&gt;61&lt;/rec-number&gt;&lt;foreign-keys&gt;&lt;key app="EN" db-id="ap9vedzw8pzexpex9pspwraztxzv0a299df9" timestamp="1551991973"&gt;61&lt;/key&gt;&lt;/foreign-keys&gt;&lt;ref-type name="Government Document"&gt;46&lt;/ref-type&gt;&lt;contributors&gt;&lt;authors&gt;&lt;author&gt;Finnish Government &lt;/author&gt;&lt;/authors&gt;&lt;secondary-authors&gt;&lt;author&gt;Ministry of Social Affairs and Health &lt;/author&gt;&lt;/secondary-authors&gt;&lt;/contributors&gt;&lt;titles&gt;&lt;title&gt;Child Welfare Act &lt;/title&gt;&lt;/titles&gt;&lt;dates&gt;&lt;year&gt;2007&lt;/year&gt;&lt;/dates&gt;&lt;publisher&gt;Ministry of Social Affairs and Health &lt;/publisher&gt;&lt;urls&gt;&lt;related-urls&gt;&lt;url&gt;https://www.finlex.fi/en/laki/kaannokset/2007/en20070417.pdf&lt;/url&gt;&lt;/related-urls&gt;&lt;/urls&gt;&lt;custom1&gt;Finnish Government&lt;/custom1&gt;&lt;/record&gt;&lt;/Cite&gt;&lt;/EndNote&gt;</w:instrText>
            </w:r>
            <w:r w:rsidR="00166F37" w:rsidRPr="00D10743">
              <w:rPr>
                <w:sz w:val="22"/>
                <w:szCs w:val="22"/>
              </w:rPr>
              <w:fldChar w:fldCharType="separate"/>
            </w:r>
            <w:r w:rsidR="00336222" w:rsidRPr="00D10743">
              <w:rPr>
                <w:noProof/>
                <w:sz w:val="22"/>
                <w:szCs w:val="22"/>
                <w:vertAlign w:val="superscript"/>
              </w:rPr>
              <w:t>98</w:t>
            </w:r>
            <w:r w:rsidR="00166F37" w:rsidRPr="00D10743">
              <w:rPr>
                <w:sz w:val="22"/>
                <w:szCs w:val="22"/>
              </w:rPr>
              <w:fldChar w:fldCharType="end"/>
            </w:r>
          </w:p>
        </w:tc>
        <w:tc>
          <w:tcPr>
            <w:tcW w:w="851" w:type="dxa"/>
          </w:tcPr>
          <w:p w14:paraId="7BC53519" w14:textId="77777777" w:rsidR="00262246" w:rsidRPr="00D10743" w:rsidRDefault="00262246" w:rsidP="00B558B9">
            <w:pPr>
              <w:pStyle w:val="Default"/>
              <w:spacing w:line="360" w:lineRule="auto"/>
              <w:rPr>
                <w:sz w:val="22"/>
                <w:szCs w:val="22"/>
              </w:rPr>
            </w:pPr>
            <w:r w:rsidRPr="00D10743">
              <w:rPr>
                <w:sz w:val="22"/>
                <w:szCs w:val="22"/>
              </w:rPr>
              <w:t>2007</w:t>
            </w:r>
          </w:p>
        </w:tc>
        <w:tc>
          <w:tcPr>
            <w:tcW w:w="3180" w:type="dxa"/>
          </w:tcPr>
          <w:p w14:paraId="5792F6C4" w14:textId="77777777" w:rsidR="00262246" w:rsidRPr="00D10743" w:rsidRDefault="00262246" w:rsidP="00B558B9">
            <w:pPr>
              <w:pStyle w:val="Default"/>
              <w:spacing w:line="360" w:lineRule="auto"/>
              <w:rPr>
                <w:sz w:val="22"/>
                <w:szCs w:val="22"/>
              </w:rPr>
            </w:pPr>
            <w:r w:rsidRPr="00D10743">
              <w:rPr>
                <w:sz w:val="22"/>
                <w:szCs w:val="22"/>
              </w:rPr>
              <w:t>Ministry of Social Affairs and Health (Finland)</w:t>
            </w:r>
          </w:p>
        </w:tc>
      </w:tr>
      <w:tr w:rsidR="00262246" w:rsidRPr="00D10743" w14:paraId="348BA378" w14:textId="77777777" w:rsidTr="003D46B5">
        <w:tc>
          <w:tcPr>
            <w:tcW w:w="5211" w:type="dxa"/>
          </w:tcPr>
          <w:p w14:paraId="0DFE2314" w14:textId="199A8012" w:rsidR="00262246" w:rsidRPr="00D10743" w:rsidRDefault="00262246" w:rsidP="00B558B9">
            <w:pPr>
              <w:pStyle w:val="Default"/>
              <w:spacing w:line="360" w:lineRule="auto"/>
              <w:rPr>
                <w:sz w:val="22"/>
                <w:szCs w:val="22"/>
              </w:rPr>
            </w:pPr>
            <w:r w:rsidRPr="00D10743">
              <w:rPr>
                <w:sz w:val="22"/>
                <w:szCs w:val="22"/>
              </w:rPr>
              <w:t>‘Children o</w:t>
            </w:r>
            <w:r w:rsidR="00166F37" w:rsidRPr="00D10743">
              <w:rPr>
                <w:sz w:val="22"/>
                <w:szCs w:val="22"/>
              </w:rPr>
              <w:t>f Parents with a Mental Illness</w:t>
            </w:r>
            <w:r w:rsidRPr="00D10743">
              <w:rPr>
                <w:sz w:val="22"/>
                <w:szCs w:val="22"/>
              </w:rPr>
              <w:t xml:space="preserve"> (COPMI) Framework for Mental Health Services 2010-2015’</w:t>
            </w:r>
            <w:r w:rsidR="00166F37" w:rsidRPr="00D10743">
              <w:rPr>
                <w:sz w:val="22"/>
                <w:szCs w:val="22"/>
              </w:rPr>
              <w:fldChar w:fldCharType="begin"/>
            </w:r>
            <w:r w:rsidR="00336222" w:rsidRPr="00D10743">
              <w:rPr>
                <w:sz w:val="22"/>
                <w:szCs w:val="22"/>
              </w:rPr>
              <w:instrText xml:space="preserve"> ADDIN EN.CITE &lt;EndNote&gt;&lt;Cite&gt;&lt;Author&gt;Government&lt;/Author&gt;&lt;Year&gt;2010&lt;/Year&gt;&lt;RecNum&gt;67&lt;/RecNum&gt;&lt;DisplayText&gt;&lt;style face="superscript"&gt;99&lt;/style&gt;&lt;/DisplayText&gt;&lt;record&gt;&lt;rec-number&gt;67&lt;/rec-number&gt;&lt;foreign-keys&gt;&lt;key app="EN" db-id="ap9vedzw8pzexpex9pspwraztxzv0a299df9" timestamp="1551992601"&gt;67&lt;/key&gt;&lt;/foreign-keys&gt;&lt;ref-type name="Government Document"&gt;46&lt;/ref-type&gt;&lt;contributors&gt;&lt;authors&gt;&lt;author&gt;NSW Government &lt;/author&gt;&lt;/authors&gt;&lt;secondary-authors&gt;&lt;author&gt;Department of Health&lt;/author&gt;&lt;/secondary-authors&gt;&lt;/contributors&gt;&lt;titles&gt;&lt;title&gt;NSW Children of Parents with a Mental Illness (COPMI) Framework for Mental Health Services 2010–2015&lt;/title&gt;&lt;/titles&gt;&lt;dates&gt;&lt;year&gt;2010&lt;/year&gt;&lt;/dates&gt;&lt;pub-location&gt;New South Wales&lt;/pub-location&gt;&lt;urls&gt;&lt;/urls&gt;&lt;custom1&gt;NSW Government&lt;/custom1&gt;&lt;/record&gt;&lt;/Cite&gt;&lt;/EndNote&gt;</w:instrText>
            </w:r>
            <w:r w:rsidR="00166F37" w:rsidRPr="00D10743">
              <w:rPr>
                <w:sz w:val="22"/>
                <w:szCs w:val="22"/>
              </w:rPr>
              <w:fldChar w:fldCharType="separate"/>
            </w:r>
            <w:r w:rsidR="00336222" w:rsidRPr="00D10743">
              <w:rPr>
                <w:noProof/>
                <w:sz w:val="22"/>
                <w:szCs w:val="22"/>
                <w:vertAlign w:val="superscript"/>
              </w:rPr>
              <w:t>99</w:t>
            </w:r>
            <w:r w:rsidR="00166F37" w:rsidRPr="00D10743">
              <w:rPr>
                <w:sz w:val="22"/>
                <w:szCs w:val="22"/>
              </w:rPr>
              <w:fldChar w:fldCharType="end"/>
            </w:r>
          </w:p>
        </w:tc>
        <w:tc>
          <w:tcPr>
            <w:tcW w:w="851" w:type="dxa"/>
          </w:tcPr>
          <w:p w14:paraId="69947B46" w14:textId="77777777" w:rsidR="00262246" w:rsidRPr="00D10743" w:rsidRDefault="00262246" w:rsidP="00B558B9">
            <w:pPr>
              <w:pStyle w:val="Default"/>
              <w:spacing w:line="360" w:lineRule="auto"/>
              <w:rPr>
                <w:sz w:val="22"/>
                <w:szCs w:val="22"/>
              </w:rPr>
            </w:pPr>
            <w:r w:rsidRPr="00D10743">
              <w:rPr>
                <w:sz w:val="22"/>
                <w:szCs w:val="22"/>
              </w:rPr>
              <w:t>2010</w:t>
            </w:r>
          </w:p>
        </w:tc>
        <w:tc>
          <w:tcPr>
            <w:tcW w:w="3180" w:type="dxa"/>
          </w:tcPr>
          <w:p w14:paraId="004A1170" w14:textId="77777777" w:rsidR="00262246" w:rsidRPr="00D10743" w:rsidRDefault="00262246" w:rsidP="00B558B9">
            <w:pPr>
              <w:pStyle w:val="Default"/>
              <w:spacing w:line="360" w:lineRule="auto"/>
              <w:rPr>
                <w:sz w:val="22"/>
                <w:szCs w:val="22"/>
              </w:rPr>
            </w:pPr>
            <w:r w:rsidRPr="00D10743">
              <w:rPr>
                <w:sz w:val="22"/>
                <w:szCs w:val="22"/>
              </w:rPr>
              <w:t>Department of Health (Australia)</w:t>
            </w:r>
          </w:p>
        </w:tc>
      </w:tr>
      <w:tr w:rsidR="00262246" w:rsidRPr="00D10743" w14:paraId="1EBBAAE6" w14:textId="77777777" w:rsidTr="003D46B5">
        <w:tc>
          <w:tcPr>
            <w:tcW w:w="5211" w:type="dxa"/>
          </w:tcPr>
          <w:p w14:paraId="6C0B0BC2" w14:textId="2AEB9AE9" w:rsidR="00262246" w:rsidRPr="00D10743" w:rsidRDefault="00262246" w:rsidP="00B558B9">
            <w:pPr>
              <w:pStyle w:val="Default"/>
              <w:spacing w:line="360" w:lineRule="auto"/>
              <w:rPr>
                <w:sz w:val="22"/>
                <w:szCs w:val="22"/>
              </w:rPr>
            </w:pPr>
            <w:r w:rsidRPr="00D10743">
              <w:rPr>
                <w:sz w:val="22"/>
                <w:szCs w:val="22"/>
              </w:rPr>
              <w:t>‘Social and Emotional Wellbeing for Children and Young People’</w:t>
            </w:r>
            <w:r w:rsidR="00166F37" w:rsidRPr="00D10743">
              <w:rPr>
                <w:sz w:val="22"/>
                <w:szCs w:val="22"/>
              </w:rPr>
              <w:fldChar w:fldCharType="begin"/>
            </w:r>
            <w:r w:rsidR="00336222" w:rsidRPr="00D10743">
              <w:rPr>
                <w:sz w:val="22"/>
                <w:szCs w:val="22"/>
              </w:rPr>
              <w:instrText xml:space="preserve"> ADDIN EN.CITE &lt;EndNote&gt;&lt;Cite&gt;&lt;Author&gt;NICE&lt;/Author&gt;&lt;Year&gt;2013&lt;/Year&gt;&lt;RecNum&gt;63&lt;/RecNum&gt;&lt;DisplayText&gt;&lt;style face="superscript"&gt;73&lt;/style&gt;&lt;/DisplayText&gt;&lt;record&gt;&lt;rec-number&gt;63&lt;/rec-number&gt;&lt;foreign-keys&gt;&lt;key app="EN" db-id="ap9vedzw8pzexpex9pspwraztxzv0a299df9" timestamp="1551992223"&gt;63&lt;/key&gt;&lt;/foreign-keys&gt;&lt;ref-type name="Generic"&gt;13&lt;/ref-type&gt;&lt;contributors&gt;&lt;authors&gt;&lt;author&gt;NICE&lt;/author&gt;&lt;/authors&gt;&lt;/contributors&gt;&lt;titles&gt;&lt;title&gt;Social and emotional wellbeing for children and young people&lt;/title&gt;&lt;/titles&gt;&lt;dates&gt;&lt;year&gt;2013&lt;/year&gt;&lt;/dates&gt;&lt;pub-location&gt;London&lt;/pub-location&gt;&lt;publisher&gt;NICE&lt;/publisher&gt;&lt;urls&gt;&lt;/urls&gt;&lt;/record&gt;&lt;/Cite&gt;&lt;/EndNote&gt;</w:instrText>
            </w:r>
            <w:r w:rsidR="00166F37" w:rsidRPr="00D10743">
              <w:rPr>
                <w:sz w:val="22"/>
                <w:szCs w:val="22"/>
              </w:rPr>
              <w:fldChar w:fldCharType="separate"/>
            </w:r>
            <w:r w:rsidR="00336222" w:rsidRPr="00D10743">
              <w:rPr>
                <w:noProof/>
                <w:sz w:val="22"/>
                <w:szCs w:val="22"/>
                <w:vertAlign w:val="superscript"/>
              </w:rPr>
              <w:t>73</w:t>
            </w:r>
            <w:r w:rsidR="00166F37" w:rsidRPr="00D10743">
              <w:rPr>
                <w:sz w:val="22"/>
                <w:szCs w:val="22"/>
              </w:rPr>
              <w:fldChar w:fldCharType="end"/>
            </w:r>
          </w:p>
        </w:tc>
        <w:tc>
          <w:tcPr>
            <w:tcW w:w="851" w:type="dxa"/>
          </w:tcPr>
          <w:p w14:paraId="7ECEFF8B" w14:textId="77777777" w:rsidR="00262246" w:rsidRPr="00D10743" w:rsidRDefault="00262246" w:rsidP="00B558B9">
            <w:pPr>
              <w:pStyle w:val="Default"/>
              <w:spacing w:line="360" w:lineRule="auto"/>
              <w:rPr>
                <w:sz w:val="22"/>
                <w:szCs w:val="22"/>
              </w:rPr>
            </w:pPr>
            <w:r w:rsidRPr="00D10743">
              <w:rPr>
                <w:sz w:val="22"/>
                <w:szCs w:val="22"/>
              </w:rPr>
              <w:t>2011</w:t>
            </w:r>
          </w:p>
        </w:tc>
        <w:tc>
          <w:tcPr>
            <w:tcW w:w="3180" w:type="dxa"/>
          </w:tcPr>
          <w:p w14:paraId="662E7141" w14:textId="77777777" w:rsidR="00262246" w:rsidRPr="00D10743" w:rsidRDefault="00262246" w:rsidP="00B558B9">
            <w:pPr>
              <w:pStyle w:val="Default"/>
              <w:spacing w:line="360" w:lineRule="auto"/>
              <w:rPr>
                <w:sz w:val="22"/>
                <w:szCs w:val="22"/>
              </w:rPr>
            </w:pPr>
            <w:r w:rsidRPr="00D10743">
              <w:rPr>
                <w:sz w:val="22"/>
                <w:szCs w:val="22"/>
              </w:rPr>
              <w:t>National Institute of Clinical Excellence (UK)</w:t>
            </w:r>
          </w:p>
        </w:tc>
      </w:tr>
      <w:tr w:rsidR="00262246" w:rsidRPr="00D10743" w14:paraId="19389724" w14:textId="77777777" w:rsidTr="003D46B5">
        <w:tc>
          <w:tcPr>
            <w:tcW w:w="5211" w:type="dxa"/>
          </w:tcPr>
          <w:p w14:paraId="2097FCB1" w14:textId="650CFFF7" w:rsidR="00262246" w:rsidRPr="00D10743" w:rsidRDefault="00262246" w:rsidP="00B558B9">
            <w:pPr>
              <w:pStyle w:val="Default"/>
              <w:spacing w:line="360" w:lineRule="auto"/>
              <w:rPr>
                <w:sz w:val="22"/>
                <w:szCs w:val="22"/>
              </w:rPr>
            </w:pPr>
            <w:r w:rsidRPr="00D10743">
              <w:rPr>
                <w:sz w:val="22"/>
                <w:szCs w:val="22"/>
              </w:rPr>
              <w:t>‘Think Child, Think Parent, Think Family’</w:t>
            </w:r>
            <w:r w:rsidR="00166F37" w:rsidRPr="00D10743">
              <w:rPr>
                <w:sz w:val="22"/>
                <w:szCs w:val="22"/>
              </w:rPr>
              <w:fldChar w:fldCharType="begin"/>
            </w:r>
            <w:r w:rsidR="00336222" w:rsidRPr="00D10743">
              <w:rPr>
                <w:sz w:val="22"/>
                <w:szCs w:val="22"/>
              </w:rPr>
              <w:instrText xml:space="preserve"> ADDIN EN.CITE &lt;EndNote&gt;&lt;Cite&gt;&lt;Author&gt;Diggins&lt;/Author&gt;&lt;Year&gt;2011&lt;/Year&gt;&lt;RecNum&gt;80&lt;/RecNum&gt;&lt;DisplayText&gt;&lt;style face="superscript"&gt;50&lt;/style&gt;&lt;/DisplayText&gt;&lt;record&gt;&lt;rec-number&gt;80&lt;/rec-number&gt;&lt;foreign-keys&gt;&lt;key app="EN" db-id="ap9vedzw8pzexpex9pspwraztxzv0a299df9" timestamp="1551993875"&gt;80&lt;/key&gt;&lt;/foreign-keys&gt;&lt;ref-type name="Journal Article"&gt;17&lt;/ref-type&gt;&lt;contributors&gt;&lt;authors&gt;&lt;author&gt;Diggins, Mary&lt;/author&gt;&lt;/authors&gt;&lt;/contributors&gt;&lt;titles&gt;&lt;title&gt;Think child, think parent, think family: A guide to parental mental health and child welfare&lt;/title&gt;&lt;secondary-title&gt;London: Social Care Institute for Excellence&lt;/secondary-title&gt;&lt;/titles&gt;&lt;periodical&gt;&lt;full-title&gt;London: Social Care Institute for Excellence&lt;/full-title&gt;&lt;/periodical&gt;&lt;dates&gt;&lt;year&gt;2011&lt;/year&gt;&lt;/dates&gt;&lt;urls&gt;&lt;/urls&gt;&lt;/record&gt;&lt;/Cite&gt;&lt;/EndNote&gt;</w:instrText>
            </w:r>
            <w:r w:rsidR="00166F37" w:rsidRPr="00D10743">
              <w:rPr>
                <w:sz w:val="22"/>
                <w:szCs w:val="22"/>
              </w:rPr>
              <w:fldChar w:fldCharType="separate"/>
            </w:r>
            <w:r w:rsidR="00336222" w:rsidRPr="00D10743">
              <w:rPr>
                <w:noProof/>
                <w:sz w:val="22"/>
                <w:szCs w:val="22"/>
                <w:vertAlign w:val="superscript"/>
              </w:rPr>
              <w:t>50</w:t>
            </w:r>
            <w:r w:rsidR="00166F37" w:rsidRPr="00D10743">
              <w:rPr>
                <w:sz w:val="22"/>
                <w:szCs w:val="22"/>
              </w:rPr>
              <w:fldChar w:fldCharType="end"/>
            </w:r>
          </w:p>
        </w:tc>
        <w:tc>
          <w:tcPr>
            <w:tcW w:w="851" w:type="dxa"/>
          </w:tcPr>
          <w:p w14:paraId="01C5E28E" w14:textId="77777777" w:rsidR="00262246" w:rsidRPr="00D10743" w:rsidRDefault="00262246" w:rsidP="00B558B9">
            <w:pPr>
              <w:pStyle w:val="Default"/>
              <w:spacing w:line="360" w:lineRule="auto"/>
              <w:rPr>
                <w:sz w:val="22"/>
                <w:szCs w:val="22"/>
              </w:rPr>
            </w:pPr>
            <w:r w:rsidRPr="00D10743">
              <w:rPr>
                <w:sz w:val="22"/>
                <w:szCs w:val="22"/>
              </w:rPr>
              <w:t>2011</w:t>
            </w:r>
          </w:p>
        </w:tc>
        <w:tc>
          <w:tcPr>
            <w:tcW w:w="3180" w:type="dxa"/>
          </w:tcPr>
          <w:p w14:paraId="1F91034E" w14:textId="77777777" w:rsidR="00262246" w:rsidRPr="00D10743" w:rsidRDefault="00262246" w:rsidP="00B558B9">
            <w:pPr>
              <w:pStyle w:val="Default"/>
              <w:spacing w:line="360" w:lineRule="auto"/>
              <w:rPr>
                <w:sz w:val="22"/>
                <w:szCs w:val="22"/>
              </w:rPr>
            </w:pPr>
            <w:r w:rsidRPr="00D10743">
              <w:rPr>
                <w:sz w:val="22"/>
                <w:szCs w:val="22"/>
              </w:rPr>
              <w:t>Social Care Institute for Excellence (UK)</w:t>
            </w:r>
          </w:p>
        </w:tc>
      </w:tr>
      <w:tr w:rsidR="00262246" w:rsidRPr="00D10743" w14:paraId="70DC723D" w14:textId="77777777" w:rsidTr="003D46B5">
        <w:tc>
          <w:tcPr>
            <w:tcW w:w="5211" w:type="dxa"/>
          </w:tcPr>
          <w:p w14:paraId="2B0AF55B" w14:textId="386F8872" w:rsidR="00262246" w:rsidRPr="00D10743" w:rsidRDefault="00262246" w:rsidP="00B558B9">
            <w:pPr>
              <w:pStyle w:val="Default"/>
              <w:spacing w:line="360" w:lineRule="auto"/>
              <w:rPr>
                <w:sz w:val="22"/>
                <w:szCs w:val="22"/>
              </w:rPr>
            </w:pPr>
            <w:r w:rsidRPr="00D10743">
              <w:rPr>
                <w:sz w:val="22"/>
                <w:szCs w:val="22"/>
              </w:rPr>
              <w:t>‘Children First: National guidance for the protection and welfare of children in Ireland’</w:t>
            </w:r>
            <w:r w:rsidR="00166F37" w:rsidRPr="00D10743">
              <w:rPr>
                <w:sz w:val="22"/>
                <w:szCs w:val="22"/>
              </w:rPr>
              <w:fldChar w:fldCharType="begin"/>
            </w:r>
            <w:r w:rsidR="00336222" w:rsidRPr="00D10743">
              <w:rPr>
                <w:sz w:val="22"/>
                <w:szCs w:val="22"/>
              </w:rPr>
              <w:instrText xml:space="preserve"> ADDIN EN.CITE &lt;EndNote&gt;&lt;Cite&gt;&lt;Author&gt;Children&lt;/Author&gt;&lt;Year&gt;2011&lt;/Year&gt;&lt;RecNum&gt;66&lt;/RecNum&gt;&lt;DisplayText&gt;&lt;style face="superscript"&gt;100&lt;/style&gt;&lt;/DisplayText&gt;&lt;record&gt;&lt;rec-number&gt;66&lt;/rec-number&gt;&lt;foreign-keys&gt;&lt;key app="EN" db-id="ap9vedzw8pzexpex9pspwraztxzv0a299df9" timestamp="1551992573"&gt;66&lt;/key&gt;&lt;/foreign-keys&gt;&lt;ref-type name="Government Document"&gt;46&lt;/ref-type&gt;&lt;contributors&gt;&lt;authors&gt;&lt;author&gt;Department of Children Youth Affairs&lt;/author&gt;&lt;/authors&gt;&lt;/contributors&gt;&lt;titles&gt;&lt;title&gt;Children first: National guidance for the protection and welfare of children&lt;/title&gt;&lt;/titles&gt;&lt;dates&gt;&lt;year&gt;2011&lt;/year&gt;&lt;/dates&gt;&lt;publisher&gt;Department of Children and Youth Affairs&lt;/publisher&gt;&lt;isbn&gt;1406425893&lt;/isbn&gt;&lt;urls&gt;&lt;/urls&gt;&lt;custom1&gt;Government of Ireland&lt;/custom1&gt;&lt;/record&gt;&lt;/Cite&gt;&lt;/EndNote&gt;</w:instrText>
            </w:r>
            <w:r w:rsidR="00166F37" w:rsidRPr="00D10743">
              <w:rPr>
                <w:sz w:val="22"/>
                <w:szCs w:val="22"/>
              </w:rPr>
              <w:fldChar w:fldCharType="separate"/>
            </w:r>
            <w:r w:rsidR="00336222" w:rsidRPr="00D10743">
              <w:rPr>
                <w:noProof/>
                <w:sz w:val="22"/>
                <w:szCs w:val="22"/>
                <w:vertAlign w:val="superscript"/>
              </w:rPr>
              <w:t>100</w:t>
            </w:r>
            <w:r w:rsidR="00166F37" w:rsidRPr="00D10743">
              <w:rPr>
                <w:sz w:val="22"/>
                <w:szCs w:val="22"/>
              </w:rPr>
              <w:fldChar w:fldCharType="end"/>
            </w:r>
          </w:p>
        </w:tc>
        <w:tc>
          <w:tcPr>
            <w:tcW w:w="851" w:type="dxa"/>
          </w:tcPr>
          <w:p w14:paraId="5E735D27" w14:textId="77777777" w:rsidR="00262246" w:rsidRPr="00D10743" w:rsidRDefault="00262246" w:rsidP="00B558B9">
            <w:pPr>
              <w:pStyle w:val="Default"/>
              <w:spacing w:line="360" w:lineRule="auto"/>
              <w:rPr>
                <w:sz w:val="22"/>
                <w:szCs w:val="22"/>
              </w:rPr>
            </w:pPr>
            <w:r w:rsidRPr="00D10743">
              <w:rPr>
                <w:sz w:val="22"/>
                <w:szCs w:val="22"/>
              </w:rPr>
              <w:t>2011</w:t>
            </w:r>
          </w:p>
        </w:tc>
        <w:tc>
          <w:tcPr>
            <w:tcW w:w="3180" w:type="dxa"/>
          </w:tcPr>
          <w:p w14:paraId="0AC98ABF" w14:textId="77777777" w:rsidR="00262246" w:rsidRPr="00D10743" w:rsidRDefault="00262246" w:rsidP="00B558B9">
            <w:pPr>
              <w:pStyle w:val="Default"/>
              <w:spacing w:line="360" w:lineRule="auto"/>
              <w:rPr>
                <w:sz w:val="22"/>
                <w:szCs w:val="22"/>
              </w:rPr>
            </w:pPr>
            <w:r w:rsidRPr="00D10743">
              <w:rPr>
                <w:sz w:val="22"/>
                <w:szCs w:val="22"/>
              </w:rPr>
              <w:t>Department of Children and Young People (Ireland)</w:t>
            </w:r>
          </w:p>
        </w:tc>
      </w:tr>
      <w:tr w:rsidR="00262246" w:rsidRPr="00D10743" w14:paraId="3FBD9A1A" w14:textId="77777777" w:rsidTr="003D46B5">
        <w:tc>
          <w:tcPr>
            <w:tcW w:w="5211" w:type="dxa"/>
          </w:tcPr>
          <w:p w14:paraId="5417787C" w14:textId="47AD432D" w:rsidR="00262246" w:rsidRPr="00D10743" w:rsidRDefault="00262246" w:rsidP="00B558B9">
            <w:pPr>
              <w:pStyle w:val="Default"/>
              <w:spacing w:line="360" w:lineRule="auto"/>
              <w:rPr>
                <w:sz w:val="22"/>
                <w:szCs w:val="22"/>
              </w:rPr>
            </w:pPr>
            <w:r w:rsidRPr="00D10743">
              <w:rPr>
                <w:sz w:val="22"/>
                <w:szCs w:val="22"/>
              </w:rPr>
              <w:t>‘Working with Troubled Families’</w:t>
            </w:r>
            <w:r w:rsidR="00166F37" w:rsidRPr="00D10743">
              <w:rPr>
                <w:sz w:val="22"/>
                <w:szCs w:val="22"/>
              </w:rPr>
              <w:fldChar w:fldCharType="begin"/>
            </w:r>
            <w:r w:rsidR="00336222" w:rsidRPr="00D10743">
              <w:rPr>
                <w:sz w:val="22"/>
                <w:szCs w:val="22"/>
              </w:rPr>
              <w:instrText xml:space="preserve"> ADDIN EN.CITE &lt;EndNote&gt;&lt;Cite&gt;&lt;Author&gt;Communities&lt;/Author&gt;&lt;Year&gt;2012&lt;/Year&gt;&lt;RecNum&gt;64&lt;/RecNum&gt;&lt;DisplayText&gt;&lt;style face="superscript"&gt;88&lt;/style&gt;&lt;/DisplayText&gt;&lt;record&gt;&lt;rec-number&gt;64&lt;/rec-number&gt;&lt;foreign-keys&gt;&lt;key app="EN" db-id="ap9vedzw8pzexpex9pspwraztxzv0a299df9" timestamp="1551992334"&gt;64&lt;/key&gt;&lt;/foreign-keys&gt;&lt;ref-type name="Government Document"&gt;46&lt;/ref-type&gt;&lt;contributors&gt;&lt;authors&gt;&lt;author&gt;Department for Communities and Local Government&lt;/author&gt;&lt;/authors&gt;&lt;/contributors&gt;&lt;titles&gt;&lt;title&gt;Working with troubled families: a guide to the evidence and good practice&lt;/title&gt;&lt;/titles&gt;&lt;dates&gt;&lt;year&gt;2012&lt;/year&gt;&lt;/dates&gt;&lt;publisher&gt;DCLG London&lt;/publisher&gt;&lt;urls&gt;&lt;/urls&gt;&lt;custom1&gt;HM Goverment&lt;/custom1&gt;&lt;/record&gt;&lt;/Cite&gt;&lt;/EndNote&gt;</w:instrText>
            </w:r>
            <w:r w:rsidR="00166F37" w:rsidRPr="00D10743">
              <w:rPr>
                <w:sz w:val="22"/>
                <w:szCs w:val="22"/>
              </w:rPr>
              <w:fldChar w:fldCharType="separate"/>
            </w:r>
            <w:r w:rsidR="00336222" w:rsidRPr="00D10743">
              <w:rPr>
                <w:noProof/>
                <w:sz w:val="22"/>
                <w:szCs w:val="22"/>
                <w:vertAlign w:val="superscript"/>
              </w:rPr>
              <w:t>88</w:t>
            </w:r>
            <w:r w:rsidR="00166F37" w:rsidRPr="00D10743">
              <w:rPr>
                <w:sz w:val="22"/>
                <w:szCs w:val="22"/>
              </w:rPr>
              <w:fldChar w:fldCharType="end"/>
            </w:r>
          </w:p>
        </w:tc>
        <w:tc>
          <w:tcPr>
            <w:tcW w:w="851" w:type="dxa"/>
          </w:tcPr>
          <w:p w14:paraId="2375FD4C" w14:textId="77777777" w:rsidR="00262246" w:rsidRPr="00D10743" w:rsidRDefault="00262246" w:rsidP="00B558B9">
            <w:pPr>
              <w:pStyle w:val="Default"/>
              <w:spacing w:line="360" w:lineRule="auto"/>
              <w:rPr>
                <w:sz w:val="22"/>
                <w:szCs w:val="22"/>
              </w:rPr>
            </w:pPr>
            <w:r w:rsidRPr="00D10743">
              <w:rPr>
                <w:sz w:val="22"/>
                <w:szCs w:val="22"/>
              </w:rPr>
              <w:t>2012</w:t>
            </w:r>
          </w:p>
        </w:tc>
        <w:tc>
          <w:tcPr>
            <w:tcW w:w="3180" w:type="dxa"/>
          </w:tcPr>
          <w:p w14:paraId="008314B2" w14:textId="77777777" w:rsidR="00262246" w:rsidRPr="00D10743" w:rsidRDefault="00262246" w:rsidP="00B558B9">
            <w:pPr>
              <w:pStyle w:val="Default"/>
              <w:spacing w:line="360" w:lineRule="auto"/>
              <w:rPr>
                <w:sz w:val="22"/>
                <w:szCs w:val="22"/>
              </w:rPr>
            </w:pPr>
            <w:r w:rsidRPr="00D10743">
              <w:rPr>
                <w:sz w:val="22"/>
                <w:szCs w:val="22"/>
              </w:rPr>
              <w:t>Department for Communities and Local Government (UK)</w:t>
            </w:r>
          </w:p>
        </w:tc>
      </w:tr>
      <w:tr w:rsidR="0054374C" w:rsidRPr="00D10743" w14:paraId="2E2A8979" w14:textId="77777777" w:rsidTr="003D46B5">
        <w:tc>
          <w:tcPr>
            <w:tcW w:w="5211" w:type="dxa"/>
          </w:tcPr>
          <w:p w14:paraId="3DDE0C50" w14:textId="603F8C73" w:rsidR="0054374C" w:rsidRPr="00D10743" w:rsidRDefault="0054374C" w:rsidP="00B558B9">
            <w:pPr>
              <w:pStyle w:val="Default"/>
              <w:spacing w:line="360" w:lineRule="auto"/>
              <w:rPr>
                <w:sz w:val="22"/>
                <w:szCs w:val="22"/>
              </w:rPr>
            </w:pPr>
            <w:r w:rsidRPr="00D10743">
              <w:rPr>
                <w:bCs/>
                <w:sz w:val="22"/>
                <w:szCs w:val="22"/>
              </w:rPr>
              <w:t>‘Future In Mind’</w:t>
            </w:r>
            <w:r w:rsidRPr="00D10743">
              <w:rPr>
                <w:bCs/>
                <w:sz w:val="22"/>
                <w:szCs w:val="22"/>
                <w:vertAlign w:val="superscript"/>
              </w:rPr>
              <w:t>68</w:t>
            </w:r>
            <w:r w:rsidRPr="00D10743">
              <w:rPr>
                <w:bCs/>
                <w:sz w:val="22"/>
                <w:szCs w:val="22"/>
              </w:rPr>
              <w:t xml:space="preserve"> (guidance outlining aims for transforming how CAMHS services are delivered nationally)</w:t>
            </w:r>
          </w:p>
        </w:tc>
        <w:tc>
          <w:tcPr>
            <w:tcW w:w="851" w:type="dxa"/>
          </w:tcPr>
          <w:p w14:paraId="0A8B250B" w14:textId="00FC0900" w:rsidR="0054374C" w:rsidRPr="00D10743" w:rsidRDefault="0054374C" w:rsidP="00B558B9">
            <w:pPr>
              <w:pStyle w:val="Default"/>
              <w:spacing w:line="360" w:lineRule="auto"/>
              <w:rPr>
                <w:sz w:val="22"/>
                <w:szCs w:val="22"/>
              </w:rPr>
            </w:pPr>
            <w:r w:rsidRPr="00D10743">
              <w:rPr>
                <w:sz w:val="22"/>
                <w:szCs w:val="22"/>
              </w:rPr>
              <w:t>2015</w:t>
            </w:r>
          </w:p>
        </w:tc>
        <w:tc>
          <w:tcPr>
            <w:tcW w:w="3180" w:type="dxa"/>
          </w:tcPr>
          <w:p w14:paraId="1718D185" w14:textId="5FF1E3B8" w:rsidR="0054374C" w:rsidRPr="00D10743" w:rsidRDefault="0054374C" w:rsidP="00B558B9">
            <w:pPr>
              <w:pStyle w:val="Default"/>
              <w:spacing w:line="360" w:lineRule="auto"/>
              <w:rPr>
                <w:sz w:val="22"/>
                <w:szCs w:val="22"/>
              </w:rPr>
            </w:pPr>
            <w:r w:rsidRPr="00D10743">
              <w:rPr>
                <w:sz w:val="22"/>
                <w:szCs w:val="22"/>
              </w:rPr>
              <w:t>Department of Health (UK)</w:t>
            </w:r>
          </w:p>
        </w:tc>
      </w:tr>
      <w:tr w:rsidR="00262246" w:rsidRPr="00D10743" w14:paraId="5D9659EA" w14:textId="77777777" w:rsidTr="003D46B5">
        <w:tc>
          <w:tcPr>
            <w:tcW w:w="5211" w:type="dxa"/>
          </w:tcPr>
          <w:p w14:paraId="67CD9C14" w14:textId="65C6999D" w:rsidR="00262246" w:rsidRPr="00D10743" w:rsidRDefault="00262246" w:rsidP="00B558B9">
            <w:pPr>
              <w:pStyle w:val="Default"/>
              <w:spacing w:line="360" w:lineRule="auto"/>
              <w:rPr>
                <w:sz w:val="22"/>
                <w:szCs w:val="22"/>
              </w:rPr>
            </w:pPr>
            <w:r w:rsidRPr="00D10743">
              <w:rPr>
                <w:sz w:val="22"/>
                <w:szCs w:val="22"/>
              </w:rPr>
              <w:t>‘Children’s and Young People’s Strategy’</w:t>
            </w:r>
            <w:r w:rsidR="00166F37" w:rsidRPr="00D10743">
              <w:rPr>
                <w:sz w:val="22"/>
                <w:szCs w:val="22"/>
              </w:rPr>
              <w:fldChar w:fldCharType="begin"/>
            </w:r>
            <w:r w:rsidR="00336222" w:rsidRPr="00D10743">
              <w:rPr>
                <w:sz w:val="22"/>
                <w:szCs w:val="22"/>
              </w:rPr>
              <w:instrText xml:space="preserve"> ADDIN EN.CITE &lt;EndNote&gt;&lt;Cite&gt;&lt;Author&gt;Executive&lt;/Author&gt;&lt;Year&gt;2016&lt;/Year&gt;&lt;RecNum&gt;65&lt;/RecNum&gt;&lt;DisplayText&gt;&lt;style face="superscript"&gt;101&lt;/style&gt;&lt;/DisplayText&gt;&lt;record&gt;&lt;rec-number&gt;65&lt;/rec-number&gt;&lt;foreign-keys&gt;&lt;key app="EN" db-id="ap9vedzw8pzexpex9pspwraztxzv0a299df9" timestamp="1551992397"&gt;65&lt;/key&gt;&lt;/foreign-keys&gt;&lt;ref-type name="Government Document"&gt;46&lt;/ref-type&gt;&lt;contributors&gt;&lt;authors&gt;&lt;author&gt;Northern Ireland Executive&lt;/author&gt;&lt;/authors&gt;&lt;secondary-authors&gt;&lt;author&gt;The Department of Education&lt;/author&gt;&lt;/secondary-authors&gt;&lt;/contributors&gt;&lt;titles&gt;&lt;title&gt;Children and Young People&amp;apos;s Strategy 2017-2027&lt;/title&gt;&lt;/titles&gt;&lt;dates&gt;&lt;year&gt;2016&lt;/year&gt;&lt;/dates&gt;&lt;pub-location&gt;Belfast&lt;/pub-location&gt;&lt;urls&gt;&lt;related-urls&gt;&lt;url&gt;https://www.education-ni.gov.uk/sites/default/files/consultations/education/Children%20and%20young%20people%27s%20strategy%20%284%29.pdf&lt;/url&gt;&lt;/related-urls&gt;&lt;/urls&gt;&lt;custom1&gt;NI Executive&lt;/custom1&gt;&lt;/record&gt;&lt;/Cite&gt;&lt;/EndNote&gt;</w:instrText>
            </w:r>
            <w:r w:rsidR="00166F37" w:rsidRPr="00D10743">
              <w:rPr>
                <w:sz w:val="22"/>
                <w:szCs w:val="22"/>
              </w:rPr>
              <w:fldChar w:fldCharType="separate"/>
            </w:r>
            <w:r w:rsidR="00336222" w:rsidRPr="00D10743">
              <w:rPr>
                <w:noProof/>
                <w:sz w:val="22"/>
                <w:szCs w:val="22"/>
                <w:vertAlign w:val="superscript"/>
              </w:rPr>
              <w:t>101</w:t>
            </w:r>
            <w:r w:rsidR="00166F37" w:rsidRPr="00D10743">
              <w:rPr>
                <w:sz w:val="22"/>
                <w:szCs w:val="22"/>
              </w:rPr>
              <w:fldChar w:fldCharType="end"/>
            </w:r>
          </w:p>
        </w:tc>
        <w:tc>
          <w:tcPr>
            <w:tcW w:w="851" w:type="dxa"/>
          </w:tcPr>
          <w:p w14:paraId="55E99F41" w14:textId="77777777" w:rsidR="00262246" w:rsidRPr="00D10743" w:rsidRDefault="00262246" w:rsidP="00B558B9">
            <w:pPr>
              <w:pStyle w:val="Default"/>
              <w:spacing w:line="360" w:lineRule="auto"/>
              <w:rPr>
                <w:sz w:val="22"/>
                <w:szCs w:val="22"/>
              </w:rPr>
            </w:pPr>
            <w:r w:rsidRPr="00D10743">
              <w:rPr>
                <w:sz w:val="22"/>
                <w:szCs w:val="22"/>
              </w:rPr>
              <w:t>2016</w:t>
            </w:r>
          </w:p>
        </w:tc>
        <w:tc>
          <w:tcPr>
            <w:tcW w:w="3180" w:type="dxa"/>
          </w:tcPr>
          <w:p w14:paraId="7E8F6158" w14:textId="77777777" w:rsidR="00262246" w:rsidRPr="00D10743" w:rsidRDefault="00262246" w:rsidP="00B558B9">
            <w:pPr>
              <w:pStyle w:val="Default"/>
              <w:spacing w:line="360" w:lineRule="auto"/>
              <w:rPr>
                <w:sz w:val="22"/>
                <w:szCs w:val="22"/>
              </w:rPr>
            </w:pPr>
            <w:r w:rsidRPr="00D10743">
              <w:rPr>
                <w:sz w:val="22"/>
                <w:szCs w:val="22"/>
              </w:rPr>
              <w:t>Department of Education (</w:t>
            </w:r>
            <w:r w:rsidR="00166F37" w:rsidRPr="00D10743">
              <w:rPr>
                <w:sz w:val="22"/>
                <w:szCs w:val="22"/>
              </w:rPr>
              <w:t>Northern Ireland</w:t>
            </w:r>
            <w:r w:rsidRPr="00D10743">
              <w:rPr>
                <w:sz w:val="22"/>
                <w:szCs w:val="22"/>
              </w:rPr>
              <w:t>)</w:t>
            </w:r>
          </w:p>
        </w:tc>
      </w:tr>
    </w:tbl>
    <w:p w14:paraId="1584EF39" w14:textId="77777777" w:rsidR="00E81FA7" w:rsidRPr="00D10743" w:rsidRDefault="00E81FA7" w:rsidP="00A001B7">
      <w:pPr>
        <w:spacing w:line="360" w:lineRule="auto"/>
        <w:rPr>
          <w:rFonts w:ascii="Arial" w:hAnsi="Arial" w:cs="Arial"/>
        </w:rPr>
      </w:pPr>
    </w:p>
    <w:p w14:paraId="7AB33242" w14:textId="2BFC1021" w:rsidR="00262246" w:rsidRPr="00D10743" w:rsidRDefault="00262246" w:rsidP="00A001B7">
      <w:pPr>
        <w:spacing w:line="360" w:lineRule="auto"/>
        <w:rPr>
          <w:rFonts w:ascii="Arial" w:hAnsi="Arial" w:cs="Arial"/>
        </w:rPr>
      </w:pPr>
      <w:r w:rsidRPr="00D10743">
        <w:rPr>
          <w:rFonts w:ascii="Arial" w:hAnsi="Arial" w:cs="Arial"/>
        </w:rPr>
        <w:t>Although mental health services are becoming more accessib</w:t>
      </w:r>
      <w:r w:rsidR="003F3AAC" w:rsidRPr="00D10743">
        <w:rPr>
          <w:rFonts w:ascii="Arial" w:hAnsi="Arial" w:cs="Arial"/>
        </w:rPr>
        <w:t>le to children and young people</w:t>
      </w:r>
      <w:r w:rsidR="003F3AAC" w:rsidRPr="00D10743">
        <w:rPr>
          <w:rFonts w:ascii="Arial" w:hAnsi="Arial" w:cs="Arial"/>
        </w:rPr>
        <w:fldChar w:fldCharType="begin"/>
      </w:r>
      <w:r w:rsidR="00336222" w:rsidRPr="00D10743">
        <w:rPr>
          <w:rFonts w:ascii="Arial" w:hAnsi="Arial" w:cs="Arial"/>
        </w:rPr>
        <w:instrText xml:space="preserve"> ADDIN EN.CITE &lt;EndNote&gt;&lt;Cite&gt;&lt;Author&gt;Fonagy&lt;/Author&gt;&lt;Year&gt;2017&lt;/Year&gt;&lt;RecNum&gt;75&lt;/RecNum&gt;&lt;DisplayText&gt;&lt;style face="superscript"&gt;102&lt;/style&gt;&lt;/DisplayText&gt;&lt;record&gt;&lt;rec-number&gt;75&lt;/rec-number&gt;&lt;foreign-keys&gt;&lt;key app="EN" db-id="ap9vedzw8pzexpex9pspwraztxzv0a299df9" timestamp="1551993342"&gt;75&lt;/key&gt;&lt;/foreign-keys&gt;&lt;ref-type name="Journal Article"&gt;17&lt;/ref-type&gt;&lt;contributors&gt;&lt;authors&gt;&lt;author&gt;Fonagy, Peter&lt;/author&gt;&lt;author&gt;Pugh, Kathryn&lt;/author&gt;&lt;author&gt;O&amp;apos;Herlihy, Anne&lt;/author&gt;&lt;/authors&gt;&lt;/contributors&gt;&lt;titles&gt;&lt;title&gt;The Children and Young People&amp;apos;s Improving Access to Psychological Therapies (CYP IAPT) Programme in England&lt;/title&gt;&lt;secondary-title&gt;Child Psychology and Psychiatry: Frameworks for Clinical Training and Practice&lt;/secondary-title&gt;&lt;/titles&gt;&lt;periodical&gt;&lt;full-title&gt;Child Psychology and Psychiatry: Frameworks for Clinical Training and Practice&lt;/full-title&gt;&lt;/periodical&gt;&lt;pages&gt;429-435&lt;/pages&gt;&lt;dates&gt;&lt;year&gt;2017&lt;/year&gt;&lt;/dates&gt;&lt;urls&gt;&lt;/urls&gt;&lt;/record&gt;&lt;/Cite&gt;&lt;/EndNote&gt;</w:instrText>
      </w:r>
      <w:r w:rsidR="003F3AAC" w:rsidRPr="00D10743">
        <w:rPr>
          <w:rFonts w:ascii="Arial" w:hAnsi="Arial" w:cs="Arial"/>
        </w:rPr>
        <w:fldChar w:fldCharType="separate"/>
      </w:r>
      <w:r w:rsidR="00336222" w:rsidRPr="00D10743">
        <w:rPr>
          <w:rFonts w:ascii="Arial" w:hAnsi="Arial" w:cs="Arial"/>
          <w:noProof/>
          <w:vertAlign w:val="superscript"/>
        </w:rPr>
        <w:t>102</w:t>
      </w:r>
      <w:r w:rsidR="003F3AAC" w:rsidRPr="00D10743">
        <w:rPr>
          <w:rFonts w:ascii="Arial" w:hAnsi="Arial" w:cs="Arial"/>
        </w:rPr>
        <w:fldChar w:fldCharType="end"/>
      </w:r>
      <w:r w:rsidRPr="00D10743">
        <w:rPr>
          <w:rFonts w:ascii="Arial" w:hAnsi="Arial" w:cs="Arial"/>
        </w:rPr>
        <w:t>, CAPRI are often not mentally unwell; rather, they are in need of recognition for the challenges they face day-to-day; of monitoring; and of recourse to non-stigmatised help when they need it</w:t>
      </w:r>
      <w:r w:rsidR="00355377" w:rsidRPr="00D10743">
        <w:rPr>
          <w:rFonts w:ascii="Arial" w:hAnsi="Arial" w:cs="Arial"/>
        </w:rPr>
        <w:fldChar w:fldCharType="begin">
          <w:fldData xml:space="preserve">PEVuZE5vdGU+PENpdGU+PEF1dGhvcj5CZWU8L0F1dGhvcj48WWVhcj4yMDEzPC9ZZWFyPjxSZWNO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PEVuZE5vdGU+PENpdGU+PEF1dGhvcj5CZWU8L0F1dGhvcj48WWVhcj4yMDEzPC9ZZWFyPjxSZWNO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00355377" w:rsidRPr="00D10743">
        <w:rPr>
          <w:rFonts w:ascii="Arial" w:hAnsi="Arial" w:cs="Arial"/>
        </w:rPr>
      </w:r>
      <w:r w:rsidR="00355377" w:rsidRPr="00D10743">
        <w:rPr>
          <w:rFonts w:ascii="Arial" w:hAnsi="Arial" w:cs="Arial"/>
        </w:rPr>
        <w:fldChar w:fldCharType="separate"/>
      </w:r>
      <w:r w:rsidR="00336222" w:rsidRPr="00D10743">
        <w:rPr>
          <w:rFonts w:ascii="Arial" w:hAnsi="Arial" w:cs="Arial"/>
          <w:noProof/>
          <w:vertAlign w:val="superscript"/>
        </w:rPr>
        <w:t>6, 15, 68</w:t>
      </w:r>
      <w:r w:rsidR="00355377" w:rsidRPr="00D10743">
        <w:rPr>
          <w:rFonts w:ascii="Arial" w:hAnsi="Arial" w:cs="Arial"/>
        </w:rPr>
        <w:fldChar w:fldCharType="end"/>
      </w:r>
      <w:r w:rsidRPr="00D10743">
        <w:rPr>
          <w:rFonts w:ascii="Arial" w:hAnsi="Arial" w:cs="Arial"/>
        </w:rPr>
        <w:t xml:space="preserve">.  </w:t>
      </w:r>
    </w:p>
    <w:p w14:paraId="14DB8E2D" w14:textId="4FA288DC" w:rsidR="00262246" w:rsidRPr="00D10743" w:rsidRDefault="00262246" w:rsidP="00FE2068">
      <w:pPr>
        <w:spacing w:before="120" w:after="120" w:line="360" w:lineRule="auto"/>
        <w:rPr>
          <w:rFonts w:ascii="Arial" w:hAnsi="Arial" w:cs="Arial"/>
        </w:rPr>
      </w:pPr>
      <w:r w:rsidRPr="00D10743">
        <w:rPr>
          <w:rFonts w:ascii="Arial" w:hAnsi="Arial" w:cs="Arial"/>
        </w:rPr>
        <w:lastRenderedPageBreak/>
        <w:t xml:space="preserve">One possible avenue </w:t>
      </w:r>
      <w:r w:rsidR="00780279" w:rsidRPr="00D10743">
        <w:rPr>
          <w:rFonts w:ascii="Arial" w:hAnsi="Arial" w:cs="Arial"/>
        </w:rPr>
        <w:t>f</w:t>
      </w:r>
      <w:r w:rsidRPr="00D10743">
        <w:rPr>
          <w:rFonts w:ascii="Arial" w:hAnsi="Arial" w:cs="Arial"/>
        </w:rPr>
        <w:t>or such provision is the Improving Access to Psychological Therapies for Children and Young People service or IAPT-CYP</w:t>
      </w:r>
      <w:r w:rsidR="003F3AAC" w:rsidRPr="00D10743">
        <w:rPr>
          <w:rFonts w:ascii="Arial" w:hAnsi="Arial" w:cs="Arial"/>
        </w:rPr>
        <w:fldChar w:fldCharType="begin"/>
      </w:r>
      <w:r w:rsidR="00336222" w:rsidRPr="00D10743">
        <w:rPr>
          <w:rFonts w:ascii="Arial" w:hAnsi="Arial" w:cs="Arial"/>
        </w:rPr>
        <w:instrText xml:space="preserve"> ADDIN EN.CITE &lt;EndNote&gt;&lt;Cite&gt;&lt;Author&gt;NHS&lt;/Author&gt;&lt;Year&gt;2019&lt;/Year&gt;&lt;RecNum&gt;76&lt;/RecNum&gt;&lt;DisplayText&gt;&lt;style face="superscript"&gt;103&lt;/style&gt;&lt;/DisplayText&gt;&lt;record&gt;&lt;rec-number&gt;76&lt;/rec-number&gt;&lt;foreign-keys&gt;&lt;key app="EN" db-id="ap9vedzw8pzexpex9pspwraztxzv0a299df9" timestamp="1551993652"&gt;76&lt;/key&gt;&lt;/foreign-keys&gt;&lt;ref-type name="Web Page"&gt;12&lt;/ref-type&gt;&lt;contributors&gt;&lt;authors&gt;&lt;author&gt;NHS&lt;/author&gt;&lt;/authors&gt;&lt;/contributors&gt;&lt;titles&gt;&lt;title&gt;Children and Young People’s Improving Access to Psychological Therapies Programme&lt;/title&gt;&lt;/titles&gt;&lt;volume&gt;2019&lt;/volume&gt;&lt;number&gt;07/03/2019&lt;/number&gt;&lt;dates&gt;&lt;year&gt;2019&lt;/year&gt;&lt;/dates&gt;&lt;publisher&gt;NHS&lt;/publisher&gt;&lt;urls&gt;&lt;related-urls&gt;&lt;url&gt;https://www.england.nhs.uk/mental-health/cyp/iapt/&lt;/url&gt;&lt;/related-urls&gt;&lt;/urls&gt;&lt;/record&gt;&lt;/Cite&gt;&lt;/EndNote&gt;</w:instrText>
      </w:r>
      <w:r w:rsidR="003F3AAC" w:rsidRPr="00D10743">
        <w:rPr>
          <w:rFonts w:ascii="Arial" w:hAnsi="Arial" w:cs="Arial"/>
        </w:rPr>
        <w:fldChar w:fldCharType="separate"/>
      </w:r>
      <w:r w:rsidR="00336222" w:rsidRPr="00D10743">
        <w:rPr>
          <w:rFonts w:ascii="Arial" w:hAnsi="Arial" w:cs="Arial"/>
          <w:noProof/>
          <w:vertAlign w:val="superscript"/>
        </w:rPr>
        <w:t>103</w:t>
      </w:r>
      <w:r w:rsidR="003F3AAC" w:rsidRPr="00D10743">
        <w:rPr>
          <w:rFonts w:ascii="Arial" w:hAnsi="Arial" w:cs="Arial"/>
        </w:rPr>
        <w:fldChar w:fldCharType="end"/>
      </w:r>
      <w:r w:rsidRPr="00D10743">
        <w:rPr>
          <w:rFonts w:ascii="Arial" w:hAnsi="Arial" w:cs="Arial"/>
        </w:rPr>
        <w:t>. NHS England aims to upskill these and other workforces involved in the care of children and young people and to strengthen the collaboration between existing services. IAPT-CYP also promotes more evidence-based practice and robust outcome monitoring in routine services</w:t>
      </w:r>
      <w:r w:rsidR="003F3AAC" w:rsidRPr="00D10743">
        <w:rPr>
          <w:rFonts w:ascii="Arial" w:hAnsi="Arial" w:cs="Arial"/>
        </w:rPr>
        <w:fldChar w:fldCharType="begin"/>
      </w:r>
      <w:r w:rsidR="00336222" w:rsidRPr="00D10743">
        <w:rPr>
          <w:rFonts w:ascii="Arial" w:hAnsi="Arial" w:cs="Arial"/>
        </w:rPr>
        <w:instrText xml:space="preserve"> ADDIN EN.CITE &lt;EndNote&gt;&lt;Cite&gt;&lt;Author&gt;NHS&lt;/Author&gt;&lt;Year&gt;2019&lt;/Year&gt;&lt;RecNum&gt;76&lt;/RecNum&gt;&lt;DisplayText&gt;&lt;style face="superscript"&gt;102, 103&lt;/style&gt;&lt;/DisplayText&gt;&lt;record&gt;&lt;rec-number&gt;76&lt;/rec-number&gt;&lt;foreign-keys&gt;&lt;key app="EN" db-id="ap9vedzw8pzexpex9pspwraztxzv0a299df9" timestamp="1551993652"&gt;76&lt;/key&gt;&lt;/foreign-keys&gt;&lt;ref-type name="Web Page"&gt;12&lt;/ref-type&gt;&lt;contributors&gt;&lt;authors&gt;&lt;author&gt;NHS&lt;/author&gt;&lt;/authors&gt;&lt;/contributors&gt;&lt;titles&gt;&lt;title&gt;Children and Young People’s Improving Access to Psychological Therapies Programme&lt;/title&gt;&lt;/titles&gt;&lt;volume&gt;2019&lt;/volume&gt;&lt;number&gt;07/03/2019&lt;/number&gt;&lt;dates&gt;&lt;year&gt;2019&lt;/year&gt;&lt;/dates&gt;&lt;publisher&gt;NHS&lt;/publisher&gt;&lt;urls&gt;&lt;related-urls&gt;&lt;url&gt;https://www.england.nhs.uk/mental-health/cyp/iapt/&lt;/url&gt;&lt;/related-urls&gt;&lt;/urls&gt;&lt;/record&gt;&lt;/Cite&gt;&lt;Cite&gt;&lt;Author&gt;Fonagy&lt;/Author&gt;&lt;Year&gt;2017&lt;/Year&gt;&lt;RecNum&gt;75&lt;/RecNum&gt;&lt;record&gt;&lt;rec-number&gt;75&lt;/rec-number&gt;&lt;foreign-keys&gt;&lt;key app="EN" db-id="ap9vedzw8pzexpex9pspwraztxzv0a299df9" timestamp="1551993342"&gt;75&lt;/key&gt;&lt;/foreign-keys&gt;&lt;ref-type name="Journal Article"&gt;17&lt;/ref-type&gt;&lt;contributors&gt;&lt;authors&gt;&lt;author&gt;Fonagy, Peter&lt;/author&gt;&lt;author&gt;Pugh, Kathryn&lt;/author&gt;&lt;author&gt;O&amp;apos;Herlihy, Anne&lt;/author&gt;&lt;/authors&gt;&lt;/contributors&gt;&lt;titles&gt;&lt;title&gt;The Children and Young People&amp;apos;s Improving Access to Psychological Therapies (CYP IAPT) Programme in England&lt;/title&gt;&lt;secondary-title&gt;Child Psychology and Psychiatry: Frameworks for Clinical Training and Practice&lt;/secondary-title&gt;&lt;/titles&gt;&lt;periodical&gt;&lt;full-title&gt;Child Psychology and Psychiatry: Frameworks for Clinical Training and Practice&lt;/full-title&gt;&lt;/periodical&gt;&lt;pages&gt;429-435&lt;/pages&gt;&lt;dates&gt;&lt;year&gt;2017&lt;/year&gt;&lt;/dates&gt;&lt;urls&gt;&lt;/urls&gt;&lt;/record&gt;&lt;/Cite&gt;&lt;/EndNote&gt;</w:instrText>
      </w:r>
      <w:r w:rsidR="003F3AAC" w:rsidRPr="00D10743">
        <w:rPr>
          <w:rFonts w:ascii="Arial" w:hAnsi="Arial" w:cs="Arial"/>
        </w:rPr>
        <w:fldChar w:fldCharType="separate"/>
      </w:r>
      <w:r w:rsidR="00336222" w:rsidRPr="00D10743">
        <w:rPr>
          <w:rFonts w:ascii="Arial" w:hAnsi="Arial" w:cs="Arial"/>
          <w:noProof/>
          <w:vertAlign w:val="superscript"/>
        </w:rPr>
        <w:t>102, 103</w:t>
      </w:r>
      <w:r w:rsidR="003F3AAC" w:rsidRPr="00D10743">
        <w:rPr>
          <w:rFonts w:ascii="Arial" w:hAnsi="Arial" w:cs="Arial"/>
        </w:rPr>
        <w:fldChar w:fldCharType="end"/>
      </w:r>
      <w:r w:rsidRPr="00D10743">
        <w:rPr>
          <w:rFonts w:ascii="Arial" w:hAnsi="Arial" w:cs="Arial"/>
        </w:rPr>
        <w:t>. However, there remain challenges to increasing accessibility of a serv</w:t>
      </w:r>
      <w:r w:rsidR="00355377" w:rsidRPr="00D10743">
        <w:rPr>
          <w:rFonts w:ascii="Arial" w:hAnsi="Arial" w:cs="Arial"/>
        </w:rPr>
        <w:t>ice for CYP</w:t>
      </w:r>
      <w:r w:rsidRPr="00D10743">
        <w:rPr>
          <w:rFonts w:ascii="Arial" w:hAnsi="Arial" w:cs="Arial"/>
        </w:rPr>
        <w:t xml:space="preserve"> who commonly do not have a mental health problem when CAMHS is being prioritised; hence the need to consider other supports within non-clinical settings.</w:t>
      </w:r>
      <w:r w:rsidR="004A4519" w:rsidRPr="00D10743">
        <w:rPr>
          <w:rFonts w:ascii="Arial" w:hAnsi="Arial" w:cs="Arial"/>
        </w:rPr>
        <w:t xml:space="preserve"> </w:t>
      </w:r>
    </w:p>
    <w:p w14:paraId="76E401B2" w14:textId="77777777" w:rsidR="003B1DEE" w:rsidRPr="00D10743" w:rsidRDefault="003B1DEE" w:rsidP="00FE2068">
      <w:pPr>
        <w:spacing w:before="120" w:after="120" w:line="360" w:lineRule="auto"/>
        <w:rPr>
          <w:rFonts w:ascii="Arial" w:hAnsi="Arial" w:cs="Arial"/>
        </w:rPr>
      </w:pPr>
    </w:p>
    <w:p w14:paraId="57E6EFD8" w14:textId="5BDA030F" w:rsidR="006C79A4" w:rsidRPr="00D10743" w:rsidRDefault="00D12EA4" w:rsidP="00475145">
      <w:pPr>
        <w:pStyle w:val="ListParagraph"/>
        <w:numPr>
          <w:ilvl w:val="1"/>
          <w:numId w:val="42"/>
        </w:numPr>
        <w:spacing w:after="200" w:line="360" w:lineRule="auto"/>
        <w:ind w:left="0" w:firstLine="0"/>
        <w:rPr>
          <w:rFonts w:ascii="Arial" w:hAnsi="Arial" w:cs="Arial"/>
          <w:b/>
          <w:color w:val="76923C" w:themeColor="accent3" w:themeShade="BF"/>
        </w:rPr>
      </w:pPr>
      <w:r w:rsidRPr="00D10743">
        <w:rPr>
          <w:rFonts w:ascii="Arial" w:hAnsi="Arial" w:cs="Arial"/>
          <w:b/>
          <w:color w:val="76923C" w:themeColor="accent3" w:themeShade="BF"/>
        </w:rPr>
        <w:t>Aims and O</w:t>
      </w:r>
      <w:r w:rsidR="006C79A4" w:rsidRPr="00D10743">
        <w:rPr>
          <w:rFonts w:ascii="Arial" w:hAnsi="Arial" w:cs="Arial"/>
          <w:b/>
          <w:color w:val="76923C" w:themeColor="accent3" w:themeShade="BF"/>
        </w:rPr>
        <w:t>bjec</w:t>
      </w:r>
      <w:r w:rsidRPr="00D10743">
        <w:rPr>
          <w:rFonts w:ascii="Arial" w:hAnsi="Arial" w:cs="Arial"/>
          <w:b/>
          <w:color w:val="76923C" w:themeColor="accent3" w:themeShade="BF"/>
        </w:rPr>
        <w:t>tives of the Feasibility S</w:t>
      </w:r>
      <w:r w:rsidR="006C79A4" w:rsidRPr="00D10743">
        <w:rPr>
          <w:rFonts w:ascii="Arial" w:hAnsi="Arial" w:cs="Arial"/>
          <w:b/>
          <w:color w:val="76923C" w:themeColor="accent3" w:themeShade="BF"/>
        </w:rPr>
        <w:t>tudy</w:t>
      </w:r>
    </w:p>
    <w:p w14:paraId="716CE22E" w14:textId="7580F606" w:rsidR="006C79A4" w:rsidRPr="00D10743" w:rsidRDefault="006C79A4" w:rsidP="00BA48B4">
      <w:pPr>
        <w:spacing w:line="360" w:lineRule="auto"/>
        <w:ind w:right="-330"/>
        <w:rPr>
          <w:rFonts w:ascii="Arial" w:hAnsi="Arial" w:cs="Arial"/>
        </w:rPr>
      </w:pPr>
      <w:r w:rsidRPr="00D10743">
        <w:rPr>
          <w:rFonts w:ascii="Arial" w:hAnsi="Arial" w:cs="Arial"/>
        </w:rPr>
        <w:t>This research responded to the 2014 HTA call to answer the related questions of whether a) it is</w:t>
      </w:r>
      <w:bookmarkStart w:id="1" w:name="_Hlk16679763"/>
      <w:r w:rsidR="004A2B72" w:rsidRPr="00D10743">
        <w:rPr>
          <w:rFonts w:ascii="Arial" w:hAnsi="Arial" w:cs="Arial"/>
        </w:rPr>
        <w:t xml:space="preserve"> possible to develop a </w:t>
      </w:r>
      <w:r w:rsidRPr="00D10743">
        <w:rPr>
          <w:rFonts w:ascii="Arial" w:hAnsi="Arial" w:cs="Arial"/>
        </w:rPr>
        <w:t>community-based intervention to enhance the HR-QoL of children</w:t>
      </w:r>
      <w:r w:rsidR="004C5239">
        <w:rPr>
          <w:rFonts w:ascii="Arial" w:hAnsi="Arial" w:cs="Arial"/>
        </w:rPr>
        <w:t xml:space="preserve"> and adolescents</w:t>
      </w:r>
      <w:r w:rsidRPr="00D10743">
        <w:rPr>
          <w:rFonts w:ascii="Arial" w:hAnsi="Arial" w:cs="Arial"/>
        </w:rPr>
        <w:t xml:space="preserve"> who live with a primary carer with serious mental illness; and b) whether such an intervention is suitable for a future trial.</w:t>
      </w:r>
    </w:p>
    <w:p w14:paraId="7196CB69" w14:textId="418FD60D" w:rsidR="006C79A4" w:rsidRPr="00D10743" w:rsidRDefault="006C79A4" w:rsidP="00BA48B4">
      <w:pPr>
        <w:spacing w:line="360" w:lineRule="auto"/>
        <w:ind w:right="-330"/>
        <w:rPr>
          <w:rFonts w:ascii="Arial" w:hAnsi="Arial" w:cs="Arial"/>
          <w:bCs/>
        </w:rPr>
      </w:pPr>
      <w:r w:rsidRPr="00D10743">
        <w:rPr>
          <w:rFonts w:ascii="Arial" w:hAnsi="Arial" w:cs="Arial"/>
        </w:rPr>
        <w:t xml:space="preserve">The initial study protocol </w:t>
      </w:r>
      <w:r w:rsidR="006627B7" w:rsidRPr="00D10743">
        <w:rPr>
          <w:rFonts w:ascii="Arial" w:hAnsi="Arial" w:cs="Arial"/>
        </w:rPr>
        <w:t xml:space="preserve">set out our aim and preliminary objectives </w:t>
      </w:r>
      <w:r w:rsidRPr="00D10743">
        <w:rPr>
          <w:rFonts w:ascii="Arial" w:hAnsi="Arial" w:cs="Arial"/>
        </w:rPr>
        <w:t xml:space="preserve">(published online at the HTA website </w:t>
      </w:r>
      <w:hyperlink r:id="rId12" w:history="1">
        <w:r w:rsidR="00F3358E" w:rsidRPr="00D10743">
          <w:rPr>
            <w:rStyle w:val="Hyperlink"/>
            <w:rFonts w:ascii="Arial" w:hAnsi="Arial" w:cs="Arial"/>
          </w:rPr>
          <w:t>http://www.nets.nihr.ac.uk/projects/hta/142901</w:t>
        </w:r>
      </w:hyperlink>
      <w:r w:rsidR="00F3358E" w:rsidRPr="00D10743">
        <w:rPr>
          <w:rFonts w:ascii="Arial" w:hAnsi="Arial" w:cs="Arial"/>
        </w:rPr>
        <w:t>)</w:t>
      </w:r>
      <w:r w:rsidRPr="00D10743">
        <w:rPr>
          <w:rFonts w:ascii="Arial" w:hAnsi="Arial" w:cs="Arial"/>
        </w:rPr>
        <w:t xml:space="preserve">. These objectives were revised </w:t>
      </w:r>
      <w:r w:rsidRPr="00D10743">
        <w:rPr>
          <w:rFonts w:ascii="Arial" w:hAnsi="Arial" w:cs="Arial"/>
          <w:bCs/>
        </w:rPr>
        <w:t>prior to commencing recruitment and published in our updated protocol paper Gellatly et al (2018) - (</w:t>
      </w:r>
      <w:hyperlink r:id="rId13" w:history="1">
        <w:r w:rsidR="00F3358E" w:rsidRPr="00D10743">
          <w:rPr>
            <w:rStyle w:val="Hyperlink"/>
            <w:rFonts w:ascii="Arial" w:hAnsi="Arial" w:cs="Arial"/>
            <w:bCs/>
          </w:rPr>
          <w:t>https://trialsjournal.biomedcentral.com/articles/10.1186/s13063-018-2935-6</w:t>
        </w:r>
      </w:hyperlink>
      <w:r w:rsidR="00F3358E" w:rsidRPr="00D10743">
        <w:rPr>
          <w:rFonts w:ascii="Arial" w:hAnsi="Arial" w:cs="Arial"/>
          <w:bCs/>
        </w:rPr>
        <w:t>)</w:t>
      </w:r>
      <w:r w:rsidRPr="00D10743">
        <w:rPr>
          <w:rFonts w:ascii="Arial" w:hAnsi="Arial" w:cs="Arial"/>
          <w:bCs/>
        </w:rPr>
        <w:t xml:space="preserve">.  </w:t>
      </w:r>
    </w:p>
    <w:p w14:paraId="6604632C" w14:textId="5D6AC4F8" w:rsidR="00F3358E" w:rsidRPr="00D10743" w:rsidRDefault="00F3358E" w:rsidP="007A00ED">
      <w:pPr>
        <w:spacing w:after="0" w:line="360" w:lineRule="auto"/>
        <w:ind w:right="-329"/>
        <w:rPr>
          <w:rFonts w:ascii="Arial" w:hAnsi="Arial" w:cs="Arial"/>
          <w:bCs/>
        </w:rPr>
      </w:pPr>
      <w:r w:rsidRPr="00D10743">
        <w:rPr>
          <w:rFonts w:ascii="Arial" w:hAnsi="Arial" w:cs="Arial"/>
          <w:bCs/>
        </w:rPr>
        <w:t>For clarity, Table 2</w:t>
      </w:r>
      <w:r w:rsidR="006C79A4" w:rsidRPr="00D10743">
        <w:rPr>
          <w:rFonts w:ascii="Arial" w:hAnsi="Arial" w:cs="Arial"/>
          <w:bCs/>
        </w:rPr>
        <w:t xml:space="preserve"> below presents the</w:t>
      </w:r>
      <w:r w:rsidR="006C79A4" w:rsidRPr="00D10743">
        <w:rPr>
          <w:rFonts w:ascii="Arial" w:hAnsi="Arial" w:cs="Arial"/>
        </w:rPr>
        <w:t xml:space="preserve"> </w:t>
      </w:r>
      <w:r w:rsidR="006627B7" w:rsidRPr="00D10743">
        <w:rPr>
          <w:rFonts w:ascii="Arial" w:hAnsi="Arial" w:cs="Arial"/>
          <w:bCs/>
        </w:rPr>
        <w:t xml:space="preserve">original preliminary objectives, </w:t>
      </w:r>
      <w:r w:rsidR="006C79A4" w:rsidRPr="00D10743">
        <w:rPr>
          <w:rFonts w:ascii="Arial" w:hAnsi="Arial" w:cs="Arial"/>
          <w:bCs/>
        </w:rPr>
        <w:t>the subsequently revised objectives from that paper</w:t>
      </w:r>
      <w:r w:rsidR="006627B7" w:rsidRPr="00D10743">
        <w:rPr>
          <w:rFonts w:ascii="Arial" w:hAnsi="Arial" w:cs="Arial"/>
          <w:bCs/>
        </w:rPr>
        <w:t xml:space="preserve"> and</w:t>
      </w:r>
      <w:r w:rsidR="006C79A4" w:rsidRPr="00D10743">
        <w:rPr>
          <w:rFonts w:ascii="Arial" w:hAnsi="Arial" w:cs="Arial"/>
          <w:bCs/>
        </w:rPr>
        <w:t xml:space="preserve"> the rationale for any changes</w:t>
      </w:r>
      <w:r w:rsidR="006627B7" w:rsidRPr="00D10743">
        <w:rPr>
          <w:rFonts w:ascii="Arial" w:hAnsi="Arial" w:cs="Arial"/>
          <w:bCs/>
        </w:rPr>
        <w:t xml:space="preserve"> alongside each</w:t>
      </w:r>
      <w:r w:rsidR="006C79A4" w:rsidRPr="00D10743">
        <w:rPr>
          <w:rFonts w:ascii="Arial" w:hAnsi="Arial" w:cs="Arial"/>
          <w:bCs/>
        </w:rPr>
        <w:t>.</w:t>
      </w:r>
      <w:r w:rsidRPr="00D10743">
        <w:rPr>
          <w:rFonts w:ascii="Arial" w:hAnsi="Arial" w:cs="Arial"/>
          <w:bCs/>
        </w:rPr>
        <w:br/>
      </w:r>
      <w:r w:rsidRPr="00D10743">
        <w:rPr>
          <w:rFonts w:ascii="Arial" w:hAnsi="Arial" w:cs="Arial"/>
          <w:bCs/>
        </w:rPr>
        <w:br/>
      </w:r>
      <w:r w:rsidRPr="00D10743">
        <w:rPr>
          <w:rFonts w:ascii="Arial" w:hAnsi="Arial" w:cs="Arial"/>
          <w:bCs/>
          <w:i/>
          <w:color w:val="76923C" w:themeColor="accent3" w:themeShade="BF"/>
        </w:rPr>
        <w:t>Table 2: Preliminary and Revised Objectives</w:t>
      </w:r>
    </w:p>
    <w:tbl>
      <w:tblPr>
        <w:tblStyle w:val="TableGrid"/>
        <w:tblpPr w:leftFromText="180" w:rightFromText="180" w:vertAnchor="text" w:horzAnchor="margin" w:tblpX="108" w:tblpY="303"/>
        <w:tblW w:w="9180" w:type="dxa"/>
        <w:tblLook w:val="04A0" w:firstRow="1" w:lastRow="0" w:firstColumn="1" w:lastColumn="0" w:noHBand="0" w:noVBand="1"/>
      </w:tblPr>
      <w:tblGrid>
        <w:gridCol w:w="2944"/>
        <w:gridCol w:w="2756"/>
        <w:gridCol w:w="3480"/>
      </w:tblGrid>
      <w:tr w:rsidR="00F3358E" w:rsidRPr="00D10743" w14:paraId="6BB03715" w14:textId="77777777" w:rsidTr="00475145">
        <w:tc>
          <w:tcPr>
            <w:tcW w:w="2944" w:type="dxa"/>
            <w:shd w:val="clear" w:color="auto" w:fill="C2D69B" w:themeFill="accent3" w:themeFillTint="99"/>
          </w:tcPr>
          <w:p w14:paraId="018546ED" w14:textId="77777777" w:rsidR="00F3358E" w:rsidRPr="00D10743" w:rsidRDefault="00F3358E" w:rsidP="00145780">
            <w:pPr>
              <w:pStyle w:val="Default"/>
              <w:spacing w:line="360" w:lineRule="auto"/>
              <w:rPr>
                <w:b/>
                <w:color w:val="auto"/>
                <w:sz w:val="22"/>
                <w:szCs w:val="22"/>
              </w:rPr>
            </w:pPr>
            <w:r w:rsidRPr="00D10743">
              <w:rPr>
                <w:b/>
                <w:color w:val="auto"/>
                <w:sz w:val="22"/>
                <w:szCs w:val="22"/>
              </w:rPr>
              <w:t>Preliminary objectives (HTA, 2014)</w:t>
            </w:r>
          </w:p>
        </w:tc>
        <w:tc>
          <w:tcPr>
            <w:tcW w:w="2756" w:type="dxa"/>
            <w:shd w:val="clear" w:color="auto" w:fill="C2D69B" w:themeFill="accent3" w:themeFillTint="99"/>
          </w:tcPr>
          <w:p w14:paraId="70FEAB91" w14:textId="77777777" w:rsidR="00F3358E" w:rsidRPr="00D10743" w:rsidRDefault="00F3358E" w:rsidP="00145780">
            <w:pPr>
              <w:pStyle w:val="Default"/>
              <w:spacing w:line="360" w:lineRule="auto"/>
              <w:rPr>
                <w:b/>
                <w:color w:val="auto"/>
                <w:sz w:val="22"/>
                <w:szCs w:val="22"/>
              </w:rPr>
            </w:pPr>
            <w:r w:rsidRPr="00D10743">
              <w:rPr>
                <w:b/>
                <w:color w:val="auto"/>
                <w:sz w:val="22"/>
                <w:szCs w:val="22"/>
              </w:rPr>
              <w:t>Revised objectives (Gellatly et al, 2018)</w:t>
            </w:r>
          </w:p>
        </w:tc>
        <w:tc>
          <w:tcPr>
            <w:tcW w:w="3480" w:type="dxa"/>
            <w:shd w:val="clear" w:color="auto" w:fill="C2D69B" w:themeFill="accent3" w:themeFillTint="99"/>
          </w:tcPr>
          <w:p w14:paraId="7508BFBA" w14:textId="77777777" w:rsidR="00F3358E" w:rsidRPr="00D10743" w:rsidRDefault="00F3358E" w:rsidP="00145780">
            <w:pPr>
              <w:pStyle w:val="Default"/>
              <w:spacing w:line="360" w:lineRule="auto"/>
              <w:rPr>
                <w:b/>
                <w:color w:val="auto"/>
                <w:sz w:val="22"/>
                <w:szCs w:val="22"/>
              </w:rPr>
            </w:pPr>
            <w:r w:rsidRPr="00D10743">
              <w:rPr>
                <w:b/>
                <w:color w:val="auto"/>
                <w:sz w:val="22"/>
                <w:szCs w:val="22"/>
              </w:rPr>
              <w:t>Justification for change</w:t>
            </w:r>
          </w:p>
        </w:tc>
      </w:tr>
      <w:tr w:rsidR="00F3358E" w:rsidRPr="00D10743" w14:paraId="2967F8E1" w14:textId="77777777" w:rsidTr="00145780">
        <w:trPr>
          <w:trHeight w:val="70"/>
        </w:trPr>
        <w:tc>
          <w:tcPr>
            <w:tcW w:w="2944" w:type="dxa"/>
          </w:tcPr>
          <w:p w14:paraId="623E0BD9" w14:textId="77777777" w:rsidR="00F3358E" w:rsidRPr="00D10743" w:rsidRDefault="00F3358E" w:rsidP="00145780">
            <w:pPr>
              <w:pStyle w:val="Default"/>
              <w:spacing w:line="360" w:lineRule="auto"/>
              <w:rPr>
                <w:color w:val="auto"/>
                <w:sz w:val="22"/>
                <w:szCs w:val="22"/>
              </w:rPr>
            </w:pPr>
            <w:r w:rsidRPr="00D10743">
              <w:rPr>
                <w:color w:val="auto"/>
                <w:sz w:val="22"/>
                <w:szCs w:val="22"/>
              </w:rPr>
              <w:t>A. To randomise children, adolescents and their parents to the intervention or treatment as usual pathways in a wait-list control design.</w:t>
            </w:r>
          </w:p>
        </w:tc>
        <w:tc>
          <w:tcPr>
            <w:tcW w:w="2756" w:type="dxa"/>
            <w:vMerge w:val="restart"/>
            <w:vAlign w:val="center"/>
          </w:tcPr>
          <w:p w14:paraId="01598157" w14:textId="77777777" w:rsidR="00F3358E" w:rsidRPr="00D10743" w:rsidRDefault="00F3358E" w:rsidP="00145780">
            <w:pPr>
              <w:pStyle w:val="Default"/>
              <w:spacing w:line="360" w:lineRule="auto"/>
              <w:rPr>
                <w:color w:val="auto"/>
                <w:sz w:val="22"/>
                <w:szCs w:val="22"/>
              </w:rPr>
            </w:pPr>
            <w:r w:rsidRPr="00D10743">
              <w:rPr>
                <w:color w:val="auto"/>
                <w:sz w:val="22"/>
                <w:szCs w:val="22"/>
              </w:rPr>
              <w:t>1. Using a feasibility randomised controlled trial (RCT) comparing the intervention developed in our earlier work with usual care to determine uptake, adherence and follow-up rates.</w:t>
            </w:r>
          </w:p>
        </w:tc>
        <w:tc>
          <w:tcPr>
            <w:tcW w:w="3480" w:type="dxa"/>
          </w:tcPr>
          <w:p w14:paraId="61C3A398"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Waiting list control was mooted as a comparator in much earlier versions of the protocol as requested by reviewers. However, it was rejected because study sites were not able to deliver twice the number of Young SMILES groups – once for the intervention group and </w:t>
            </w:r>
            <w:r w:rsidRPr="00D10743">
              <w:rPr>
                <w:color w:val="auto"/>
                <w:sz w:val="22"/>
                <w:szCs w:val="22"/>
              </w:rPr>
              <w:lastRenderedPageBreak/>
              <w:t>once for the control - within the given time-frame and costs. Thus, the comparator was always usual care and not waiting list, as stated in objective A. In objective B the comparator is stated as usual care.</w:t>
            </w:r>
          </w:p>
        </w:tc>
      </w:tr>
      <w:tr w:rsidR="00F3358E" w:rsidRPr="00D10743" w14:paraId="77362696" w14:textId="77777777" w:rsidTr="00145780">
        <w:trPr>
          <w:trHeight w:val="1265"/>
        </w:trPr>
        <w:tc>
          <w:tcPr>
            <w:tcW w:w="2944" w:type="dxa"/>
          </w:tcPr>
          <w:p w14:paraId="14C39BF1" w14:textId="77777777" w:rsidR="00F3358E" w:rsidRPr="00D10743" w:rsidRDefault="00F3358E" w:rsidP="00145780">
            <w:pPr>
              <w:pStyle w:val="Default"/>
              <w:spacing w:line="360" w:lineRule="auto"/>
              <w:rPr>
                <w:color w:val="auto"/>
                <w:sz w:val="22"/>
                <w:szCs w:val="22"/>
              </w:rPr>
            </w:pPr>
            <w:r w:rsidRPr="00D10743">
              <w:rPr>
                <w:color w:val="auto"/>
                <w:sz w:val="22"/>
                <w:szCs w:val="22"/>
              </w:rPr>
              <w:lastRenderedPageBreak/>
              <w:t xml:space="preserve">B. To estimate uptake, intervention adherence and retention to follow-up rates in an RCT comparing the intervention with usual care. </w:t>
            </w:r>
          </w:p>
        </w:tc>
        <w:tc>
          <w:tcPr>
            <w:tcW w:w="2756" w:type="dxa"/>
            <w:vMerge/>
          </w:tcPr>
          <w:p w14:paraId="2F423BFA" w14:textId="77777777" w:rsidR="00F3358E" w:rsidRPr="00D10743" w:rsidRDefault="00F3358E" w:rsidP="00145780">
            <w:pPr>
              <w:pStyle w:val="Default"/>
              <w:spacing w:line="360" w:lineRule="auto"/>
              <w:rPr>
                <w:color w:val="auto"/>
                <w:sz w:val="22"/>
                <w:szCs w:val="22"/>
              </w:rPr>
            </w:pPr>
          </w:p>
        </w:tc>
        <w:tc>
          <w:tcPr>
            <w:tcW w:w="3480" w:type="dxa"/>
          </w:tcPr>
          <w:p w14:paraId="1B03ADFB" w14:textId="77777777" w:rsidR="00F3358E" w:rsidRPr="00D10743" w:rsidRDefault="00F3358E" w:rsidP="00145780">
            <w:pPr>
              <w:pStyle w:val="Default"/>
              <w:spacing w:line="360" w:lineRule="auto"/>
              <w:rPr>
                <w:color w:val="auto"/>
                <w:sz w:val="22"/>
                <w:szCs w:val="22"/>
              </w:rPr>
            </w:pPr>
            <w:r w:rsidRPr="00D10743">
              <w:rPr>
                <w:color w:val="auto"/>
                <w:sz w:val="22"/>
                <w:szCs w:val="22"/>
              </w:rPr>
              <w:t>Preliminary objective B was merged with objective A, to make a revised objective 1.</w:t>
            </w:r>
          </w:p>
        </w:tc>
      </w:tr>
      <w:tr w:rsidR="00F3358E" w:rsidRPr="00D10743" w14:paraId="7E761C4D" w14:textId="77777777" w:rsidTr="00145780">
        <w:trPr>
          <w:trHeight w:val="1837"/>
        </w:trPr>
        <w:tc>
          <w:tcPr>
            <w:tcW w:w="2944" w:type="dxa"/>
          </w:tcPr>
          <w:p w14:paraId="73732F5E"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C. To determine which child/adolescent self-completed outcome measures are able to capture the effects of the intervention over time, especially in the primary outcome measures identified as important by the stakeholders. </w:t>
            </w:r>
          </w:p>
        </w:tc>
        <w:tc>
          <w:tcPr>
            <w:tcW w:w="2756" w:type="dxa"/>
          </w:tcPr>
          <w:p w14:paraId="24ED1220" w14:textId="77777777" w:rsidR="00F3358E" w:rsidRPr="00D10743" w:rsidRDefault="00F3358E" w:rsidP="00145780">
            <w:pPr>
              <w:pStyle w:val="Default"/>
              <w:spacing w:line="360" w:lineRule="auto"/>
              <w:rPr>
                <w:color w:val="auto"/>
                <w:sz w:val="22"/>
                <w:szCs w:val="22"/>
              </w:rPr>
            </w:pPr>
            <w:r w:rsidRPr="00D10743">
              <w:rPr>
                <w:color w:val="auto"/>
                <w:sz w:val="22"/>
                <w:szCs w:val="22"/>
              </w:rPr>
              <w:t>2. To determine, from a battery of outcome measures, the most appropriate primary outcomes with which to assess any effects of the intervention over time, considering the areas identified as important by the stakeholders.</w:t>
            </w:r>
          </w:p>
        </w:tc>
        <w:tc>
          <w:tcPr>
            <w:tcW w:w="3480" w:type="dxa"/>
          </w:tcPr>
          <w:p w14:paraId="35DD1B89" w14:textId="77777777" w:rsidR="00F3358E" w:rsidRPr="00D10743" w:rsidRDefault="00F3358E" w:rsidP="00145780">
            <w:pPr>
              <w:pStyle w:val="Default"/>
              <w:spacing w:line="360" w:lineRule="auto"/>
              <w:rPr>
                <w:color w:val="auto"/>
                <w:sz w:val="22"/>
                <w:szCs w:val="22"/>
              </w:rPr>
            </w:pPr>
            <w:r w:rsidRPr="00D10743">
              <w:rPr>
                <w:color w:val="auto"/>
                <w:sz w:val="22"/>
                <w:szCs w:val="22"/>
              </w:rPr>
              <w:t>The preliminary and revised objectives are the same.</w:t>
            </w:r>
          </w:p>
        </w:tc>
      </w:tr>
      <w:tr w:rsidR="00F3358E" w:rsidRPr="00D10743" w14:paraId="57E32EF3" w14:textId="77777777" w:rsidTr="00145780">
        <w:tc>
          <w:tcPr>
            <w:tcW w:w="2944" w:type="dxa"/>
          </w:tcPr>
          <w:p w14:paraId="1428A565"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D. To obtain estimates of intervention effects and measures of variability on the selected outcome measures to inform sample size calculations for a definitive trial. </w:t>
            </w:r>
          </w:p>
        </w:tc>
        <w:tc>
          <w:tcPr>
            <w:tcW w:w="2756" w:type="dxa"/>
          </w:tcPr>
          <w:p w14:paraId="765DCB0F" w14:textId="77777777" w:rsidR="00F3358E" w:rsidRPr="00D10743" w:rsidRDefault="00F3358E" w:rsidP="00145780">
            <w:pPr>
              <w:pStyle w:val="Default"/>
              <w:spacing w:line="360" w:lineRule="auto"/>
              <w:rPr>
                <w:color w:val="auto"/>
                <w:sz w:val="22"/>
                <w:szCs w:val="22"/>
              </w:rPr>
            </w:pPr>
          </w:p>
        </w:tc>
        <w:tc>
          <w:tcPr>
            <w:tcW w:w="3480" w:type="dxa"/>
          </w:tcPr>
          <w:p w14:paraId="07440792"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Preliminary objective D was removed as inappropriate because, in our feasibility study, we are not powered to estimate intervention effects. </w:t>
            </w:r>
          </w:p>
        </w:tc>
      </w:tr>
      <w:tr w:rsidR="00F3358E" w:rsidRPr="00D10743" w14:paraId="2A5C737A" w14:textId="77777777" w:rsidTr="00145780">
        <w:tc>
          <w:tcPr>
            <w:tcW w:w="2944" w:type="dxa"/>
          </w:tcPr>
          <w:p w14:paraId="418D01FC"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E. To optimise and pilot a data collection tool to capture the most relevant aspects of family’s resource utilisation (including Young SMILES) over time. </w:t>
            </w:r>
          </w:p>
        </w:tc>
        <w:tc>
          <w:tcPr>
            <w:tcW w:w="2756" w:type="dxa"/>
          </w:tcPr>
          <w:p w14:paraId="5991F4FD" w14:textId="77777777" w:rsidR="00F3358E" w:rsidRPr="00D10743" w:rsidRDefault="00F3358E" w:rsidP="00145780">
            <w:pPr>
              <w:pStyle w:val="Default"/>
              <w:spacing w:line="360" w:lineRule="auto"/>
              <w:rPr>
                <w:color w:val="auto"/>
                <w:sz w:val="22"/>
                <w:szCs w:val="22"/>
              </w:rPr>
            </w:pPr>
            <w:r w:rsidRPr="00D10743">
              <w:rPr>
                <w:color w:val="auto"/>
                <w:sz w:val="22"/>
                <w:szCs w:val="22"/>
              </w:rPr>
              <w:t>3. To develop and pilot a data collection tool relevant to family resource use over time.</w:t>
            </w:r>
          </w:p>
        </w:tc>
        <w:tc>
          <w:tcPr>
            <w:tcW w:w="3480" w:type="dxa"/>
          </w:tcPr>
          <w:p w14:paraId="4F7082F3" w14:textId="77777777" w:rsidR="00F3358E" w:rsidRPr="00D10743" w:rsidRDefault="00F3358E" w:rsidP="00145780">
            <w:pPr>
              <w:pStyle w:val="Default"/>
              <w:spacing w:line="360" w:lineRule="auto"/>
              <w:rPr>
                <w:color w:val="auto"/>
                <w:sz w:val="22"/>
                <w:szCs w:val="22"/>
              </w:rPr>
            </w:pPr>
            <w:r w:rsidRPr="00D10743">
              <w:rPr>
                <w:color w:val="auto"/>
                <w:sz w:val="22"/>
                <w:szCs w:val="22"/>
              </w:rPr>
              <w:t>Preliminary objective E and revised objective 3 remained the same.</w:t>
            </w:r>
          </w:p>
        </w:tc>
      </w:tr>
      <w:tr w:rsidR="00F3358E" w:rsidRPr="00D10743" w14:paraId="621DE0CA" w14:textId="77777777" w:rsidTr="00145780">
        <w:tc>
          <w:tcPr>
            <w:tcW w:w="2944" w:type="dxa"/>
          </w:tcPr>
          <w:p w14:paraId="37C6E8EF" w14:textId="77777777" w:rsidR="00F3358E" w:rsidRPr="00D10743" w:rsidRDefault="00F3358E" w:rsidP="00145780">
            <w:pPr>
              <w:pStyle w:val="Default"/>
              <w:spacing w:line="360" w:lineRule="auto"/>
              <w:rPr>
                <w:color w:val="auto"/>
                <w:sz w:val="22"/>
                <w:szCs w:val="22"/>
              </w:rPr>
            </w:pPr>
          </w:p>
        </w:tc>
        <w:tc>
          <w:tcPr>
            <w:tcW w:w="2756" w:type="dxa"/>
          </w:tcPr>
          <w:p w14:paraId="64E2FBF4"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4. To determine if the </w:t>
            </w:r>
            <w:r w:rsidRPr="00D10743">
              <w:rPr>
                <w:color w:val="auto"/>
                <w:sz w:val="22"/>
                <w:szCs w:val="22"/>
              </w:rPr>
              <w:lastRenderedPageBreak/>
              <w:t>intervention is acceptable to CAPRI, their parents and the practitioners delivering the intervention.</w:t>
            </w:r>
          </w:p>
        </w:tc>
        <w:tc>
          <w:tcPr>
            <w:tcW w:w="3480" w:type="dxa"/>
          </w:tcPr>
          <w:p w14:paraId="72E8A564" w14:textId="77777777" w:rsidR="00F3358E" w:rsidRPr="00D10743" w:rsidRDefault="00F3358E" w:rsidP="00145780">
            <w:pPr>
              <w:pStyle w:val="Default"/>
              <w:spacing w:line="360" w:lineRule="auto"/>
              <w:rPr>
                <w:color w:val="auto"/>
                <w:sz w:val="22"/>
                <w:szCs w:val="22"/>
              </w:rPr>
            </w:pPr>
            <w:r w:rsidRPr="00D10743">
              <w:rPr>
                <w:color w:val="auto"/>
                <w:sz w:val="22"/>
                <w:szCs w:val="22"/>
              </w:rPr>
              <w:lastRenderedPageBreak/>
              <w:t xml:space="preserve">Objective 4 was added as part of </w:t>
            </w:r>
            <w:r w:rsidRPr="00D10743">
              <w:rPr>
                <w:color w:val="auto"/>
                <w:sz w:val="22"/>
                <w:szCs w:val="22"/>
              </w:rPr>
              <w:lastRenderedPageBreak/>
              <w:t>the revised objectives (there was no corresponding one in the preliminary objectives). This is because assessing the intervention’s acceptability via qualitative work was a major aspect of the feasibility study and the preliminary objectives did not reflect this.</w:t>
            </w:r>
          </w:p>
        </w:tc>
      </w:tr>
      <w:tr w:rsidR="00F3358E" w:rsidRPr="00D10743" w14:paraId="16D23E35" w14:textId="77777777" w:rsidTr="00145780">
        <w:tc>
          <w:tcPr>
            <w:tcW w:w="2944" w:type="dxa"/>
          </w:tcPr>
          <w:p w14:paraId="2F45A224" w14:textId="77777777" w:rsidR="00F3358E" w:rsidRPr="00D10743" w:rsidRDefault="00F3358E" w:rsidP="00145780">
            <w:pPr>
              <w:pStyle w:val="Default"/>
              <w:spacing w:line="360" w:lineRule="auto"/>
              <w:rPr>
                <w:color w:val="auto"/>
                <w:sz w:val="22"/>
                <w:szCs w:val="22"/>
              </w:rPr>
            </w:pPr>
            <w:r w:rsidRPr="00D10743">
              <w:rPr>
                <w:color w:val="auto"/>
                <w:sz w:val="22"/>
                <w:szCs w:val="22"/>
              </w:rPr>
              <w:lastRenderedPageBreak/>
              <w:t>-</w:t>
            </w:r>
          </w:p>
        </w:tc>
        <w:tc>
          <w:tcPr>
            <w:tcW w:w="2756" w:type="dxa"/>
          </w:tcPr>
          <w:p w14:paraId="1D6A031E" w14:textId="77777777" w:rsidR="00F3358E" w:rsidRPr="00D10743" w:rsidRDefault="00F3358E" w:rsidP="00145780">
            <w:pPr>
              <w:pStyle w:val="Default"/>
              <w:spacing w:line="360" w:lineRule="auto"/>
              <w:rPr>
                <w:color w:val="auto"/>
                <w:sz w:val="22"/>
                <w:szCs w:val="22"/>
              </w:rPr>
            </w:pPr>
            <w:r w:rsidRPr="00D10743">
              <w:rPr>
                <w:color w:val="auto"/>
                <w:sz w:val="22"/>
                <w:szCs w:val="22"/>
              </w:rPr>
              <w:t>5. To establish if the intervention can be implemented successfully within third sector and NHS settings.</w:t>
            </w:r>
          </w:p>
        </w:tc>
        <w:tc>
          <w:tcPr>
            <w:tcW w:w="3480" w:type="dxa"/>
          </w:tcPr>
          <w:p w14:paraId="070646AE" w14:textId="77777777" w:rsidR="00F3358E" w:rsidRPr="00D10743" w:rsidRDefault="00F3358E" w:rsidP="00145780">
            <w:pPr>
              <w:pStyle w:val="Default"/>
              <w:spacing w:line="360" w:lineRule="auto"/>
              <w:rPr>
                <w:color w:val="auto"/>
                <w:sz w:val="22"/>
                <w:szCs w:val="22"/>
              </w:rPr>
            </w:pPr>
            <w:r w:rsidRPr="00D10743">
              <w:rPr>
                <w:color w:val="auto"/>
                <w:sz w:val="22"/>
                <w:szCs w:val="22"/>
              </w:rPr>
              <w:t xml:space="preserve">Objective 5 was added as part of the revised objectives (there was no corresponding preliminary objectives. This is because the study had two distinct implementation models (NHS and third sector) and the preliminary objectives did not reflect this. </w:t>
            </w:r>
          </w:p>
        </w:tc>
      </w:tr>
    </w:tbl>
    <w:p w14:paraId="307D59AB" w14:textId="5C34634E" w:rsidR="006C79A4" w:rsidRPr="00D10743" w:rsidRDefault="006C79A4" w:rsidP="00BA48B4">
      <w:pPr>
        <w:spacing w:line="360" w:lineRule="auto"/>
        <w:ind w:right="-330"/>
        <w:rPr>
          <w:rFonts w:ascii="Arial" w:hAnsi="Arial" w:cs="Arial"/>
          <w:bCs/>
        </w:rPr>
      </w:pPr>
      <w:r w:rsidRPr="00D10743">
        <w:rPr>
          <w:rFonts w:ascii="Arial" w:hAnsi="Arial" w:cs="Arial"/>
          <w:bCs/>
        </w:rPr>
        <w:t xml:space="preserve"> </w:t>
      </w:r>
    </w:p>
    <w:p w14:paraId="595FFF86" w14:textId="08B61977" w:rsidR="006C79A4" w:rsidRPr="00D10743" w:rsidRDefault="006C79A4" w:rsidP="00BA48B4">
      <w:pPr>
        <w:spacing w:line="360" w:lineRule="auto"/>
        <w:ind w:right="-329"/>
        <w:rPr>
          <w:rFonts w:ascii="Arial" w:hAnsi="Arial" w:cs="Arial"/>
          <w:bCs/>
        </w:rPr>
      </w:pPr>
      <w:r w:rsidRPr="00D10743">
        <w:rPr>
          <w:rFonts w:ascii="Arial" w:hAnsi="Arial" w:cs="Arial"/>
          <w:bCs/>
        </w:rPr>
        <w:t>This report includes a set of final objectives, which are the same as our published objec</w:t>
      </w:r>
      <w:r w:rsidR="007A00ED" w:rsidRPr="00D10743">
        <w:rPr>
          <w:rFonts w:ascii="Arial" w:hAnsi="Arial" w:cs="Arial"/>
          <w:bCs/>
        </w:rPr>
        <w:t>tives in Gellatly et al’s.</w:t>
      </w:r>
      <w:r w:rsidR="007A00ED" w:rsidRPr="00D10743">
        <w:rPr>
          <w:rFonts w:ascii="Arial" w:hAnsi="Arial" w:cs="Arial"/>
          <w:bCs/>
        </w:rPr>
        <w:fldChar w:fldCharType="begin"/>
      </w:r>
      <w:r w:rsidR="007A00ED" w:rsidRPr="00D10743">
        <w:rPr>
          <w:rFonts w:ascii="Arial" w:hAnsi="Arial" w:cs="Arial"/>
          <w:bCs/>
        </w:rPr>
        <w:instrText xml:space="preserve"> ADDIN EN.CITE &lt;EndNote&gt;&lt;Cite&gt;&lt;Author&gt;Gellatly&lt;/Author&gt;&lt;Year&gt;2018&lt;/Year&gt;&lt;RecNum&gt;199&lt;/RecNum&gt;&lt;DisplayText&gt;&lt;style face="superscript"&gt;104&lt;/style&gt;&lt;/DisplayText&gt;&lt;record&gt;&lt;rec-number&gt;199&lt;/rec-number&gt;&lt;foreign-keys&gt;&lt;key app="EN" db-id="ap9vedzw8pzexpex9pspwraztxzv0a299df9" timestamp="1567093919"&gt;199&lt;/key&gt;&lt;/foreign-keys&gt;&lt;ref-type name="Journal Article"&gt;17&lt;/ref-type&gt;&lt;contributors&gt;&lt;authors&gt;&lt;author&gt;Gellatly, Judith&lt;/author&gt;&lt;author&gt;Bee, Penny&lt;/author&gt;&lt;author&gt;Gega, Lina&lt;/author&gt;&lt;author&gt;Bower, Peter&lt;/author&gt;&lt;author&gt;Hunter, Diane&lt;/author&gt;&lt;author&gt;Stewart, Paul&lt;/author&gt;&lt;author&gt;Stanley, Nicky&lt;/author&gt;&lt;author&gt;Calam, Rachel&lt;/author&gt;&lt;author&gt;Holt, Kim&lt;/author&gt;&lt;author&gt;Wolpert, Miranda&lt;/author&gt;&lt;/authors&gt;&lt;/contributors&gt;&lt;titles&gt;&lt;title&gt;A community-based intervention (Young SMILES) to improve the health-related quality of life of children and young people of parents with serious mental illness: randomised feasibility protocol&lt;/title&gt;&lt;secondary-title&gt;Trials&lt;/secondary-title&gt;&lt;/titles&gt;&lt;periodical&gt;&lt;full-title&gt;Trials&lt;/full-title&gt;&lt;/periodical&gt;&lt;pages&gt;550&lt;/pages&gt;&lt;volume&gt;19&lt;/volume&gt;&lt;number&gt;1&lt;/number&gt;&lt;dates&gt;&lt;year&gt;2018&lt;/year&gt;&lt;/dates&gt;&lt;isbn&gt;1745-6215&lt;/isbn&gt;&lt;urls&gt;&lt;/urls&gt;&lt;/record&gt;&lt;/Cite&gt;&lt;/EndNote&gt;</w:instrText>
      </w:r>
      <w:r w:rsidR="007A00ED" w:rsidRPr="00D10743">
        <w:rPr>
          <w:rFonts w:ascii="Arial" w:hAnsi="Arial" w:cs="Arial"/>
          <w:bCs/>
        </w:rPr>
        <w:fldChar w:fldCharType="separate"/>
      </w:r>
      <w:r w:rsidR="007A00ED" w:rsidRPr="00D10743">
        <w:rPr>
          <w:rFonts w:ascii="Arial" w:hAnsi="Arial" w:cs="Arial"/>
          <w:bCs/>
          <w:noProof/>
          <w:vertAlign w:val="superscript"/>
        </w:rPr>
        <w:t>104</w:t>
      </w:r>
      <w:r w:rsidR="007A00ED" w:rsidRPr="00D10743">
        <w:rPr>
          <w:rFonts w:ascii="Arial" w:hAnsi="Arial" w:cs="Arial"/>
          <w:bCs/>
        </w:rPr>
        <w:fldChar w:fldCharType="end"/>
      </w:r>
      <w:r w:rsidR="007A00ED" w:rsidRPr="00D10743">
        <w:rPr>
          <w:rFonts w:ascii="Arial" w:hAnsi="Arial" w:cs="Arial"/>
          <w:bCs/>
        </w:rPr>
        <w:t xml:space="preserve"> </w:t>
      </w:r>
      <w:r w:rsidRPr="00D10743">
        <w:rPr>
          <w:rFonts w:ascii="Arial" w:hAnsi="Arial" w:cs="Arial"/>
          <w:bCs/>
        </w:rPr>
        <w:t>protocol but which are worded differently to help with the presentation of our results across the report, our ability to make judgements about whether or not we have delivered against these objectives and, finally</w:t>
      </w:r>
      <w:r w:rsidR="004C5239">
        <w:rPr>
          <w:rFonts w:ascii="Arial" w:hAnsi="Arial" w:cs="Arial"/>
          <w:bCs/>
        </w:rPr>
        <w:t>,</w:t>
      </w:r>
      <w:r w:rsidRPr="00D10743">
        <w:rPr>
          <w:rFonts w:ascii="Arial" w:hAnsi="Arial" w:cs="Arial"/>
          <w:bCs/>
        </w:rPr>
        <w:t xml:space="preserve"> whether or not a full RCT is feasible.  </w:t>
      </w:r>
    </w:p>
    <w:p w14:paraId="2929A92B" w14:textId="131184A7" w:rsidR="006C79A4" w:rsidRPr="00D10743" w:rsidRDefault="00F6297E" w:rsidP="00BA48B4">
      <w:pPr>
        <w:spacing w:line="360" w:lineRule="auto"/>
        <w:ind w:right="-329"/>
        <w:rPr>
          <w:rFonts w:ascii="Arial" w:hAnsi="Arial" w:cs="Arial"/>
          <w:bCs/>
        </w:rPr>
      </w:pPr>
      <w:r>
        <w:rPr>
          <w:rFonts w:ascii="Arial" w:hAnsi="Arial" w:cs="Arial"/>
          <w:bCs/>
        </w:rPr>
        <w:t>T</w:t>
      </w:r>
      <w:r w:rsidR="007A00ED" w:rsidRPr="00D10743">
        <w:rPr>
          <w:rFonts w:ascii="Arial" w:hAnsi="Arial" w:cs="Arial"/>
          <w:bCs/>
        </w:rPr>
        <w:t xml:space="preserve">able </w:t>
      </w:r>
      <w:r>
        <w:rPr>
          <w:rFonts w:ascii="Arial" w:hAnsi="Arial" w:cs="Arial"/>
          <w:bCs/>
        </w:rPr>
        <w:t>3</w:t>
      </w:r>
      <w:r w:rsidR="006C79A4" w:rsidRPr="00D10743">
        <w:rPr>
          <w:rFonts w:ascii="Arial" w:hAnsi="Arial" w:cs="Arial"/>
          <w:bCs/>
        </w:rPr>
        <w:t xml:space="preserve"> presents the final objectives for this report and maps them onto our published objectives (Gellatly et al, 2018). </w:t>
      </w:r>
    </w:p>
    <w:p w14:paraId="257501A1" w14:textId="156382E5" w:rsidR="007A00ED" w:rsidRPr="00D10743" w:rsidRDefault="00145780" w:rsidP="00BA48B4">
      <w:pPr>
        <w:spacing w:line="360" w:lineRule="auto"/>
        <w:ind w:right="-329"/>
        <w:rPr>
          <w:rFonts w:ascii="Arial" w:hAnsi="Arial" w:cs="Arial"/>
          <w:bCs/>
          <w:i/>
          <w:color w:val="76923C" w:themeColor="accent3" w:themeShade="BF"/>
        </w:rPr>
      </w:pPr>
      <w:r w:rsidRPr="00D10743">
        <w:rPr>
          <w:rFonts w:ascii="Arial" w:hAnsi="Arial" w:cs="Arial"/>
          <w:bCs/>
          <w:i/>
          <w:color w:val="76923C" w:themeColor="accent3" w:themeShade="BF"/>
        </w:rPr>
        <w:t>Table 3: HTA Report Objectives Mapped onto</w:t>
      </w:r>
      <w:r w:rsidR="007A00ED" w:rsidRPr="00D10743">
        <w:rPr>
          <w:rFonts w:ascii="Arial" w:hAnsi="Arial" w:cs="Arial"/>
          <w:bCs/>
          <w:i/>
          <w:color w:val="76923C" w:themeColor="accent3" w:themeShade="BF"/>
        </w:rPr>
        <w:t xml:space="preserve"> Protocol Objectives </w:t>
      </w:r>
    </w:p>
    <w:tbl>
      <w:tblPr>
        <w:tblStyle w:val="TableGrid"/>
        <w:tblW w:w="9214" w:type="dxa"/>
        <w:tblInd w:w="108" w:type="dxa"/>
        <w:tblLook w:val="04A0" w:firstRow="1" w:lastRow="0" w:firstColumn="1" w:lastColumn="0" w:noHBand="0" w:noVBand="1"/>
      </w:tblPr>
      <w:tblGrid>
        <w:gridCol w:w="3715"/>
        <w:gridCol w:w="5499"/>
      </w:tblGrid>
      <w:tr w:rsidR="00BE2E7F" w:rsidRPr="00D10743" w14:paraId="189EBE38" w14:textId="77777777" w:rsidTr="00475145">
        <w:tc>
          <w:tcPr>
            <w:tcW w:w="3715" w:type="dxa"/>
            <w:shd w:val="clear" w:color="auto" w:fill="C2D69B" w:themeFill="accent3" w:themeFillTint="99"/>
          </w:tcPr>
          <w:p w14:paraId="7453C35C" w14:textId="77777777" w:rsidR="006C79A4" w:rsidRPr="00D10743" w:rsidRDefault="006C79A4" w:rsidP="00BA48B4">
            <w:pPr>
              <w:spacing w:line="360" w:lineRule="auto"/>
              <w:rPr>
                <w:rFonts w:ascii="Arial" w:hAnsi="Arial" w:cs="Arial"/>
                <w:b/>
                <w:bCs/>
              </w:rPr>
            </w:pPr>
            <w:r w:rsidRPr="00D10743">
              <w:rPr>
                <w:rFonts w:ascii="Arial" w:hAnsi="Arial" w:cs="Arial"/>
                <w:b/>
                <w:bCs/>
              </w:rPr>
              <w:t>Final objectives in HTA report</w:t>
            </w:r>
          </w:p>
        </w:tc>
        <w:tc>
          <w:tcPr>
            <w:tcW w:w="5499" w:type="dxa"/>
            <w:shd w:val="clear" w:color="auto" w:fill="C2D69B" w:themeFill="accent3" w:themeFillTint="99"/>
          </w:tcPr>
          <w:p w14:paraId="4C7AA87E" w14:textId="77777777" w:rsidR="006C79A4" w:rsidRPr="00D10743" w:rsidRDefault="006C79A4" w:rsidP="00BA48B4">
            <w:pPr>
              <w:spacing w:line="360" w:lineRule="auto"/>
              <w:rPr>
                <w:rFonts w:ascii="Arial" w:hAnsi="Arial" w:cs="Arial"/>
                <w:b/>
                <w:bCs/>
              </w:rPr>
            </w:pPr>
            <w:r w:rsidRPr="00D10743">
              <w:rPr>
                <w:rFonts w:ascii="Arial" w:hAnsi="Arial" w:cs="Arial"/>
                <w:b/>
                <w:bCs/>
              </w:rPr>
              <w:t>Mapping onto Gellatly et al (2018) objectives</w:t>
            </w:r>
          </w:p>
        </w:tc>
      </w:tr>
      <w:tr w:rsidR="00BE2E7F" w:rsidRPr="00D10743" w14:paraId="47D59D27" w14:textId="77777777" w:rsidTr="00145780">
        <w:tc>
          <w:tcPr>
            <w:tcW w:w="3715" w:type="dxa"/>
          </w:tcPr>
          <w:p w14:paraId="1CF43905" w14:textId="77777777" w:rsidR="006C79A4" w:rsidRPr="00D10743" w:rsidRDefault="006C79A4" w:rsidP="00BA48B4">
            <w:pPr>
              <w:spacing w:line="360" w:lineRule="auto"/>
              <w:rPr>
                <w:rFonts w:ascii="Arial" w:hAnsi="Arial" w:cs="Arial"/>
                <w:bCs/>
              </w:rPr>
            </w:pPr>
            <w:r w:rsidRPr="00D10743">
              <w:rPr>
                <w:rFonts w:ascii="Arial" w:hAnsi="Arial" w:cs="Arial"/>
                <w:bCs/>
              </w:rPr>
              <w:t>a) co-produce (with stakeholders) an intervention that was acceptable to families and feasible to deliver in the NHS and in the community with support from health and non-health professionals</w:t>
            </w:r>
          </w:p>
          <w:p w14:paraId="603C4404" w14:textId="77777777" w:rsidR="006C79A4" w:rsidRPr="00D10743" w:rsidRDefault="006C79A4" w:rsidP="00BA48B4">
            <w:pPr>
              <w:spacing w:line="360" w:lineRule="auto"/>
              <w:rPr>
                <w:rFonts w:ascii="Arial" w:hAnsi="Arial" w:cs="Arial"/>
                <w:bCs/>
              </w:rPr>
            </w:pPr>
          </w:p>
        </w:tc>
        <w:tc>
          <w:tcPr>
            <w:tcW w:w="5499" w:type="dxa"/>
          </w:tcPr>
          <w:p w14:paraId="030A2712" w14:textId="77777777" w:rsidR="006C79A4" w:rsidRPr="00D10743" w:rsidRDefault="006C79A4" w:rsidP="00BA48B4">
            <w:pPr>
              <w:spacing w:line="360" w:lineRule="auto"/>
              <w:rPr>
                <w:rFonts w:ascii="Arial" w:hAnsi="Arial" w:cs="Arial"/>
                <w:bCs/>
              </w:rPr>
            </w:pPr>
            <w:r w:rsidRPr="00D10743">
              <w:rPr>
                <w:rFonts w:ascii="Arial" w:hAnsi="Arial" w:cs="Arial"/>
                <w:bCs/>
              </w:rPr>
              <w:t xml:space="preserve">This objective captures the primary aim of the study – as stated in the original 14/29 HTA call – and also incorporates published objectives 4 and 5 (pasted below). </w:t>
            </w:r>
          </w:p>
          <w:p w14:paraId="34F18818" w14:textId="77777777" w:rsidR="006C79A4" w:rsidRPr="00D10743" w:rsidRDefault="006C79A4" w:rsidP="00BA48B4">
            <w:pPr>
              <w:spacing w:line="360" w:lineRule="auto"/>
              <w:rPr>
                <w:rFonts w:ascii="Arial" w:hAnsi="Arial" w:cs="Arial"/>
                <w:bCs/>
              </w:rPr>
            </w:pPr>
            <w:r w:rsidRPr="00D10743">
              <w:rPr>
                <w:rFonts w:ascii="Arial" w:hAnsi="Arial" w:cs="Arial"/>
                <w:bCs/>
              </w:rPr>
              <w:t>4. To determine if the intervention is acceptable to CAPRI, their parents and the practitioners delivering the intervention.</w:t>
            </w:r>
          </w:p>
          <w:p w14:paraId="37DD821E" w14:textId="77777777" w:rsidR="006C79A4" w:rsidRPr="00D10743" w:rsidRDefault="006C79A4" w:rsidP="00BA48B4">
            <w:pPr>
              <w:spacing w:line="360" w:lineRule="auto"/>
              <w:rPr>
                <w:rFonts w:ascii="Arial" w:hAnsi="Arial" w:cs="Arial"/>
                <w:bCs/>
              </w:rPr>
            </w:pPr>
            <w:r w:rsidRPr="00D10743">
              <w:rPr>
                <w:rFonts w:ascii="Arial" w:hAnsi="Arial" w:cs="Arial"/>
                <w:bCs/>
              </w:rPr>
              <w:lastRenderedPageBreak/>
              <w:t>5. To establish if the intervention can be implemented successfully within third sector and NHS settings.</w:t>
            </w:r>
          </w:p>
        </w:tc>
      </w:tr>
      <w:tr w:rsidR="00BE2E7F" w:rsidRPr="00D10743" w14:paraId="51A3AC10" w14:textId="77777777" w:rsidTr="00145780">
        <w:tc>
          <w:tcPr>
            <w:tcW w:w="3715" w:type="dxa"/>
          </w:tcPr>
          <w:p w14:paraId="68FABC5B" w14:textId="77777777" w:rsidR="006C79A4" w:rsidRPr="00D10743" w:rsidRDefault="006C79A4" w:rsidP="00BA48B4">
            <w:pPr>
              <w:spacing w:line="360" w:lineRule="auto"/>
              <w:rPr>
                <w:rFonts w:ascii="Arial" w:hAnsi="Arial" w:cs="Arial"/>
                <w:bCs/>
              </w:rPr>
            </w:pPr>
            <w:r w:rsidRPr="00D10743">
              <w:rPr>
                <w:rFonts w:ascii="Arial" w:hAnsi="Arial" w:cs="Arial"/>
                <w:bCs/>
              </w:rPr>
              <w:lastRenderedPageBreak/>
              <w:t xml:space="preserve">b) determine the rates of intervention uptake and adherence, and of completed follow-up measures; </w:t>
            </w:r>
          </w:p>
          <w:p w14:paraId="7618CB11" w14:textId="77777777" w:rsidR="006C79A4" w:rsidRPr="00D10743" w:rsidRDefault="006C79A4" w:rsidP="00BA48B4">
            <w:pPr>
              <w:spacing w:line="360" w:lineRule="auto"/>
              <w:rPr>
                <w:rFonts w:ascii="Arial" w:hAnsi="Arial" w:cs="Arial"/>
                <w:bCs/>
              </w:rPr>
            </w:pPr>
          </w:p>
        </w:tc>
        <w:tc>
          <w:tcPr>
            <w:tcW w:w="5499" w:type="dxa"/>
          </w:tcPr>
          <w:p w14:paraId="30334D7A" w14:textId="77777777" w:rsidR="006C79A4" w:rsidRPr="00D10743" w:rsidRDefault="006C79A4" w:rsidP="00BA48B4">
            <w:pPr>
              <w:spacing w:line="360" w:lineRule="auto"/>
              <w:rPr>
                <w:rFonts w:ascii="Arial" w:hAnsi="Arial" w:cs="Arial"/>
                <w:bCs/>
              </w:rPr>
            </w:pPr>
            <w:r w:rsidRPr="00D10743">
              <w:rPr>
                <w:rFonts w:ascii="Arial" w:hAnsi="Arial" w:cs="Arial"/>
                <w:bCs/>
              </w:rPr>
              <w:t>This is the same as published objective 1 (pasted below).</w:t>
            </w:r>
          </w:p>
          <w:p w14:paraId="3ED6CDD8" w14:textId="77777777" w:rsidR="006C79A4" w:rsidRPr="00D10743" w:rsidRDefault="006C79A4" w:rsidP="00BA48B4">
            <w:pPr>
              <w:spacing w:line="360" w:lineRule="auto"/>
              <w:rPr>
                <w:rFonts w:ascii="Arial" w:hAnsi="Arial" w:cs="Arial"/>
                <w:bCs/>
              </w:rPr>
            </w:pPr>
            <w:r w:rsidRPr="00D10743">
              <w:rPr>
                <w:rFonts w:ascii="Arial" w:hAnsi="Arial" w:cs="Arial"/>
                <w:bCs/>
              </w:rPr>
              <w:t>1. Using a feasibility randomised controlled trial (RCT) compare the intervention developed in our earlier work with usual care to determine uptake, adherence and follow-up rates.</w:t>
            </w:r>
          </w:p>
        </w:tc>
      </w:tr>
      <w:tr w:rsidR="00BE2E7F" w:rsidRPr="00D10743" w14:paraId="6BCAD1ED" w14:textId="77777777" w:rsidTr="00145780">
        <w:tc>
          <w:tcPr>
            <w:tcW w:w="3715" w:type="dxa"/>
          </w:tcPr>
          <w:p w14:paraId="0F0CBE6D" w14:textId="77777777" w:rsidR="006C79A4" w:rsidRPr="00D10743" w:rsidRDefault="006C79A4" w:rsidP="00BA48B4">
            <w:pPr>
              <w:spacing w:line="360" w:lineRule="auto"/>
              <w:rPr>
                <w:rFonts w:ascii="Arial" w:hAnsi="Arial" w:cs="Arial"/>
                <w:bCs/>
              </w:rPr>
            </w:pPr>
            <w:r w:rsidRPr="00D10743">
              <w:rPr>
                <w:rFonts w:ascii="Arial" w:hAnsi="Arial" w:cs="Arial"/>
                <w:bCs/>
              </w:rPr>
              <w:t xml:space="preserve">c) identify appropriate outcome measures and estimate their data missingness; </w:t>
            </w:r>
          </w:p>
          <w:p w14:paraId="76F2228D" w14:textId="77777777" w:rsidR="006C79A4" w:rsidRPr="00D10743" w:rsidRDefault="006C79A4" w:rsidP="00BA48B4">
            <w:pPr>
              <w:spacing w:line="360" w:lineRule="auto"/>
              <w:rPr>
                <w:rFonts w:ascii="Arial" w:hAnsi="Arial" w:cs="Arial"/>
                <w:bCs/>
              </w:rPr>
            </w:pPr>
          </w:p>
        </w:tc>
        <w:tc>
          <w:tcPr>
            <w:tcW w:w="5499" w:type="dxa"/>
          </w:tcPr>
          <w:p w14:paraId="42247BF3" w14:textId="77777777" w:rsidR="006C79A4" w:rsidRPr="00D10743" w:rsidRDefault="006C79A4" w:rsidP="00BA48B4">
            <w:pPr>
              <w:spacing w:line="360" w:lineRule="auto"/>
              <w:rPr>
                <w:rFonts w:ascii="Arial" w:hAnsi="Arial" w:cs="Arial"/>
                <w:bCs/>
              </w:rPr>
            </w:pPr>
            <w:r w:rsidRPr="00D10743">
              <w:rPr>
                <w:rFonts w:ascii="Arial" w:hAnsi="Arial" w:cs="Arial"/>
                <w:bCs/>
              </w:rPr>
              <w:t xml:space="preserve">This is a revised version of objective 2 (pasted below). We cannot assess intervention effects on specific outcomes in a feasibility study. Therefore, we describe our objective more accurately here in terms of feasibility of completion of outcome collection at baseline and follow up (assessed by data missingness). </w:t>
            </w:r>
          </w:p>
          <w:p w14:paraId="6EDE936E" w14:textId="77777777" w:rsidR="006C79A4" w:rsidRPr="00D10743" w:rsidRDefault="006C79A4" w:rsidP="00BA48B4">
            <w:pPr>
              <w:spacing w:line="360" w:lineRule="auto"/>
              <w:rPr>
                <w:rFonts w:ascii="Arial" w:hAnsi="Arial" w:cs="Arial"/>
                <w:bCs/>
              </w:rPr>
            </w:pPr>
            <w:r w:rsidRPr="00D10743">
              <w:rPr>
                <w:rFonts w:ascii="Arial" w:hAnsi="Arial" w:cs="Arial"/>
                <w:bCs/>
              </w:rPr>
              <w:t>2. To determine, from a battery of outcome measures, the most appropriate primary outcomes with which to assess any effects of the intervention over time, considering the areas identified as important by the stakeholders.</w:t>
            </w:r>
          </w:p>
        </w:tc>
      </w:tr>
      <w:tr w:rsidR="00BE2E7F" w:rsidRPr="00D10743" w14:paraId="4269CE19" w14:textId="77777777" w:rsidTr="00145780">
        <w:tc>
          <w:tcPr>
            <w:tcW w:w="3715" w:type="dxa"/>
          </w:tcPr>
          <w:p w14:paraId="5EE471BF" w14:textId="77777777" w:rsidR="006C79A4" w:rsidRPr="00D10743" w:rsidRDefault="006C79A4" w:rsidP="00BA48B4">
            <w:pPr>
              <w:spacing w:line="360" w:lineRule="auto"/>
              <w:rPr>
                <w:rFonts w:ascii="Arial" w:hAnsi="Arial" w:cs="Arial"/>
                <w:bCs/>
              </w:rPr>
            </w:pPr>
            <w:r w:rsidRPr="00D10743">
              <w:rPr>
                <w:rFonts w:ascii="Arial" w:hAnsi="Arial" w:cs="Arial"/>
                <w:bCs/>
              </w:rPr>
              <w:t xml:space="preserve">d) develop a child resource utilisation questionnaire and estimate its data missingness; </w:t>
            </w:r>
          </w:p>
          <w:p w14:paraId="7CECA7F1" w14:textId="77777777" w:rsidR="006C79A4" w:rsidRPr="00D10743" w:rsidRDefault="006C79A4" w:rsidP="00BA48B4">
            <w:pPr>
              <w:spacing w:line="360" w:lineRule="auto"/>
              <w:rPr>
                <w:rFonts w:ascii="Arial" w:hAnsi="Arial" w:cs="Arial"/>
                <w:bCs/>
              </w:rPr>
            </w:pPr>
          </w:p>
        </w:tc>
        <w:tc>
          <w:tcPr>
            <w:tcW w:w="5499" w:type="dxa"/>
          </w:tcPr>
          <w:p w14:paraId="1DF3B68C" w14:textId="77777777" w:rsidR="006C79A4" w:rsidRPr="00D10743" w:rsidRDefault="006C79A4" w:rsidP="00BA48B4">
            <w:pPr>
              <w:spacing w:line="360" w:lineRule="auto"/>
              <w:rPr>
                <w:rFonts w:ascii="Arial" w:hAnsi="Arial" w:cs="Arial"/>
                <w:bCs/>
              </w:rPr>
            </w:pPr>
            <w:r w:rsidRPr="00D10743">
              <w:rPr>
                <w:rFonts w:ascii="Arial" w:hAnsi="Arial" w:cs="Arial"/>
                <w:bCs/>
              </w:rPr>
              <w:t xml:space="preserve">This is the same as objective 3 below, revised to include “data missingness” as a more accurate objective of feasibility for data collection. The final objective also specifies that resource utilisation refers to the child and not the family. </w:t>
            </w:r>
          </w:p>
          <w:p w14:paraId="359C25FB" w14:textId="77777777" w:rsidR="006C79A4" w:rsidRPr="00D10743" w:rsidRDefault="006C79A4" w:rsidP="00BA48B4">
            <w:pPr>
              <w:spacing w:line="360" w:lineRule="auto"/>
              <w:rPr>
                <w:rFonts w:ascii="Arial" w:hAnsi="Arial" w:cs="Arial"/>
                <w:bCs/>
              </w:rPr>
            </w:pPr>
            <w:r w:rsidRPr="00D10743">
              <w:rPr>
                <w:rFonts w:ascii="Arial" w:hAnsi="Arial" w:cs="Arial"/>
                <w:bCs/>
              </w:rPr>
              <w:t>3. To develop and pilot a data collection tool relevant to family resource use over time.</w:t>
            </w:r>
          </w:p>
        </w:tc>
      </w:tr>
      <w:tr w:rsidR="00BE2E7F" w:rsidRPr="00D10743" w14:paraId="53F6CD34" w14:textId="77777777" w:rsidTr="00145780">
        <w:trPr>
          <w:trHeight w:val="1266"/>
        </w:trPr>
        <w:tc>
          <w:tcPr>
            <w:tcW w:w="3715" w:type="dxa"/>
          </w:tcPr>
          <w:p w14:paraId="70146C98" w14:textId="77777777" w:rsidR="006C79A4" w:rsidRPr="00D10743" w:rsidRDefault="006C79A4" w:rsidP="00BA48B4">
            <w:pPr>
              <w:spacing w:line="360" w:lineRule="auto"/>
              <w:rPr>
                <w:rFonts w:ascii="Arial" w:hAnsi="Arial" w:cs="Arial"/>
                <w:bCs/>
              </w:rPr>
            </w:pPr>
            <w:r w:rsidRPr="00D10743">
              <w:rPr>
                <w:rFonts w:ascii="Arial" w:hAnsi="Arial" w:cs="Arial"/>
                <w:bCs/>
              </w:rPr>
              <w:t>e) capture the experiences of children and parents who participated in the intervention and of professionals who referred or supported families to participate in the intervention.</w:t>
            </w:r>
          </w:p>
          <w:p w14:paraId="5A97096A" w14:textId="77777777" w:rsidR="006C79A4" w:rsidRPr="00D10743" w:rsidRDefault="006C79A4" w:rsidP="00BA48B4">
            <w:pPr>
              <w:spacing w:line="360" w:lineRule="auto"/>
              <w:rPr>
                <w:rFonts w:ascii="Arial" w:hAnsi="Arial" w:cs="Arial"/>
                <w:bCs/>
              </w:rPr>
            </w:pPr>
          </w:p>
        </w:tc>
        <w:tc>
          <w:tcPr>
            <w:tcW w:w="5499" w:type="dxa"/>
          </w:tcPr>
          <w:p w14:paraId="6F510DA2" w14:textId="77777777" w:rsidR="006C79A4" w:rsidRPr="00D10743" w:rsidRDefault="006C79A4" w:rsidP="00BA48B4">
            <w:pPr>
              <w:spacing w:line="360" w:lineRule="auto"/>
              <w:rPr>
                <w:rFonts w:ascii="Arial" w:hAnsi="Arial" w:cs="Arial"/>
                <w:bCs/>
              </w:rPr>
            </w:pPr>
            <w:r w:rsidRPr="00D10743">
              <w:rPr>
                <w:rFonts w:ascii="Arial" w:hAnsi="Arial" w:cs="Arial"/>
                <w:bCs/>
              </w:rPr>
              <w:t>This is an objective that maps onto objectives 4 and 5 of Gellatly et al (2018) that conveys the qualitative work which was a large part of this study to determine acceptability and feasibility.</w:t>
            </w:r>
          </w:p>
          <w:p w14:paraId="6DF026F8" w14:textId="77777777" w:rsidR="006C79A4" w:rsidRPr="00D10743" w:rsidRDefault="006C79A4" w:rsidP="00BA48B4">
            <w:pPr>
              <w:spacing w:line="360" w:lineRule="auto"/>
              <w:rPr>
                <w:rFonts w:ascii="Arial" w:hAnsi="Arial" w:cs="Arial"/>
                <w:bCs/>
              </w:rPr>
            </w:pPr>
            <w:r w:rsidRPr="00D10743">
              <w:rPr>
                <w:rFonts w:ascii="Arial" w:hAnsi="Arial" w:cs="Arial"/>
                <w:bCs/>
              </w:rPr>
              <w:t>4. To determine if the intervention is acceptable to CAPRI, their parents and the practitioners delivering the intervention.</w:t>
            </w:r>
          </w:p>
          <w:p w14:paraId="643803CD" w14:textId="77777777" w:rsidR="006C79A4" w:rsidRPr="00D10743" w:rsidRDefault="006C79A4" w:rsidP="00BA48B4">
            <w:pPr>
              <w:spacing w:line="360" w:lineRule="auto"/>
              <w:rPr>
                <w:rFonts w:ascii="Arial" w:hAnsi="Arial" w:cs="Arial"/>
                <w:bCs/>
              </w:rPr>
            </w:pPr>
            <w:r w:rsidRPr="00D10743">
              <w:rPr>
                <w:rFonts w:ascii="Arial" w:hAnsi="Arial" w:cs="Arial"/>
                <w:bCs/>
              </w:rPr>
              <w:t>5. To establish if the intervention can be implemented successfully within third sector and NHS settings.</w:t>
            </w:r>
          </w:p>
        </w:tc>
      </w:tr>
    </w:tbl>
    <w:p w14:paraId="2105B978" w14:textId="77777777" w:rsidR="00B558B9" w:rsidRPr="00D10743" w:rsidRDefault="00B558B9" w:rsidP="00BA48B4">
      <w:pPr>
        <w:spacing w:line="360" w:lineRule="auto"/>
        <w:ind w:right="-330"/>
        <w:rPr>
          <w:rFonts w:ascii="Arial" w:hAnsi="Arial" w:cs="Arial"/>
          <w:bCs/>
        </w:rPr>
      </w:pPr>
    </w:p>
    <w:p w14:paraId="111260B2" w14:textId="2A1457C4" w:rsidR="004A2B72" w:rsidRPr="00D10743" w:rsidRDefault="004A2B72" w:rsidP="00475145">
      <w:pPr>
        <w:pStyle w:val="ListParagraph"/>
        <w:numPr>
          <w:ilvl w:val="1"/>
          <w:numId w:val="42"/>
        </w:numPr>
        <w:spacing w:line="360" w:lineRule="auto"/>
        <w:ind w:right="-330"/>
        <w:rPr>
          <w:rFonts w:ascii="Arial" w:hAnsi="Arial" w:cs="Arial"/>
          <w:b/>
          <w:bCs/>
          <w:color w:val="76923C" w:themeColor="accent3" w:themeShade="BF"/>
        </w:rPr>
      </w:pPr>
      <w:r w:rsidRPr="00D10743">
        <w:rPr>
          <w:rFonts w:ascii="Arial" w:hAnsi="Arial" w:cs="Arial"/>
          <w:b/>
          <w:bCs/>
          <w:color w:val="76923C" w:themeColor="accent3" w:themeShade="BF"/>
        </w:rPr>
        <w:t>Report Roadmap</w:t>
      </w:r>
    </w:p>
    <w:p w14:paraId="26FF1B4A" w14:textId="4485A5CC" w:rsidR="006C79A4" w:rsidRPr="00D10743" w:rsidRDefault="006C79A4" w:rsidP="00BA48B4">
      <w:pPr>
        <w:spacing w:line="360" w:lineRule="auto"/>
        <w:ind w:right="-330"/>
        <w:rPr>
          <w:rFonts w:ascii="Arial" w:hAnsi="Arial" w:cs="Arial"/>
          <w:bCs/>
        </w:rPr>
      </w:pPr>
      <w:r w:rsidRPr="00D10743">
        <w:rPr>
          <w:rFonts w:ascii="Arial" w:hAnsi="Arial" w:cs="Arial"/>
          <w:bCs/>
        </w:rPr>
        <w:t>Th</w:t>
      </w:r>
      <w:r w:rsidR="006627B7" w:rsidRPr="00D10743">
        <w:rPr>
          <w:rFonts w:ascii="Arial" w:hAnsi="Arial" w:cs="Arial"/>
          <w:bCs/>
        </w:rPr>
        <w:t>us, th</w:t>
      </w:r>
      <w:r w:rsidRPr="00D10743">
        <w:rPr>
          <w:rFonts w:ascii="Arial" w:hAnsi="Arial" w:cs="Arial"/>
          <w:bCs/>
        </w:rPr>
        <w:t xml:space="preserve">e final objectives, which we address in this HTA report, remain focussed on the basic feasibility criteria of being able to recruit and randomise </w:t>
      </w:r>
      <w:r w:rsidR="006627B7" w:rsidRPr="00D10743">
        <w:rPr>
          <w:rFonts w:ascii="Arial" w:hAnsi="Arial" w:cs="Arial"/>
          <w:bCs/>
        </w:rPr>
        <w:t xml:space="preserve">participants (CAPRI and their parents) </w:t>
      </w:r>
      <w:r w:rsidRPr="00D10743">
        <w:rPr>
          <w:rFonts w:ascii="Arial" w:hAnsi="Arial" w:cs="Arial"/>
          <w:bCs/>
        </w:rPr>
        <w:t xml:space="preserve">to the newly </w:t>
      </w:r>
      <w:r w:rsidR="004C5239">
        <w:rPr>
          <w:rFonts w:ascii="Arial" w:hAnsi="Arial" w:cs="Arial"/>
          <w:bCs/>
        </w:rPr>
        <w:t>co-</w:t>
      </w:r>
      <w:r w:rsidR="006627B7" w:rsidRPr="00D10743">
        <w:rPr>
          <w:rFonts w:ascii="Arial" w:hAnsi="Arial" w:cs="Arial"/>
          <w:bCs/>
        </w:rPr>
        <w:t>created</w:t>
      </w:r>
      <w:r w:rsidRPr="00D10743">
        <w:rPr>
          <w:rFonts w:ascii="Arial" w:hAnsi="Arial" w:cs="Arial"/>
          <w:bCs/>
        </w:rPr>
        <w:t xml:space="preserve"> </w:t>
      </w:r>
      <w:r w:rsidR="006627B7" w:rsidRPr="00D10743">
        <w:rPr>
          <w:rFonts w:ascii="Arial" w:hAnsi="Arial" w:cs="Arial"/>
          <w:bCs/>
        </w:rPr>
        <w:t xml:space="preserve">Young SMILES </w:t>
      </w:r>
      <w:r w:rsidRPr="00D10743">
        <w:rPr>
          <w:rFonts w:ascii="Arial" w:hAnsi="Arial" w:cs="Arial"/>
          <w:bCs/>
        </w:rPr>
        <w:t>intervention</w:t>
      </w:r>
      <w:r w:rsidR="006627B7" w:rsidRPr="00D10743">
        <w:rPr>
          <w:rFonts w:ascii="Arial" w:hAnsi="Arial" w:cs="Arial"/>
          <w:bCs/>
        </w:rPr>
        <w:t>,</w:t>
      </w:r>
      <w:r w:rsidRPr="00D10743">
        <w:rPr>
          <w:rFonts w:ascii="Arial" w:hAnsi="Arial" w:cs="Arial"/>
          <w:bCs/>
        </w:rPr>
        <w:t xml:space="preserve"> as well as to be able to maintain participation of recruited individuals up to, and including follow up data collection. The final objectives place greater emphasis on participant and staff experiences as indicators of acceptability of Young SMILES and of its deliverability within and outside the NHS. </w:t>
      </w:r>
    </w:p>
    <w:p w14:paraId="4CCA1876" w14:textId="21BE73F0" w:rsidR="006C79A4" w:rsidRPr="00D10743" w:rsidRDefault="006C79A4" w:rsidP="00BA48B4">
      <w:pPr>
        <w:spacing w:line="360" w:lineRule="auto"/>
        <w:ind w:right="-330"/>
        <w:rPr>
          <w:rFonts w:ascii="Arial" w:hAnsi="Arial" w:cs="Arial"/>
          <w:bCs/>
        </w:rPr>
      </w:pPr>
      <w:r w:rsidRPr="00D10743">
        <w:rPr>
          <w:rFonts w:ascii="Arial" w:hAnsi="Arial" w:cs="Arial"/>
          <w:bCs/>
        </w:rPr>
        <w:t>These objectives can be broadly divided across the quantitative and qualitative a</w:t>
      </w:r>
      <w:r w:rsidR="00145780" w:rsidRPr="00D10743">
        <w:rPr>
          <w:rFonts w:ascii="Arial" w:hAnsi="Arial" w:cs="Arial"/>
          <w:bCs/>
        </w:rPr>
        <w:t xml:space="preserve">spects of the research report. </w:t>
      </w:r>
      <w:r w:rsidRPr="00D10743">
        <w:rPr>
          <w:rFonts w:ascii="Arial" w:hAnsi="Arial" w:cs="Arial"/>
          <w:bCs/>
        </w:rPr>
        <w:t>The first 18 months o</w:t>
      </w:r>
      <w:r w:rsidR="0069445E" w:rsidRPr="00D10743">
        <w:rPr>
          <w:rFonts w:ascii="Arial" w:hAnsi="Arial" w:cs="Arial"/>
          <w:bCs/>
        </w:rPr>
        <w:t>f work is described in Chapter 3</w:t>
      </w:r>
      <w:r w:rsidRPr="00D10743">
        <w:rPr>
          <w:rFonts w:ascii="Arial" w:hAnsi="Arial" w:cs="Arial"/>
          <w:bCs/>
        </w:rPr>
        <w:t>. It included study set-up and recruitment of sites; a process delayed significantly by</w:t>
      </w:r>
      <w:r w:rsidR="004C5239">
        <w:rPr>
          <w:rFonts w:ascii="Arial" w:hAnsi="Arial" w:cs="Arial"/>
          <w:bCs/>
        </w:rPr>
        <w:t xml:space="preserve"> coinciding with</w:t>
      </w:r>
      <w:r w:rsidRPr="00D10743">
        <w:rPr>
          <w:rFonts w:ascii="Arial" w:hAnsi="Arial" w:cs="Arial"/>
          <w:bCs/>
        </w:rPr>
        <w:t xml:space="preserve"> the newly formed Health Research Authority and by changes in the organisation of our NSPCC partner</w:t>
      </w:r>
      <w:r w:rsidR="006627B7" w:rsidRPr="00D10743">
        <w:rPr>
          <w:rFonts w:ascii="Arial" w:hAnsi="Arial" w:cs="Arial"/>
          <w:bCs/>
        </w:rPr>
        <w:t>,</w:t>
      </w:r>
      <w:r w:rsidRPr="00D10743">
        <w:rPr>
          <w:rFonts w:ascii="Arial" w:hAnsi="Arial" w:cs="Arial"/>
          <w:bCs/>
        </w:rPr>
        <w:t xml:space="preserve"> as described in detail in the report. Subsequently, development, manualisation and training of NHS and non-NHS staff in the new, child-centred intervention </w:t>
      </w:r>
      <w:r w:rsidR="006627B7" w:rsidRPr="00D10743">
        <w:rPr>
          <w:rFonts w:ascii="Arial" w:hAnsi="Arial" w:cs="Arial"/>
          <w:bCs/>
        </w:rPr>
        <w:t xml:space="preserve">i.e. Young SMILES </w:t>
      </w:r>
      <w:r w:rsidRPr="00D10743">
        <w:rPr>
          <w:rFonts w:ascii="Arial" w:hAnsi="Arial" w:cs="Arial"/>
          <w:bCs/>
        </w:rPr>
        <w:t>was completed with significant input from children, young peo</w:t>
      </w:r>
      <w:r w:rsidR="006627B7" w:rsidRPr="00D10743">
        <w:rPr>
          <w:rFonts w:ascii="Arial" w:hAnsi="Arial" w:cs="Arial"/>
          <w:bCs/>
        </w:rPr>
        <w:t xml:space="preserve">ple and their parents. Chapter </w:t>
      </w:r>
      <w:r w:rsidR="0069445E" w:rsidRPr="00D10743">
        <w:rPr>
          <w:rFonts w:ascii="Arial" w:hAnsi="Arial" w:cs="Arial"/>
          <w:bCs/>
        </w:rPr>
        <w:t>3</w:t>
      </w:r>
      <w:r w:rsidRPr="00D10743">
        <w:rPr>
          <w:rFonts w:ascii="Arial" w:hAnsi="Arial" w:cs="Arial"/>
          <w:bCs/>
        </w:rPr>
        <w:t xml:space="preserve"> describes the development and manualisation of the intervention with stakeholders over a 12</w:t>
      </w:r>
      <w:r w:rsidR="00E277D6" w:rsidRPr="00D10743">
        <w:rPr>
          <w:rFonts w:ascii="Arial" w:hAnsi="Arial" w:cs="Arial"/>
          <w:bCs/>
        </w:rPr>
        <w:t>-</w:t>
      </w:r>
      <w:r w:rsidRPr="00D10743">
        <w:rPr>
          <w:rFonts w:ascii="Arial" w:hAnsi="Arial" w:cs="Arial"/>
          <w:bCs/>
        </w:rPr>
        <w:t>month period. Training was undertaken across 3 sites in Warrington, Coventry and Newcastle.</w:t>
      </w:r>
    </w:p>
    <w:p w14:paraId="625302C1" w14:textId="08333224" w:rsidR="006C79A4" w:rsidRPr="00D10743" w:rsidRDefault="006C79A4" w:rsidP="00BA48B4">
      <w:pPr>
        <w:spacing w:line="360" w:lineRule="auto"/>
        <w:ind w:right="-330"/>
        <w:rPr>
          <w:rFonts w:ascii="Arial" w:hAnsi="Arial" w:cs="Arial"/>
          <w:bCs/>
        </w:rPr>
      </w:pPr>
      <w:r w:rsidRPr="00D10743">
        <w:rPr>
          <w:rFonts w:ascii="Arial" w:hAnsi="Arial" w:cs="Arial"/>
          <w:bCs/>
        </w:rPr>
        <w:t>The feasibility study</w:t>
      </w:r>
      <w:r w:rsidR="006627B7" w:rsidRPr="00D10743">
        <w:rPr>
          <w:rFonts w:ascii="Arial" w:hAnsi="Arial" w:cs="Arial"/>
          <w:bCs/>
        </w:rPr>
        <w:t>,</w:t>
      </w:r>
      <w:r w:rsidRPr="00D10743">
        <w:rPr>
          <w:rFonts w:ascii="Arial" w:hAnsi="Arial" w:cs="Arial"/>
          <w:bCs/>
        </w:rPr>
        <w:t xml:space="preserve"> testing our ability to deliver the new intervention</w:t>
      </w:r>
      <w:r w:rsidR="006627B7" w:rsidRPr="00D10743">
        <w:rPr>
          <w:rFonts w:ascii="Arial" w:hAnsi="Arial" w:cs="Arial"/>
          <w:bCs/>
        </w:rPr>
        <w:t>,</w:t>
      </w:r>
      <w:r w:rsidRPr="00D10743">
        <w:rPr>
          <w:rFonts w:ascii="Arial" w:hAnsi="Arial" w:cs="Arial"/>
          <w:bCs/>
        </w:rPr>
        <w:t xml:space="preserve"> is described in Chapters </w:t>
      </w:r>
      <w:r w:rsidR="0069445E" w:rsidRPr="00D10743">
        <w:rPr>
          <w:rFonts w:ascii="Arial" w:hAnsi="Arial" w:cs="Arial"/>
          <w:bCs/>
        </w:rPr>
        <w:t>4, 5 and 6</w:t>
      </w:r>
      <w:r w:rsidRPr="00D10743">
        <w:rPr>
          <w:rFonts w:ascii="Arial" w:hAnsi="Arial" w:cs="Arial"/>
          <w:bCs/>
        </w:rPr>
        <w:t xml:space="preserve"> and constituted the second part of the 3-year study of two halves. However, the fact that the original timeline for recruitment was foreshortened by 11 months as a result of delays </w:t>
      </w:r>
      <w:r w:rsidR="003E2B6B">
        <w:rPr>
          <w:rFonts w:ascii="Arial" w:hAnsi="Arial" w:cs="Arial"/>
          <w:bCs/>
        </w:rPr>
        <w:t>beyond</w:t>
      </w:r>
      <w:r w:rsidRPr="00D10743">
        <w:rPr>
          <w:rFonts w:ascii="Arial" w:hAnsi="Arial" w:cs="Arial"/>
          <w:bCs/>
        </w:rPr>
        <w:t xml:space="preserve"> the study team’s contro</w:t>
      </w:r>
      <w:r w:rsidR="001F77B0" w:rsidRPr="00D10743">
        <w:rPr>
          <w:rFonts w:ascii="Arial" w:hAnsi="Arial" w:cs="Arial"/>
          <w:bCs/>
        </w:rPr>
        <w:t xml:space="preserve">l (and described in detail in Appendix </w:t>
      </w:r>
      <w:r w:rsidR="00D329FC" w:rsidRPr="00D10743">
        <w:rPr>
          <w:rFonts w:ascii="Arial" w:hAnsi="Arial" w:cs="Arial"/>
          <w:bCs/>
        </w:rPr>
        <w:t>1</w:t>
      </w:r>
      <w:r w:rsidR="00F17C6A">
        <w:rPr>
          <w:rFonts w:ascii="Arial" w:hAnsi="Arial" w:cs="Arial"/>
          <w:bCs/>
        </w:rPr>
        <w:t>, Table 32</w:t>
      </w:r>
      <w:r w:rsidR="001F77B0" w:rsidRPr="00D10743">
        <w:rPr>
          <w:rFonts w:ascii="Arial" w:hAnsi="Arial" w:cs="Arial"/>
          <w:bCs/>
        </w:rPr>
        <w:t>)</w:t>
      </w:r>
      <w:r w:rsidR="009E0184">
        <w:rPr>
          <w:rFonts w:ascii="Arial" w:hAnsi="Arial" w:cs="Arial"/>
          <w:bCs/>
        </w:rPr>
        <w:t>,</w:t>
      </w:r>
      <w:r w:rsidRPr="00D10743">
        <w:rPr>
          <w:rFonts w:ascii="Arial" w:hAnsi="Arial" w:cs="Arial"/>
          <w:bCs/>
        </w:rPr>
        <w:t xml:space="preserve"> </w:t>
      </w:r>
      <w:r w:rsidR="009E0184">
        <w:rPr>
          <w:rFonts w:ascii="Arial" w:hAnsi="Arial" w:cs="Arial"/>
          <w:bCs/>
        </w:rPr>
        <w:t xml:space="preserve">in our view, </w:t>
      </w:r>
      <w:r w:rsidRPr="00D10743">
        <w:rPr>
          <w:rFonts w:ascii="Arial" w:hAnsi="Arial" w:cs="Arial"/>
          <w:bCs/>
        </w:rPr>
        <w:t xml:space="preserve">is central to our final reporting of results and our recommendations about what future research activity should look like </w:t>
      </w:r>
      <w:r w:rsidR="001F77B0" w:rsidRPr="00D10743">
        <w:rPr>
          <w:rFonts w:ascii="Arial" w:hAnsi="Arial" w:cs="Arial"/>
          <w:bCs/>
        </w:rPr>
        <w:t>(</w:t>
      </w:r>
      <w:r w:rsidR="006627B7" w:rsidRPr="00D10743">
        <w:rPr>
          <w:rFonts w:ascii="Arial" w:hAnsi="Arial" w:cs="Arial"/>
          <w:bCs/>
        </w:rPr>
        <w:t xml:space="preserve">i.e. </w:t>
      </w:r>
      <w:r w:rsidRPr="00D10743">
        <w:rPr>
          <w:rFonts w:ascii="Arial" w:hAnsi="Arial" w:cs="Arial"/>
          <w:bCs/>
        </w:rPr>
        <w:t>the feasibility of a future trial</w:t>
      </w:r>
      <w:r w:rsidR="001F77B0" w:rsidRPr="00D10743">
        <w:rPr>
          <w:rFonts w:ascii="Arial" w:hAnsi="Arial" w:cs="Arial"/>
          <w:bCs/>
        </w:rPr>
        <w:t>)</w:t>
      </w:r>
      <w:r w:rsidRPr="00D10743">
        <w:rPr>
          <w:rFonts w:ascii="Arial" w:hAnsi="Arial" w:cs="Arial"/>
          <w:bCs/>
        </w:rPr>
        <w:t>.</w:t>
      </w:r>
    </w:p>
    <w:p w14:paraId="6166509A" w14:textId="77777777" w:rsidR="001C31D6" w:rsidRPr="00D10743" w:rsidRDefault="006627B7" w:rsidP="00BA48B4">
      <w:pPr>
        <w:spacing w:line="360" w:lineRule="auto"/>
        <w:ind w:right="-330"/>
        <w:rPr>
          <w:rFonts w:ascii="Arial" w:hAnsi="Arial" w:cs="Arial"/>
        </w:rPr>
      </w:pPr>
      <w:r w:rsidRPr="00D10743">
        <w:rPr>
          <w:rFonts w:ascii="Arial" w:hAnsi="Arial" w:cs="Arial"/>
        </w:rPr>
        <w:t>Of note, p</w:t>
      </w:r>
      <w:r w:rsidR="006C79A4" w:rsidRPr="00D10743">
        <w:rPr>
          <w:rFonts w:ascii="Arial" w:hAnsi="Arial" w:cs="Arial"/>
        </w:rPr>
        <w:t xml:space="preserve">rogression criteria were not a part of the current study design. </w:t>
      </w:r>
    </w:p>
    <w:p w14:paraId="52C07B0F" w14:textId="25199498" w:rsidR="006C79A4" w:rsidRPr="00D10743" w:rsidRDefault="006C79A4" w:rsidP="00BA48B4">
      <w:pPr>
        <w:spacing w:line="360" w:lineRule="auto"/>
        <w:ind w:right="-330"/>
        <w:rPr>
          <w:rFonts w:ascii="Arial" w:hAnsi="Arial" w:cs="Arial"/>
        </w:rPr>
      </w:pPr>
      <w:r w:rsidRPr="00D10743">
        <w:rPr>
          <w:rFonts w:ascii="Arial" w:hAnsi="Arial" w:cs="Arial"/>
        </w:rPr>
        <w:t xml:space="preserve">The discussion chapter uses </w:t>
      </w:r>
      <w:r w:rsidR="00F7425D" w:rsidRPr="00D10743">
        <w:rPr>
          <w:rFonts w:ascii="Arial" w:hAnsi="Arial" w:cs="Arial"/>
        </w:rPr>
        <w:t xml:space="preserve">a matrix to present </w:t>
      </w:r>
      <w:r w:rsidRPr="00D10743">
        <w:rPr>
          <w:rFonts w:ascii="Arial" w:hAnsi="Arial" w:cs="Arial"/>
        </w:rPr>
        <w:t>the study’s findings</w:t>
      </w:r>
      <w:r w:rsidR="006627B7" w:rsidRPr="00D10743">
        <w:rPr>
          <w:rFonts w:ascii="Arial" w:hAnsi="Arial" w:cs="Arial"/>
        </w:rPr>
        <w:t xml:space="preserve"> and</w:t>
      </w:r>
      <w:r w:rsidRPr="00D10743">
        <w:rPr>
          <w:rFonts w:ascii="Arial" w:hAnsi="Arial" w:cs="Arial"/>
        </w:rPr>
        <w:t xml:space="preserve"> to make a judgement as to whether a future full RCT is feasible based on establi</w:t>
      </w:r>
      <w:r w:rsidR="006627B7" w:rsidRPr="00D10743">
        <w:rPr>
          <w:rFonts w:ascii="Arial" w:hAnsi="Arial" w:cs="Arial"/>
        </w:rPr>
        <w:t>shed norms of uptake, adherence</w:t>
      </w:r>
      <w:r w:rsidRPr="00D10743">
        <w:rPr>
          <w:rFonts w:ascii="Arial" w:hAnsi="Arial" w:cs="Arial"/>
        </w:rPr>
        <w:t xml:space="preserve"> and follow-up rates, but also based on the reported experiences of children, parents and staff. </w:t>
      </w:r>
      <w:bookmarkEnd w:id="1"/>
    </w:p>
    <w:p w14:paraId="6DABEB0F" w14:textId="7FEE97B8" w:rsidR="00BA48B4" w:rsidRPr="00D10743" w:rsidRDefault="00BA48B4" w:rsidP="00BA48B4">
      <w:pPr>
        <w:spacing w:line="360" w:lineRule="auto"/>
        <w:rPr>
          <w:rFonts w:ascii="Arial" w:hAnsi="Arial" w:cs="Arial"/>
        </w:rPr>
      </w:pPr>
      <w:r w:rsidRPr="00D10743">
        <w:rPr>
          <w:rFonts w:ascii="Arial" w:hAnsi="Arial" w:cs="Arial"/>
        </w:rPr>
        <w:t xml:space="preserve">The next chapter discusses the modelling phase of an intervention called Young SMILES, which drew on qualitative and co-production methods to put children’s </w:t>
      </w:r>
      <w:r w:rsidR="009E0184">
        <w:rPr>
          <w:rFonts w:ascii="Arial" w:hAnsi="Arial" w:cs="Arial"/>
        </w:rPr>
        <w:t>HR-</w:t>
      </w:r>
      <w:r w:rsidRPr="00D10743">
        <w:rPr>
          <w:rFonts w:ascii="Arial" w:hAnsi="Arial" w:cs="Arial"/>
        </w:rPr>
        <w:t xml:space="preserve">QoL needs at the centre of service delivery considerations. </w:t>
      </w:r>
    </w:p>
    <w:p w14:paraId="422BBDF3" w14:textId="13E8C10F" w:rsidR="006627B7" w:rsidRPr="00D10743" w:rsidRDefault="006627B7">
      <w:pPr>
        <w:rPr>
          <w:rFonts w:ascii="Arial" w:hAnsi="Arial" w:cs="Arial"/>
          <w:color w:val="006600"/>
        </w:rPr>
      </w:pPr>
      <w:r w:rsidRPr="00D10743">
        <w:rPr>
          <w:rFonts w:ascii="Arial" w:hAnsi="Arial" w:cs="Arial"/>
          <w:color w:val="006600"/>
        </w:rPr>
        <w:br w:type="page"/>
      </w:r>
    </w:p>
    <w:p w14:paraId="60396548" w14:textId="1AEEC684" w:rsidR="00AC2C85" w:rsidRPr="00D10743" w:rsidRDefault="006627B7" w:rsidP="00A001B7">
      <w:pPr>
        <w:spacing w:line="360" w:lineRule="auto"/>
        <w:rPr>
          <w:rFonts w:ascii="Arial" w:hAnsi="Arial" w:cs="Arial"/>
          <w:color w:val="76923C" w:themeColor="accent3" w:themeShade="BF"/>
          <w:u w:val="single"/>
        </w:rPr>
      </w:pPr>
      <w:r w:rsidRPr="00D10743">
        <w:rPr>
          <w:rFonts w:ascii="Arial" w:hAnsi="Arial" w:cs="Arial"/>
          <w:b/>
          <w:color w:val="76923C" w:themeColor="accent3" w:themeShade="BF"/>
          <w:u w:val="single"/>
        </w:rPr>
        <w:lastRenderedPageBreak/>
        <w:t>Chapter 3</w:t>
      </w:r>
      <w:r w:rsidR="00AC2C85" w:rsidRPr="00D10743">
        <w:rPr>
          <w:rFonts w:ascii="Arial" w:hAnsi="Arial" w:cs="Arial"/>
          <w:b/>
          <w:color w:val="76923C" w:themeColor="accent3" w:themeShade="BF"/>
          <w:u w:val="single"/>
        </w:rPr>
        <w:t xml:space="preserve">: </w:t>
      </w:r>
      <w:r w:rsidR="00D12EA4" w:rsidRPr="00D10743">
        <w:rPr>
          <w:rFonts w:ascii="Arial" w:hAnsi="Arial" w:cs="Arial"/>
          <w:b/>
          <w:color w:val="76923C" w:themeColor="accent3" w:themeShade="BF"/>
          <w:u w:val="single"/>
        </w:rPr>
        <w:t>Intervention Development</w:t>
      </w:r>
    </w:p>
    <w:p w14:paraId="14EF719F" w14:textId="19CD7D6B" w:rsidR="00AC2C85" w:rsidRPr="00D10743" w:rsidRDefault="00AC2C85" w:rsidP="00FE2068">
      <w:pPr>
        <w:pStyle w:val="Default"/>
        <w:spacing w:before="120" w:after="120" w:line="360" w:lineRule="auto"/>
        <w:rPr>
          <w:sz w:val="22"/>
          <w:szCs w:val="22"/>
        </w:rPr>
      </w:pPr>
      <w:r w:rsidRPr="00D10743">
        <w:rPr>
          <w:sz w:val="22"/>
          <w:szCs w:val="22"/>
        </w:rPr>
        <w:t xml:space="preserve">Phase one of the feasibility trial entailed the development of the intervention through an iterative process of integrating the existing evidence base with stakeholder consultation. This is in line with the developmental stage of the MRC Complex intervention Framework. What follows is a summary of an article published in </w:t>
      </w:r>
      <w:r w:rsidRPr="00D10743">
        <w:rPr>
          <w:i/>
          <w:sz w:val="22"/>
          <w:szCs w:val="22"/>
        </w:rPr>
        <w:t>Frontiers Psychiatry</w:t>
      </w:r>
      <w:r w:rsidR="00D24615" w:rsidRPr="00D10743">
        <w:rPr>
          <w:i/>
          <w:sz w:val="22"/>
          <w:szCs w:val="22"/>
        </w:rPr>
        <w:t xml:space="preserve"> </w:t>
      </w:r>
      <w:r w:rsidR="00D24615" w:rsidRPr="00D10743">
        <w:rPr>
          <w:sz w:val="22"/>
          <w:szCs w:val="22"/>
        </w:rPr>
        <w:t>by Gellatly et al.</w:t>
      </w:r>
      <w:r w:rsidR="00D24615" w:rsidRPr="00D10743">
        <w:rPr>
          <w:sz w:val="22"/>
          <w:szCs w:val="22"/>
        </w:rPr>
        <w:fldChar w:fldCharType="begin"/>
      </w:r>
      <w:r w:rsidR="00D24615" w:rsidRPr="00D10743">
        <w:rPr>
          <w:sz w:val="22"/>
          <w:szCs w:val="22"/>
        </w:rPr>
        <w:instrText xml:space="preserve"> ADDIN EN.CITE &lt;EndNote&gt;&lt;Cite&gt;&lt;Author&gt;Gellatly&lt;/Author&gt;&lt;Year&gt;2019&lt;/Year&gt;&lt;RecNum&gt;210&lt;/RecNum&gt;&lt;DisplayText&gt;&lt;style face="superscript"&gt;105&lt;/style&gt;&lt;/DisplayText&gt;&lt;record&gt;&lt;rec-number&gt;210&lt;/rec-number&gt;&lt;foreign-keys&gt;&lt;key app="EN" db-id="ap9vedzw8pzexpex9pspwraztxzv0a299df9" timestamp="1568914412"&gt;210&lt;/key&gt;&lt;/foreign-keys&gt;&lt;ref-type name="Journal Article"&gt;17&lt;/ref-type&gt;&lt;contributors&gt;&lt;authors&gt;&lt;author&gt;Gellatly, Judith&lt;/author&gt;&lt;author&gt;Bee, Penny&lt;/author&gt;&lt;author&gt;Kolade, Adekeye&lt;/author&gt;&lt;author&gt;Hunter, Diane&lt;/author&gt;&lt;author&gt;Gega, Lina&lt;/author&gt;&lt;author&gt;Callender, Craig&lt;/author&gt;&lt;author&gt;Hope, Holly&lt;/author&gt;&lt;author&gt;Abel, Kathryn M&lt;/author&gt;&lt;/authors&gt;&lt;/contributors&gt;&lt;titles&gt;&lt;title&gt;Developing an intervention to improve the health related quality of life in children and young people with serious parental mental illness&lt;/title&gt;&lt;secondary-title&gt;Frontiers in psychiatry&lt;/secondary-title&gt;&lt;/titles&gt;&lt;periodical&gt;&lt;full-title&gt;Frontiers in psychiatry&lt;/full-title&gt;&lt;/periodical&gt;&lt;volume&gt;10&lt;/volume&gt;&lt;dates&gt;&lt;year&gt;2019&lt;/year&gt;&lt;/dates&gt;&lt;urls&gt;&lt;/urls&gt;&lt;/record&gt;&lt;/Cite&gt;&lt;/EndNote&gt;</w:instrText>
      </w:r>
      <w:r w:rsidR="00D24615" w:rsidRPr="00D10743">
        <w:rPr>
          <w:sz w:val="22"/>
          <w:szCs w:val="22"/>
        </w:rPr>
        <w:fldChar w:fldCharType="separate"/>
      </w:r>
      <w:r w:rsidR="00D24615" w:rsidRPr="00D10743">
        <w:rPr>
          <w:noProof/>
          <w:sz w:val="22"/>
          <w:szCs w:val="22"/>
          <w:vertAlign w:val="superscript"/>
        </w:rPr>
        <w:t>105</w:t>
      </w:r>
      <w:r w:rsidR="00D24615" w:rsidRPr="00D10743">
        <w:rPr>
          <w:sz w:val="22"/>
          <w:szCs w:val="22"/>
        </w:rPr>
        <w:fldChar w:fldCharType="end"/>
      </w:r>
      <w:r w:rsidR="00D24615" w:rsidRPr="00D10743">
        <w:rPr>
          <w:sz w:val="22"/>
          <w:szCs w:val="22"/>
        </w:rPr>
        <w:t xml:space="preserve"> </w:t>
      </w:r>
      <w:r w:rsidRPr="00D10743">
        <w:rPr>
          <w:sz w:val="22"/>
          <w:szCs w:val="22"/>
        </w:rPr>
        <w:t>that describes the generation and co-development of the inter</w:t>
      </w:r>
      <w:r w:rsidR="00871469" w:rsidRPr="00D10743">
        <w:rPr>
          <w:sz w:val="22"/>
          <w:szCs w:val="22"/>
        </w:rPr>
        <w:t>vention</w:t>
      </w:r>
      <w:r w:rsidR="003C61C3" w:rsidRPr="00D10743">
        <w:rPr>
          <w:sz w:val="22"/>
          <w:szCs w:val="22"/>
        </w:rPr>
        <w:t xml:space="preserve"> (see </w:t>
      </w:r>
      <w:hyperlink r:id="rId14" w:history="1">
        <w:r w:rsidR="00D24615" w:rsidRPr="00D10743">
          <w:rPr>
            <w:rStyle w:val="Hyperlink"/>
            <w:sz w:val="22"/>
            <w:szCs w:val="22"/>
          </w:rPr>
          <w:t>https://www.ncbi.nlm.nih.gov/pmc/articles/PMC6465622/</w:t>
        </w:r>
      </w:hyperlink>
      <w:r w:rsidR="00D24615" w:rsidRPr="00D10743">
        <w:rPr>
          <w:sz w:val="22"/>
          <w:szCs w:val="22"/>
        </w:rPr>
        <w:t>)</w:t>
      </w:r>
      <w:r w:rsidR="00871469" w:rsidRPr="00D10743">
        <w:rPr>
          <w:b/>
          <w:sz w:val="22"/>
          <w:szCs w:val="22"/>
          <w:u w:val="single"/>
        </w:rPr>
        <w:t xml:space="preserve"> </w:t>
      </w:r>
    </w:p>
    <w:p w14:paraId="40E69AE8" w14:textId="77777777" w:rsidR="00AC2C85" w:rsidRPr="00D10743" w:rsidRDefault="00AC2C85" w:rsidP="00FE2068">
      <w:pPr>
        <w:pStyle w:val="Default"/>
        <w:spacing w:before="120" w:after="120" w:line="360" w:lineRule="auto"/>
        <w:rPr>
          <w:b/>
          <w:sz w:val="22"/>
          <w:szCs w:val="22"/>
          <w:u w:val="single"/>
        </w:rPr>
      </w:pPr>
    </w:p>
    <w:p w14:paraId="5735A0F0" w14:textId="77D05D65" w:rsidR="002C1691" w:rsidRPr="00D10743" w:rsidRDefault="00B4041F" w:rsidP="00475145">
      <w:pPr>
        <w:pStyle w:val="Default"/>
        <w:numPr>
          <w:ilvl w:val="1"/>
          <w:numId w:val="43"/>
        </w:numPr>
        <w:spacing w:before="120" w:after="120" w:line="360" w:lineRule="auto"/>
        <w:rPr>
          <w:b/>
          <w:color w:val="76923C" w:themeColor="accent3" w:themeShade="BF"/>
          <w:sz w:val="22"/>
          <w:szCs w:val="22"/>
        </w:rPr>
      </w:pPr>
      <w:r w:rsidRPr="00D10743">
        <w:rPr>
          <w:b/>
          <w:color w:val="76923C" w:themeColor="accent3" w:themeShade="BF"/>
          <w:sz w:val="22"/>
          <w:szCs w:val="22"/>
        </w:rPr>
        <w:t>Introduction</w:t>
      </w:r>
    </w:p>
    <w:p w14:paraId="274DCA0A" w14:textId="14A30331" w:rsidR="00AC2C85" w:rsidRPr="00D10743" w:rsidRDefault="00AC2C85" w:rsidP="002F0EB6">
      <w:pPr>
        <w:pStyle w:val="Default"/>
        <w:spacing w:line="360" w:lineRule="auto"/>
        <w:rPr>
          <w:b/>
          <w:color w:val="1F497D" w:themeColor="text2"/>
          <w:sz w:val="22"/>
          <w:szCs w:val="22"/>
          <w:u w:val="single"/>
        </w:rPr>
      </w:pPr>
      <w:r w:rsidRPr="00D10743">
        <w:rPr>
          <w:sz w:val="22"/>
          <w:szCs w:val="22"/>
        </w:rPr>
        <w:t>Current evidence provides a compelling case for the theoretical development, delivery and evaluation of effective interventions that supports CAPRI’s health-related quality of life (HR</w:t>
      </w:r>
      <w:r w:rsidR="0092761D">
        <w:rPr>
          <w:sz w:val="22"/>
          <w:szCs w:val="22"/>
        </w:rPr>
        <w:t>-</w:t>
      </w:r>
      <w:r w:rsidRPr="00D10743">
        <w:rPr>
          <w:sz w:val="22"/>
          <w:szCs w:val="22"/>
        </w:rPr>
        <w:t xml:space="preserve">QoL). In view of this, we co-developed an intervention called Young SMILES during the modelling stage (Phase I) of the feasibility trial. This intervention builds on the NSPCC’s existing intervention Family SMILES, which was based on the Australian </w:t>
      </w:r>
      <w:r w:rsidRPr="00D10743">
        <w:rPr>
          <w:sz w:val="22"/>
          <w:szCs w:val="22"/>
          <w:u w:val="single"/>
        </w:rPr>
        <w:t>S</w:t>
      </w:r>
      <w:r w:rsidRPr="00D10743">
        <w:rPr>
          <w:sz w:val="22"/>
          <w:szCs w:val="22"/>
        </w:rPr>
        <w:t xml:space="preserve">implifying </w:t>
      </w:r>
      <w:r w:rsidRPr="00D10743">
        <w:rPr>
          <w:sz w:val="22"/>
          <w:szCs w:val="22"/>
          <w:u w:val="single"/>
        </w:rPr>
        <w:t>M</w:t>
      </w:r>
      <w:r w:rsidRPr="00D10743">
        <w:rPr>
          <w:sz w:val="22"/>
          <w:szCs w:val="22"/>
        </w:rPr>
        <w:t xml:space="preserve">ental </w:t>
      </w:r>
      <w:r w:rsidRPr="00D10743">
        <w:rPr>
          <w:sz w:val="22"/>
          <w:szCs w:val="22"/>
          <w:u w:val="single"/>
        </w:rPr>
        <w:t>I</w:t>
      </w:r>
      <w:r w:rsidRPr="00D10743">
        <w:rPr>
          <w:sz w:val="22"/>
          <w:szCs w:val="22"/>
        </w:rPr>
        <w:t xml:space="preserve">llness plus </w:t>
      </w:r>
      <w:r w:rsidRPr="00D10743">
        <w:rPr>
          <w:sz w:val="22"/>
          <w:szCs w:val="22"/>
          <w:u w:val="single"/>
        </w:rPr>
        <w:t>L</w:t>
      </w:r>
      <w:r w:rsidRPr="00D10743">
        <w:rPr>
          <w:sz w:val="22"/>
          <w:szCs w:val="22"/>
        </w:rPr>
        <w:t xml:space="preserve">ife </w:t>
      </w:r>
      <w:r w:rsidRPr="00D10743">
        <w:rPr>
          <w:sz w:val="22"/>
          <w:szCs w:val="22"/>
          <w:u w:val="single"/>
        </w:rPr>
        <w:t>E</w:t>
      </w:r>
      <w:r w:rsidRPr="00D10743">
        <w:rPr>
          <w:sz w:val="22"/>
          <w:szCs w:val="22"/>
        </w:rPr>
        <w:t xml:space="preserve">nhancement </w:t>
      </w:r>
      <w:r w:rsidRPr="00D10743">
        <w:rPr>
          <w:sz w:val="22"/>
          <w:szCs w:val="22"/>
          <w:u w:val="single"/>
        </w:rPr>
        <w:t>S</w:t>
      </w:r>
      <w:r w:rsidRPr="00D10743">
        <w:rPr>
          <w:sz w:val="22"/>
          <w:szCs w:val="22"/>
        </w:rPr>
        <w:t xml:space="preserve">kills (SMILES) programme. Family SMILES targeted families affected by parental mental illness. The intervention demonstrated potential to reach broader demographics in the context of the NHS, with a more clinical focus on </w:t>
      </w:r>
      <w:r w:rsidR="009F44ED" w:rsidRPr="00D10743">
        <w:rPr>
          <w:sz w:val="22"/>
          <w:szCs w:val="22"/>
        </w:rPr>
        <w:t>CYP’s QoL</w:t>
      </w:r>
      <w:r w:rsidRPr="00D10743">
        <w:rPr>
          <w:sz w:val="22"/>
          <w:szCs w:val="22"/>
        </w:rPr>
        <w:t xml:space="preserve">. </w:t>
      </w:r>
    </w:p>
    <w:p w14:paraId="6E4CAAD6" w14:textId="77777777" w:rsidR="00AC2C85" w:rsidRPr="00D10743" w:rsidRDefault="00AC2C85" w:rsidP="00A001B7">
      <w:pPr>
        <w:pStyle w:val="Default"/>
        <w:spacing w:line="360" w:lineRule="auto"/>
        <w:rPr>
          <w:sz w:val="22"/>
          <w:szCs w:val="22"/>
        </w:rPr>
      </w:pPr>
    </w:p>
    <w:p w14:paraId="0E42BF58" w14:textId="3BE48C3E" w:rsidR="00AC2C85" w:rsidRPr="00D10743" w:rsidRDefault="00AC2C85" w:rsidP="00FE2068">
      <w:pPr>
        <w:pStyle w:val="Default"/>
        <w:spacing w:before="120" w:after="120" w:line="360" w:lineRule="auto"/>
        <w:rPr>
          <w:sz w:val="22"/>
          <w:szCs w:val="22"/>
        </w:rPr>
      </w:pPr>
      <w:r w:rsidRPr="00D10743">
        <w:rPr>
          <w:sz w:val="22"/>
          <w:szCs w:val="22"/>
        </w:rPr>
        <w:t xml:space="preserve">Using </w:t>
      </w:r>
      <w:r w:rsidR="005D13B5" w:rsidRPr="00D10743">
        <w:rPr>
          <w:sz w:val="22"/>
          <w:szCs w:val="22"/>
        </w:rPr>
        <w:t>a</w:t>
      </w:r>
      <w:r w:rsidRPr="00D10743">
        <w:rPr>
          <w:sz w:val="22"/>
          <w:szCs w:val="22"/>
        </w:rPr>
        <w:t xml:space="preserve"> ‘bottom-up approach’, we explored the primary development foundations of such an intervention by utilising qualitative and co-production methods. </w:t>
      </w:r>
      <w:r w:rsidR="005D13B5" w:rsidRPr="00D10743">
        <w:rPr>
          <w:sz w:val="22"/>
          <w:szCs w:val="22"/>
        </w:rPr>
        <w:t>Our</w:t>
      </w:r>
      <w:r w:rsidRPr="00D10743">
        <w:rPr>
          <w:sz w:val="22"/>
          <w:szCs w:val="22"/>
        </w:rPr>
        <w:t xml:space="preserve"> aim was to put children</w:t>
      </w:r>
      <w:r w:rsidR="000C4211">
        <w:rPr>
          <w:sz w:val="22"/>
          <w:szCs w:val="22"/>
        </w:rPr>
        <w:t xml:space="preserve"> and adolescent</w:t>
      </w:r>
      <w:r w:rsidRPr="00D10743">
        <w:rPr>
          <w:sz w:val="22"/>
          <w:szCs w:val="22"/>
        </w:rPr>
        <w:t xml:space="preserve">’s </w:t>
      </w:r>
      <w:r w:rsidR="000C4211">
        <w:rPr>
          <w:sz w:val="22"/>
          <w:szCs w:val="22"/>
        </w:rPr>
        <w:t xml:space="preserve">HR-QoL </w:t>
      </w:r>
      <w:r w:rsidRPr="00D10743">
        <w:rPr>
          <w:sz w:val="22"/>
          <w:szCs w:val="22"/>
        </w:rPr>
        <w:t>needs at the forefront of co-</w:t>
      </w:r>
      <w:r w:rsidR="005D13B5" w:rsidRPr="00D10743">
        <w:rPr>
          <w:sz w:val="22"/>
          <w:szCs w:val="22"/>
        </w:rPr>
        <w:t>refinement and co-</w:t>
      </w:r>
      <w:r w:rsidRPr="00D10743">
        <w:rPr>
          <w:sz w:val="22"/>
          <w:szCs w:val="22"/>
        </w:rPr>
        <w:t>development work, underlining the primacy of their voice by considering avenues to support CAPRI directly</w:t>
      </w:r>
      <w:r w:rsidR="005D13B5" w:rsidRPr="00D10743">
        <w:rPr>
          <w:sz w:val="22"/>
          <w:szCs w:val="22"/>
        </w:rPr>
        <w:t>,</w:t>
      </w:r>
      <w:r w:rsidRPr="00D10743">
        <w:rPr>
          <w:sz w:val="22"/>
          <w:szCs w:val="22"/>
        </w:rPr>
        <w:t xml:space="preserve"> and separately</w:t>
      </w:r>
      <w:r w:rsidR="005D13B5" w:rsidRPr="00D10743">
        <w:rPr>
          <w:sz w:val="22"/>
          <w:szCs w:val="22"/>
        </w:rPr>
        <w:t>,</w:t>
      </w:r>
      <w:r w:rsidRPr="00D10743">
        <w:rPr>
          <w:sz w:val="22"/>
          <w:szCs w:val="22"/>
        </w:rPr>
        <w:t xml:space="preserve"> from the experiences and needs of their parents. We anticipate</w:t>
      </w:r>
      <w:r w:rsidR="005D13B5" w:rsidRPr="00D10743">
        <w:rPr>
          <w:sz w:val="22"/>
          <w:szCs w:val="22"/>
        </w:rPr>
        <w:t>d</w:t>
      </w:r>
      <w:r w:rsidRPr="00D10743">
        <w:rPr>
          <w:sz w:val="22"/>
          <w:szCs w:val="22"/>
        </w:rPr>
        <w:t xml:space="preserve"> that this evaluative process </w:t>
      </w:r>
      <w:r w:rsidR="000C4211">
        <w:rPr>
          <w:sz w:val="22"/>
          <w:szCs w:val="22"/>
        </w:rPr>
        <w:t>would</w:t>
      </w:r>
      <w:r w:rsidR="005D13B5" w:rsidRPr="00D10743">
        <w:rPr>
          <w:sz w:val="22"/>
          <w:szCs w:val="22"/>
        </w:rPr>
        <w:t xml:space="preserve"> </w:t>
      </w:r>
      <w:r w:rsidRPr="00D10743">
        <w:rPr>
          <w:sz w:val="22"/>
          <w:szCs w:val="22"/>
        </w:rPr>
        <w:t xml:space="preserve">culminate in an acceptable and feasible child-centred, community-based intervention that improves CAPRI’s HR-QoL.    </w:t>
      </w:r>
    </w:p>
    <w:p w14:paraId="31B34027" w14:textId="77777777" w:rsidR="00AC2C85" w:rsidRPr="00D10743" w:rsidRDefault="00AC2C85" w:rsidP="00FE2068">
      <w:pPr>
        <w:pStyle w:val="Default"/>
        <w:spacing w:before="120" w:after="120" w:line="360" w:lineRule="auto"/>
        <w:rPr>
          <w:color w:val="auto"/>
          <w:sz w:val="22"/>
          <w:szCs w:val="22"/>
        </w:rPr>
      </w:pPr>
    </w:p>
    <w:p w14:paraId="44B0DFF3" w14:textId="70CD3E32" w:rsidR="00AC2C85" w:rsidRPr="00D10743" w:rsidRDefault="00AC2C85" w:rsidP="00475145">
      <w:pPr>
        <w:pStyle w:val="Default"/>
        <w:numPr>
          <w:ilvl w:val="1"/>
          <w:numId w:val="43"/>
        </w:numPr>
        <w:spacing w:before="120" w:after="120" w:line="360" w:lineRule="auto"/>
        <w:rPr>
          <w:b/>
          <w:color w:val="76923C" w:themeColor="accent3" w:themeShade="BF"/>
          <w:sz w:val="22"/>
          <w:szCs w:val="22"/>
        </w:rPr>
      </w:pPr>
      <w:r w:rsidRPr="00D10743">
        <w:rPr>
          <w:b/>
          <w:color w:val="76923C" w:themeColor="accent3" w:themeShade="BF"/>
          <w:sz w:val="22"/>
          <w:szCs w:val="22"/>
        </w:rPr>
        <w:t>Methods</w:t>
      </w:r>
    </w:p>
    <w:p w14:paraId="30A25ACC" w14:textId="504ED492" w:rsidR="00AC2C85" w:rsidRPr="00D10743" w:rsidRDefault="00AC2C85" w:rsidP="00FE2068">
      <w:pPr>
        <w:pStyle w:val="Default"/>
        <w:spacing w:before="120" w:after="120" w:line="360" w:lineRule="auto"/>
        <w:rPr>
          <w:sz w:val="22"/>
          <w:szCs w:val="22"/>
        </w:rPr>
      </w:pPr>
      <w:r w:rsidRPr="00D10743">
        <w:rPr>
          <w:sz w:val="22"/>
          <w:szCs w:val="22"/>
        </w:rPr>
        <w:t xml:space="preserve">Semi-structured interviews and focus groups were conducted with children and young people (n=14), parents (n=7), and practitioners from social, educational and health-related sectors (n=31), considering fivefold: 1) experiences of previous support; 2) unmet needs; 3) barriers and facilitators to receiving/delivering support; 4) gaps in current provision; and 5) what an ideal intervention would look like. Every interview was transcribed and subsequently thematically analysed. Thereafter, key findings and a summation of current evidence were </w:t>
      </w:r>
      <w:r w:rsidRPr="00D10743">
        <w:rPr>
          <w:sz w:val="22"/>
          <w:szCs w:val="22"/>
        </w:rPr>
        <w:lastRenderedPageBreak/>
        <w:t>presented to stakeholders, which informed a consensus exercise to underpin the preferred structure and primary comp</w:t>
      </w:r>
      <w:r w:rsidR="002C1691" w:rsidRPr="00D10743">
        <w:rPr>
          <w:sz w:val="22"/>
          <w:szCs w:val="22"/>
        </w:rPr>
        <w:t xml:space="preserve">onents of the intervention.  </w:t>
      </w:r>
    </w:p>
    <w:p w14:paraId="36940B3C" w14:textId="77777777" w:rsidR="00FE2068" w:rsidRPr="00D10743" w:rsidRDefault="00FE2068" w:rsidP="00FE2068">
      <w:pPr>
        <w:pStyle w:val="Default"/>
        <w:spacing w:before="120" w:after="120" w:line="360" w:lineRule="auto"/>
        <w:rPr>
          <w:sz w:val="22"/>
          <w:szCs w:val="22"/>
        </w:rPr>
      </w:pPr>
    </w:p>
    <w:p w14:paraId="724D953A" w14:textId="09444C1B" w:rsidR="002C1691" w:rsidRPr="00D10743" w:rsidRDefault="00AC2C85" w:rsidP="00475145">
      <w:pPr>
        <w:pStyle w:val="ListParagraph"/>
        <w:numPr>
          <w:ilvl w:val="1"/>
          <w:numId w:val="43"/>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Key Findings</w:t>
      </w:r>
    </w:p>
    <w:p w14:paraId="717C3E47" w14:textId="3FCABB8A" w:rsidR="00E42D81" w:rsidRPr="00D10743" w:rsidRDefault="00AC2C85" w:rsidP="00E42D81">
      <w:pPr>
        <w:spacing w:before="120" w:after="120" w:line="360" w:lineRule="auto"/>
        <w:rPr>
          <w:rFonts w:ascii="Arial" w:hAnsi="Arial" w:cs="Arial"/>
        </w:rPr>
      </w:pPr>
      <w:r w:rsidRPr="00D10743">
        <w:rPr>
          <w:rFonts w:ascii="Arial" w:hAnsi="Arial" w:cs="Arial"/>
        </w:rPr>
        <w:t xml:space="preserve">There was some consensus between parents and professional stakeholder </w:t>
      </w:r>
      <w:r w:rsidR="00D30E35" w:rsidRPr="00D10743">
        <w:rPr>
          <w:rFonts w:ascii="Arial" w:hAnsi="Arial" w:cs="Arial"/>
        </w:rPr>
        <w:t>about</w:t>
      </w:r>
      <w:r w:rsidRPr="00D10743">
        <w:rPr>
          <w:rFonts w:ascii="Arial" w:hAnsi="Arial" w:cs="Arial"/>
        </w:rPr>
        <w:t xml:space="preserve"> the perceived needs of children and young people, but neither went into detail about specific requirements or their need for </w:t>
      </w:r>
      <w:r w:rsidR="00E42D81" w:rsidRPr="00D10743">
        <w:rPr>
          <w:rFonts w:ascii="Arial" w:hAnsi="Arial" w:cs="Arial"/>
        </w:rPr>
        <w:t>routine</w:t>
      </w:r>
      <w:r w:rsidR="004B4B3B" w:rsidRPr="00D10743">
        <w:rPr>
          <w:rFonts w:ascii="Arial" w:hAnsi="Arial" w:cs="Arial"/>
        </w:rPr>
        <w:t xml:space="preserve"> </w:t>
      </w:r>
      <w:r w:rsidRPr="00D10743">
        <w:rPr>
          <w:rFonts w:ascii="Arial" w:hAnsi="Arial" w:cs="Arial"/>
        </w:rPr>
        <w:t>care on a daily basis. Mental health literacy, communication and problem solving skills emerged as common themes throughout the qualitative work; however, CAPRI frequently disclosed a need for more peer-focus support, as well as better advice on how to better understand and respond to their parent’s difficulties in their own space (i.e. separate from their parents). Isolation was a recurrent problem reported by CAPRI, which was additionally problemati</w:t>
      </w:r>
      <w:r w:rsidR="00115CCD">
        <w:rPr>
          <w:rFonts w:ascii="Arial" w:hAnsi="Arial" w:cs="Arial"/>
        </w:rPr>
        <w:t>s</w:t>
      </w:r>
      <w:r w:rsidRPr="00D10743">
        <w:rPr>
          <w:rFonts w:ascii="Arial" w:hAnsi="Arial" w:cs="Arial"/>
        </w:rPr>
        <w:t xml:space="preserve">ed by a lack of understanding from schools </w:t>
      </w:r>
      <w:r w:rsidR="00115CCD">
        <w:rPr>
          <w:rFonts w:ascii="Arial" w:hAnsi="Arial" w:cs="Arial"/>
        </w:rPr>
        <w:t>about</w:t>
      </w:r>
      <w:r w:rsidRPr="00D10743">
        <w:rPr>
          <w:rFonts w:ascii="Arial" w:hAnsi="Arial" w:cs="Arial"/>
        </w:rPr>
        <w:t xml:space="preserve"> their situation. Sensitively helping parents make sense of how and when their difficulties detrimentally affect their children was a need that was also identified (see Figure 1 for more details). </w:t>
      </w:r>
      <w:r w:rsidR="00E42D81" w:rsidRPr="00D10743">
        <w:rPr>
          <w:rFonts w:ascii="Arial" w:hAnsi="Arial" w:cs="Arial"/>
        </w:rPr>
        <w:t xml:space="preserve">All views were discussed at the consensus exercise and discrepancies dealt with </w:t>
      </w:r>
      <w:r w:rsidR="00957DA5">
        <w:rPr>
          <w:rFonts w:ascii="Arial" w:hAnsi="Arial" w:cs="Arial"/>
        </w:rPr>
        <w:t xml:space="preserve">in </w:t>
      </w:r>
      <w:r w:rsidR="00E42D81" w:rsidRPr="00D10743">
        <w:rPr>
          <w:rFonts w:ascii="Arial" w:hAnsi="Arial" w:cs="Arial"/>
        </w:rPr>
        <w:t xml:space="preserve">group discussion. All views were </w:t>
      </w:r>
      <w:r w:rsidR="00957DA5">
        <w:rPr>
          <w:rFonts w:ascii="Arial" w:hAnsi="Arial" w:cs="Arial"/>
        </w:rPr>
        <w:t>taken into account</w:t>
      </w:r>
      <w:r w:rsidR="00E42D81" w:rsidRPr="00D10743">
        <w:rPr>
          <w:rFonts w:ascii="Arial" w:hAnsi="Arial" w:cs="Arial"/>
        </w:rPr>
        <w:t xml:space="preserve"> but focus was specifically paid to those that did not diverge from the aims and objectives of Young SMILES </w:t>
      </w:r>
      <w:r w:rsidR="00194CF3" w:rsidRPr="00D10743">
        <w:rPr>
          <w:rFonts w:ascii="Arial" w:hAnsi="Arial" w:cs="Arial"/>
        </w:rPr>
        <w:t>(</w:t>
      </w:r>
      <w:r w:rsidR="00E42D81" w:rsidRPr="00D10743">
        <w:rPr>
          <w:rFonts w:ascii="Arial" w:hAnsi="Arial" w:cs="Arial"/>
        </w:rPr>
        <w:t xml:space="preserve">i.e. those highlighting the needs of CYP and opportunities to improve their </w:t>
      </w:r>
      <w:r w:rsidR="00115CCD">
        <w:rPr>
          <w:rFonts w:ascii="Arial" w:hAnsi="Arial" w:cs="Arial"/>
        </w:rPr>
        <w:t>HR-</w:t>
      </w:r>
      <w:r w:rsidR="00E42D81" w:rsidRPr="00D10743">
        <w:rPr>
          <w:rFonts w:ascii="Arial" w:hAnsi="Arial" w:cs="Arial"/>
        </w:rPr>
        <w:t>QoL</w:t>
      </w:r>
      <w:r w:rsidR="00194CF3" w:rsidRPr="00D10743">
        <w:rPr>
          <w:rFonts w:ascii="Arial" w:hAnsi="Arial" w:cs="Arial"/>
        </w:rPr>
        <w:t>)</w:t>
      </w:r>
      <w:r w:rsidR="00E42D81" w:rsidRPr="00D10743">
        <w:rPr>
          <w:rFonts w:ascii="Arial" w:hAnsi="Arial" w:cs="Arial"/>
        </w:rPr>
        <w:t xml:space="preserve">. </w:t>
      </w:r>
    </w:p>
    <w:p w14:paraId="2B76DBF0" w14:textId="77777777" w:rsidR="00C77CD9" w:rsidRPr="00D10743" w:rsidRDefault="00C77CD9" w:rsidP="00FE2068">
      <w:pPr>
        <w:spacing w:before="120" w:after="120" w:line="360" w:lineRule="auto"/>
        <w:rPr>
          <w:rFonts w:ascii="Arial" w:hAnsi="Arial" w:cs="Arial"/>
        </w:rPr>
      </w:pPr>
    </w:p>
    <w:p w14:paraId="07A21DBA" w14:textId="77777777" w:rsidR="002C1691" w:rsidRPr="00D10743" w:rsidRDefault="00AC2C85" w:rsidP="00475145">
      <w:pPr>
        <w:pStyle w:val="ListParagraph"/>
        <w:numPr>
          <w:ilvl w:val="2"/>
          <w:numId w:val="43"/>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Young SMILES</w:t>
      </w:r>
    </w:p>
    <w:p w14:paraId="256C629E" w14:textId="7D8BADAC" w:rsidR="007B34C1" w:rsidRPr="00D10743" w:rsidRDefault="00AC2C85" w:rsidP="00A001B7">
      <w:pPr>
        <w:spacing w:line="360" w:lineRule="auto"/>
        <w:rPr>
          <w:rFonts w:ascii="Arial" w:hAnsi="Arial" w:cs="Arial"/>
        </w:rPr>
      </w:pPr>
      <w:r w:rsidRPr="00D10743">
        <w:rPr>
          <w:rFonts w:ascii="Arial" w:hAnsi="Arial" w:cs="Arial"/>
        </w:rPr>
        <w:t xml:space="preserve">These finding informed the co-development of a manualised intervention for 6-16 year olds and their parents called Young SMILES. The intervention was developed within an existing delivery framework and lasts 8 weeks. Additional training materials for professionals are also included. Sessions are delivered on a weekly basis by two highly-trained facilitators, lasting 2 hours. They are group-based and peer-focused, including fun activities and snack times with parents. There are two age groups: children aged 6-11 in one group; and young people aged 12-16 in another. Sessions are deigned to be delivered in small groups of 4 to 6 children/young people. Parents’ sessions are delivered separately from the child sessions, commencing after the fourth week of the intervention. For both parent and child sessions, although each has its own distinct learning objective, they are all informed by common themes of mental health literacy, communication and problem solving skills. The venue is located within the community, which is accessible and acceptable to the child and parent. Referral pathways are embedded within NHS and voluntary sector organisations, who will identify potential families. Children’s services, mental health services, schools, and voluntary organisations will also support the referral pathway. </w:t>
      </w:r>
    </w:p>
    <w:p w14:paraId="4F46AE2C" w14:textId="39FFEA64" w:rsidR="00F67EB6" w:rsidRPr="00D10743" w:rsidRDefault="00F67EB6" w:rsidP="00115CCD">
      <w:pPr>
        <w:pStyle w:val="ListParagraph"/>
        <w:numPr>
          <w:ilvl w:val="2"/>
          <w:numId w:val="43"/>
        </w:numPr>
        <w:spacing w:line="360" w:lineRule="auto"/>
        <w:ind w:left="1418" w:hanging="851"/>
        <w:rPr>
          <w:rFonts w:ascii="Arial" w:hAnsi="Arial" w:cs="Arial"/>
          <w:b/>
          <w:color w:val="76923C" w:themeColor="accent3" w:themeShade="BF"/>
        </w:rPr>
      </w:pPr>
      <w:r w:rsidRPr="00D10743">
        <w:rPr>
          <w:rFonts w:ascii="Arial" w:hAnsi="Arial" w:cs="Arial"/>
          <w:b/>
          <w:color w:val="76923C" w:themeColor="accent3" w:themeShade="BF"/>
        </w:rPr>
        <w:lastRenderedPageBreak/>
        <w:t>Theory of Change</w:t>
      </w:r>
    </w:p>
    <w:p w14:paraId="29CFE295" w14:textId="56114CF2" w:rsidR="00F67EB6" w:rsidRPr="00D10743" w:rsidRDefault="007C50F3" w:rsidP="00F67EB6">
      <w:pPr>
        <w:spacing w:line="360" w:lineRule="auto"/>
        <w:rPr>
          <w:rFonts w:ascii="Arial" w:hAnsi="Arial" w:cs="Arial"/>
        </w:rPr>
      </w:pPr>
      <w:r w:rsidRPr="00D10743">
        <w:rPr>
          <w:rFonts w:ascii="Arial" w:hAnsi="Arial" w:cs="Arial"/>
        </w:rPr>
        <w:t>A</w:t>
      </w:r>
      <w:r w:rsidR="00F67EB6" w:rsidRPr="00D10743">
        <w:rPr>
          <w:rFonts w:ascii="Arial" w:hAnsi="Arial" w:cs="Arial"/>
        </w:rPr>
        <w:t xml:space="preserve"> Theory of Change </w:t>
      </w:r>
      <w:r w:rsidRPr="00D10743">
        <w:rPr>
          <w:rFonts w:ascii="Arial" w:hAnsi="Arial" w:cs="Arial"/>
        </w:rPr>
        <w:t>is presented in Appendix</w:t>
      </w:r>
      <w:r w:rsidR="00D329FC" w:rsidRPr="00D10743">
        <w:rPr>
          <w:rFonts w:ascii="Arial" w:hAnsi="Arial" w:cs="Arial"/>
        </w:rPr>
        <w:t xml:space="preserve"> 2</w:t>
      </w:r>
      <w:r w:rsidRPr="00D10743">
        <w:rPr>
          <w:rFonts w:ascii="Arial" w:hAnsi="Arial" w:cs="Arial"/>
        </w:rPr>
        <w:t>,</w:t>
      </w:r>
      <w:r w:rsidR="00F17C6A">
        <w:rPr>
          <w:rFonts w:ascii="Arial" w:hAnsi="Arial" w:cs="Arial"/>
        </w:rPr>
        <w:t xml:space="preserve"> Figure 2,</w:t>
      </w:r>
      <w:r w:rsidRPr="00D10743">
        <w:rPr>
          <w:rFonts w:ascii="Arial" w:hAnsi="Arial" w:cs="Arial"/>
        </w:rPr>
        <w:t xml:space="preserve"> </w:t>
      </w:r>
      <w:r w:rsidR="00F67EB6" w:rsidRPr="00D10743">
        <w:rPr>
          <w:rFonts w:ascii="Arial" w:hAnsi="Arial" w:cs="Arial"/>
        </w:rPr>
        <w:t>developed through consultati</w:t>
      </w:r>
      <w:r w:rsidRPr="00D10743">
        <w:rPr>
          <w:rFonts w:ascii="Arial" w:hAnsi="Arial" w:cs="Arial"/>
        </w:rPr>
        <w:t>on and consensus-building work. Primarily, i</w:t>
      </w:r>
      <w:r w:rsidR="00F67EB6" w:rsidRPr="00D10743">
        <w:rPr>
          <w:rFonts w:ascii="Arial" w:hAnsi="Arial" w:cs="Arial"/>
        </w:rPr>
        <w:t>t conceptualizes Young SMILES in view of the problems faced by CAPRI, Young SMILES inputs and change mechanisms, primary outcome(s) for children and impact upon associated risk of negative outcomes.</w:t>
      </w:r>
    </w:p>
    <w:p w14:paraId="72929EEF" w14:textId="77777777" w:rsidR="00194CF3" w:rsidRPr="00D10743" w:rsidRDefault="00194CF3" w:rsidP="00A001B7">
      <w:pPr>
        <w:spacing w:line="360" w:lineRule="auto"/>
        <w:rPr>
          <w:rFonts w:ascii="Arial" w:hAnsi="Arial" w:cs="Arial"/>
        </w:rPr>
      </w:pPr>
    </w:p>
    <w:p w14:paraId="3AA5D5C1" w14:textId="606E562D" w:rsidR="002C1691" w:rsidRPr="00D10743" w:rsidRDefault="002C1691" w:rsidP="00475145">
      <w:pPr>
        <w:pStyle w:val="ListParagraph"/>
        <w:numPr>
          <w:ilvl w:val="1"/>
          <w:numId w:val="43"/>
        </w:numPr>
        <w:spacing w:line="360" w:lineRule="auto"/>
        <w:rPr>
          <w:rFonts w:ascii="Arial" w:hAnsi="Arial" w:cs="Arial"/>
          <w:b/>
          <w:color w:val="76923C" w:themeColor="accent3" w:themeShade="BF"/>
        </w:rPr>
      </w:pPr>
      <w:r w:rsidRPr="00D10743">
        <w:rPr>
          <w:rFonts w:ascii="Arial" w:hAnsi="Arial" w:cs="Arial"/>
          <w:b/>
          <w:color w:val="76923C" w:themeColor="accent3" w:themeShade="BF"/>
        </w:rPr>
        <w:t>Conclusion</w:t>
      </w:r>
    </w:p>
    <w:p w14:paraId="4060DB1A" w14:textId="7483BD76" w:rsidR="00AC2C85" w:rsidRPr="00D10743" w:rsidRDefault="00AC2C85" w:rsidP="002C1691">
      <w:pPr>
        <w:spacing w:line="360" w:lineRule="auto"/>
        <w:rPr>
          <w:rFonts w:ascii="Arial" w:hAnsi="Arial" w:cs="Arial"/>
        </w:rPr>
      </w:pPr>
      <w:r w:rsidRPr="00D10743">
        <w:rPr>
          <w:rFonts w:ascii="Arial" w:hAnsi="Arial" w:cs="Arial"/>
        </w:rPr>
        <w:t xml:space="preserve">Through consultation with professional stakeholders, children and their parents, we identified a need for a more children-centred, community-based approach towards supporting CARPI in their daily lives. In response, we have a co-developed an intervention that accommodates a diversity of need for CAPRI, which can be validated with quantifiable child-centred outcome measures. This is the first multi-context intervention to improve the </w:t>
      </w:r>
      <w:r w:rsidR="0092761D">
        <w:rPr>
          <w:rFonts w:ascii="Arial" w:hAnsi="Arial" w:cs="Arial"/>
        </w:rPr>
        <w:t>HR-QoL</w:t>
      </w:r>
      <w:r w:rsidRPr="00D10743">
        <w:rPr>
          <w:rFonts w:ascii="Arial" w:hAnsi="Arial" w:cs="Arial"/>
        </w:rPr>
        <w:t xml:space="preserve"> among this vulnerable group in the UK.</w:t>
      </w:r>
    </w:p>
    <w:p w14:paraId="70D02620" w14:textId="77777777" w:rsidR="00C77CD9" w:rsidRPr="00D10743" w:rsidRDefault="00C77CD9" w:rsidP="00A001B7">
      <w:pPr>
        <w:spacing w:line="360" w:lineRule="auto"/>
        <w:rPr>
          <w:rFonts w:ascii="Arial" w:hAnsi="Arial" w:cs="Arial"/>
          <w:b/>
          <w:color w:val="1F497D" w:themeColor="text2"/>
          <w:u w:val="single"/>
        </w:rPr>
      </w:pPr>
    </w:p>
    <w:p w14:paraId="03ECF210" w14:textId="77777777" w:rsidR="002C1691" w:rsidRPr="00D10743" w:rsidRDefault="002C1691" w:rsidP="00A001B7">
      <w:pPr>
        <w:spacing w:line="360" w:lineRule="auto"/>
        <w:rPr>
          <w:rFonts w:ascii="Arial" w:hAnsi="Arial" w:cs="Arial"/>
          <w:b/>
          <w:color w:val="1F497D" w:themeColor="text2"/>
          <w:u w:val="single"/>
        </w:rPr>
      </w:pPr>
    </w:p>
    <w:p w14:paraId="340F1100" w14:textId="77777777" w:rsidR="002C1691" w:rsidRPr="00D10743" w:rsidRDefault="002C1691" w:rsidP="00A001B7">
      <w:pPr>
        <w:spacing w:line="360" w:lineRule="auto"/>
        <w:rPr>
          <w:rFonts w:ascii="Arial" w:hAnsi="Arial" w:cs="Arial"/>
          <w:b/>
          <w:color w:val="1F497D" w:themeColor="text2"/>
          <w:u w:val="single"/>
        </w:rPr>
      </w:pPr>
    </w:p>
    <w:p w14:paraId="410C07E3" w14:textId="169E3AE9" w:rsidR="002C1691" w:rsidRPr="00D10743" w:rsidRDefault="002C1691" w:rsidP="00A001B7">
      <w:pPr>
        <w:spacing w:line="360" w:lineRule="auto"/>
        <w:rPr>
          <w:rFonts w:ascii="Arial" w:hAnsi="Arial" w:cs="Arial"/>
          <w:b/>
          <w:color w:val="1F497D" w:themeColor="text2"/>
          <w:u w:val="single"/>
        </w:rPr>
      </w:pPr>
    </w:p>
    <w:p w14:paraId="059775F8" w14:textId="77777777" w:rsidR="002C1691" w:rsidRPr="00D10743" w:rsidRDefault="002C1691" w:rsidP="00A001B7">
      <w:pPr>
        <w:spacing w:line="360" w:lineRule="auto"/>
        <w:rPr>
          <w:rFonts w:ascii="Arial" w:hAnsi="Arial" w:cs="Arial"/>
          <w:b/>
          <w:color w:val="1F497D" w:themeColor="text2"/>
          <w:u w:val="single"/>
        </w:rPr>
      </w:pPr>
    </w:p>
    <w:p w14:paraId="1E957127" w14:textId="77777777" w:rsidR="002C1691" w:rsidRPr="00D10743" w:rsidRDefault="002C1691" w:rsidP="00A001B7">
      <w:pPr>
        <w:spacing w:line="360" w:lineRule="auto"/>
        <w:rPr>
          <w:rFonts w:ascii="Arial" w:hAnsi="Arial" w:cs="Arial"/>
          <w:b/>
          <w:color w:val="1F497D" w:themeColor="text2"/>
          <w:u w:val="single"/>
        </w:rPr>
      </w:pPr>
    </w:p>
    <w:p w14:paraId="6622B8A3" w14:textId="77777777" w:rsidR="002C1691" w:rsidRPr="00D10743" w:rsidRDefault="002C1691" w:rsidP="00A001B7">
      <w:pPr>
        <w:spacing w:line="360" w:lineRule="auto"/>
        <w:rPr>
          <w:rFonts w:ascii="Arial" w:hAnsi="Arial" w:cs="Arial"/>
          <w:b/>
          <w:color w:val="1F497D" w:themeColor="text2"/>
          <w:u w:val="single"/>
        </w:rPr>
      </w:pPr>
    </w:p>
    <w:p w14:paraId="5D122C64" w14:textId="77777777" w:rsidR="002C1691" w:rsidRPr="00D10743" w:rsidRDefault="002C1691" w:rsidP="00A001B7">
      <w:pPr>
        <w:spacing w:line="360" w:lineRule="auto"/>
        <w:rPr>
          <w:rFonts w:ascii="Arial" w:hAnsi="Arial" w:cs="Arial"/>
          <w:b/>
          <w:color w:val="1F497D" w:themeColor="text2"/>
          <w:u w:val="single"/>
        </w:rPr>
      </w:pPr>
    </w:p>
    <w:p w14:paraId="1D3DD6BD" w14:textId="77777777" w:rsidR="002C1691" w:rsidRPr="00D10743" w:rsidRDefault="002C1691" w:rsidP="00A001B7">
      <w:pPr>
        <w:spacing w:line="360" w:lineRule="auto"/>
        <w:rPr>
          <w:rFonts w:ascii="Arial" w:hAnsi="Arial" w:cs="Arial"/>
          <w:b/>
          <w:color w:val="1F497D" w:themeColor="text2"/>
          <w:u w:val="single"/>
        </w:rPr>
      </w:pPr>
    </w:p>
    <w:p w14:paraId="6863E567" w14:textId="77777777" w:rsidR="002C1691" w:rsidRPr="00D10743" w:rsidRDefault="002C1691" w:rsidP="00A001B7">
      <w:pPr>
        <w:spacing w:line="360" w:lineRule="auto"/>
        <w:rPr>
          <w:rFonts w:ascii="Arial" w:hAnsi="Arial" w:cs="Arial"/>
          <w:b/>
          <w:color w:val="1F497D" w:themeColor="text2"/>
          <w:u w:val="single"/>
        </w:rPr>
      </w:pPr>
    </w:p>
    <w:p w14:paraId="5B648AF7" w14:textId="77777777" w:rsidR="002C1691" w:rsidRPr="00D10743" w:rsidRDefault="002C1691" w:rsidP="00A001B7">
      <w:pPr>
        <w:spacing w:line="360" w:lineRule="auto"/>
        <w:rPr>
          <w:rFonts w:ascii="Arial" w:hAnsi="Arial" w:cs="Arial"/>
          <w:b/>
          <w:color w:val="1F497D" w:themeColor="text2"/>
          <w:u w:val="single"/>
        </w:rPr>
      </w:pPr>
    </w:p>
    <w:p w14:paraId="3B340ACF" w14:textId="77777777" w:rsidR="002C1691" w:rsidRPr="00D10743" w:rsidRDefault="002C1691" w:rsidP="00A001B7">
      <w:pPr>
        <w:spacing w:line="360" w:lineRule="auto"/>
        <w:rPr>
          <w:rFonts w:ascii="Arial" w:hAnsi="Arial" w:cs="Arial"/>
          <w:b/>
          <w:color w:val="1F497D" w:themeColor="text2"/>
          <w:u w:val="single"/>
        </w:rPr>
      </w:pPr>
    </w:p>
    <w:p w14:paraId="568F8250" w14:textId="77777777" w:rsidR="002C1691" w:rsidRPr="00D10743" w:rsidRDefault="002C1691" w:rsidP="00A001B7">
      <w:pPr>
        <w:spacing w:line="360" w:lineRule="auto"/>
        <w:rPr>
          <w:rFonts w:ascii="Arial" w:hAnsi="Arial" w:cs="Arial"/>
          <w:b/>
          <w:color w:val="1F497D" w:themeColor="text2"/>
          <w:u w:val="single"/>
        </w:rPr>
      </w:pPr>
    </w:p>
    <w:p w14:paraId="02F5D84A" w14:textId="77777777" w:rsidR="00904050" w:rsidRPr="00D10743" w:rsidRDefault="00904050" w:rsidP="00A001B7">
      <w:pPr>
        <w:spacing w:line="360" w:lineRule="auto"/>
        <w:rPr>
          <w:rFonts w:ascii="Arial" w:hAnsi="Arial" w:cs="Arial"/>
          <w:b/>
          <w:color w:val="1F497D" w:themeColor="text2"/>
          <w:u w:val="single"/>
        </w:rPr>
      </w:pPr>
    </w:p>
    <w:p w14:paraId="618A6C69" w14:textId="464580E8" w:rsidR="00AC2C85" w:rsidRPr="00D10743" w:rsidRDefault="00AC2C85" w:rsidP="00320F8C">
      <w:pPr>
        <w:spacing w:after="12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 xml:space="preserve">Chapter </w:t>
      </w:r>
      <w:r w:rsidR="00194CF3" w:rsidRPr="00D10743">
        <w:rPr>
          <w:rFonts w:ascii="Arial" w:hAnsi="Arial" w:cs="Arial"/>
          <w:b/>
          <w:color w:val="76923C" w:themeColor="accent3" w:themeShade="BF"/>
          <w:u w:val="single"/>
        </w:rPr>
        <w:t>4</w:t>
      </w:r>
      <w:r w:rsidRPr="00D10743">
        <w:rPr>
          <w:rFonts w:ascii="Arial" w:hAnsi="Arial" w:cs="Arial"/>
          <w:b/>
          <w:color w:val="76923C" w:themeColor="accent3" w:themeShade="BF"/>
          <w:u w:val="single"/>
        </w:rPr>
        <w:t>: Trial Design and Methods</w:t>
      </w:r>
    </w:p>
    <w:p w14:paraId="166DD91B" w14:textId="0E319D9D" w:rsidR="00BA2D56" w:rsidRPr="00D10743" w:rsidRDefault="00BA2D56" w:rsidP="00475145">
      <w:pPr>
        <w:pStyle w:val="ListParagraph"/>
        <w:numPr>
          <w:ilvl w:val="1"/>
          <w:numId w:val="44"/>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Trial Design</w:t>
      </w:r>
    </w:p>
    <w:p w14:paraId="0F2E95F0" w14:textId="4BD3F97C" w:rsidR="00AC2C85" w:rsidRPr="00D10743" w:rsidRDefault="00912853" w:rsidP="00A001B7">
      <w:pPr>
        <w:spacing w:line="360" w:lineRule="auto"/>
        <w:rPr>
          <w:rFonts w:ascii="Arial" w:hAnsi="Arial" w:cs="Arial"/>
          <w:b/>
          <w:color w:val="1F497D" w:themeColor="text2"/>
          <w:u w:val="single"/>
        </w:rPr>
      </w:pPr>
      <w:r w:rsidRPr="00635BB0">
        <w:rPr>
          <w:rFonts w:ascii="Arial" w:hAnsi="Arial" w:cs="Arial"/>
        </w:rPr>
        <w:t>Young SMILES</w:t>
      </w:r>
      <w:r w:rsidR="00AC2C85" w:rsidRPr="00635BB0">
        <w:rPr>
          <w:rFonts w:ascii="Arial" w:hAnsi="Arial" w:cs="Arial"/>
        </w:rPr>
        <w:t xml:space="preserve"> is a two arm, pragmatic, randomised controlled feasibility trial</w:t>
      </w:r>
      <w:r w:rsidR="00F642DD" w:rsidRPr="00635BB0">
        <w:rPr>
          <w:rFonts w:ascii="Arial" w:hAnsi="Arial" w:cs="Arial"/>
        </w:rPr>
        <w:t>, with a 2:1 allocation ratio.</w:t>
      </w:r>
      <w:r w:rsidR="00AC2C85" w:rsidRPr="00635BB0">
        <w:rPr>
          <w:rFonts w:ascii="Arial" w:hAnsi="Arial" w:cs="Arial"/>
        </w:rPr>
        <w:t xml:space="preserve"> </w:t>
      </w:r>
      <w:r w:rsidR="00473873" w:rsidRPr="00F87ED0">
        <w:rPr>
          <w:rFonts w:ascii="Arial" w:hAnsi="Arial" w:cs="Arial"/>
          <w:highlight w:val="yellow"/>
        </w:rPr>
        <w:t>Randomisation was considered the most appropriate response to the original HTA 14/29 call which specified having two arms: control and intervention and that the study design followed the MRC Complex Intervention Guidance. The latter states that  ‘Experimental designs are preferred to observational designs in most circumstances’. Therefore</w:t>
      </w:r>
      <w:r w:rsidR="00473873" w:rsidRPr="00F87ED0">
        <w:rPr>
          <w:rFonts w:ascii="Arial" w:hAnsi="Arial" w:cs="Arial"/>
        </w:rPr>
        <w:t>, c</w:t>
      </w:r>
      <w:r w:rsidR="00031518" w:rsidRPr="00F87ED0">
        <w:rPr>
          <w:rFonts w:ascii="Arial" w:hAnsi="Arial" w:cs="Arial"/>
        </w:rPr>
        <w:t>onsenting f</w:t>
      </w:r>
      <w:r w:rsidR="00AC2C85" w:rsidRPr="00F87ED0">
        <w:rPr>
          <w:rFonts w:ascii="Arial" w:hAnsi="Arial" w:cs="Arial"/>
        </w:rPr>
        <w:t>amilies</w:t>
      </w:r>
      <w:r w:rsidR="00965B2E" w:rsidRPr="00F87ED0">
        <w:rPr>
          <w:rFonts w:ascii="Arial" w:hAnsi="Arial" w:cs="Arial"/>
        </w:rPr>
        <w:t xml:space="preserve"> containing</w:t>
      </w:r>
      <w:r w:rsidR="00635413">
        <w:rPr>
          <w:rFonts w:ascii="Arial" w:hAnsi="Arial" w:cs="Arial"/>
        </w:rPr>
        <w:t xml:space="preserve"> CYP aged between 6-16 and a pa</w:t>
      </w:r>
      <w:r w:rsidR="00031518" w:rsidRPr="00F87ED0">
        <w:rPr>
          <w:rFonts w:ascii="Arial" w:hAnsi="Arial" w:cs="Arial"/>
        </w:rPr>
        <w:t>rent/</w:t>
      </w:r>
      <w:r w:rsidR="00AC2C85" w:rsidRPr="00F87ED0">
        <w:rPr>
          <w:rFonts w:ascii="Arial" w:hAnsi="Arial" w:cs="Arial"/>
        </w:rPr>
        <w:t>care</w:t>
      </w:r>
      <w:r w:rsidR="00965B2E" w:rsidRPr="00F87ED0">
        <w:rPr>
          <w:rFonts w:ascii="Arial" w:hAnsi="Arial" w:cs="Arial"/>
        </w:rPr>
        <w:t>r with a SMI</w:t>
      </w:r>
      <w:r w:rsidR="00AC2C85" w:rsidRPr="00F87ED0">
        <w:rPr>
          <w:rFonts w:ascii="Arial" w:hAnsi="Arial" w:cs="Arial"/>
        </w:rPr>
        <w:t xml:space="preserve"> were randomised to receive either:</w:t>
      </w:r>
    </w:p>
    <w:p w14:paraId="093AC35A" w14:textId="77777777" w:rsidR="00AC2C85" w:rsidRPr="00D10743" w:rsidRDefault="00AC2C85" w:rsidP="00500C26">
      <w:pPr>
        <w:pStyle w:val="ListParagraph"/>
        <w:numPr>
          <w:ilvl w:val="0"/>
          <w:numId w:val="2"/>
        </w:numPr>
        <w:spacing w:line="360" w:lineRule="auto"/>
        <w:rPr>
          <w:rFonts w:ascii="Arial" w:hAnsi="Arial" w:cs="Arial"/>
        </w:rPr>
      </w:pPr>
      <w:r w:rsidRPr="00D10743">
        <w:rPr>
          <w:rFonts w:ascii="Arial" w:hAnsi="Arial" w:cs="Arial"/>
        </w:rPr>
        <w:t xml:space="preserve">Young SMILES – A manualised, 8 week intervention for CYP with a concurrent 5 week parent sessions adapted from the Family SMILES intervention, which was developed and evaluated by the NSPCC. If eligible, families were given an initial baseline assessment prior to randomisation. 4 month and 6 month follow up appointments were completed with an optional feedback interview. Families referred into NSPCC were also assessed for safeguarding concerns and suitability for the programme. </w:t>
      </w:r>
    </w:p>
    <w:p w14:paraId="2E64F8C9" w14:textId="77777777" w:rsidR="00AC2C85" w:rsidRPr="00D10743" w:rsidRDefault="00AC2C85" w:rsidP="00500C26">
      <w:pPr>
        <w:pStyle w:val="ListParagraph"/>
        <w:numPr>
          <w:ilvl w:val="0"/>
          <w:numId w:val="2"/>
        </w:numPr>
        <w:spacing w:after="120" w:line="360" w:lineRule="auto"/>
        <w:rPr>
          <w:rFonts w:ascii="Arial" w:hAnsi="Arial" w:cs="Arial"/>
        </w:rPr>
      </w:pPr>
      <w:r w:rsidRPr="00D10743">
        <w:rPr>
          <w:rFonts w:ascii="Arial" w:hAnsi="Arial" w:cs="Arial"/>
        </w:rPr>
        <w:t>Treatment as usual</w:t>
      </w:r>
      <w:r w:rsidR="00DF284B" w:rsidRPr="00D10743">
        <w:rPr>
          <w:rFonts w:ascii="Arial" w:hAnsi="Arial" w:cs="Arial"/>
        </w:rPr>
        <w:t xml:space="preserve"> (TAU)</w:t>
      </w:r>
      <w:r w:rsidRPr="00D10743">
        <w:rPr>
          <w:rFonts w:ascii="Arial" w:hAnsi="Arial" w:cs="Arial"/>
        </w:rPr>
        <w:t xml:space="preserve"> – Families continue to utilise the same services as before, while receiving the baseline, 4- and 6- month assessments.</w:t>
      </w:r>
    </w:p>
    <w:p w14:paraId="1C5CA57D" w14:textId="77777777" w:rsidR="00904050" w:rsidRPr="00D10743" w:rsidRDefault="00904050" w:rsidP="00904050">
      <w:pPr>
        <w:spacing w:after="120" w:line="360" w:lineRule="auto"/>
        <w:rPr>
          <w:rFonts w:ascii="Arial" w:hAnsi="Arial" w:cs="Arial"/>
        </w:rPr>
      </w:pPr>
    </w:p>
    <w:p w14:paraId="3CEE087C" w14:textId="4B0313E0" w:rsidR="00904050" w:rsidRPr="00D10743" w:rsidRDefault="00904050" w:rsidP="00475145">
      <w:pPr>
        <w:pStyle w:val="ListParagraph"/>
        <w:numPr>
          <w:ilvl w:val="2"/>
          <w:numId w:val="44"/>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Protocol Changes</w:t>
      </w:r>
    </w:p>
    <w:p w14:paraId="12C85983" w14:textId="77777777" w:rsidR="00904050" w:rsidRPr="00D10743" w:rsidRDefault="00904050" w:rsidP="00904050">
      <w:pPr>
        <w:autoSpaceDE w:val="0"/>
        <w:autoSpaceDN w:val="0"/>
        <w:adjustRightInd w:val="0"/>
        <w:spacing w:after="0" w:line="360" w:lineRule="auto"/>
        <w:rPr>
          <w:rFonts w:ascii="Arial" w:hAnsi="Arial" w:cs="Arial"/>
          <w:color w:val="131413"/>
        </w:rPr>
      </w:pPr>
      <w:r w:rsidRPr="00D10743">
        <w:rPr>
          <w:rFonts w:ascii="Arial" w:hAnsi="Arial" w:cs="Arial"/>
          <w:color w:val="131413"/>
        </w:rPr>
        <w:t>Throughout the feasibility process, a number of protocol changes were made. Applications to the REC/HRA were made and the following changes were approved for all changes outlined:</w:t>
      </w:r>
    </w:p>
    <w:p w14:paraId="2B1EAF9D" w14:textId="77777777" w:rsidR="00904050" w:rsidRPr="00D10743" w:rsidRDefault="00904050" w:rsidP="00904050">
      <w:pPr>
        <w:autoSpaceDE w:val="0"/>
        <w:autoSpaceDN w:val="0"/>
        <w:adjustRightInd w:val="0"/>
        <w:spacing w:after="0" w:line="360" w:lineRule="auto"/>
        <w:rPr>
          <w:rFonts w:ascii="Arial" w:hAnsi="Arial" w:cs="Arial"/>
          <w:color w:val="131413"/>
        </w:rPr>
      </w:pPr>
    </w:p>
    <w:p w14:paraId="5343D647" w14:textId="5B968665" w:rsidR="00904050" w:rsidRPr="00D10743" w:rsidRDefault="00904050" w:rsidP="00475145">
      <w:pPr>
        <w:pStyle w:val="ListParagraph"/>
        <w:numPr>
          <w:ilvl w:val="0"/>
          <w:numId w:val="10"/>
        </w:numPr>
        <w:autoSpaceDE w:val="0"/>
        <w:autoSpaceDN w:val="0"/>
        <w:adjustRightInd w:val="0"/>
        <w:spacing w:after="0" w:line="360" w:lineRule="auto"/>
        <w:rPr>
          <w:rFonts w:ascii="Arial" w:hAnsi="Arial" w:cs="Arial"/>
          <w:color w:val="131413"/>
        </w:rPr>
      </w:pPr>
      <w:r w:rsidRPr="00D10743">
        <w:rPr>
          <w:rFonts w:ascii="Arial" w:hAnsi="Arial" w:cs="Arial"/>
          <w:i/>
          <w:color w:val="131413"/>
        </w:rPr>
        <w:t>Primary Outcome Point:</w:t>
      </w:r>
      <w:r w:rsidRPr="00D10743">
        <w:rPr>
          <w:rFonts w:ascii="Arial" w:hAnsi="Arial" w:cs="Arial"/>
          <w:color w:val="131413"/>
        </w:rPr>
        <w:t xml:space="preserve"> There was a change from 3-months to 4-months primary outcome point, without altering the 6- and 12-month timepoints. This was to assist with family </w:t>
      </w:r>
      <w:r w:rsidR="00635413">
        <w:rPr>
          <w:rFonts w:ascii="Arial" w:hAnsi="Arial" w:cs="Arial"/>
          <w:color w:val="131413"/>
        </w:rPr>
        <w:t>availability and referral rates;</w:t>
      </w:r>
      <w:r w:rsidRPr="00D10743">
        <w:rPr>
          <w:rFonts w:ascii="Arial" w:hAnsi="Arial" w:cs="Arial"/>
          <w:color w:val="131413"/>
        </w:rPr>
        <w:t xml:space="preserve"> and to ensure that the amount of ‘useful data’ was maximised.</w:t>
      </w:r>
    </w:p>
    <w:p w14:paraId="6C803D21" w14:textId="77777777" w:rsidR="00904050" w:rsidRPr="00D10743" w:rsidRDefault="00904050" w:rsidP="00904050">
      <w:pPr>
        <w:autoSpaceDE w:val="0"/>
        <w:autoSpaceDN w:val="0"/>
        <w:adjustRightInd w:val="0"/>
        <w:spacing w:after="0" w:line="360" w:lineRule="auto"/>
        <w:ind w:left="720"/>
        <w:rPr>
          <w:rFonts w:ascii="Arial" w:hAnsi="Arial" w:cs="Arial"/>
          <w:color w:val="131413"/>
        </w:rPr>
      </w:pPr>
      <w:r w:rsidRPr="00D10743">
        <w:rPr>
          <w:rFonts w:ascii="Arial" w:hAnsi="Arial" w:cs="Arial"/>
          <w:i/>
          <w:color w:val="131413"/>
        </w:rPr>
        <w:t>Data Collection:</w:t>
      </w:r>
      <w:r w:rsidRPr="00D10743">
        <w:rPr>
          <w:rFonts w:ascii="Arial" w:hAnsi="Arial" w:cs="Arial"/>
          <w:color w:val="131413"/>
        </w:rPr>
        <w:t xml:space="preserve"> A demographic questionnaire for referrers was subsequently produced to capture the variety of professional backgrounds involved in the referral process. </w:t>
      </w:r>
    </w:p>
    <w:p w14:paraId="2154B8DB" w14:textId="77777777" w:rsidR="0080790B" w:rsidRPr="00D10743" w:rsidRDefault="00904050" w:rsidP="00475145">
      <w:pPr>
        <w:pStyle w:val="ListParagraph"/>
        <w:numPr>
          <w:ilvl w:val="0"/>
          <w:numId w:val="10"/>
        </w:numPr>
        <w:autoSpaceDE w:val="0"/>
        <w:autoSpaceDN w:val="0"/>
        <w:adjustRightInd w:val="0"/>
        <w:spacing w:after="0" w:line="360" w:lineRule="auto"/>
        <w:rPr>
          <w:rFonts w:ascii="Arial" w:hAnsi="Arial" w:cs="Arial"/>
          <w:color w:val="131413"/>
        </w:rPr>
      </w:pPr>
      <w:r w:rsidRPr="00D10743">
        <w:rPr>
          <w:rFonts w:ascii="Arial" w:hAnsi="Arial" w:cs="Arial"/>
          <w:i/>
          <w:color w:val="131413"/>
        </w:rPr>
        <w:t>Randomisation:</w:t>
      </w:r>
      <w:r w:rsidRPr="00D10743">
        <w:rPr>
          <w:rFonts w:ascii="Arial" w:hAnsi="Arial" w:cs="Arial"/>
          <w:color w:val="131413"/>
        </w:rPr>
        <w:t xml:space="preserve"> The ratio was altered from 1:1 to 2:1 randomisation allocation procedures (2 Young SMILES intervention; 1 control) to expedite the formation of intervention groups. </w:t>
      </w:r>
      <w:r w:rsidR="0080790B" w:rsidRPr="00D10743">
        <w:rPr>
          <w:rFonts w:ascii="Arial" w:hAnsi="Arial" w:cs="Arial"/>
          <w:color w:val="131413"/>
        </w:rPr>
        <w:t>This amendment</w:t>
      </w:r>
      <w:r w:rsidRPr="00D10743">
        <w:rPr>
          <w:rFonts w:ascii="Arial" w:hAnsi="Arial" w:cs="Arial"/>
          <w:color w:val="131413"/>
        </w:rPr>
        <w:t xml:space="preserve"> </w:t>
      </w:r>
      <w:r w:rsidRPr="00D10743">
        <w:rPr>
          <w:rFonts w:ascii="Arial" w:hAnsi="Arial" w:cs="Arial"/>
        </w:rPr>
        <w:t>took place 8 months into recruitment, which</w:t>
      </w:r>
      <w:r w:rsidR="0080790B" w:rsidRPr="00D10743">
        <w:rPr>
          <w:rFonts w:ascii="Arial" w:hAnsi="Arial" w:cs="Arial"/>
        </w:rPr>
        <w:t>,</w:t>
      </w:r>
      <w:r w:rsidRPr="00D10743">
        <w:rPr>
          <w:rFonts w:ascii="Arial" w:hAnsi="Arial" w:cs="Arial"/>
        </w:rPr>
        <w:t xml:space="preserve"> after numerous recruitment difficulties</w:t>
      </w:r>
      <w:r w:rsidR="0080790B" w:rsidRPr="00D10743">
        <w:rPr>
          <w:rFonts w:ascii="Arial" w:hAnsi="Arial" w:cs="Arial"/>
        </w:rPr>
        <w:t>,</w:t>
      </w:r>
      <w:r w:rsidRPr="00D10743">
        <w:rPr>
          <w:rFonts w:ascii="Arial" w:hAnsi="Arial" w:cs="Arial"/>
        </w:rPr>
        <w:t xml:space="preserve"> expedited the </w:t>
      </w:r>
      <w:r w:rsidR="0080790B" w:rsidRPr="00D10743">
        <w:rPr>
          <w:rFonts w:ascii="Arial" w:hAnsi="Arial" w:cs="Arial"/>
        </w:rPr>
        <w:t>start of the intervention in</w:t>
      </w:r>
      <w:r w:rsidRPr="00D10743">
        <w:rPr>
          <w:rFonts w:ascii="Arial" w:hAnsi="Arial" w:cs="Arial"/>
        </w:rPr>
        <w:t xml:space="preserve"> the </w:t>
      </w:r>
      <w:r w:rsidRPr="00D10743">
        <w:rPr>
          <w:rFonts w:ascii="Arial" w:hAnsi="Arial" w:cs="Arial"/>
        </w:rPr>
        <w:lastRenderedPageBreak/>
        <w:t>two sites w</w:t>
      </w:r>
      <w:r w:rsidR="0080790B" w:rsidRPr="00D10743">
        <w:rPr>
          <w:rFonts w:ascii="Arial" w:hAnsi="Arial" w:cs="Arial"/>
        </w:rPr>
        <w:t>here most referrals were</w:t>
      </w:r>
      <w:r w:rsidRPr="00D10743">
        <w:rPr>
          <w:rFonts w:ascii="Arial" w:hAnsi="Arial" w:cs="Arial"/>
        </w:rPr>
        <w:t xml:space="preserve"> </w:t>
      </w:r>
      <w:r w:rsidR="0080790B" w:rsidRPr="00D10743">
        <w:rPr>
          <w:rFonts w:ascii="Arial" w:hAnsi="Arial" w:cs="Arial"/>
        </w:rPr>
        <w:t>received</w:t>
      </w:r>
      <w:r w:rsidRPr="00D10743">
        <w:rPr>
          <w:rFonts w:ascii="Arial" w:hAnsi="Arial" w:cs="Arial"/>
        </w:rPr>
        <w:t>: Newcastle (32 families referred) and Warrington (16 families referred).</w:t>
      </w:r>
    </w:p>
    <w:p w14:paraId="56373891" w14:textId="5C80E149" w:rsidR="0080790B" w:rsidRPr="00D10743" w:rsidRDefault="0080790B" w:rsidP="00475145">
      <w:pPr>
        <w:pStyle w:val="ListParagraph"/>
        <w:numPr>
          <w:ilvl w:val="0"/>
          <w:numId w:val="10"/>
        </w:numPr>
        <w:autoSpaceDE w:val="0"/>
        <w:autoSpaceDN w:val="0"/>
        <w:adjustRightInd w:val="0"/>
        <w:spacing w:after="0" w:line="360" w:lineRule="auto"/>
        <w:rPr>
          <w:rFonts w:ascii="Arial" w:hAnsi="Arial" w:cs="Arial"/>
        </w:rPr>
      </w:pPr>
      <w:r w:rsidRPr="00D10743">
        <w:rPr>
          <w:rFonts w:ascii="Arial" w:hAnsi="Arial" w:cs="Arial"/>
          <w:i/>
          <w:color w:val="131413"/>
        </w:rPr>
        <w:t xml:space="preserve">Randomisation Method: </w:t>
      </w:r>
      <w:r w:rsidRPr="00D10743">
        <w:rPr>
          <w:rFonts w:ascii="Arial" w:hAnsi="Arial" w:cs="Arial"/>
          <w:color w:val="131413"/>
        </w:rPr>
        <w:t>There was a change from using the Sealed Envelope system (</w:t>
      </w:r>
      <w:hyperlink r:id="rId15" w:history="1">
        <w:r w:rsidRPr="00D10743">
          <w:rPr>
            <w:rStyle w:val="Hyperlink"/>
            <w:rFonts w:ascii="Arial" w:hAnsi="Arial" w:cs="Arial"/>
          </w:rPr>
          <w:t>www.sealedenvelope.com</w:t>
        </w:r>
      </w:hyperlink>
      <w:r w:rsidRPr="00D10743">
        <w:rPr>
          <w:rFonts w:ascii="Arial" w:hAnsi="Arial" w:cs="Arial"/>
          <w:color w:val="131413"/>
        </w:rPr>
        <w:t>) to online randomisation software (</w:t>
      </w:r>
      <w:hyperlink r:id="rId16" w:history="1">
        <w:r w:rsidRPr="00D10743">
          <w:rPr>
            <w:rStyle w:val="Hyperlink"/>
            <w:rFonts w:ascii="Arial" w:hAnsi="Arial" w:cs="Arial"/>
          </w:rPr>
          <w:t>www.randomization.com</w:t>
        </w:r>
      </w:hyperlink>
      <w:r w:rsidRPr="00D10743">
        <w:rPr>
          <w:rFonts w:ascii="Arial" w:hAnsi="Arial" w:cs="Arial"/>
          <w:color w:val="131413"/>
        </w:rPr>
        <w:t xml:space="preserve">), as the </w:t>
      </w:r>
      <w:r w:rsidRPr="00D10743">
        <w:rPr>
          <w:rFonts w:ascii="Arial" w:hAnsi="Arial" w:cs="Arial"/>
        </w:rPr>
        <w:t xml:space="preserve">former system would not meet our requirements in relation to sample size and the ability to stratify by age and site without incurring costs. </w:t>
      </w:r>
    </w:p>
    <w:p w14:paraId="77E83EE1" w14:textId="1F81F2A9" w:rsidR="00904050" w:rsidRPr="00D10743" w:rsidRDefault="00904050" w:rsidP="00475145">
      <w:pPr>
        <w:pStyle w:val="ListParagraph"/>
        <w:numPr>
          <w:ilvl w:val="0"/>
          <w:numId w:val="10"/>
        </w:numPr>
        <w:autoSpaceDE w:val="0"/>
        <w:autoSpaceDN w:val="0"/>
        <w:adjustRightInd w:val="0"/>
        <w:spacing w:after="0" w:line="360" w:lineRule="auto"/>
        <w:rPr>
          <w:rFonts w:ascii="Arial" w:hAnsi="Arial" w:cs="Arial"/>
          <w:color w:val="131413"/>
        </w:rPr>
      </w:pPr>
      <w:r w:rsidRPr="00D10743">
        <w:rPr>
          <w:rFonts w:ascii="Arial" w:hAnsi="Arial" w:cs="Arial"/>
          <w:i/>
          <w:color w:val="131413"/>
        </w:rPr>
        <w:t>Inclusion of Siblings:</w:t>
      </w:r>
      <w:r w:rsidRPr="00D10743">
        <w:rPr>
          <w:rFonts w:ascii="Arial" w:hAnsi="Arial" w:cs="Arial"/>
          <w:color w:val="131413"/>
        </w:rPr>
        <w:t xml:space="preserve"> It was initially agreed that inclusion of siblings within the same group may have a negative effect on the group dynamics. After further consideration, this was changed to allow siblings within the same group (if in the same age band), which would also expedite the formation of groups.</w:t>
      </w:r>
    </w:p>
    <w:p w14:paraId="23C139D2" w14:textId="6E7D5027" w:rsidR="00904050" w:rsidRPr="00D10743" w:rsidRDefault="00904050" w:rsidP="00475145">
      <w:pPr>
        <w:pStyle w:val="ListParagraph"/>
        <w:numPr>
          <w:ilvl w:val="0"/>
          <w:numId w:val="10"/>
        </w:numPr>
        <w:autoSpaceDE w:val="0"/>
        <w:autoSpaceDN w:val="0"/>
        <w:adjustRightInd w:val="0"/>
        <w:spacing w:after="0" w:line="360" w:lineRule="auto"/>
        <w:rPr>
          <w:rFonts w:ascii="Arial" w:hAnsi="Arial" w:cs="Arial"/>
          <w:color w:val="131413"/>
        </w:rPr>
      </w:pPr>
      <w:r w:rsidRPr="00D10743">
        <w:rPr>
          <w:rFonts w:ascii="Arial" w:hAnsi="Arial" w:cs="Arial"/>
          <w:color w:val="131413"/>
        </w:rPr>
        <w:t xml:space="preserve">Travel: Some families preferred the young person to travel to the group alone. For safeguarding, a travel consent form </w:t>
      </w:r>
      <w:r w:rsidR="00635413" w:rsidRPr="00D10743">
        <w:rPr>
          <w:rFonts w:ascii="Arial" w:hAnsi="Arial" w:cs="Arial"/>
          <w:color w:val="131413"/>
        </w:rPr>
        <w:t xml:space="preserve">was developed </w:t>
      </w:r>
      <w:r w:rsidRPr="00D10743">
        <w:rPr>
          <w:rFonts w:ascii="Arial" w:hAnsi="Arial" w:cs="Arial"/>
          <w:color w:val="131413"/>
        </w:rPr>
        <w:t>for parents/carers to consent to child/adolescent travelling to the intervention venue alone.</w:t>
      </w:r>
    </w:p>
    <w:p w14:paraId="46D3FF56" w14:textId="77777777" w:rsidR="00904050" w:rsidRPr="00D10743" w:rsidRDefault="00904050" w:rsidP="00475145">
      <w:pPr>
        <w:pStyle w:val="ListParagraph"/>
        <w:numPr>
          <w:ilvl w:val="0"/>
          <w:numId w:val="10"/>
        </w:numPr>
        <w:autoSpaceDE w:val="0"/>
        <w:autoSpaceDN w:val="0"/>
        <w:adjustRightInd w:val="0"/>
        <w:spacing w:after="0" w:line="360" w:lineRule="auto"/>
        <w:rPr>
          <w:rFonts w:ascii="Arial" w:hAnsi="Arial" w:cs="Arial"/>
          <w:color w:val="131413"/>
        </w:rPr>
      </w:pPr>
      <w:r w:rsidRPr="00D10743">
        <w:rPr>
          <w:rFonts w:ascii="Arial" w:hAnsi="Arial" w:cs="Arial"/>
          <w:i/>
          <w:color w:val="131413"/>
        </w:rPr>
        <w:t>Participant Communication:</w:t>
      </w:r>
      <w:r w:rsidRPr="00D10743">
        <w:rPr>
          <w:rFonts w:ascii="Arial" w:hAnsi="Arial" w:cs="Arial"/>
          <w:color w:val="131413"/>
        </w:rPr>
        <w:t xml:space="preserve"> Following participant feedback, we simplified the participant information sheets to enable a better understanding of the aims and objectives of the trial.</w:t>
      </w:r>
    </w:p>
    <w:p w14:paraId="2062CE46" w14:textId="77777777" w:rsidR="00D12EA4" w:rsidRPr="00D10743" w:rsidRDefault="00D12EA4" w:rsidP="00904050">
      <w:pPr>
        <w:spacing w:after="120" w:line="360" w:lineRule="auto"/>
        <w:rPr>
          <w:rFonts w:ascii="Arial" w:hAnsi="Arial" w:cs="Arial"/>
        </w:rPr>
      </w:pPr>
    </w:p>
    <w:p w14:paraId="6CF8A275" w14:textId="77777777" w:rsidR="00D12EA4" w:rsidRPr="00D10743" w:rsidRDefault="00D12EA4" w:rsidP="00475145">
      <w:pPr>
        <w:pStyle w:val="ListParagraph"/>
        <w:numPr>
          <w:ilvl w:val="1"/>
          <w:numId w:val="44"/>
        </w:numPr>
        <w:spacing w:line="360" w:lineRule="auto"/>
        <w:rPr>
          <w:rFonts w:ascii="Arial" w:hAnsi="Arial" w:cs="Arial"/>
          <w:b/>
          <w:color w:val="76923C" w:themeColor="accent3" w:themeShade="BF"/>
        </w:rPr>
      </w:pPr>
      <w:r w:rsidRPr="00D10743">
        <w:rPr>
          <w:rFonts w:ascii="Arial" w:hAnsi="Arial" w:cs="Arial"/>
          <w:b/>
          <w:color w:val="76923C" w:themeColor="accent3" w:themeShade="BF"/>
        </w:rPr>
        <w:t>Participant Eligibility</w:t>
      </w:r>
    </w:p>
    <w:p w14:paraId="197D5333" w14:textId="221AC3E0" w:rsidR="00D12EA4" w:rsidRPr="00D10743" w:rsidRDefault="00D12EA4" w:rsidP="00D12EA4">
      <w:pPr>
        <w:spacing w:line="360" w:lineRule="auto"/>
        <w:rPr>
          <w:rFonts w:ascii="Arial" w:hAnsi="Arial" w:cs="Arial"/>
        </w:rPr>
      </w:pPr>
      <w:r w:rsidRPr="00D10743">
        <w:rPr>
          <w:rFonts w:ascii="Arial" w:hAnsi="Arial" w:cs="Arial"/>
        </w:rPr>
        <w:t>Families were</w:t>
      </w:r>
      <w:r w:rsidR="00635413">
        <w:rPr>
          <w:rFonts w:ascii="Arial" w:hAnsi="Arial" w:cs="Arial"/>
        </w:rPr>
        <w:t xml:space="preserve"> considered eligible if they me</w:t>
      </w:r>
      <w:r w:rsidRPr="00D10743">
        <w:rPr>
          <w:rFonts w:ascii="Arial" w:hAnsi="Arial" w:cs="Arial"/>
        </w:rPr>
        <w:t>t the following criteria</w:t>
      </w:r>
      <w:r w:rsidR="00F6297E">
        <w:rPr>
          <w:rFonts w:ascii="Arial" w:hAnsi="Arial" w:cs="Arial"/>
        </w:rPr>
        <w:t xml:space="preserve"> in Table 4</w:t>
      </w:r>
      <w:r w:rsidRPr="00D10743">
        <w:rPr>
          <w:rFonts w:ascii="Arial" w:hAnsi="Arial" w:cs="Arial"/>
        </w:rPr>
        <w:t xml:space="preserve">: </w:t>
      </w:r>
    </w:p>
    <w:p w14:paraId="77ED8631" w14:textId="039552D7" w:rsidR="00D12EA4" w:rsidRPr="00D10743" w:rsidRDefault="00D12EA4" w:rsidP="00D12EA4">
      <w:pPr>
        <w:spacing w:after="120" w:line="360" w:lineRule="auto"/>
        <w:rPr>
          <w:rFonts w:ascii="Arial" w:hAnsi="Arial" w:cs="Arial"/>
          <w:i/>
          <w:color w:val="76923C" w:themeColor="accent3" w:themeShade="BF"/>
        </w:rPr>
      </w:pPr>
      <w:r w:rsidRPr="00D10743">
        <w:rPr>
          <w:rFonts w:ascii="Arial" w:hAnsi="Arial" w:cs="Arial"/>
          <w:i/>
          <w:color w:val="76923C" w:themeColor="accent3" w:themeShade="BF"/>
        </w:rPr>
        <w:t>Table 4: Inclusion Criteria</w:t>
      </w:r>
    </w:p>
    <w:tbl>
      <w:tblPr>
        <w:tblStyle w:val="TableGrid"/>
        <w:tblW w:w="0" w:type="auto"/>
        <w:tblLook w:val="04A0" w:firstRow="1" w:lastRow="0" w:firstColumn="1" w:lastColumn="0" w:noHBand="0" w:noVBand="1"/>
      </w:tblPr>
      <w:tblGrid>
        <w:gridCol w:w="817"/>
        <w:gridCol w:w="8425"/>
      </w:tblGrid>
      <w:tr w:rsidR="00D12EA4" w:rsidRPr="00D10743" w14:paraId="2F7A9229" w14:textId="77777777" w:rsidTr="00F642DD">
        <w:tc>
          <w:tcPr>
            <w:tcW w:w="817" w:type="dxa"/>
          </w:tcPr>
          <w:p w14:paraId="6E420E9E" w14:textId="77777777" w:rsidR="00D12EA4" w:rsidRPr="00D10743" w:rsidRDefault="00D12EA4" w:rsidP="00D12EA4">
            <w:pPr>
              <w:spacing w:line="360" w:lineRule="auto"/>
              <w:rPr>
                <w:rFonts w:ascii="Arial" w:hAnsi="Arial" w:cs="Arial"/>
              </w:rPr>
            </w:pPr>
            <w:r w:rsidRPr="00D10743">
              <w:rPr>
                <w:rFonts w:ascii="Arial" w:hAnsi="Arial" w:cs="Arial"/>
              </w:rPr>
              <w:t>1.</w:t>
            </w:r>
          </w:p>
        </w:tc>
        <w:tc>
          <w:tcPr>
            <w:tcW w:w="8425" w:type="dxa"/>
          </w:tcPr>
          <w:p w14:paraId="7737B729" w14:textId="77777777" w:rsidR="00D12EA4" w:rsidRPr="00D10743" w:rsidRDefault="00D12EA4" w:rsidP="00D12EA4">
            <w:pPr>
              <w:spacing w:line="360" w:lineRule="auto"/>
              <w:rPr>
                <w:rFonts w:ascii="Arial" w:hAnsi="Arial" w:cs="Arial"/>
              </w:rPr>
            </w:pPr>
            <w:r w:rsidRPr="00D10743">
              <w:rPr>
                <w:rFonts w:ascii="Arial" w:hAnsi="Arial" w:cs="Arial"/>
              </w:rPr>
              <w:t xml:space="preserve"> Children and adolescents aged 6-16 years with serious parental mental illness.</w:t>
            </w:r>
          </w:p>
        </w:tc>
      </w:tr>
      <w:tr w:rsidR="00D12EA4" w:rsidRPr="00D10743" w14:paraId="75C9A2CA" w14:textId="77777777" w:rsidTr="00F642DD">
        <w:tc>
          <w:tcPr>
            <w:tcW w:w="817" w:type="dxa"/>
          </w:tcPr>
          <w:p w14:paraId="0C4608E3" w14:textId="77777777" w:rsidR="00D12EA4" w:rsidRPr="00D10743" w:rsidRDefault="00D12EA4" w:rsidP="00D12EA4">
            <w:pPr>
              <w:spacing w:line="360" w:lineRule="auto"/>
              <w:rPr>
                <w:rFonts w:ascii="Arial" w:hAnsi="Arial" w:cs="Arial"/>
              </w:rPr>
            </w:pPr>
            <w:r w:rsidRPr="00D10743">
              <w:rPr>
                <w:rFonts w:ascii="Arial" w:hAnsi="Arial" w:cs="Arial"/>
              </w:rPr>
              <w:t>2.</w:t>
            </w:r>
          </w:p>
        </w:tc>
        <w:tc>
          <w:tcPr>
            <w:tcW w:w="8425" w:type="dxa"/>
          </w:tcPr>
          <w:p w14:paraId="3A150844" w14:textId="54D5911D" w:rsidR="00D12EA4" w:rsidRPr="00D10743" w:rsidRDefault="00D12EA4" w:rsidP="00D12EA4">
            <w:pPr>
              <w:spacing w:line="360" w:lineRule="auto"/>
              <w:rPr>
                <w:rFonts w:ascii="Arial" w:hAnsi="Arial" w:cs="Arial"/>
              </w:rPr>
            </w:pPr>
            <w:r w:rsidRPr="00D10743">
              <w:rPr>
                <w:rFonts w:ascii="Arial" w:hAnsi="Arial" w:cs="Arial"/>
              </w:rPr>
              <w:t>Parents/carers with a serious mental illness* and their partners who may or may not have any mental health problems. The focus of our project is the children and adolescents and their outcomes, rather than the parents. Therefore, we do not intend to carry out full clinical interviews with the parents or report diagnostic codes. We shall accept the primary and secondary diagnoses reported by a key health professional, such as the GP, care coordinator and key worker, as most of these parents are likely to receive secondary care or be monitored in primary care. This can be gleaned during professional referral into the study or, in the case of a self-referral by the parent we shall obtain the diagnosis by contacting the parent’s appropriate care coordinator, e.g. GP or CPN, following the parent’s permission to do so.</w:t>
            </w:r>
          </w:p>
          <w:p w14:paraId="730D0068" w14:textId="77777777" w:rsidR="00D12EA4" w:rsidRPr="00D10743" w:rsidRDefault="00D12EA4" w:rsidP="00D12EA4">
            <w:pPr>
              <w:spacing w:line="360" w:lineRule="auto"/>
              <w:rPr>
                <w:rFonts w:ascii="Arial" w:hAnsi="Arial" w:cs="Arial"/>
              </w:rPr>
            </w:pPr>
          </w:p>
          <w:p w14:paraId="53EAE7C0" w14:textId="77777777" w:rsidR="00D12EA4" w:rsidRPr="00D10743" w:rsidRDefault="00D12EA4" w:rsidP="00D12EA4">
            <w:pPr>
              <w:spacing w:line="360" w:lineRule="auto"/>
              <w:rPr>
                <w:rFonts w:ascii="Arial" w:hAnsi="Arial" w:cs="Arial"/>
              </w:rPr>
            </w:pPr>
            <w:r w:rsidRPr="00D10743">
              <w:rPr>
                <w:rFonts w:ascii="Arial" w:hAnsi="Arial" w:cs="Arial"/>
              </w:rPr>
              <w:t xml:space="preserve">*Defined as a severe psychiatric disorder that requires intervention, hospitalisation </w:t>
            </w:r>
            <w:r w:rsidRPr="00D10743">
              <w:rPr>
                <w:rFonts w:ascii="Arial" w:hAnsi="Arial" w:cs="Arial"/>
              </w:rPr>
              <w:lastRenderedPageBreak/>
              <w:t>or ongoing treatment. Parents with a diagnosis of schizophrenia or related disorder, schizoaffective disorder, bipolar disorder, severe recurrent unipolar depression, psychotic depression, severe anxiety, OCD and PTSD are sought. Parents with a current diagnosis of a severe psychiatric disorder with a minimum requirement of scheduled follow up with secondary care services will be eligible for study inclusion.</w:t>
            </w:r>
          </w:p>
        </w:tc>
      </w:tr>
      <w:tr w:rsidR="00D12EA4" w:rsidRPr="00D10743" w14:paraId="72375B0C" w14:textId="77777777" w:rsidTr="00F642DD">
        <w:tc>
          <w:tcPr>
            <w:tcW w:w="817" w:type="dxa"/>
          </w:tcPr>
          <w:p w14:paraId="53770AC1" w14:textId="77777777" w:rsidR="00D12EA4" w:rsidRPr="00D10743" w:rsidRDefault="00D12EA4" w:rsidP="00D12EA4">
            <w:pPr>
              <w:spacing w:line="360" w:lineRule="auto"/>
              <w:rPr>
                <w:rFonts w:ascii="Arial" w:hAnsi="Arial" w:cs="Arial"/>
              </w:rPr>
            </w:pPr>
            <w:r w:rsidRPr="00D10743">
              <w:rPr>
                <w:rFonts w:ascii="Arial" w:hAnsi="Arial" w:cs="Arial"/>
              </w:rPr>
              <w:lastRenderedPageBreak/>
              <w:t>3.</w:t>
            </w:r>
          </w:p>
        </w:tc>
        <w:tc>
          <w:tcPr>
            <w:tcW w:w="8425" w:type="dxa"/>
          </w:tcPr>
          <w:p w14:paraId="18E47332" w14:textId="77777777" w:rsidR="00D12EA4" w:rsidRPr="00D10743" w:rsidRDefault="00D12EA4" w:rsidP="00D12EA4">
            <w:pPr>
              <w:spacing w:line="360" w:lineRule="auto"/>
              <w:rPr>
                <w:rFonts w:ascii="Arial" w:hAnsi="Arial" w:cs="Arial"/>
              </w:rPr>
            </w:pPr>
            <w:r w:rsidRPr="00D10743">
              <w:rPr>
                <w:rFonts w:ascii="Arial" w:hAnsi="Arial" w:cs="Arial"/>
              </w:rPr>
              <w:t xml:space="preserve"> Children and adolescents must have at least 10 hours of contact with the parent/carer with serious mental illness. (The child/ adolescent does not have to live with a mentally ill parent necessarily). </w:t>
            </w:r>
          </w:p>
          <w:p w14:paraId="0F23F9EB" w14:textId="77777777" w:rsidR="00D12EA4" w:rsidRPr="00D10743" w:rsidRDefault="00D12EA4" w:rsidP="00D12EA4">
            <w:pPr>
              <w:spacing w:line="360" w:lineRule="auto"/>
              <w:rPr>
                <w:rFonts w:ascii="Arial" w:hAnsi="Arial" w:cs="Arial"/>
              </w:rPr>
            </w:pPr>
          </w:p>
        </w:tc>
      </w:tr>
      <w:tr w:rsidR="00D12EA4" w:rsidRPr="00D10743" w14:paraId="3E84063E" w14:textId="77777777" w:rsidTr="00F642DD">
        <w:tc>
          <w:tcPr>
            <w:tcW w:w="817" w:type="dxa"/>
          </w:tcPr>
          <w:p w14:paraId="50ACE1C8" w14:textId="77777777" w:rsidR="00D12EA4" w:rsidRPr="00D10743" w:rsidRDefault="00D12EA4" w:rsidP="00D12EA4">
            <w:pPr>
              <w:spacing w:line="360" w:lineRule="auto"/>
              <w:rPr>
                <w:rFonts w:ascii="Arial" w:hAnsi="Arial" w:cs="Arial"/>
              </w:rPr>
            </w:pPr>
            <w:r w:rsidRPr="00D10743">
              <w:rPr>
                <w:rFonts w:ascii="Arial" w:hAnsi="Arial" w:cs="Arial"/>
              </w:rPr>
              <w:t>4.</w:t>
            </w:r>
          </w:p>
        </w:tc>
        <w:tc>
          <w:tcPr>
            <w:tcW w:w="8425" w:type="dxa"/>
          </w:tcPr>
          <w:p w14:paraId="135E8A41" w14:textId="77777777" w:rsidR="00D12EA4" w:rsidRPr="00D10743" w:rsidRDefault="00D12EA4" w:rsidP="00D12EA4">
            <w:pPr>
              <w:spacing w:line="360" w:lineRule="auto"/>
              <w:rPr>
                <w:rFonts w:ascii="Arial" w:hAnsi="Arial" w:cs="Arial"/>
              </w:rPr>
            </w:pPr>
            <w:r w:rsidRPr="00D10743">
              <w:rPr>
                <w:rFonts w:ascii="Arial" w:hAnsi="Arial" w:cs="Arial"/>
              </w:rPr>
              <w:t>The parents/carers/guardians understand the purpose and remit of the intervention for themselves and their child/ adolescent and consent to their attendance and completion of outcome measures and interviews.</w:t>
            </w:r>
          </w:p>
          <w:p w14:paraId="2CEA95DD" w14:textId="77777777" w:rsidR="00D12EA4" w:rsidRPr="00D10743" w:rsidRDefault="00D12EA4" w:rsidP="00D12EA4">
            <w:pPr>
              <w:spacing w:line="360" w:lineRule="auto"/>
              <w:rPr>
                <w:rFonts w:ascii="Arial" w:hAnsi="Arial" w:cs="Arial"/>
              </w:rPr>
            </w:pPr>
          </w:p>
        </w:tc>
      </w:tr>
      <w:tr w:rsidR="00D12EA4" w:rsidRPr="00D10743" w14:paraId="7DF4B0D5" w14:textId="77777777" w:rsidTr="00F642DD">
        <w:tc>
          <w:tcPr>
            <w:tcW w:w="817" w:type="dxa"/>
          </w:tcPr>
          <w:p w14:paraId="69F052E2" w14:textId="77777777" w:rsidR="00D12EA4" w:rsidRPr="00D10743" w:rsidRDefault="00D12EA4" w:rsidP="00D12EA4">
            <w:pPr>
              <w:spacing w:line="360" w:lineRule="auto"/>
              <w:rPr>
                <w:rFonts w:ascii="Arial" w:hAnsi="Arial" w:cs="Arial"/>
              </w:rPr>
            </w:pPr>
            <w:r w:rsidRPr="00D10743">
              <w:rPr>
                <w:rFonts w:ascii="Arial" w:hAnsi="Arial" w:cs="Arial"/>
              </w:rPr>
              <w:t>5.</w:t>
            </w:r>
          </w:p>
        </w:tc>
        <w:tc>
          <w:tcPr>
            <w:tcW w:w="8425" w:type="dxa"/>
          </w:tcPr>
          <w:p w14:paraId="43A8AA8D" w14:textId="77777777" w:rsidR="00D12EA4" w:rsidRPr="00D10743" w:rsidRDefault="00D12EA4" w:rsidP="00D12EA4">
            <w:pPr>
              <w:spacing w:line="360" w:lineRule="auto"/>
              <w:rPr>
                <w:rFonts w:ascii="Arial" w:hAnsi="Arial" w:cs="Arial"/>
              </w:rPr>
            </w:pPr>
            <w:r w:rsidRPr="00D10743">
              <w:rPr>
                <w:rFonts w:ascii="Arial" w:hAnsi="Arial" w:cs="Arial"/>
              </w:rPr>
              <w:t xml:space="preserve">Children/ adolescents must have some awareness of the parent’s mental illness, confirmed by the parent and/or the appropriate care coordinator. If they have no awareness of the parent’s illness, we discuss how the parent and care coordinator can prepare the children/ adolescents before they start group work. </w:t>
            </w:r>
          </w:p>
          <w:p w14:paraId="38A3C621" w14:textId="77777777" w:rsidR="00D12EA4" w:rsidRPr="00D10743" w:rsidRDefault="00D12EA4" w:rsidP="00D12EA4">
            <w:pPr>
              <w:spacing w:line="360" w:lineRule="auto"/>
              <w:rPr>
                <w:rFonts w:ascii="Arial" w:hAnsi="Arial" w:cs="Arial"/>
              </w:rPr>
            </w:pPr>
          </w:p>
        </w:tc>
      </w:tr>
    </w:tbl>
    <w:p w14:paraId="2F30DB35" w14:textId="77777777" w:rsidR="00D12EA4" w:rsidRDefault="00D12EA4" w:rsidP="00D12EA4">
      <w:pPr>
        <w:spacing w:line="360" w:lineRule="auto"/>
        <w:rPr>
          <w:rFonts w:ascii="Arial" w:hAnsi="Arial" w:cs="Arial"/>
          <w:color w:val="1F497D" w:themeColor="text2"/>
          <w:u w:val="single"/>
        </w:rPr>
      </w:pPr>
    </w:p>
    <w:p w14:paraId="6B59EB38" w14:textId="73A1B2C2" w:rsidR="00F6297E" w:rsidRPr="00D10743" w:rsidRDefault="00F6297E" w:rsidP="00D12EA4">
      <w:pPr>
        <w:spacing w:line="360" w:lineRule="auto"/>
        <w:rPr>
          <w:rFonts w:ascii="Arial" w:hAnsi="Arial" w:cs="Arial"/>
          <w:color w:val="1F497D" w:themeColor="text2"/>
          <w:u w:val="single"/>
        </w:rPr>
      </w:pPr>
      <w:r w:rsidRPr="00D10743">
        <w:rPr>
          <w:rFonts w:ascii="Arial" w:hAnsi="Arial" w:cs="Arial"/>
        </w:rPr>
        <w:t>Families were</w:t>
      </w:r>
      <w:r>
        <w:rPr>
          <w:rFonts w:ascii="Arial" w:hAnsi="Arial" w:cs="Arial"/>
        </w:rPr>
        <w:t xml:space="preserve"> excluded if they exhibited</w:t>
      </w:r>
      <w:r w:rsidRPr="00D10743">
        <w:rPr>
          <w:rFonts w:ascii="Arial" w:hAnsi="Arial" w:cs="Arial"/>
        </w:rPr>
        <w:t xml:space="preserve"> the following criteria</w:t>
      </w:r>
      <w:r>
        <w:rPr>
          <w:rFonts w:ascii="Arial" w:hAnsi="Arial" w:cs="Arial"/>
        </w:rPr>
        <w:t xml:space="preserve"> in Table 5:</w:t>
      </w:r>
    </w:p>
    <w:p w14:paraId="59B16533" w14:textId="7FE41080" w:rsidR="00F6297E" w:rsidRPr="00F6297E" w:rsidRDefault="00D12EA4" w:rsidP="00F6297E">
      <w:pPr>
        <w:spacing w:after="120" w:line="360" w:lineRule="auto"/>
        <w:rPr>
          <w:rFonts w:ascii="Arial" w:hAnsi="Arial" w:cs="Arial"/>
          <w:i/>
          <w:color w:val="76923C" w:themeColor="accent3" w:themeShade="BF"/>
        </w:rPr>
      </w:pPr>
      <w:r w:rsidRPr="00D10743">
        <w:rPr>
          <w:rFonts w:ascii="Arial" w:hAnsi="Arial" w:cs="Arial"/>
          <w:i/>
          <w:color w:val="76923C" w:themeColor="accent3" w:themeShade="BF"/>
        </w:rPr>
        <w:t>Table 5: Exclusion Criteria</w:t>
      </w:r>
    </w:p>
    <w:tbl>
      <w:tblPr>
        <w:tblStyle w:val="TableGrid"/>
        <w:tblW w:w="0" w:type="auto"/>
        <w:tblLook w:val="04A0" w:firstRow="1" w:lastRow="0" w:firstColumn="1" w:lastColumn="0" w:noHBand="0" w:noVBand="1"/>
      </w:tblPr>
      <w:tblGrid>
        <w:gridCol w:w="941"/>
        <w:gridCol w:w="8075"/>
      </w:tblGrid>
      <w:tr w:rsidR="00D12EA4" w:rsidRPr="00D10743" w14:paraId="638C5FDF" w14:textId="77777777" w:rsidTr="00F642DD">
        <w:tc>
          <w:tcPr>
            <w:tcW w:w="941" w:type="dxa"/>
          </w:tcPr>
          <w:p w14:paraId="0B18E46A" w14:textId="77777777" w:rsidR="00D12EA4" w:rsidRPr="00D10743" w:rsidRDefault="00D12EA4" w:rsidP="00D12EA4">
            <w:pPr>
              <w:spacing w:line="360" w:lineRule="auto"/>
              <w:rPr>
                <w:rFonts w:ascii="Arial" w:hAnsi="Arial" w:cs="Arial"/>
              </w:rPr>
            </w:pPr>
            <w:r w:rsidRPr="00D10743">
              <w:rPr>
                <w:rFonts w:ascii="Arial" w:hAnsi="Arial" w:cs="Arial"/>
              </w:rPr>
              <w:t>1.</w:t>
            </w:r>
          </w:p>
        </w:tc>
        <w:tc>
          <w:tcPr>
            <w:tcW w:w="8075" w:type="dxa"/>
          </w:tcPr>
          <w:p w14:paraId="54FF5C7F" w14:textId="45A3E6E0" w:rsidR="00D12EA4" w:rsidRPr="00D10743" w:rsidRDefault="00D12EA4" w:rsidP="00D12EA4">
            <w:pPr>
              <w:spacing w:line="360" w:lineRule="auto"/>
              <w:rPr>
                <w:rFonts w:ascii="Arial" w:hAnsi="Arial" w:cs="Arial"/>
              </w:rPr>
            </w:pPr>
            <w:r w:rsidRPr="00D10743">
              <w:rPr>
                <w:rFonts w:ascii="Arial" w:hAnsi="Arial" w:cs="Arial"/>
              </w:rPr>
              <w:t xml:space="preserve">Children/ adolescents of parents diagnosed with common mental health problems (e.g. mild-moderate depression) or with primary substance misuse, rather than with </w:t>
            </w:r>
            <w:r w:rsidR="00D136AE">
              <w:rPr>
                <w:rFonts w:ascii="Arial" w:hAnsi="Arial" w:cs="Arial"/>
              </w:rPr>
              <w:t xml:space="preserve">a </w:t>
            </w:r>
            <w:r w:rsidR="00D136AE" w:rsidRPr="00D10743">
              <w:rPr>
                <w:rFonts w:ascii="Arial" w:hAnsi="Arial" w:cs="Arial"/>
              </w:rPr>
              <w:t>primary</w:t>
            </w:r>
            <w:r w:rsidR="00D136AE">
              <w:rPr>
                <w:rFonts w:ascii="Arial" w:hAnsi="Arial" w:cs="Arial"/>
              </w:rPr>
              <w:t xml:space="preserve"> diagnosis of</w:t>
            </w:r>
            <w:r w:rsidR="00D136AE" w:rsidRPr="00D10743">
              <w:rPr>
                <w:rFonts w:ascii="Arial" w:hAnsi="Arial" w:cs="Arial"/>
              </w:rPr>
              <w:t xml:space="preserve"> </w:t>
            </w:r>
            <w:r w:rsidRPr="00D10743">
              <w:rPr>
                <w:rFonts w:ascii="Arial" w:hAnsi="Arial" w:cs="Arial"/>
              </w:rPr>
              <w:t>a serious mental illness as defined in the inclusion criterion 1 above</w:t>
            </w:r>
          </w:p>
        </w:tc>
      </w:tr>
      <w:tr w:rsidR="00D12EA4" w:rsidRPr="00D10743" w14:paraId="6397E5FE" w14:textId="77777777" w:rsidTr="00F642DD">
        <w:tc>
          <w:tcPr>
            <w:tcW w:w="941" w:type="dxa"/>
          </w:tcPr>
          <w:p w14:paraId="1B46E693" w14:textId="77777777" w:rsidR="00D12EA4" w:rsidRPr="00D10743" w:rsidRDefault="00D12EA4" w:rsidP="00D12EA4">
            <w:pPr>
              <w:spacing w:line="360" w:lineRule="auto"/>
              <w:rPr>
                <w:rFonts w:ascii="Arial" w:hAnsi="Arial" w:cs="Arial"/>
              </w:rPr>
            </w:pPr>
            <w:r w:rsidRPr="00D10743">
              <w:rPr>
                <w:rFonts w:ascii="Arial" w:hAnsi="Arial" w:cs="Arial"/>
              </w:rPr>
              <w:t>2.</w:t>
            </w:r>
          </w:p>
        </w:tc>
        <w:tc>
          <w:tcPr>
            <w:tcW w:w="8075" w:type="dxa"/>
          </w:tcPr>
          <w:p w14:paraId="0A0852D9" w14:textId="77777777" w:rsidR="00D12EA4" w:rsidRPr="00D10743" w:rsidRDefault="00D12EA4" w:rsidP="00D12EA4">
            <w:pPr>
              <w:spacing w:line="360" w:lineRule="auto"/>
              <w:rPr>
                <w:rFonts w:ascii="Arial" w:hAnsi="Arial" w:cs="Arial"/>
              </w:rPr>
            </w:pPr>
            <w:r w:rsidRPr="00D10743">
              <w:rPr>
                <w:rFonts w:ascii="Arial" w:hAnsi="Arial" w:cs="Arial"/>
              </w:rPr>
              <w:t>The children/adolescents have significant cognitive impairment or a learning disability or major mental illness or behavioural problems (as verified by their GP or other health professionals involved in the family’s care) which makes it impossible or unsafe for them to participate in group work.</w:t>
            </w:r>
          </w:p>
          <w:p w14:paraId="7C5F0035" w14:textId="77777777" w:rsidR="00D12EA4" w:rsidRPr="00D10743" w:rsidRDefault="00D12EA4" w:rsidP="00D12EA4">
            <w:pPr>
              <w:spacing w:line="360" w:lineRule="auto"/>
              <w:rPr>
                <w:rFonts w:ascii="Arial" w:hAnsi="Arial" w:cs="Arial"/>
              </w:rPr>
            </w:pPr>
          </w:p>
        </w:tc>
      </w:tr>
      <w:tr w:rsidR="00D12EA4" w:rsidRPr="00D10743" w14:paraId="7C85CAC2" w14:textId="77777777" w:rsidTr="00F642DD">
        <w:tc>
          <w:tcPr>
            <w:tcW w:w="941" w:type="dxa"/>
          </w:tcPr>
          <w:p w14:paraId="555F1AF6" w14:textId="77777777" w:rsidR="00D12EA4" w:rsidRPr="00D10743" w:rsidRDefault="00D12EA4" w:rsidP="00D12EA4">
            <w:pPr>
              <w:spacing w:line="360" w:lineRule="auto"/>
              <w:rPr>
                <w:rFonts w:ascii="Arial" w:hAnsi="Arial" w:cs="Arial"/>
              </w:rPr>
            </w:pPr>
            <w:r w:rsidRPr="00D10743">
              <w:rPr>
                <w:rFonts w:ascii="Arial" w:hAnsi="Arial" w:cs="Arial"/>
              </w:rPr>
              <w:t>3</w:t>
            </w:r>
          </w:p>
        </w:tc>
        <w:tc>
          <w:tcPr>
            <w:tcW w:w="8075" w:type="dxa"/>
          </w:tcPr>
          <w:p w14:paraId="3C9A3977" w14:textId="77777777" w:rsidR="00D12EA4" w:rsidRPr="00D10743" w:rsidRDefault="00D12EA4" w:rsidP="00D12EA4">
            <w:pPr>
              <w:spacing w:line="360" w:lineRule="auto"/>
              <w:rPr>
                <w:rFonts w:ascii="Arial" w:hAnsi="Arial" w:cs="Arial"/>
              </w:rPr>
            </w:pPr>
            <w:r w:rsidRPr="00D10743">
              <w:rPr>
                <w:rFonts w:ascii="Arial" w:hAnsi="Arial" w:cs="Arial"/>
              </w:rPr>
              <w:t>The parent is extremely unwell at the time of eligibility assessment, which makes it difficult or unsafe for them to participate in group or individual work. (It is acknowledged that these children/adolescents may be those especially in need of support and therefore this will be judged on a case-by case basis by experienced practitioners).</w:t>
            </w:r>
          </w:p>
          <w:p w14:paraId="039B6BDE" w14:textId="77777777" w:rsidR="00D12EA4" w:rsidRPr="00D10743" w:rsidRDefault="00D12EA4" w:rsidP="00D12EA4">
            <w:pPr>
              <w:spacing w:line="360" w:lineRule="auto"/>
              <w:rPr>
                <w:rFonts w:ascii="Arial" w:hAnsi="Arial" w:cs="Arial"/>
              </w:rPr>
            </w:pPr>
          </w:p>
        </w:tc>
      </w:tr>
      <w:tr w:rsidR="00D12EA4" w:rsidRPr="00D10743" w14:paraId="3FC269D4" w14:textId="77777777" w:rsidTr="00F642DD">
        <w:tc>
          <w:tcPr>
            <w:tcW w:w="941" w:type="dxa"/>
          </w:tcPr>
          <w:p w14:paraId="33C06DA3" w14:textId="77777777" w:rsidR="00D12EA4" w:rsidRPr="00D10743" w:rsidRDefault="00D12EA4" w:rsidP="00D12EA4">
            <w:pPr>
              <w:spacing w:line="360" w:lineRule="auto"/>
              <w:rPr>
                <w:rFonts w:ascii="Arial" w:hAnsi="Arial" w:cs="Arial"/>
              </w:rPr>
            </w:pPr>
            <w:r w:rsidRPr="00D10743">
              <w:rPr>
                <w:rFonts w:ascii="Arial" w:hAnsi="Arial" w:cs="Arial"/>
              </w:rPr>
              <w:lastRenderedPageBreak/>
              <w:t>4.</w:t>
            </w:r>
          </w:p>
        </w:tc>
        <w:tc>
          <w:tcPr>
            <w:tcW w:w="8075" w:type="dxa"/>
          </w:tcPr>
          <w:p w14:paraId="783AD51C" w14:textId="77777777" w:rsidR="00D12EA4" w:rsidRPr="00D10743" w:rsidRDefault="00D12EA4" w:rsidP="00D12EA4">
            <w:pPr>
              <w:spacing w:line="360" w:lineRule="auto"/>
              <w:rPr>
                <w:rFonts w:ascii="Arial" w:hAnsi="Arial" w:cs="Arial"/>
              </w:rPr>
            </w:pPr>
            <w:r w:rsidRPr="00D10743">
              <w:rPr>
                <w:rFonts w:ascii="Arial" w:hAnsi="Arial" w:cs="Arial"/>
              </w:rPr>
              <w:t xml:space="preserve">The children/adolescents have already participated in Family SMILES (which is not applicable in the North East where Family SMILES is not available). </w:t>
            </w:r>
          </w:p>
          <w:p w14:paraId="040E9DA5" w14:textId="77777777" w:rsidR="00D12EA4" w:rsidRPr="00D10743" w:rsidRDefault="00D12EA4" w:rsidP="00D12EA4">
            <w:pPr>
              <w:spacing w:line="360" w:lineRule="auto"/>
              <w:rPr>
                <w:rFonts w:ascii="Arial" w:hAnsi="Arial" w:cs="Arial"/>
                <w:i/>
              </w:rPr>
            </w:pPr>
          </w:p>
        </w:tc>
      </w:tr>
    </w:tbl>
    <w:p w14:paraId="7EA6A87F" w14:textId="77777777" w:rsidR="00E45AF7" w:rsidRPr="00D10743" w:rsidRDefault="00E45AF7" w:rsidP="00FE2068">
      <w:pPr>
        <w:spacing w:before="120" w:after="120" w:line="360" w:lineRule="auto"/>
        <w:rPr>
          <w:rFonts w:ascii="Arial" w:hAnsi="Arial" w:cs="Arial"/>
          <w:b/>
        </w:rPr>
      </w:pPr>
    </w:p>
    <w:p w14:paraId="085C7DC5" w14:textId="24364479" w:rsidR="00F642DD" w:rsidRPr="00D10743" w:rsidRDefault="00F642DD" w:rsidP="00475145">
      <w:pPr>
        <w:pStyle w:val="ListParagraph"/>
        <w:numPr>
          <w:ilvl w:val="2"/>
          <w:numId w:val="44"/>
        </w:numPr>
        <w:spacing w:line="360" w:lineRule="auto"/>
        <w:rPr>
          <w:rFonts w:ascii="Arial" w:hAnsi="Arial" w:cs="Arial"/>
          <w:b/>
          <w:color w:val="76923C" w:themeColor="accent3" w:themeShade="BF"/>
        </w:rPr>
      </w:pPr>
      <w:r w:rsidRPr="00D10743">
        <w:rPr>
          <w:rFonts w:ascii="Arial" w:hAnsi="Arial" w:cs="Arial"/>
          <w:b/>
          <w:color w:val="76923C" w:themeColor="accent3" w:themeShade="BF"/>
        </w:rPr>
        <w:t>Trial Sites</w:t>
      </w:r>
    </w:p>
    <w:p w14:paraId="5F51A1D1" w14:textId="77777777" w:rsidR="00F642DD" w:rsidRPr="00D10743" w:rsidRDefault="00F642DD" w:rsidP="00F642DD">
      <w:pPr>
        <w:spacing w:line="360" w:lineRule="auto"/>
        <w:rPr>
          <w:rFonts w:ascii="Arial" w:hAnsi="Arial" w:cs="Arial"/>
        </w:rPr>
      </w:pPr>
      <w:r w:rsidRPr="00D10743">
        <w:rPr>
          <w:rFonts w:ascii="Arial" w:hAnsi="Arial" w:cs="Arial"/>
        </w:rPr>
        <w:t>The study was conducted at sites:</w:t>
      </w:r>
    </w:p>
    <w:p w14:paraId="59B9B20E" w14:textId="77777777" w:rsidR="00F642DD" w:rsidRPr="00D10743" w:rsidRDefault="00F642DD" w:rsidP="00F642DD">
      <w:pPr>
        <w:pStyle w:val="ListParagraph"/>
        <w:numPr>
          <w:ilvl w:val="0"/>
          <w:numId w:val="1"/>
        </w:numPr>
        <w:spacing w:line="360" w:lineRule="auto"/>
        <w:rPr>
          <w:rFonts w:ascii="Arial" w:hAnsi="Arial" w:cs="Arial"/>
        </w:rPr>
      </w:pPr>
      <w:r w:rsidRPr="00D10743">
        <w:rPr>
          <w:rFonts w:ascii="Arial" w:hAnsi="Arial" w:cs="Arial"/>
          <w:i/>
        </w:rPr>
        <w:t>North East</w:t>
      </w:r>
      <w:r w:rsidRPr="00D10743">
        <w:rPr>
          <w:rFonts w:ascii="Arial" w:hAnsi="Arial" w:cs="Arial"/>
        </w:rPr>
        <w:t xml:space="preserve">: </w:t>
      </w:r>
      <w:r w:rsidRPr="00D10743">
        <w:rPr>
          <w:rFonts w:ascii="Arial" w:hAnsi="Arial" w:cs="Arial"/>
          <w:i/>
        </w:rPr>
        <w:t>Northumberland Tyne and Wear</w:t>
      </w:r>
      <w:r w:rsidRPr="00D10743">
        <w:rPr>
          <w:rFonts w:ascii="Arial" w:hAnsi="Arial" w:cs="Arial"/>
        </w:rPr>
        <w:t xml:space="preserve"> </w:t>
      </w:r>
      <w:r w:rsidRPr="00D10743">
        <w:rPr>
          <w:rFonts w:ascii="Arial" w:hAnsi="Arial" w:cs="Arial"/>
          <w:i/>
        </w:rPr>
        <w:t>(NTW) Trust</w:t>
      </w:r>
      <w:r w:rsidRPr="00D10743">
        <w:rPr>
          <w:rFonts w:ascii="Arial" w:hAnsi="Arial" w:cs="Arial"/>
        </w:rPr>
        <w:t xml:space="preserve">, conducted by the local Family Therapy Service and the Barnardo’s Young Carer’s team for Newcastle-upon-Tyne. </w:t>
      </w:r>
    </w:p>
    <w:p w14:paraId="43F0A8D7" w14:textId="77777777" w:rsidR="00F642DD" w:rsidRPr="00D10743" w:rsidRDefault="00F642DD" w:rsidP="00F642DD">
      <w:pPr>
        <w:pStyle w:val="ListParagraph"/>
        <w:numPr>
          <w:ilvl w:val="0"/>
          <w:numId w:val="1"/>
        </w:numPr>
        <w:spacing w:line="360" w:lineRule="auto"/>
        <w:rPr>
          <w:rFonts w:ascii="Arial" w:hAnsi="Arial" w:cs="Arial"/>
        </w:rPr>
      </w:pPr>
      <w:r w:rsidRPr="00D10743">
        <w:rPr>
          <w:rFonts w:ascii="Arial" w:hAnsi="Arial" w:cs="Arial"/>
          <w:i/>
        </w:rPr>
        <w:t>North West:</w:t>
      </w:r>
      <w:r w:rsidRPr="00D10743">
        <w:rPr>
          <w:rFonts w:ascii="Arial" w:hAnsi="Arial" w:cs="Arial"/>
        </w:rPr>
        <w:t xml:space="preserve"> </w:t>
      </w:r>
      <w:r w:rsidRPr="00D10743">
        <w:rPr>
          <w:rFonts w:ascii="Arial" w:hAnsi="Arial" w:cs="Arial"/>
          <w:i/>
        </w:rPr>
        <w:t>NSPCC Warrington</w:t>
      </w:r>
      <w:r w:rsidRPr="00D10743">
        <w:rPr>
          <w:rFonts w:ascii="Arial" w:hAnsi="Arial" w:cs="Arial"/>
        </w:rPr>
        <w:t>,</w:t>
      </w:r>
      <w:r w:rsidRPr="00D10743">
        <w:rPr>
          <w:rFonts w:ascii="Arial" w:hAnsi="Arial" w:cs="Arial"/>
          <w:color w:val="212121"/>
          <w:shd w:val="clear" w:color="auto" w:fill="FFFFFF"/>
        </w:rPr>
        <w:t xml:space="preserve"> delivered by NSPCC practitioners at the Peace Centre, Warrington. The facilitators came mainly from a social work background and had significant experience working with vulnerable CYP.</w:t>
      </w:r>
    </w:p>
    <w:p w14:paraId="028A0D36" w14:textId="70C1D420" w:rsidR="00F642DD" w:rsidRPr="00D10743" w:rsidRDefault="00F642DD" w:rsidP="00F642DD">
      <w:pPr>
        <w:spacing w:line="360" w:lineRule="auto"/>
        <w:rPr>
          <w:rFonts w:ascii="Arial" w:hAnsi="Arial" w:cs="Arial"/>
        </w:rPr>
      </w:pPr>
      <w:r w:rsidRPr="00D10743">
        <w:rPr>
          <w:rFonts w:ascii="Arial" w:hAnsi="Arial" w:cs="Arial"/>
        </w:rPr>
        <w:t>A third locality in NSPCC Coventry had been identified to provide Young SMILES groups; however, because of recruitment problems no groups were run in this area (see Appendix</w:t>
      </w:r>
      <w:r w:rsidR="00D329FC" w:rsidRPr="00D10743">
        <w:rPr>
          <w:rFonts w:ascii="Arial" w:hAnsi="Arial" w:cs="Arial"/>
        </w:rPr>
        <w:t xml:space="preserve"> 1</w:t>
      </w:r>
      <w:r w:rsidR="00F17C6A">
        <w:rPr>
          <w:rFonts w:ascii="Arial" w:hAnsi="Arial" w:cs="Arial"/>
        </w:rPr>
        <w:t>, Table 31</w:t>
      </w:r>
      <w:r w:rsidRPr="00D10743">
        <w:rPr>
          <w:rFonts w:ascii="Arial" w:hAnsi="Arial" w:cs="Arial"/>
        </w:rPr>
        <w:t>).</w:t>
      </w:r>
    </w:p>
    <w:p w14:paraId="28EE6FFD" w14:textId="07E53B22" w:rsidR="00F642DD" w:rsidRPr="00D10743" w:rsidRDefault="00F642DD" w:rsidP="00475145">
      <w:pPr>
        <w:pStyle w:val="ListParagraph"/>
        <w:numPr>
          <w:ilvl w:val="2"/>
          <w:numId w:val="44"/>
        </w:numPr>
        <w:autoSpaceDE w:val="0"/>
        <w:autoSpaceDN w:val="0"/>
        <w:adjustRightInd w:val="0"/>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Recruitment and Consent</w:t>
      </w:r>
    </w:p>
    <w:p w14:paraId="5E4AFEEC" w14:textId="79585671" w:rsidR="00F642DD" w:rsidRPr="00D10743" w:rsidRDefault="00F642DD" w:rsidP="00F642DD">
      <w:pPr>
        <w:autoSpaceDE w:val="0"/>
        <w:autoSpaceDN w:val="0"/>
        <w:adjustRightInd w:val="0"/>
        <w:spacing w:after="0" w:line="360" w:lineRule="auto"/>
        <w:rPr>
          <w:rFonts w:ascii="Arial" w:hAnsi="Arial" w:cs="Arial"/>
          <w:b/>
          <w:color w:val="1F497D" w:themeColor="text2"/>
          <w:u w:val="single"/>
        </w:rPr>
      </w:pPr>
      <w:r w:rsidRPr="00D10743">
        <w:rPr>
          <w:rFonts w:ascii="Arial" w:hAnsi="Arial" w:cs="Arial"/>
        </w:rPr>
        <w:t>Families were identified through practitioners working in CYP services, CAMHS, Adult Mental Health services and education services. Referral sources were broadened by close cooperation with NHS practitioners and services. The NIHR’s CRN was utilised to assist with recruitment and identification of suitable families via GP registers, Community Mental Health and Inpatient Teams, and rehabilitation units. Posters and flyers were distributed to relevant NHS and third s</w:t>
      </w:r>
      <w:r w:rsidR="003E2B6B">
        <w:rPr>
          <w:rFonts w:ascii="Arial" w:hAnsi="Arial" w:cs="Arial"/>
        </w:rPr>
        <w:t>ector organisations and schools. In addition,</w:t>
      </w:r>
      <w:r w:rsidRPr="00D10743">
        <w:rPr>
          <w:rFonts w:ascii="Arial" w:hAnsi="Arial" w:cs="Arial"/>
        </w:rPr>
        <w:t xml:space="preserve"> practitioners working in the community were informed of the study to assist with direct opportunistic referrals. </w:t>
      </w:r>
    </w:p>
    <w:p w14:paraId="7E227E8B" w14:textId="77777777" w:rsidR="00F642DD" w:rsidRPr="00D10743" w:rsidRDefault="00F642DD" w:rsidP="00F642DD">
      <w:pPr>
        <w:autoSpaceDE w:val="0"/>
        <w:autoSpaceDN w:val="0"/>
        <w:adjustRightInd w:val="0"/>
        <w:spacing w:after="0" w:line="360" w:lineRule="auto"/>
        <w:rPr>
          <w:rFonts w:ascii="Arial" w:hAnsi="Arial" w:cs="Arial"/>
        </w:rPr>
      </w:pPr>
    </w:p>
    <w:p w14:paraId="0C5DA065" w14:textId="77777777" w:rsidR="00F642DD" w:rsidRPr="00D10743" w:rsidRDefault="00F642DD" w:rsidP="00F642DD">
      <w:pPr>
        <w:autoSpaceDE w:val="0"/>
        <w:autoSpaceDN w:val="0"/>
        <w:adjustRightInd w:val="0"/>
        <w:spacing w:after="0" w:line="360" w:lineRule="auto"/>
        <w:rPr>
          <w:rFonts w:ascii="Arial" w:hAnsi="Arial" w:cs="Arial"/>
        </w:rPr>
      </w:pPr>
      <w:r w:rsidRPr="00D10743">
        <w:rPr>
          <w:rFonts w:ascii="Arial" w:hAnsi="Arial" w:cs="Arial"/>
        </w:rPr>
        <w:t xml:space="preserve">Two methods of identifying families were deployed: </w:t>
      </w:r>
    </w:p>
    <w:p w14:paraId="7EDF0CF1" w14:textId="77777777" w:rsidR="00F642DD" w:rsidRPr="00D10743" w:rsidRDefault="00F642DD" w:rsidP="00F642DD">
      <w:pPr>
        <w:autoSpaceDE w:val="0"/>
        <w:autoSpaceDN w:val="0"/>
        <w:adjustRightInd w:val="0"/>
        <w:spacing w:after="0" w:line="360" w:lineRule="auto"/>
        <w:rPr>
          <w:rFonts w:ascii="Arial" w:hAnsi="Arial" w:cs="Arial"/>
        </w:rPr>
      </w:pPr>
    </w:p>
    <w:p w14:paraId="4E0079FA" w14:textId="77777777" w:rsidR="00F642DD" w:rsidRPr="00D10743" w:rsidRDefault="00F642DD" w:rsidP="00F642DD">
      <w:pPr>
        <w:pStyle w:val="ListParagraph"/>
        <w:numPr>
          <w:ilvl w:val="0"/>
          <w:numId w:val="8"/>
        </w:numPr>
        <w:autoSpaceDE w:val="0"/>
        <w:autoSpaceDN w:val="0"/>
        <w:adjustRightInd w:val="0"/>
        <w:spacing w:after="0" w:line="360" w:lineRule="auto"/>
        <w:rPr>
          <w:rFonts w:ascii="Arial" w:hAnsi="Arial" w:cs="Arial"/>
        </w:rPr>
      </w:pPr>
      <w:r w:rsidRPr="00D10743">
        <w:rPr>
          <w:rFonts w:ascii="Arial" w:hAnsi="Arial" w:cs="Arial"/>
        </w:rPr>
        <w:t>Recruitment gatekeepers (e.g. community nurses, care co-ordinators and young carer’s workers) identified people from their caseload who may be eligible for the trial.</w:t>
      </w:r>
    </w:p>
    <w:p w14:paraId="03545267" w14:textId="77777777" w:rsidR="00F642DD" w:rsidRPr="00D10743" w:rsidRDefault="00F642DD" w:rsidP="00F642DD">
      <w:pPr>
        <w:pStyle w:val="ListParagraph"/>
        <w:numPr>
          <w:ilvl w:val="0"/>
          <w:numId w:val="8"/>
        </w:numPr>
        <w:autoSpaceDE w:val="0"/>
        <w:autoSpaceDN w:val="0"/>
        <w:adjustRightInd w:val="0"/>
        <w:spacing w:after="0" w:line="360" w:lineRule="auto"/>
        <w:rPr>
          <w:rFonts w:ascii="Arial" w:hAnsi="Arial" w:cs="Arial"/>
        </w:rPr>
      </w:pPr>
      <w:r w:rsidRPr="00D10743">
        <w:rPr>
          <w:rFonts w:ascii="Arial" w:hAnsi="Arial" w:cs="Arial"/>
        </w:rPr>
        <w:t xml:space="preserve">A member of the trial team acquired permission from the gatekeeper to screen their caseload for eligible families first and provided a list of families to the gatekeeper. </w:t>
      </w:r>
    </w:p>
    <w:p w14:paraId="54E9E014" w14:textId="77777777" w:rsidR="00F642DD" w:rsidRPr="00D10743" w:rsidRDefault="00F642DD" w:rsidP="00F642DD">
      <w:pPr>
        <w:autoSpaceDE w:val="0"/>
        <w:autoSpaceDN w:val="0"/>
        <w:adjustRightInd w:val="0"/>
        <w:spacing w:after="0" w:line="360" w:lineRule="auto"/>
        <w:ind w:left="360"/>
        <w:rPr>
          <w:rFonts w:ascii="Arial" w:hAnsi="Arial" w:cs="Arial"/>
        </w:rPr>
      </w:pPr>
    </w:p>
    <w:p w14:paraId="2B4654FB" w14:textId="77777777" w:rsidR="00F642DD" w:rsidRPr="00D10743" w:rsidRDefault="00F642DD" w:rsidP="00F642DD">
      <w:pPr>
        <w:spacing w:line="360" w:lineRule="auto"/>
        <w:rPr>
          <w:rFonts w:ascii="Arial" w:hAnsi="Arial" w:cs="Arial"/>
          <w:b/>
        </w:rPr>
      </w:pPr>
      <w:r w:rsidRPr="00D10743">
        <w:rPr>
          <w:rFonts w:ascii="Arial" w:hAnsi="Arial" w:cs="Arial"/>
        </w:rPr>
        <w:lastRenderedPageBreak/>
        <w:t xml:space="preserve">In each case, the gatekeeper gave the potential family a study information pack (an invitation letter, information sheet and consent-to-contact form). Separate packs containing the same information were provided to CYP and parents. If a family was interested in participating, they returned the consent-to-contact form, detailing their preferred method(s) of contact. Alternatively, the family could provide verbal consent to be contacted to the gatekeeper, who would then inform the study team. Here, a verbal consent-to-contact form was completed by the gatekeeper to confirm they had received consent. </w:t>
      </w:r>
    </w:p>
    <w:p w14:paraId="4436F960" w14:textId="77777777" w:rsidR="00F642DD" w:rsidRPr="00D10743" w:rsidRDefault="00F642DD" w:rsidP="00F642DD">
      <w:pPr>
        <w:spacing w:line="360" w:lineRule="auto"/>
        <w:rPr>
          <w:rFonts w:ascii="Arial" w:hAnsi="Arial" w:cs="Arial"/>
        </w:rPr>
      </w:pPr>
      <w:r w:rsidRPr="00D10743">
        <w:rPr>
          <w:rFonts w:ascii="Arial" w:hAnsi="Arial" w:cs="Arial"/>
        </w:rPr>
        <w:t xml:space="preserve">All families that were on the caseload of the services involved in the delivery of the trial were considered potential participants. Additionally, caseloads of services within NTW trust were also screened for participants with the permission of the professional holding the caseload. </w:t>
      </w:r>
    </w:p>
    <w:p w14:paraId="0C09A9B3" w14:textId="77777777" w:rsidR="00F642DD" w:rsidRPr="00D10743" w:rsidRDefault="00F642DD" w:rsidP="00F642DD">
      <w:pPr>
        <w:autoSpaceDE w:val="0"/>
        <w:autoSpaceDN w:val="0"/>
        <w:adjustRightInd w:val="0"/>
        <w:spacing w:after="0" w:line="360" w:lineRule="auto"/>
        <w:rPr>
          <w:rFonts w:ascii="Arial" w:hAnsi="Arial" w:cs="Arial"/>
        </w:rPr>
      </w:pPr>
      <w:r w:rsidRPr="00D10743">
        <w:rPr>
          <w:rFonts w:ascii="Arial" w:hAnsi="Arial" w:cs="Arial"/>
        </w:rPr>
        <w:t xml:space="preserve">After gaining consent to contact, the research team contacted the family, determined eligibility, and received confirmation of desire to participation, which was usually received from the unwell parent, but could also be the healthy parent. If the latter, the only additional factor that had to be ascertained was that the child had 10 hours per week of contact with the unwell parent. This number was considered to be an appropriate and readily measureable amount of time to ensure the ill parent could be fully informed about what was happening and be able to support the child. </w:t>
      </w:r>
    </w:p>
    <w:p w14:paraId="69BFF8FD" w14:textId="77777777" w:rsidR="00F642DD" w:rsidRPr="00D10743" w:rsidRDefault="00F642DD" w:rsidP="00F642DD">
      <w:pPr>
        <w:autoSpaceDE w:val="0"/>
        <w:autoSpaceDN w:val="0"/>
        <w:adjustRightInd w:val="0"/>
        <w:spacing w:after="0" w:line="360" w:lineRule="auto"/>
        <w:rPr>
          <w:rFonts w:ascii="Arial" w:hAnsi="Arial" w:cs="Arial"/>
        </w:rPr>
      </w:pPr>
      <w:r w:rsidRPr="00D10743">
        <w:rPr>
          <w:rFonts w:ascii="Arial" w:hAnsi="Arial" w:cs="Arial"/>
        </w:rPr>
        <w:t xml:space="preserve"> </w:t>
      </w:r>
    </w:p>
    <w:p w14:paraId="04BFEE43" w14:textId="77777777" w:rsidR="00F642DD" w:rsidRPr="00D10743" w:rsidRDefault="00F642DD" w:rsidP="00F642DD">
      <w:pPr>
        <w:autoSpaceDE w:val="0"/>
        <w:autoSpaceDN w:val="0"/>
        <w:adjustRightInd w:val="0"/>
        <w:spacing w:after="0" w:line="360" w:lineRule="auto"/>
        <w:rPr>
          <w:rFonts w:ascii="Arial" w:hAnsi="Arial" w:cs="Arial"/>
        </w:rPr>
      </w:pPr>
      <w:r w:rsidRPr="00D10743">
        <w:rPr>
          <w:rFonts w:ascii="Arial" w:hAnsi="Arial" w:cs="Arial"/>
        </w:rPr>
        <w:t xml:space="preserve">If eligible, families were informed that they would be contacted at a later stage to arrange to complete a face-to-face baseline interview. Dates for baseline interviews were contingent on the research team receiving enough referrals of the same age band at one site (based on the minimum feasible group size of 4). Families were telephoned fortnightly during the waiting period by the research team. They were informed of progress in organising groups and given an opportunity to ask any additional questions. A one-off home visit to discuss the study was also offered. </w:t>
      </w:r>
    </w:p>
    <w:p w14:paraId="5224267A" w14:textId="77777777" w:rsidR="00F642DD" w:rsidRPr="00D10743" w:rsidRDefault="00F642DD" w:rsidP="00F642DD">
      <w:pPr>
        <w:spacing w:after="0" w:line="360" w:lineRule="auto"/>
        <w:rPr>
          <w:rFonts w:ascii="Arial" w:hAnsi="Arial" w:cs="Arial"/>
        </w:rPr>
      </w:pPr>
    </w:p>
    <w:p w14:paraId="4FE5019E" w14:textId="77777777" w:rsidR="00F642DD" w:rsidRPr="00D10743" w:rsidRDefault="00F642DD" w:rsidP="00F642DD">
      <w:pPr>
        <w:spacing w:after="0" w:line="360" w:lineRule="auto"/>
        <w:rPr>
          <w:rFonts w:ascii="Arial" w:hAnsi="Arial" w:cs="Arial"/>
        </w:rPr>
      </w:pPr>
      <w:r w:rsidRPr="00D10743">
        <w:rPr>
          <w:rFonts w:ascii="Arial" w:hAnsi="Arial" w:cs="Arial"/>
        </w:rPr>
        <w:t>When multiple children were recruited from the same family, for the main analysis we identified an index child for inclusion in the analysis from whom data will be collected only. We asked the parents to nominate the index child, which was always determined by which child experienced the most difficulties in responding to parental mental illness.</w:t>
      </w:r>
    </w:p>
    <w:p w14:paraId="1F7BE870" w14:textId="77777777" w:rsidR="00F642DD" w:rsidRPr="00D10743" w:rsidRDefault="00F642DD" w:rsidP="00F642DD">
      <w:pPr>
        <w:autoSpaceDE w:val="0"/>
        <w:autoSpaceDN w:val="0"/>
        <w:adjustRightInd w:val="0"/>
        <w:spacing w:after="0" w:line="360" w:lineRule="auto"/>
        <w:rPr>
          <w:rFonts w:ascii="Arial" w:hAnsi="Arial" w:cs="Arial"/>
        </w:rPr>
      </w:pPr>
    </w:p>
    <w:p w14:paraId="6F90C296" w14:textId="77777777" w:rsidR="00F642DD" w:rsidRPr="00D10743" w:rsidRDefault="00F642DD" w:rsidP="00F642DD">
      <w:pPr>
        <w:autoSpaceDE w:val="0"/>
        <w:autoSpaceDN w:val="0"/>
        <w:adjustRightInd w:val="0"/>
        <w:spacing w:after="0" w:line="360" w:lineRule="auto"/>
        <w:rPr>
          <w:rFonts w:ascii="Arial" w:hAnsi="Arial" w:cs="Arial"/>
        </w:rPr>
      </w:pPr>
      <w:r w:rsidRPr="00D10743">
        <w:rPr>
          <w:rFonts w:ascii="Arial" w:hAnsi="Arial" w:cs="Arial"/>
        </w:rPr>
        <w:t xml:space="preserve">At baseline, the family were given the opportunity to ask any further questions and written consent was taken. The CYP were asked to give assent to participate. Consent from their parents/carer was also obtained in support of their child’s participation. Separate consent was obtained for parents/carers. It was clarified to both that they could withdraw at any point without detriment to their care. If a parent was to withdraw, their child/children could still </w:t>
      </w:r>
      <w:r w:rsidRPr="00D10743">
        <w:rPr>
          <w:rFonts w:ascii="Arial" w:hAnsi="Arial" w:cs="Arial"/>
        </w:rPr>
        <w:lastRenderedPageBreak/>
        <w:t xml:space="preserve">participate with their consent. If the parent had more than one child, all children in the family were eligible to participate, but were not required to do so. </w:t>
      </w:r>
    </w:p>
    <w:p w14:paraId="1F85F3A6" w14:textId="77777777" w:rsidR="00F642DD" w:rsidRPr="00D10743" w:rsidRDefault="00F642DD" w:rsidP="00F642DD">
      <w:pPr>
        <w:autoSpaceDE w:val="0"/>
        <w:autoSpaceDN w:val="0"/>
        <w:adjustRightInd w:val="0"/>
        <w:spacing w:after="0" w:line="360" w:lineRule="auto"/>
        <w:rPr>
          <w:rFonts w:ascii="Arial" w:hAnsi="Arial" w:cs="Arial"/>
        </w:rPr>
      </w:pPr>
    </w:p>
    <w:p w14:paraId="70E0E438" w14:textId="77777777" w:rsidR="00F642DD" w:rsidRPr="00D10743" w:rsidRDefault="00F642DD" w:rsidP="00F642DD">
      <w:pPr>
        <w:autoSpaceDE w:val="0"/>
        <w:autoSpaceDN w:val="0"/>
        <w:adjustRightInd w:val="0"/>
        <w:spacing w:after="0" w:line="360" w:lineRule="auto"/>
        <w:rPr>
          <w:rFonts w:ascii="Arial" w:hAnsi="Arial" w:cs="Arial"/>
        </w:rPr>
      </w:pPr>
      <w:r w:rsidRPr="00D10743">
        <w:rPr>
          <w:rFonts w:ascii="Arial" w:hAnsi="Arial" w:cs="Arial"/>
        </w:rPr>
        <w:t>After obtaining consent, family members were asked to complete the baseline measures. All measures are standardised and designed as self-complete, with the researcher present to offer assistance. Outcome measure booklets were age-dependent. Families received a total of £50 shopping vouchers over the data collection time points for their participation in the study (£20 at baseline and £15 each for the 4 and 6 month follow ups). On every visit, trial researchers identified if any adverse events had occurred and reported these as per agreed procedures. Outcome measure visits took place at a time/location convenient for the participant, which was invariably at the family’s home.</w:t>
      </w:r>
    </w:p>
    <w:p w14:paraId="4E37FAE5" w14:textId="77777777" w:rsidR="0091533E" w:rsidRPr="00D10743" w:rsidRDefault="0091533E" w:rsidP="00320F8C">
      <w:pPr>
        <w:spacing w:after="120" w:line="360" w:lineRule="auto"/>
        <w:rPr>
          <w:rFonts w:ascii="Arial" w:hAnsi="Arial" w:cs="Arial"/>
          <w:b/>
        </w:rPr>
      </w:pPr>
    </w:p>
    <w:p w14:paraId="54A0F623" w14:textId="59A5D492" w:rsidR="00AC2C85" w:rsidRPr="00D10743" w:rsidRDefault="00AC2C85" w:rsidP="00475145">
      <w:pPr>
        <w:pStyle w:val="ListParagraph"/>
        <w:numPr>
          <w:ilvl w:val="1"/>
          <w:numId w:val="44"/>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Intervention Design</w:t>
      </w:r>
    </w:p>
    <w:p w14:paraId="3E0F797A" w14:textId="356CFDEF" w:rsidR="00AC2C85" w:rsidRPr="00D10743" w:rsidRDefault="00491C57" w:rsidP="00475145">
      <w:pPr>
        <w:pStyle w:val="ListParagraph"/>
        <w:numPr>
          <w:ilvl w:val="2"/>
          <w:numId w:val="44"/>
        </w:numPr>
        <w:autoSpaceDE w:val="0"/>
        <w:autoSpaceDN w:val="0"/>
        <w:adjustRightInd w:val="0"/>
        <w:spacing w:before="240" w:after="120" w:line="360" w:lineRule="auto"/>
        <w:rPr>
          <w:rFonts w:ascii="Arial" w:hAnsi="Arial" w:cs="Arial"/>
          <w:b/>
          <w:color w:val="76923C" w:themeColor="accent3" w:themeShade="BF"/>
        </w:rPr>
      </w:pPr>
      <w:r w:rsidRPr="00D10743">
        <w:rPr>
          <w:rFonts w:ascii="Arial" w:hAnsi="Arial" w:cs="Arial"/>
          <w:b/>
          <w:color w:val="76923C" w:themeColor="accent3" w:themeShade="BF"/>
        </w:rPr>
        <w:t>Comparator – TAU</w:t>
      </w:r>
    </w:p>
    <w:p w14:paraId="6054ED41" w14:textId="3F165E7C" w:rsidR="0083018A" w:rsidRPr="00D10743" w:rsidRDefault="001E0B59" w:rsidP="0083018A">
      <w:pPr>
        <w:autoSpaceDE w:val="0"/>
        <w:autoSpaceDN w:val="0"/>
        <w:adjustRightInd w:val="0"/>
        <w:spacing w:before="120" w:after="0" w:line="360" w:lineRule="auto"/>
        <w:rPr>
          <w:rFonts w:ascii="Arial" w:hAnsi="Arial" w:cs="Arial"/>
          <w:color w:val="131413"/>
        </w:rPr>
      </w:pPr>
      <w:r w:rsidRPr="00D10743">
        <w:rPr>
          <w:rFonts w:ascii="Arial" w:hAnsi="Arial" w:cs="Arial"/>
          <w:color w:val="131413"/>
        </w:rPr>
        <w:t>The cont</w:t>
      </w:r>
      <w:r w:rsidR="00491C57" w:rsidRPr="00D10743">
        <w:rPr>
          <w:rFonts w:ascii="Arial" w:hAnsi="Arial" w:cs="Arial"/>
          <w:color w:val="131413"/>
        </w:rPr>
        <w:t>rol group was TAU</w:t>
      </w:r>
      <w:r w:rsidR="00981FFA" w:rsidRPr="00D10743">
        <w:rPr>
          <w:rFonts w:ascii="Arial" w:hAnsi="Arial" w:cs="Arial"/>
          <w:color w:val="131413"/>
        </w:rPr>
        <w:t>. This was</w:t>
      </w:r>
      <w:r w:rsidR="00AC2C85" w:rsidRPr="00D10743">
        <w:rPr>
          <w:rFonts w:ascii="Arial" w:hAnsi="Arial" w:cs="Arial"/>
          <w:color w:val="131413"/>
        </w:rPr>
        <w:t xml:space="preserve"> defined as access to any services or resources to which CYP and their families would usu</w:t>
      </w:r>
      <w:r w:rsidR="009B321B">
        <w:rPr>
          <w:rFonts w:ascii="Arial" w:hAnsi="Arial" w:cs="Arial"/>
          <w:color w:val="131413"/>
        </w:rPr>
        <w:t>ally be referred or have access</w:t>
      </w:r>
      <w:r w:rsidR="00CE2660" w:rsidRPr="00D10743">
        <w:rPr>
          <w:rFonts w:ascii="Arial" w:hAnsi="Arial" w:cs="Arial"/>
          <w:color w:val="131413"/>
        </w:rPr>
        <w:t xml:space="preserve">. </w:t>
      </w:r>
      <w:r w:rsidR="00AC2C85" w:rsidRPr="00D10743">
        <w:rPr>
          <w:rFonts w:ascii="Arial" w:hAnsi="Arial" w:cs="Arial"/>
          <w:color w:val="131413"/>
        </w:rPr>
        <w:t>Participation in the trial did not preclude access to these</w:t>
      </w:r>
      <w:r w:rsidR="00CE2660" w:rsidRPr="00D10743">
        <w:rPr>
          <w:rFonts w:ascii="Arial" w:hAnsi="Arial" w:cs="Arial"/>
          <w:color w:val="131413"/>
        </w:rPr>
        <w:t xml:space="preserve"> services</w:t>
      </w:r>
      <w:r w:rsidR="00AC2C85" w:rsidRPr="00D10743">
        <w:rPr>
          <w:rFonts w:ascii="Arial" w:hAnsi="Arial" w:cs="Arial"/>
          <w:color w:val="131413"/>
        </w:rPr>
        <w:t>.</w:t>
      </w:r>
      <w:r w:rsidR="00A73557" w:rsidRPr="00D10743">
        <w:rPr>
          <w:rFonts w:ascii="Arial" w:hAnsi="Arial" w:cs="Arial"/>
          <w:color w:val="131413"/>
        </w:rPr>
        <w:t xml:space="preserve"> </w:t>
      </w:r>
    </w:p>
    <w:p w14:paraId="003E7625" w14:textId="77777777" w:rsidR="0083018A" w:rsidRPr="00D10743" w:rsidRDefault="0083018A" w:rsidP="0083018A">
      <w:pPr>
        <w:autoSpaceDE w:val="0"/>
        <w:autoSpaceDN w:val="0"/>
        <w:adjustRightInd w:val="0"/>
        <w:spacing w:before="120" w:after="0" w:line="360" w:lineRule="auto"/>
        <w:rPr>
          <w:rFonts w:ascii="Arial" w:hAnsi="Arial" w:cs="Arial"/>
          <w:color w:val="131413"/>
        </w:rPr>
      </w:pPr>
      <w:r w:rsidRPr="00D10743">
        <w:rPr>
          <w:rFonts w:ascii="Arial" w:hAnsi="Arial" w:cs="Arial"/>
        </w:rPr>
        <w:t xml:space="preserve">At the NSPCC site, there were no other services that would be a natural alternative to Young SMILES; the two other services that were on offer at the same time as the Young SMILES study was a therapeutic service for children who have been sexually abused and an assessment and treatment programme for children who display harmful sexual behaviour. </w:t>
      </w:r>
    </w:p>
    <w:p w14:paraId="2F1D1980" w14:textId="2EF72F53" w:rsidR="0083018A" w:rsidRPr="00D10743" w:rsidRDefault="0083018A" w:rsidP="00455629">
      <w:pPr>
        <w:autoSpaceDE w:val="0"/>
        <w:autoSpaceDN w:val="0"/>
        <w:adjustRightInd w:val="0"/>
        <w:spacing w:before="120" w:after="0" w:line="360" w:lineRule="auto"/>
        <w:rPr>
          <w:rFonts w:ascii="Arial" w:hAnsi="Arial" w:cs="Arial"/>
          <w:color w:val="131413"/>
        </w:rPr>
      </w:pPr>
      <w:r w:rsidRPr="00D10743">
        <w:rPr>
          <w:rFonts w:ascii="Arial" w:hAnsi="Arial" w:cs="Arial"/>
        </w:rPr>
        <w:t>At the NHS site, the type of TAU offered to the children depended on how they were recruited; some children received usual family therapy support (in the form of home visits by a systemic practitioner), some received assessment and advice relevant to their role as "young carers" (by practitioners in Barnardo's) and others did not receive any specific intervention as they were children of parents who were looked after by a care coordinator in a community mental health team (these focus on the parent with SMI with no routine provision for their children). </w:t>
      </w:r>
    </w:p>
    <w:p w14:paraId="09126EB7" w14:textId="77777777" w:rsidR="00455629" w:rsidRPr="00D10743" w:rsidRDefault="00455629" w:rsidP="00A001B7">
      <w:pPr>
        <w:autoSpaceDE w:val="0"/>
        <w:autoSpaceDN w:val="0"/>
        <w:adjustRightInd w:val="0"/>
        <w:spacing w:after="0" w:line="360" w:lineRule="auto"/>
        <w:rPr>
          <w:rFonts w:ascii="Arial" w:hAnsi="Arial" w:cs="Arial"/>
          <w:color w:val="1F497D" w:themeColor="text2"/>
          <w:u w:val="single"/>
        </w:rPr>
      </w:pPr>
    </w:p>
    <w:p w14:paraId="00C3B449" w14:textId="3AE79FD9" w:rsidR="00AC2C85" w:rsidRPr="00D10743" w:rsidRDefault="00AC2C85" w:rsidP="00475145">
      <w:pPr>
        <w:pStyle w:val="ListParagraph"/>
        <w:numPr>
          <w:ilvl w:val="2"/>
          <w:numId w:val="44"/>
        </w:numPr>
        <w:autoSpaceDE w:val="0"/>
        <w:autoSpaceDN w:val="0"/>
        <w:adjustRightInd w:val="0"/>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Intervention – Young SMILES</w:t>
      </w:r>
    </w:p>
    <w:p w14:paraId="4D516752" w14:textId="619236C4" w:rsidR="00AC2C85" w:rsidRPr="00D10743" w:rsidRDefault="00AC2C85" w:rsidP="00455629">
      <w:pPr>
        <w:autoSpaceDE w:val="0"/>
        <w:autoSpaceDN w:val="0"/>
        <w:adjustRightInd w:val="0"/>
        <w:spacing w:before="120" w:after="0" w:line="360" w:lineRule="auto"/>
        <w:rPr>
          <w:rFonts w:ascii="Arial" w:hAnsi="Arial" w:cs="Arial"/>
          <w:color w:val="131413"/>
        </w:rPr>
      </w:pPr>
      <w:r w:rsidRPr="00D10743">
        <w:rPr>
          <w:rFonts w:ascii="Arial" w:hAnsi="Arial" w:cs="Arial"/>
          <w:color w:val="131413"/>
        </w:rPr>
        <w:t>Young SMILES is an 8-week group programme (4–6 CYP per group</w:t>
      </w:r>
      <w:r w:rsidR="00BB14E3" w:rsidRPr="00D10743">
        <w:rPr>
          <w:rFonts w:ascii="Arial" w:hAnsi="Arial" w:cs="Arial"/>
          <w:color w:val="131413"/>
        </w:rPr>
        <w:t>), delivered by two trained practitioners</w:t>
      </w:r>
      <w:r w:rsidR="00620963" w:rsidRPr="00D10743">
        <w:rPr>
          <w:rFonts w:ascii="Arial" w:hAnsi="Arial" w:cs="Arial"/>
          <w:color w:val="131413"/>
        </w:rPr>
        <w:t>. Age bands were either 6–11 or</w:t>
      </w:r>
      <w:r w:rsidRPr="00D10743">
        <w:rPr>
          <w:rFonts w:ascii="Arial" w:hAnsi="Arial" w:cs="Arial"/>
          <w:color w:val="131413"/>
        </w:rPr>
        <w:t xml:space="preserve"> 12–16. At week 4, five parallel sessions were offered to the p</w:t>
      </w:r>
      <w:r w:rsidR="00BB14E3" w:rsidRPr="00D10743">
        <w:rPr>
          <w:rFonts w:ascii="Arial" w:hAnsi="Arial" w:cs="Arial"/>
          <w:color w:val="131413"/>
        </w:rPr>
        <w:t>arent/carer</w:t>
      </w:r>
      <w:r w:rsidRPr="00D10743">
        <w:rPr>
          <w:rFonts w:ascii="Arial" w:hAnsi="Arial" w:cs="Arial"/>
          <w:color w:val="131413"/>
        </w:rPr>
        <w:t xml:space="preserve">. </w:t>
      </w:r>
      <w:r w:rsidR="00620963" w:rsidRPr="00D10743">
        <w:rPr>
          <w:rFonts w:ascii="Arial" w:hAnsi="Arial" w:cs="Arial"/>
          <w:color w:val="131413"/>
        </w:rPr>
        <w:t>CYP and parent sessions last</w:t>
      </w:r>
      <w:r w:rsidR="00BB14E3" w:rsidRPr="00D10743">
        <w:rPr>
          <w:rFonts w:ascii="Arial" w:hAnsi="Arial" w:cs="Arial"/>
          <w:color w:val="131413"/>
        </w:rPr>
        <w:t xml:space="preserve"> 2 hours</w:t>
      </w:r>
      <w:r w:rsidR="00620963" w:rsidRPr="00D10743">
        <w:rPr>
          <w:rFonts w:ascii="Arial" w:hAnsi="Arial" w:cs="Arial"/>
          <w:color w:val="131413"/>
        </w:rPr>
        <w:t xml:space="preserve"> each</w:t>
      </w:r>
      <w:r w:rsidR="00BB14E3" w:rsidRPr="00D10743">
        <w:rPr>
          <w:rFonts w:ascii="Arial" w:hAnsi="Arial" w:cs="Arial"/>
          <w:color w:val="131413"/>
        </w:rPr>
        <w:t>, including</w:t>
      </w:r>
      <w:r w:rsidRPr="00D10743">
        <w:rPr>
          <w:rFonts w:ascii="Arial" w:hAnsi="Arial" w:cs="Arial"/>
          <w:color w:val="131413"/>
        </w:rPr>
        <w:t xml:space="preserve"> time for a short break and refreshments during and after the group. Where possible, the sessions </w:t>
      </w:r>
      <w:r w:rsidRPr="00D10743">
        <w:rPr>
          <w:rFonts w:ascii="Arial" w:hAnsi="Arial" w:cs="Arial"/>
          <w:color w:val="131413"/>
        </w:rPr>
        <w:lastRenderedPageBreak/>
        <w:t>were held in non-stigmatising venue</w:t>
      </w:r>
      <w:r w:rsidR="00DF4DC3" w:rsidRPr="00D10743">
        <w:rPr>
          <w:rFonts w:ascii="Arial" w:hAnsi="Arial" w:cs="Arial"/>
          <w:color w:val="131413"/>
        </w:rPr>
        <w:t>s</w:t>
      </w:r>
      <w:r w:rsidRPr="00D10743">
        <w:rPr>
          <w:rFonts w:ascii="Arial" w:hAnsi="Arial" w:cs="Arial"/>
          <w:color w:val="131413"/>
        </w:rPr>
        <w:t>, such as a community-based location</w:t>
      </w:r>
      <w:r w:rsidR="00BB14E3" w:rsidRPr="00D10743">
        <w:rPr>
          <w:rFonts w:ascii="Arial" w:hAnsi="Arial" w:cs="Arial"/>
          <w:color w:val="131413"/>
        </w:rPr>
        <w:t>. H</w:t>
      </w:r>
      <w:r w:rsidRPr="00D10743">
        <w:rPr>
          <w:rFonts w:ascii="Arial" w:hAnsi="Arial" w:cs="Arial"/>
          <w:color w:val="131413"/>
        </w:rPr>
        <w:t>ospital clinic</w:t>
      </w:r>
      <w:r w:rsidR="00BB14E3" w:rsidRPr="00D10743">
        <w:rPr>
          <w:rFonts w:ascii="Arial" w:hAnsi="Arial" w:cs="Arial"/>
          <w:color w:val="131413"/>
        </w:rPr>
        <w:t>s</w:t>
      </w:r>
      <w:r w:rsidRPr="00D10743">
        <w:rPr>
          <w:rFonts w:ascii="Arial" w:hAnsi="Arial" w:cs="Arial"/>
          <w:color w:val="131413"/>
        </w:rPr>
        <w:t xml:space="preserve"> or school</w:t>
      </w:r>
      <w:r w:rsidR="00BB14E3" w:rsidRPr="00D10743">
        <w:rPr>
          <w:rFonts w:ascii="Arial" w:hAnsi="Arial" w:cs="Arial"/>
          <w:color w:val="131413"/>
        </w:rPr>
        <w:t>s were</w:t>
      </w:r>
      <w:r w:rsidR="00473873">
        <w:rPr>
          <w:rFonts w:ascii="Arial" w:hAnsi="Arial" w:cs="Arial"/>
          <w:color w:val="131413"/>
        </w:rPr>
        <w:t>,</w:t>
      </w:r>
      <w:r w:rsidR="00BB14E3" w:rsidRPr="00D10743">
        <w:rPr>
          <w:rFonts w:ascii="Arial" w:hAnsi="Arial" w:cs="Arial"/>
          <w:color w:val="131413"/>
        </w:rPr>
        <w:t xml:space="preserve"> therefore</w:t>
      </w:r>
      <w:r w:rsidR="00473873">
        <w:rPr>
          <w:rFonts w:ascii="Arial" w:hAnsi="Arial" w:cs="Arial"/>
          <w:color w:val="131413"/>
        </w:rPr>
        <w:t>,</w:t>
      </w:r>
      <w:r w:rsidR="00BB14E3" w:rsidRPr="00D10743">
        <w:rPr>
          <w:rFonts w:ascii="Arial" w:hAnsi="Arial" w:cs="Arial"/>
          <w:color w:val="131413"/>
        </w:rPr>
        <w:t xml:space="preserve"> avoided</w:t>
      </w:r>
      <w:r w:rsidRPr="00D10743">
        <w:rPr>
          <w:rFonts w:ascii="Arial" w:hAnsi="Arial" w:cs="Arial"/>
          <w:color w:val="131413"/>
        </w:rPr>
        <w:t xml:space="preserve">. </w:t>
      </w:r>
    </w:p>
    <w:p w14:paraId="46F586E9" w14:textId="77777777" w:rsidR="00AC2C85" w:rsidRPr="00D10743" w:rsidRDefault="00AC2C85" w:rsidP="00A001B7">
      <w:pPr>
        <w:autoSpaceDE w:val="0"/>
        <w:autoSpaceDN w:val="0"/>
        <w:adjustRightInd w:val="0"/>
        <w:spacing w:after="0" w:line="360" w:lineRule="auto"/>
        <w:rPr>
          <w:rFonts w:ascii="Arial" w:hAnsi="Arial" w:cs="Arial"/>
          <w:color w:val="131413"/>
        </w:rPr>
      </w:pPr>
    </w:p>
    <w:p w14:paraId="5445757B" w14:textId="77777777" w:rsidR="00AC2C85" w:rsidRPr="00D10743" w:rsidRDefault="00AC2C85" w:rsidP="00A001B7">
      <w:pPr>
        <w:autoSpaceDE w:val="0"/>
        <w:autoSpaceDN w:val="0"/>
        <w:adjustRightInd w:val="0"/>
        <w:spacing w:after="0" w:line="360" w:lineRule="auto"/>
        <w:rPr>
          <w:rFonts w:ascii="Arial" w:hAnsi="Arial" w:cs="Arial"/>
          <w:color w:val="131413"/>
        </w:rPr>
      </w:pPr>
      <w:r w:rsidRPr="00D10743">
        <w:rPr>
          <w:rFonts w:ascii="Arial" w:hAnsi="Arial" w:cs="Arial"/>
          <w:color w:val="131413"/>
        </w:rPr>
        <w:t>In Newcastle, groups were delivered in an NHS organisation</w:t>
      </w:r>
      <w:r w:rsidR="00620963" w:rsidRPr="00D10743">
        <w:rPr>
          <w:rFonts w:ascii="Arial" w:hAnsi="Arial" w:cs="Arial"/>
          <w:color w:val="131413"/>
        </w:rPr>
        <w:t>, utilising</w:t>
      </w:r>
      <w:r w:rsidRPr="00D10743">
        <w:rPr>
          <w:rFonts w:ascii="Arial" w:hAnsi="Arial" w:cs="Arial"/>
          <w:color w:val="131413"/>
        </w:rPr>
        <w:t xml:space="preserve"> a co-delivery model where one facilitator was from the NHS (Family Therapy service) and the other from a third sector organisation (</w:t>
      </w:r>
      <w:r w:rsidR="00620963" w:rsidRPr="00D10743">
        <w:rPr>
          <w:rFonts w:ascii="Arial" w:hAnsi="Arial" w:cs="Arial"/>
          <w:color w:val="131413"/>
        </w:rPr>
        <w:t>Barnardo’s</w:t>
      </w:r>
      <w:r w:rsidRPr="00D10743">
        <w:rPr>
          <w:rFonts w:ascii="Arial" w:hAnsi="Arial" w:cs="Arial"/>
          <w:color w:val="131413"/>
        </w:rPr>
        <w:t>). Third sector organisation facilitato</w:t>
      </w:r>
      <w:r w:rsidR="00620963" w:rsidRPr="00D10743">
        <w:rPr>
          <w:rFonts w:ascii="Arial" w:hAnsi="Arial" w:cs="Arial"/>
          <w:color w:val="131413"/>
        </w:rPr>
        <w:t>rs had a mix</w:t>
      </w:r>
      <w:r w:rsidRPr="00D10743">
        <w:rPr>
          <w:rFonts w:ascii="Arial" w:hAnsi="Arial" w:cs="Arial"/>
          <w:color w:val="131413"/>
        </w:rPr>
        <w:t xml:space="preserve"> of professional backgrounds, which included social work, children’s services, and occupational therapy. </w:t>
      </w:r>
    </w:p>
    <w:p w14:paraId="07B8CB8D" w14:textId="77777777" w:rsidR="00AC2C85" w:rsidRPr="00D10743" w:rsidRDefault="00AC2C85" w:rsidP="00A001B7">
      <w:pPr>
        <w:autoSpaceDE w:val="0"/>
        <w:autoSpaceDN w:val="0"/>
        <w:adjustRightInd w:val="0"/>
        <w:spacing w:after="0" w:line="360" w:lineRule="auto"/>
        <w:rPr>
          <w:rFonts w:ascii="Arial" w:hAnsi="Arial" w:cs="Arial"/>
          <w:color w:val="131413"/>
        </w:rPr>
      </w:pPr>
    </w:p>
    <w:p w14:paraId="576587DC" w14:textId="77777777" w:rsidR="00AC2C85" w:rsidRPr="00D10743" w:rsidRDefault="00AC2C85" w:rsidP="00A001B7">
      <w:pPr>
        <w:autoSpaceDE w:val="0"/>
        <w:autoSpaceDN w:val="0"/>
        <w:adjustRightInd w:val="0"/>
        <w:spacing w:after="0" w:line="360" w:lineRule="auto"/>
        <w:rPr>
          <w:rFonts w:ascii="Arial" w:hAnsi="Arial" w:cs="Arial"/>
          <w:color w:val="212121"/>
          <w:shd w:val="clear" w:color="auto" w:fill="FFFFFF"/>
        </w:rPr>
      </w:pPr>
      <w:r w:rsidRPr="00D10743">
        <w:rPr>
          <w:rFonts w:ascii="Arial" w:hAnsi="Arial" w:cs="Arial"/>
          <w:color w:val="131413"/>
        </w:rPr>
        <w:t xml:space="preserve">In Warrington, </w:t>
      </w:r>
      <w:r w:rsidRPr="00D10743">
        <w:rPr>
          <w:rFonts w:ascii="Arial" w:hAnsi="Arial" w:cs="Arial"/>
          <w:color w:val="212121"/>
          <w:shd w:val="clear" w:color="auto" w:fill="FFFFFF"/>
        </w:rPr>
        <w:t>the intervention was delivered by NSPCC practitioners</w:t>
      </w:r>
      <w:r w:rsidR="00620963" w:rsidRPr="00D10743">
        <w:rPr>
          <w:rFonts w:ascii="Arial" w:hAnsi="Arial" w:cs="Arial"/>
          <w:color w:val="212121"/>
          <w:shd w:val="clear" w:color="auto" w:fill="FFFFFF"/>
        </w:rPr>
        <w:t xml:space="preserve"> at the Peace Centre</w:t>
      </w:r>
      <w:r w:rsidRPr="00D10743">
        <w:rPr>
          <w:rFonts w:ascii="Arial" w:hAnsi="Arial" w:cs="Arial"/>
          <w:color w:val="212121"/>
          <w:shd w:val="clear" w:color="auto" w:fill="FFFFFF"/>
        </w:rPr>
        <w:t>, which is an accessible, award-winning venue provider embedded within the local community. The facilitators came mainly</w:t>
      </w:r>
      <w:r w:rsidR="00620963" w:rsidRPr="00D10743">
        <w:rPr>
          <w:rFonts w:ascii="Arial" w:hAnsi="Arial" w:cs="Arial"/>
          <w:color w:val="212121"/>
          <w:shd w:val="clear" w:color="auto" w:fill="FFFFFF"/>
        </w:rPr>
        <w:t xml:space="preserve"> from a social work</w:t>
      </w:r>
      <w:r w:rsidRPr="00D10743">
        <w:rPr>
          <w:rFonts w:ascii="Arial" w:hAnsi="Arial" w:cs="Arial"/>
          <w:color w:val="212121"/>
          <w:shd w:val="clear" w:color="auto" w:fill="FFFFFF"/>
        </w:rPr>
        <w:t xml:space="preserve"> background and had significant experience working with vuln</w:t>
      </w:r>
      <w:r w:rsidR="00620963" w:rsidRPr="00D10743">
        <w:rPr>
          <w:rFonts w:ascii="Arial" w:hAnsi="Arial" w:cs="Arial"/>
          <w:color w:val="212121"/>
          <w:shd w:val="clear" w:color="auto" w:fill="FFFFFF"/>
        </w:rPr>
        <w:t>erable CYP</w:t>
      </w:r>
      <w:r w:rsidRPr="00D10743">
        <w:rPr>
          <w:rFonts w:ascii="Arial" w:hAnsi="Arial" w:cs="Arial"/>
          <w:color w:val="212121"/>
          <w:shd w:val="clear" w:color="auto" w:fill="FFFFFF"/>
        </w:rPr>
        <w:t>.</w:t>
      </w:r>
    </w:p>
    <w:p w14:paraId="6D19E021" w14:textId="77777777" w:rsidR="00CE2660" w:rsidRPr="00D10743" w:rsidRDefault="00CE2660" w:rsidP="00A001B7">
      <w:pPr>
        <w:autoSpaceDE w:val="0"/>
        <w:autoSpaceDN w:val="0"/>
        <w:adjustRightInd w:val="0"/>
        <w:spacing w:after="0" w:line="360" w:lineRule="auto"/>
        <w:rPr>
          <w:rFonts w:ascii="Arial" w:hAnsi="Arial" w:cs="Arial"/>
          <w:color w:val="131413"/>
        </w:rPr>
      </w:pPr>
    </w:p>
    <w:p w14:paraId="14B850B2" w14:textId="31B9E313" w:rsidR="00AC2C85" w:rsidRPr="00D10743" w:rsidRDefault="00DF4DC3" w:rsidP="00320F8C">
      <w:pPr>
        <w:autoSpaceDE w:val="0"/>
        <w:autoSpaceDN w:val="0"/>
        <w:adjustRightInd w:val="0"/>
        <w:spacing w:after="120" w:line="360" w:lineRule="auto"/>
        <w:rPr>
          <w:rFonts w:ascii="Arial" w:hAnsi="Arial" w:cs="Arial"/>
          <w:color w:val="131413"/>
        </w:rPr>
      </w:pPr>
      <w:r w:rsidRPr="00D10743">
        <w:rPr>
          <w:rFonts w:ascii="Arial" w:hAnsi="Arial" w:cs="Arial"/>
          <w:color w:val="131413"/>
        </w:rPr>
        <w:t>The</w:t>
      </w:r>
      <w:r w:rsidR="00AC2C85" w:rsidRPr="00D10743">
        <w:rPr>
          <w:rFonts w:ascii="Arial" w:hAnsi="Arial" w:cs="Arial"/>
          <w:color w:val="131413"/>
        </w:rPr>
        <w:t xml:space="preserve"> training manual for facilitators provided an overview of the feasibility trial and development of Young SMILES. It incorporated detail on service and intervent</w:t>
      </w:r>
      <w:r w:rsidR="00620963" w:rsidRPr="00D10743">
        <w:rPr>
          <w:rFonts w:ascii="Arial" w:hAnsi="Arial" w:cs="Arial"/>
          <w:color w:val="131413"/>
        </w:rPr>
        <w:t xml:space="preserve">ion delivery. </w:t>
      </w:r>
      <w:r w:rsidRPr="00D10743">
        <w:rPr>
          <w:rFonts w:ascii="Arial" w:hAnsi="Arial" w:cs="Arial"/>
          <w:color w:val="131413"/>
        </w:rPr>
        <w:t>I</w:t>
      </w:r>
      <w:r w:rsidR="00620963" w:rsidRPr="00D10743">
        <w:rPr>
          <w:rFonts w:ascii="Arial" w:hAnsi="Arial" w:cs="Arial"/>
          <w:color w:val="131413"/>
        </w:rPr>
        <w:t xml:space="preserve">t provided </w:t>
      </w:r>
      <w:r w:rsidR="00AC2C85" w:rsidRPr="00D10743">
        <w:rPr>
          <w:rFonts w:ascii="Arial" w:hAnsi="Arial" w:cs="Arial"/>
          <w:color w:val="131413"/>
        </w:rPr>
        <w:t>a manual to support trainers to ‘teach’ practitioners aspects of the model and</w:t>
      </w:r>
      <w:r w:rsidR="00620963" w:rsidRPr="00D10743">
        <w:rPr>
          <w:rFonts w:ascii="Arial" w:hAnsi="Arial" w:cs="Arial"/>
          <w:color w:val="131413"/>
        </w:rPr>
        <w:t xml:space="preserve"> how it should be delivered, as well as</w:t>
      </w:r>
      <w:r w:rsidR="00AC2C85" w:rsidRPr="00D10743">
        <w:rPr>
          <w:rFonts w:ascii="Arial" w:hAnsi="Arial" w:cs="Arial"/>
          <w:color w:val="131413"/>
        </w:rPr>
        <w:t xml:space="preserve"> an on-going guide/reference for practitioners who delivered the service.</w:t>
      </w:r>
    </w:p>
    <w:p w14:paraId="594CDC67" w14:textId="77777777" w:rsidR="00620963" w:rsidRPr="00D10743" w:rsidRDefault="00620963" w:rsidP="00320F8C">
      <w:pPr>
        <w:autoSpaceDE w:val="0"/>
        <w:autoSpaceDN w:val="0"/>
        <w:adjustRightInd w:val="0"/>
        <w:spacing w:after="120" w:line="360" w:lineRule="auto"/>
        <w:rPr>
          <w:rFonts w:ascii="Arial" w:hAnsi="Arial" w:cs="Arial"/>
          <w:i/>
          <w:color w:val="131413"/>
        </w:rPr>
      </w:pPr>
    </w:p>
    <w:p w14:paraId="74B0448A" w14:textId="013D3565" w:rsidR="00AC2C85" w:rsidRPr="00D10743" w:rsidRDefault="00CE2660" w:rsidP="00475145">
      <w:pPr>
        <w:pStyle w:val="ListParagraph"/>
        <w:numPr>
          <w:ilvl w:val="3"/>
          <w:numId w:val="44"/>
        </w:numPr>
        <w:autoSpaceDE w:val="0"/>
        <w:autoSpaceDN w:val="0"/>
        <w:adjustRightInd w:val="0"/>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CYP Group S</w:t>
      </w:r>
      <w:r w:rsidR="00AC2C85" w:rsidRPr="00D10743">
        <w:rPr>
          <w:rFonts w:ascii="Arial" w:hAnsi="Arial" w:cs="Arial"/>
          <w:b/>
          <w:color w:val="76923C" w:themeColor="accent3" w:themeShade="BF"/>
        </w:rPr>
        <w:t>essions</w:t>
      </w:r>
    </w:p>
    <w:p w14:paraId="71DA7989" w14:textId="5B536A24" w:rsidR="00AC2C85" w:rsidRPr="00D10743" w:rsidRDefault="00B210D2" w:rsidP="007B34C1">
      <w:pPr>
        <w:autoSpaceDE w:val="0"/>
        <w:autoSpaceDN w:val="0"/>
        <w:adjustRightInd w:val="0"/>
        <w:spacing w:before="120" w:after="120" w:line="360" w:lineRule="auto"/>
        <w:rPr>
          <w:rFonts w:ascii="Arial" w:hAnsi="Arial" w:cs="Arial"/>
          <w:color w:val="131413"/>
        </w:rPr>
      </w:pPr>
      <w:r w:rsidRPr="00D10743">
        <w:rPr>
          <w:rFonts w:ascii="Arial" w:hAnsi="Arial" w:cs="Arial"/>
          <w:color w:val="131413"/>
        </w:rPr>
        <w:t>Every session had</w:t>
      </w:r>
      <w:r w:rsidR="00AC2C85" w:rsidRPr="00D10743">
        <w:rPr>
          <w:rFonts w:ascii="Arial" w:hAnsi="Arial" w:cs="Arial"/>
          <w:color w:val="131413"/>
        </w:rPr>
        <w:t xml:space="preserve"> specific aims and ob</w:t>
      </w:r>
      <w:r w:rsidRPr="00D10743">
        <w:rPr>
          <w:rFonts w:ascii="Arial" w:hAnsi="Arial" w:cs="Arial"/>
          <w:color w:val="131413"/>
        </w:rPr>
        <w:t>jectives, which</w:t>
      </w:r>
      <w:r w:rsidR="00AC2C85" w:rsidRPr="00D10743">
        <w:rPr>
          <w:rFonts w:ascii="Arial" w:hAnsi="Arial" w:cs="Arial"/>
          <w:color w:val="131413"/>
        </w:rPr>
        <w:t xml:space="preserve"> for </w:t>
      </w:r>
      <w:r w:rsidRPr="00D10743">
        <w:rPr>
          <w:rFonts w:ascii="Arial" w:hAnsi="Arial" w:cs="Arial"/>
          <w:color w:val="131413"/>
        </w:rPr>
        <w:t>both age groups</w:t>
      </w:r>
      <w:r w:rsidR="00AC2C85" w:rsidRPr="00D10743">
        <w:rPr>
          <w:rFonts w:ascii="Arial" w:hAnsi="Arial" w:cs="Arial"/>
          <w:color w:val="131413"/>
        </w:rPr>
        <w:t xml:space="preserve"> remained consistent throughout</w:t>
      </w:r>
      <w:r w:rsidRPr="00D10743">
        <w:rPr>
          <w:rFonts w:ascii="Arial" w:hAnsi="Arial" w:cs="Arial"/>
          <w:color w:val="131413"/>
        </w:rPr>
        <w:t xml:space="preserve"> (see Table </w:t>
      </w:r>
      <w:r w:rsidR="00F6297E">
        <w:rPr>
          <w:rFonts w:ascii="Arial" w:hAnsi="Arial" w:cs="Arial"/>
        </w:rPr>
        <w:t>6</w:t>
      </w:r>
      <w:r w:rsidRPr="00D10743">
        <w:rPr>
          <w:rFonts w:ascii="Arial" w:hAnsi="Arial" w:cs="Arial"/>
        </w:rPr>
        <w:t xml:space="preserve">). </w:t>
      </w:r>
      <w:r w:rsidRPr="00D10743">
        <w:rPr>
          <w:rFonts w:ascii="Arial" w:hAnsi="Arial" w:cs="Arial"/>
          <w:color w:val="131413"/>
        </w:rPr>
        <w:t>However,</w:t>
      </w:r>
      <w:r w:rsidR="00AC2C85" w:rsidRPr="00D10743">
        <w:rPr>
          <w:rFonts w:ascii="Arial" w:hAnsi="Arial" w:cs="Arial"/>
          <w:color w:val="131413"/>
        </w:rPr>
        <w:t xml:space="preserve"> activities </w:t>
      </w:r>
      <w:r w:rsidRPr="00D10743">
        <w:rPr>
          <w:rFonts w:ascii="Arial" w:hAnsi="Arial" w:cs="Arial"/>
          <w:color w:val="131413"/>
        </w:rPr>
        <w:t>and communication style varied depending</w:t>
      </w:r>
      <w:r w:rsidR="00AC2C85" w:rsidRPr="00D10743">
        <w:rPr>
          <w:rFonts w:ascii="Arial" w:hAnsi="Arial" w:cs="Arial"/>
          <w:color w:val="131413"/>
        </w:rPr>
        <w:t xml:space="preserve"> on the ab</w:t>
      </w:r>
      <w:r w:rsidRPr="00D10743">
        <w:rPr>
          <w:rFonts w:ascii="Arial" w:hAnsi="Arial" w:cs="Arial"/>
          <w:color w:val="131413"/>
        </w:rPr>
        <w:t>ilities of the CYP. S</w:t>
      </w:r>
      <w:r w:rsidR="00AC2C85" w:rsidRPr="00D10743">
        <w:rPr>
          <w:rFonts w:ascii="Arial" w:hAnsi="Arial" w:cs="Arial"/>
          <w:color w:val="131413"/>
        </w:rPr>
        <w:t>uit</w:t>
      </w:r>
      <w:r w:rsidRPr="00D10743">
        <w:rPr>
          <w:rFonts w:ascii="Arial" w:hAnsi="Arial" w:cs="Arial"/>
          <w:color w:val="131413"/>
        </w:rPr>
        <w:t>ing</w:t>
      </w:r>
      <w:r w:rsidR="00AC2C85" w:rsidRPr="00D10743">
        <w:rPr>
          <w:rFonts w:ascii="Arial" w:hAnsi="Arial" w:cs="Arial"/>
          <w:color w:val="131413"/>
        </w:rPr>
        <w:t xml:space="preserve"> the learning styles of the CYP in the group was also an important role of the faci</w:t>
      </w:r>
      <w:r w:rsidRPr="00D10743">
        <w:rPr>
          <w:rFonts w:ascii="Arial" w:hAnsi="Arial" w:cs="Arial"/>
          <w:color w:val="131413"/>
        </w:rPr>
        <w:t>litators. The themes traversing all sessions were</w:t>
      </w:r>
      <w:r w:rsidR="00AC2C85" w:rsidRPr="00D10743">
        <w:rPr>
          <w:rFonts w:ascii="Arial" w:hAnsi="Arial" w:cs="Arial"/>
          <w:color w:val="131413"/>
        </w:rPr>
        <w:t xml:space="preserve"> mental health literacy; communication; and problem-solving skills. The outcome of each session was facilitated through the creation of an ‘Imaginary Family’ for younger children (made from cardboard cut-outs/cartoon characters created electronically and printed) and a ‘Graffiti Wall Famil</w:t>
      </w:r>
      <w:r w:rsidRPr="00D10743">
        <w:rPr>
          <w:rFonts w:ascii="Arial" w:hAnsi="Arial" w:cs="Arial"/>
          <w:color w:val="131413"/>
        </w:rPr>
        <w:t>y’ for older children. A normal session</w:t>
      </w:r>
      <w:r w:rsidR="00AC2C85" w:rsidRPr="00D10743">
        <w:rPr>
          <w:rFonts w:ascii="Arial" w:hAnsi="Arial" w:cs="Arial"/>
          <w:color w:val="131413"/>
        </w:rPr>
        <w:t xml:space="preserve"> included a ‘getting to know you’ (first session)/‘welcome back’ and</w:t>
      </w:r>
      <w:r w:rsidRPr="00D10743">
        <w:rPr>
          <w:rFonts w:ascii="Arial" w:hAnsi="Arial" w:cs="Arial"/>
          <w:color w:val="131413"/>
        </w:rPr>
        <w:t xml:space="preserve"> a ‘check-in’ on previous week,</w:t>
      </w:r>
      <w:r w:rsidR="00AC2C85" w:rsidRPr="00D10743">
        <w:rPr>
          <w:rFonts w:ascii="Arial" w:hAnsi="Arial" w:cs="Arial"/>
          <w:color w:val="131413"/>
        </w:rPr>
        <w:t xml:space="preserve"> ‘ice-breaker’ activity, activities based on the session aims and snack time. A ‘Weekly Challenge’ at the end of each session was included to orientate and tether the CYP to the next session in order to optimise engagement.</w:t>
      </w:r>
    </w:p>
    <w:p w14:paraId="79567EAA" w14:textId="77777777" w:rsidR="002707AE" w:rsidRDefault="002707AE" w:rsidP="007B34C1">
      <w:pPr>
        <w:autoSpaceDE w:val="0"/>
        <w:autoSpaceDN w:val="0"/>
        <w:adjustRightInd w:val="0"/>
        <w:spacing w:before="120" w:after="120" w:line="360" w:lineRule="auto"/>
        <w:rPr>
          <w:rFonts w:ascii="Arial" w:hAnsi="Arial" w:cs="Arial"/>
          <w:color w:val="131413"/>
        </w:rPr>
      </w:pPr>
    </w:p>
    <w:p w14:paraId="1D53C094" w14:textId="77777777" w:rsidR="00F6297E" w:rsidRPr="00D10743" w:rsidRDefault="00F6297E" w:rsidP="007B34C1">
      <w:pPr>
        <w:autoSpaceDE w:val="0"/>
        <w:autoSpaceDN w:val="0"/>
        <w:adjustRightInd w:val="0"/>
        <w:spacing w:before="120" w:after="120" w:line="360" w:lineRule="auto"/>
        <w:rPr>
          <w:rFonts w:ascii="Arial" w:hAnsi="Arial" w:cs="Arial"/>
          <w:color w:val="131413"/>
        </w:rPr>
      </w:pPr>
    </w:p>
    <w:p w14:paraId="310FAA3C" w14:textId="410289AD" w:rsidR="00F6297E" w:rsidRPr="00F6297E" w:rsidRDefault="00DE22B4" w:rsidP="007B34C1">
      <w:pPr>
        <w:autoSpaceDE w:val="0"/>
        <w:autoSpaceDN w:val="0"/>
        <w:adjustRightInd w:val="0"/>
        <w:spacing w:before="120" w:after="120" w:line="360" w:lineRule="auto"/>
        <w:rPr>
          <w:rFonts w:ascii="Arial" w:hAnsi="Arial" w:cs="Arial"/>
          <w:i/>
          <w:color w:val="76923C" w:themeColor="accent3" w:themeShade="BF"/>
        </w:rPr>
      </w:pPr>
      <w:r w:rsidRPr="00D10743">
        <w:rPr>
          <w:rFonts w:ascii="Arial" w:hAnsi="Arial" w:cs="Arial"/>
          <w:i/>
          <w:color w:val="76923C" w:themeColor="accent3" w:themeShade="BF"/>
        </w:rPr>
        <w:lastRenderedPageBreak/>
        <w:t>Table 6</w:t>
      </w:r>
      <w:r w:rsidR="00E45AF7" w:rsidRPr="00D10743">
        <w:rPr>
          <w:rFonts w:ascii="Arial" w:hAnsi="Arial" w:cs="Arial"/>
          <w:i/>
          <w:color w:val="76923C" w:themeColor="accent3" w:themeShade="BF"/>
        </w:rPr>
        <w:t>: Outline of CYP Young SMILES G</w:t>
      </w:r>
      <w:r w:rsidR="00AC2C85" w:rsidRPr="00D10743">
        <w:rPr>
          <w:rFonts w:ascii="Arial" w:hAnsi="Arial" w:cs="Arial"/>
          <w:i/>
          <w:color w:val="76923C" w:themeColor="accent3" w:themeShade="BF"/>
        </w:rPr>
        <w:t>roups</w:t>
      </w:r>
    </w:p>
    <w:tbl>
      <w:tblPr>
        <w:tblStyle w:val="TableGrid"/>
        <w:tblW w:w="0" w:type="auto"/>
        <w:tblLook w:val="04A0" w:firstRow="1" w:lastRow="0" w:firstColumn="1" w:lastColumn="0" w:noHBand="0" w:noVBand="1"/>
      </w:tblPr>
      <w:tblGrid>
        <w:gridCol w:w="2235"/>
        <w:gridCol w:w="7007"/>
      </w:tblGrid>
      <w:tr w:rsidR="005817A2" w:rsidRPr="00D10743" w14:paraId="7DEF7DB7" w14:textId="77777777" w:rsidTr="00E21154">
        <w:tc>
          <w:tcPr>
            <w:tcW w:w="2235" w:type="dxa"/>
            <w:shd w:val="clear" w:color="auto" w:fill="C2D69B" w:themeFill="accent3" w:themeFillTint="99"/>
          </w:tcPr>
          <w:p w14:paraId="6795CAC9" w14:textId="77777777" w:rsidR="005817A2" w:rsidRPr="00D10743" w:rsidRDefault="005817A2" w:rsidP="0051473C">
            <w:pPr>
              <w:autoSpaceDE w:val="0"/>
              <w:autoSpaceDN w:val="0"/>
              <w:adjustRightInd w:val="0"/>
              <w:rPr>
                <w:rFonts w:ascii="Arial" w:hAnsi="Arial" w:cs="Arial"/>
                <w:noProof/>
                <w:lang w:eastAsia="en-GB"/>
              </w:rPr>
            </w:pPr>
            <w:r w:rsidRPr="00D10743">
              <w:rPr>
                <w:rFonts w:ascii="Arial" w:hAnsi="Arial" w:cs="Arial"/>
              </w:rPr>
              <w:t>Session</w:t>
            </w:r>
          </w:p>
        </w:tc>
        <w:tc>
          <w:tcPr>
            <w:tcW w:w="7007" w:type="dxa"/>
            <w:shd w:val="clear" w:color="auto" w:fill="C2D69B" w:themeFill="accent3" w:themeFillTint="99"/>
          </w:tcPr>
          <w:p w14:paraId="78916C2A" w14:textId="77777777" w:rsidR="005817A2" w:rsidRPr="00D10743" w:rsidRDefault="005817A2" w:rsidP="0051473C">
            <w:pPr>
              <w:autoSpaceDE w:val="0"/>
              <w:autoSpaceDN w:val="0"/>
              <w:adjustRightInd w:val="0"/>
              <w:rPr>
                <w:rFonts w:ascii="Arial" w:hAnsi="Arial" w:cs="Arial"/>
                <w:noProof/>
                <w:lang w:eastAsia="en-GB"/>
              </w:rPr>
            </w:pPr>
            <w:r w:rsidRPr="00D10743">
              <w:rPr>
                <w:rFonts w:ascii="Arial" w:hAnsi="Arial" w:cs="Arial"/>
              </w:rPr>
              <w:t>Objectives</w:t>
            </w:r>
          </w:p>
        </w:tc>
      </w:tr>
      <w:tr w:rsidR="005817A2" w:rsidRPr="00D10743" w14:paraId="5D79A04E" w14:textId="77777777" w:rsidTr="005817A2">
        <w:tc>
          <w:tcPr>
            <w:tcW w:w="2235" w:type="dxa"/>
          </w:tcPr>
          <w:p w14:paraId="67B6DC6D" w14:textId="77777777" w:rsidR="005817A2" w:rsidRPr="00D10743" w:rsidRDefault="005817A2" w:rsidP="0051473C">
            <w:pPr>
              <w:autoSpaceDE w:val="0"/>
              <w:autoSpaceDN w:val="0"/>
              <w:adjustRightInd w:val="0"/>
              <w:rPr>
                <w:rFonts w:ascii="Arial" w:hAnsi="Arial" w:cs="Arial"/>
                <w:noProof/>
                <w:lang w:eastAsia="en-GB"/>
              </w:rPr>
            </w:pPr>
            <w:r w:rsidRPr="00D10743">
              <w:rPr>
                <w:rFonts w:ascii="Arial" w:hAnsi="Arial" w:cs="Arial"/>
              </w:rPr>
              <w:t>Session 1: Welcome to Young SMILES</w:t>
            </w:r>
          </w:p>
        </w:tc>
        <w:tc>
          <w:tcPr>
            <w:tcW w:w="7007" w:type="dxa"/>
          </w:tcPr>
          <w:p w14:paraId="6D3320AE" w14:textId="77777777" w:rsidR="005817A2" w:rsidRPr="00D10743" w:rsidRDefault="005817A2" w:rsidP="0051473C">
            <w:pPr>
              <w:autoSpaceDE w:val="0"/>
              <w:autoSpaceDN w:val="0"/>
              <w:adjustRightInd w:val="0"/>
              <w:rPr>
                <w:rFonts w:ascii="Arial" w:hAnsi="Arial" w:cs="Arial"/>
                <w:noProof/>
                <w:lang w:eastAsia="en-GB"/>
              </w:rPr>
            </w:pPr>
            <w:r w:rsidRPr="00D10743">
              <w:rPr>
                <w:rFonts w:ascii="Arial" w:hAnsi="Arial" w:cs="Arial"/>
              </w:rPr>
              <w:t>Understand the aims of the group and introduce key themes (e.g. the fictitious family)</w:t>
            </w:r>
          </w:p>
        </w:tc>
      </w:tr>
      <w:tr w:rsidR="005817A2" w:rsidRPr="00D10743" w14:paraId="4D12A8F7" w14:textId="77777777" w:rsidTr="005817A2">
        <w:tc>
          <w:tcPr>
            <w:tcW w:w="2235" w:type="dxa"/>
          </w:tcPr>
          <w:p w14:paraId="1E07BC29" w14:textId="77777777" w:rsidR="005817A2" w:rsidRPr="00D10743" w:rsidRDefault="005817A2" w:rsidP="0051473C">
            <w:pPr>
              <w:autoSpaceDE w:val="0"/>
              <w:autoSpaceDN w:val="0"/>
              <w:adjustRightInd w:val="0"/>
              <w:rPr>
                <w:rFonts w:ascii="Arial" w:hAnsi="Arial" w:cs="Arial"/>
                <w:noProof/>
                <w:lang w:eastAsia="en-GB"/>
              </w:rPr>
            </w:pPr>
            <w:r w:rsidRPr="00D10743">
              <w:rPr>
                <w:rFonts w:ascii="Arial" w:hAnsi="Arial" w:cs="Arial"/>
              </w:rPr>
              <w:t>Session 2: All About Me</w:t>
            </w:r>
          </w:p>
        </w:tc>
        <w:tc>
          <w:tcPr>
            <w:tcW w:w="7007" w:type="dxa"/>
          </w:tcPr>
          <w:p w14:paraId="29CA32FC" w14:textId="77777777" w:rsidR="005817A2" w:rsidRPr="00D10743" w:rsidRDefault="005817A2" w:rsidP="0051473C">
            <w:pPr>
              <w:autoSpaceDE w:val="0"/>
              <w:autoSpaceDN w:val="0"/>
              <w:adjustRightInd w:val="0"/>
              <w:rPr>
                <w:rFonts w:ascii="Arial" w:hAnsi="Arial" w:cs="Arial"/>
                <w:noProof/>
                <w:lang w:eastAsia="en-GB"/>
              </w:rPr>
            </w:pPr>
            <w:r w:rsidRPr="00D10743">
              <w:rPr>
                <w:rFonts w:ascii="Arial" w:hAnsi="Arial" w:cs="Arial"/>
              </w:rPr>
              <w:t>Understand a sense of self and identify personal strengths and qualities</w:t>
            </w:r>
          </w:p>
        </w:tc>
      </w:tr>
      <w:tr w:rsidR="005817A2" w:rsidRPr="00D10743" w14:paraId="42E24636" w14:textId="77777777" w:rsidTr="005817A2">
        <w:tc>
          <w:tcPr>
            <w:tcW w:w="2235" w:type="dxa"/>
          </w:tcPr>
          <w:p w14:paraId="5FE8E724" w14:textId="77777777" w:rsidR="005817A2" w:rsidRPr="00D10743" w:rsidRDefault="005817A2" w:rsidP="0051473C">
            <w:pPr>
              <w:rPr>
                <w:rFonts w:ascii="Arial" w:hAnsi="Arial" w:cs="Arial"/>
              </w:rPr>
            </w:pPr>
            <w:r w:rsidRPr="00D10743">
              <w:rPr>
                <w:rFonts w:ascii="Arial" w:hAnsi="Arial" w:cs="Arial"/>
              </w:rPr>
              <w:t>Session 3: What happens in my family?</w:t>
            </w:r>
          </w:p>
        </w:tc>
        <w:tc>
          <w:tcPr>
            <w:tcW w:w="7007" w:type="dxa"/>
          </w:tcPr>
          <w:p w14:paraId="04F84100" w14:textId="77777777" w:rsidR="005817A2" w:rsidRPr="00D10743" w:rsidRDefault="005817A2" w:rsidP="0051473C">
            <w:pPr>
              <w:rPr>
                <w:rFonts w:ascii="Arial" w:hAnsi="Arial" w:cs="Arial"/>
              </w:rPr>
            </w:pPr>
            <w:r w:rsidRPr="00D10743">
              <w:rPr>
                <w:rFonts w:ascii="Arial" w:hAnsi="Arial" w:cs="Arial"/>
              </w:rPr>
              <w:t>Understand mental illness and the impact it can have on a young person’s family</w:t>
            </w:r>
          </w:p>
        </w:tc>
      </w:tr>
      <w:tr w:rsidR="005817A2" w:rsidRPr="00D10743" w14:paraId="3C2F3234" w14:textId="77777777" w:rsidTr="005817A2">
        <w:tc>
          <w:tcPr>
            <w:tcW w:w="2235" w:type="dxa"/>
          </w:tcPr>
          <w:p w14:paraId="7DAC5BB5" w14:textId="77777777" w:rsidR="005817A2" w:rsidRPr="00D10743" w:rsidRDefault="005817A2" w:rsidP="0051473C">
            <w:pPr>
              <w:rPr>
                <w:rFonts w:ascii="Arial" w:hAnsi="Arial" w:cs="Arial"/>
              </w:rPr>
            </w:pPr>
            <w:r w:rsidRPr="00D10743">
              <w:rPr>
                <w:rFonts w:ascii="Arial" w:hAnsi="Arial" w:cs="Arial"/>
              </w:rPr>
              <w:t>Session 4: Things we worry about</w:t>
            </w:r>
          </w:p>
        </w:tc>
        <w:tc>
          <w:tcPr>
            <w:tcW w:w="7007" w:type="dxa"/>
          </w:tcPr>
          <w:p w14:paraId="584723A4" w14:textId="77777777" w:rsidR="005817A2" w:rsidRPr="00D10743" w:rsidRDefault="005817A2" w:rsidP="0051473C">
            <w:pPr>
              <w:rPr>
                <w:rFonts w:ascii="Arial" w:hAnsi="Arial" w:cs="Arial"/>
              </w:rPr>
            </w:pPr>
            <w:r w:rsidRPr="00D10743">
              <w:rPr>
                <w:rFonts w:ascii="Arial" w:hAnsi="Arial" w:cs="Arial"/>
              </w:rPr>
              <w:t>Identify the sources of feelings and understand healthy and unhealthy responses to them</w:t>
            </w:r>
          </w:p>
        </w:tc>
      </w:tr>
      <w:tr w:rsidR="005817A2" w:rsidRPr="00D10743" w14:paraId="3E972F13" w14:textId="77777777" w:rsidTr="005817A2">
        <w:tc>
          <w:tcPr>
            <w:tcW w:w="2235" w:type="dxa"/>
          </w:tcPr>
          <w:p w14:paraId="79A5D6BE" w14:textId="77777777" w:rsidR="005817A2" w:rsidRPr="00D10743" w:rsidRDefault="005817A2" w:rsidP="0051473C">
            <w:pPr>
              <w:rPr>
                <w:rFonts w:ascii="Arial" w:hAnsi="Arial" w:cs="Arial"/>
              </w:rPr>
            </w:pPr>
            <w:r w:rsidRPr="00D10743">
              <w:rPr>
                <w:rFonts w:ascii="Arial" w:hAnsi="Arial" w:cs="Arial"/>
              </w:rPr>
              <w:t>Session 5: Our World</w:t>
            </w:r>
          </w:p>
        </w:tc>
        <w:tc>
          <w:tcPr>
            <w:tcW w:w="7007" w:type="dxa"/>
          </w:tcPr>
          <w:p w14:paraId="6A2C3FC4" w14:textId="77777777" w:rsidR="005817A2" w:rsidRPr="00D10743" w:rsidRDefault="005817A2" w:rsidP="0051473C">
            <w:pPr>
              <w:rPr>
                <w:rFonts w:ascii="Arial" w:hAnsi="Arial" w:cs="Arial"/>
              </w:rPr>
            </w:pPr>
            <w:r w:rsidRPr="00D10743">
              <w:rPr>
                <w:rFonts w:ascii="Arial" w:hAnsi="Arial" w:cs="Arial"/>
              </w:rPr>
              <w:t>Identify the key sources of stress and the building blocks needed for a foundation of feeling good</w:t>
            </w:r>
          </w:p>
        </w:tc>
      </w:tr>
      <w:tr w:rsidR="005817A2" w:rsidRPr="00D10743" w14:paraId="03D1F352" w14:textId="77777777" w:rsidTr="005817A2">
        <w:tc>
          <w:tcPr>
            <w:tcW w:w="2235" w:type="dxa"/>
          </w:tcPr>
          <w:p w14:paraId="48F5C2D2" w14:textId="77777777" w:rsidR="005817A2" w:rsidRPr="00D10743" w:rsidRDefault="005817A2" w:rsidP="0051473C">
            <w:pPr>
              <w:rPr>
                <w:rFonts w:ascii="Arial" w:hAnsi="Arial" w:cs="Arial"/>
              </w:rPr>
            </w:pPr>
            <w:r w:rsidRPr="00D10743">
              <w:rPr>
                <w:rFonts w:ascii="Arial" w:hAnsi="Arial" w:cs="Arial"/>
              </w:rPr>
              <w:t>Session 6: Where do I go when I need help?</w:t>
            </w:r>
          </w:p>
        </w:tc>
        <w:tc>
          <w:tcPr>
            <w:tcW w:w="7007" w:type="dxa"/>
          </w:tcPr>
          <w:p w14:paraId="173FC0BE" w14:textId="77777777" w:rsidR="005817A2" w:rsidRPr="00D10743" w:rsidRDefault="005817A2" w:rsidP="0051473C">
            <w:pPr>
              <w:rPr>
                <w:rFonts w:ascii="Arial" w:hAnsi="Arial" w:cs="Arial"/>
              </w:rPr>
            </w:pPr>
            <w:r w:rsidRPr="00D10743">
              <w:rPr>
                <w:rFonts w:ascii="Arial" w:hAnsi="Arial" w:cs="Arial"/>
              </w:rPr>
              <w:t>Identify support networks and learn how to access help from professionals</w:t>
            </w:r>
          </w:p>
        </w:tc>
      </w:tr>
      <w:tr w:rsidR="005817A2" w:rsidRPr="00D10743" w14:paraId="03AB5C8E" w14:textId="77777777" w:rsidTr="005817A2">
        <w:tc>
          <w:tcPr>
            <w:tcW w:w="2235" w:type="dxa"/>
          </w:tcPr>
          <w:p w14:paraId="28705068" w14:textId="77777777" w:rsidR="005817A2" w:rsidRPr="00D10743" w:rsidRDefault="005817A2" w:rsidP="0051473C">
            <w:pPr>
              <w:rPr>
                <w:rFonts w:ascii="Arial" w:hAnsi="Arial" w:cs="Arial"/>
              </w:rPr>
            </w:pPr>
            <w:r w:rsidRPr="00D10743">
              <w:rPr>
                <w:rFonts w:ascii="Arial" w:hAnsi="Arial" w:cs="Arial"/>
              </w:rPr>
              <w:t>Session 7: Enjoying being me</w:t>
            </w:r>
          </w:p>
        </w:tc>
        <w:tc>
          <w:tcPr>
            <w:tcW w:w="7007" w:type="dxa"/>
          </w:tcPr>
          <w:p w14:paraId="77C9616C" w14:textId="77777777" w:rsidR="005817A2" w:rsidRPr="00D10743" w:rsidRDefault="005817A2" w:rsidP="0051473C">
            <w:pPr>
              <w:rPr>
                <w:rFonts w:ascii="Arial" w:hAnsi="Arial" w:cs="Arial"/>
              </w:rPr>
            </w:pPr>
            <w:r w:rsidRPr="00D10743">
              <w:rPr>
                <w:rFonts w:ascii="Arial" w:hAnsi="Arial" w:cs="Arial"/>
              </w:rPr>
              <w:t>Understand personal strengths and aspirations, recognise which aspirations they can shape</w:t>
            </w:r>
          </w:p>
        </w:tc>
      </w:tr>
      <w:tr w:rsidR="005817A2" w:rsidRPr="00D10743" w14:paraId="28A1D8B2" w14:textId="77777777" w:rsidTr="005817A2">
        <w:tc>
          <w:tcPr>
            <w:tcW w:w="2235" w:type="dxa"/>
          </w:tcPr>
          <w:p w14:paraId="600A71DA" w14:textId="77777777" w:rsidR="005817A2" w:rsidRPr="00D10743" w:rsidRDefault="005817A2" w:rsidP="0051473C">
            <w:pPr>
              <w:rPr>
                <w:rFonts w:ascii="Arial" w:hAnsi="Arial" w:cs="Arial"/>
              </w:rPr>
            </w:pPr>
            <w:r w:rsidRPr="00D10743">
              <w:rPr>
                <w:rFonts w:ascii="Arial" w:hAnsi="Arial" w:cs="Arial"/>
              </w:rPr>
              <w:t>Session 8: Moving on together</w:t>
            </w:r>
          </w:p>
        </w:tc>
        <w:tc>
          <w:tcPr>
            <w:tcW w:w="7007" w:type="dxa"/>
          </w:tcPr>
          <w:p w14:paraId="0BBE8FDD" w14:textId="77777777" w:rsidR="005817A2" w:rsidRPr="00D10743" w:rsidRDefault="005817A2" w:rsidP="0051473C">
            <w:pPr>
              <w:rPr>
                <w:rFonts w:ascii="Arial" w:hAnsi="Arial" w:cs="Arial"/>
              </w:rPr>
            </w:pPr>
            <w:r w:rsidRPr="00D10743">
              <w:rPr>
                <w:rFonts w:ascii="Arial" w:hAnsi="Arial" w:cs="Arial"/>
              </w:rPr>
              <w:t>Celebrate progress, consolidate relationships and plan for the future</w:t>
            </w:r>
          </w:p>
        </w:tc>
      </w:tr>
    </w:tbl>
    <w:p w14:paraId="6E974B87" w14:textId="77777777" w:rsidR="00D0257D" w:rsidRPr="00D10743" w:rsidRDefault="00D0257D" w:rsidP="00A001B7">
      <w:pPr>
        <w:autoSpaceDE w:val="0"/>
        <w:autoSpaceDN w:val="0"/>
        <w:adjustRightInd w:val="0"/>
        <w:spacing w:after="0" w:line="360" w:lineRule="auto"/>
        <w:rPr>
          <w:rFonts w:ascii="Arial" w:hAnsi="Arial" w:cs="Arial"/>
          <w:noProof/>
          <w:lang w:eastAsia="en-GB"/>
        </w:rPr>
      </w:pPr>
    </w:p>
    <w:p w14:paraId="2EF54852" w14:textId="77777777" w:rsidR="004A3587" w:rsidRPr="00D10743" w:rsidRDefault="004A3587" w:rsidP="00A001B7">
      <w:pPr>
        <w:autoSpaceDE w:val="0"/>
        <w:autoSpaceDN w:val="0"/>
        <w:adjustRightInd w:val="0"/>
        <w:spacing w:after="0" w:line="360" w:lineRule="auto"/>
        <w:rPr>
          <w:rFonts w:ascii="Arial" w:hAnsi="Arial" w:cs="Arial"/>
          <w:b/>
          <w:i/>
          <w:color w:val="131413"/>
        </w:rPr>
      </w:pPr>
    </w:p>
    <w:p w14:paraId="4112C158" w14:textId="2863C895" w:rsidR="00B210D2" w:rsidRPr="00D10743" w:rsidRDefault="00CE2660" w:rsidP="00475145">
      <w:pPr>
        <w:pStyle w:val="ListParagraph"/>
        <w:numPr>
          <w:ilvl w:val="3"/>
          <w:numId w:val="44"/>
        </w:numPr>
        <w:autoSpaceDE w:val="0"/>
        <w:autoSpaceDN w:val="0"/>
        <w:adjustRightInd w:val="0"/>
        <w:spacing w:after="120" w:line="360" w:lineRule="auto"/>
        <w:ind w:left="3237" w:hanging="1077"/>
        <w:rPr>
          <w:rFonts w:ascii="Arial" w:hAnsi="Arial" w:cs="Arial"/>
          <w:b/>
          <w:color w:val="76923C" w:themeColor="accent3" w:themeShade="BF"/>
        </w:rPr>
      </w:pPr>
      <w:r w:rsidRPr="00D10743">
        <w:rPr>
          <w:rFonts w:ascii="Arial" w:hAnsi="Arial" w:cs="Arial"/>
          <w:b/>
          <w:color w:val="76923C" w:themeColor="accent3" w:themeShade="BF"/>
        </w:rPr>
        <w:t>Parent/Carer Group S</w:t>
      </w:r>
      <w:r w:rsidR="00B210D2" w:rsidRPr="00D10743">
        <w:rPr>
          <w:rFonts w:ascii="Arial" w:hAnsi="Arial" w:cs="Arial"/>
          <w:b/>
          <w:color w:val="76923C" w:themeColor="accent3" w:themeShade="BF"/>
        </w:rPr>
        <w:t xml:space="preserve">essions </w:t>
      </w:r>
    </w:p>
    <w:p w14:paraId="07902F0E" w14:textId="084C39D7" w:rsidR="00B210D2" w:rsidRPr="00D10743" w:rsidRDefault="00DF4DC3" w:rsidP="00A001B7">
      <w:pPr>
        <w:autoSpaceDE w:val="0"/>
        <w:autoSpaceDN w:val="0"/>
        <w:adjustRightInd w:val="0"/>
        <w:spacing w:after="0" w:line="360" w:lineRule="auto"/>
        <w:rPr>
          <w:rFonts w:ascii="Arial" w:hAnsi="Arial" w:cs="Arial"/>
          <w:color w:val="131413"/>
        </w:rPr>
      </w:pPr>
      <w:r w:rsidRPr="00D10743">
        <w:rPr>
          <w:rFonts w:ascii="Arial" w:hAnsi="Arial" w:cs="Arial"/>
          <w:color w:val="131413"/>
        </w:rPr>
        <w:t>T</w:t>
      </w:r>
      <w:r w:rsidR="00CE2660" w:rsidRPr="00D10743">
        <w:rPr>
          <w:rFonts w:ascii="Arial" w:hAnsi="Arial" w:cs="Arial"/>
          <w:color w:val="131413"/>
        </w:rPr>
        <w:t>he focus of the parent/carer</w:t>
      </w:r>
      <w:r w:rsidR="00B210D2" w:rsidRPr="00D10743">
        <w:rPr>
          <w:rFonts w:ascii="Arial" w:hAnsi="Arial" w:cs="Arial"/>
          <w:color w:val="131413"/>
        </w:rPr>
        <w:t xml:space="preserve"> session</w:t>
      </w:r>
      <w:r w:rsidR="00CE2660" w:rsidRPr="00D10743">
        <w:rPr>
          <w:rFonts w:ascii="Arial" w:hAnsi="Arial" w:cs="Arial"/>
          <w:color w:val="131413"/>
        </w:rPr>
        <w:t>s</w:t>
      </w:r>
      <w:r w:rsidR="00B210D2" w:rsidRPr="00D10743">
        <w:rPr>
          <w:rFonts w:ascii="Arial" w:hAnsi="Arial" w:cs="Arial"/>
          <w:color w:val="131413"/>
        </w:rPr>
        <w:t xml:space="preserve"> was determined during the CYP session in the previous week</w:t>
      </w:r>
      <w:r w:rsidR="00F6297E">
        <w:rPr>
          <w:rFonts w:ascii="Arial" w:hAnsi="Arial" w:cs="Arial"/>
          <w:color w:val="131413"/>
        </w:rPr>
        <w:t xml:space="preserve"> (see Table 7</w:t>
      </w:r>
      <w:r w:rsidR="00CE2660" w:rsidRPr="00D10743">
        <w:rPr>
          <w:rFonts w:ascii="Arial" w:hAnsi="Arial" w:cs="Arial"/>
          <w:color w:val="131413"/>
        </w:rPr>
        <w:t>)</w:t>
      </w:r>
      <w:r w:rsidR="00B210D2" w:rsidRPr="00D10743">
        <w:rPr>
          <w:rFonts w:ascii="Arial" w:hAnsi="Arial" w:cs="Arial"/>
          <w:color w:val="131413"/>
        </w:rPr>
        <w:t xml:space="preserve">. This was to retain the child-centred basis of the intervention. CYP and parents came together </w:t>
      </w:r>
      <w:r w:rsidRPr="00D10743">
        <w:rPr>
          <w:rFonts w:ascii="Arial" w:hAnsi="Arial" w:cs="Arial"/>
          <w:color w:val="131413"/>
        </w:rPr>
        <w:t xml:space="preserve">in the final ‘Moving on together’ session to review progress and </w:t>
      </w:r>
      <w:r w:rsidR="00B210D2" w:rsidRPr="00D10743">
        <w:rPr>
          <w:rFonts w:ascii="Arial" w:hAnsi="Arial" w:cs="Arial"/>
          <w:color w:val="131413"/>
        </w:rPr>
        <w:t xml:space="preserve">for the last few activities which focus on hopes and fears, achievements and moving forward. </w:t>
      </w:r>
      <w:r w:rsidRPr="00D10743">
        <w:rPr>
          <w:rFonts w:ascii="Arial" w:hAnsi="Arial" w:cs="Arial"/>
          <w:color w:val="131413"/>
        </w:rPr>
        <w:t>A</w:t>
      </w:r>
      <w:r w:rsidR="00B210D2" w:rsidRPr="00D10743">
        <w:rPr>
          <w:rFonts w:ascii="Arial" w:hAnsi="Arial" w:cs="Arial"/>
          <w:color w:val="131413"/>
        </w:rPr>
        <w:t>ctivities for each session were standardised, but not prescriptive. As long as they met the overall objectives of the sessions and were consistent with the ethos</w:t>
      </w:r>
      <w:r w:rsidR="002707AE" w:rsidRPr="00D10743">
        <w:rPr>
          <w:rFonts w:ascii="Arial" w:hAnsi="Arial" w:cs="Arial"/>
          <w:color w:val="131413"/>
        </w:rPr>
        <w:t xml:space="preserve"> of the Young SMILES Programme </w:t>
      </w:r>
      <w:r w:rsidR="00B210D2" w:rsidRPr="00D10743">
        <w:rPr>
          <w:rFonts w:ascii="Arial" w:hAnsi="Arial" w:cs="Arial"/>
          <w:color w:val="131413"/>
        </w:rPr>
        <w:t xml:space="preserve">the facilitator was afforded the freedom of action to change their approach </w:t>
      </w:r>
      <w:r w:rsidRPr="00D10743">
        <w:rPr>
          <w:rFonts w:ascii="Arial" w:hAnsi="Arial" w:cs="Arial"/>
          <w:color w:val="131413"/>
        </w:rPr>
        <w:t xml:space="preserve">better </w:t>
      </w:r>
      <w:r w:rsidR="00B210D2" w:rsidRPr="00D10743">
        <w:rPr>
          <w:rFonts w:ascii="Arial" w:hAnsi="Arial" w:cs="Arial"/>
          <w:color w:val="131413"/>
        </w:rPr>
        <w:t>to suit the different needs and learning styles within the group.</w:t>
      </w:r>
    </w:p>
    <w:p w14:paraId="4169D6A5" w14:textId="77777777" w:rsidR="00B210D2" w:rsidRPr="00D10743" w:rsidRDefault="00B210D2" w:rsidP="00A001B7">
      <w:pPr>
        <w:autoSpaceDE w:val="0"/>
        <w:autoSpaceDN w:val="0"/>
        <w:adjustRightInd w:val="0"/>
        <w:spacing w:after="0" w:line="360" w:lineRule="auto"/>
        <w:rPr>
          <w:rFonts w:ascii="Arial" w:hAnsi="Arial" w:cs="Arial"/>
          <w:color w:val="76923C" w:themeColor="accent3" w:themeShade="BF"/>
          <w:highlight w:val="yellow"/>
        </w:rPr>
      </w:pPr>
    </w:p>
    <w:p w14:paraId="145C5861" w14:textId="6AD5270C" w:rsidR="00AC2C85" w:rsidRPr="00D10743" w:rsidRDefault="00DE22B4" w:rsidP="002707AE">
      <w:pPr>
        <w:autoSpaceDE w:val="0"/>
        <w:autoSpaceDN w:val="0"/>
        <w:adjustRightInd w:val="0"/>
        <w:spacing w:after="120" w:line="360" w:lineRule="auto"/>
        <w:rPr>
          <w:rFonts w:ascii="Arial" w:hAnsi="Arial" w:cs="Arial"/>
          <w:i/>
          <w:color w:val="76923C" w:themeColor="accent3" w:themeShade="BF"/>
        </w:rPr>
      </w:pPr>
      <w:r w:rsidRPr="00D10743">
        <w:rPr>
          <w:rFonts w:ascii="Arial" w:hAnsi="Arial" w:cs="Arial"/>
          <w:i/>
          <w:color w:val="76923C" w:themeColor="accent3" w:themeShade="BF"/>
        </w:rPr>
        <w:t>Table 7</w:t>
      </w:r>
      <w:r w:rsidR="00CE2660" w:rsidRPr="00D10743">
        <w:rPr>
          <w:rFonts w:ascii="Arial" w:hAnsi="Arial" w:cs="Arial"/>
          <w:i/>
          <w:color w:val="76923C" w:themeColor="accent3" w:themeShade="BF"/>
        </w:rPr>
        <w:t>:</w:t>
      </w:r>
      <w:r w:rsidR="00AC2C85" w:rsidRPr="00D10743">
        <w:rPr>
          <w:rFonts w:ascii="Arial" w:hAnsi="Arial" w:cs="Arial"/>
          <w:i/>
          <w:color w:val="76923C" w:themeColor="accent3" w:themeShade="BF"/>
        </w:rPr>
        <w:t xml:space="preserve"> Outline of Parent Young SMILES groups</w:t>
      </w:r>
    </w:p>
    <w:tbl>
      <w:tblPr>
        <w:tblStyle w:val="TableGrid"/>
        <w:tblW w:w="0" w:type="auto"/>
        <w:tblLook w:val="04A0" w:firstRow="1" w:lastRow="0" w:firstColumn="1" w:lastColumn="0" w:noHBand="0" w:noVBand="1"/>
      </w:tblPr>
      <w:tblGrid>
        <w:gridCol w:w="1924"/>
        <w:gridCol w:w="7092"/>
      </w:tblGrid>
      <w:tr w:rsidR="005817A2" w:rsidRPr="00D10743" w14:paraId="45F2A65A" w14:textId="77777777" w:rsidTr="00E21154">
        <w:tc>
          <w:tcPr>
            <w:tcW w:w="1924" w:type="dxa"/>
            <w:shd w:val="clear" w:color="auto" w:fill="C2D69B" w:themeFill="accent3" w:themeFillTint="99"/>
          </w:tcPr>
          <w:p w14:paraId="35B72BF3" w14:textId="77777777" w:rsidR="005817A2" w:rsidRPr="00D10743" w:rsidRDefault="005817A2" w:rsidP="0051473C">
            <w:pPr>
              <w:rPr>
                <w:rFonts w:ascii="Arial" w:hAnsi="Arial" w:cs="Arial"/>
              </w:rPr>
            </w:pPr>
            <w:r w:rsidRPr="00D10743">
              <w:rPr>
                <w:rFonts w:ascii="Arial" w:hAnsi="Arial" w:cs="Arial"/>
              </w:rPr>
              <w:t>Session</w:t>
            </w:r>
          </w:p>
        </w:tc>
        <w:tc>
          <w:tcPr>
            <w:tcW w:w="7092" w:type="dxa"/>
            <w:shd w:val="clear" w:color="auto" w:fill="C2D69B" w:themeFill="accent3" w:themeFillTint="99"/>
          </w:tcPr>
          <w:p w14:paraId="4F1DD148" w14:textId="77777777" w:rsidR="005817A2" w:rsidRPr="00D10743" w:rsidRDefault="005817A2" w:rsidP="0051473C">
            <w:pPr>
              <w:rPr>
                <w:rFonts w:ascii="Arial" w:hAnsi="Arial" w:cs="Arial"/>
              </w:rPr>
            </w:pPr>
            <w:r w:rsidRPr="00D10743">
              <w:rPr>
                <w:rFonts w:ascii="Arial" w:hAnsi="Arial" w:cs="Arial"/>
              </w:rPr>
              <w:t>Objectives</w:t>
            </w:r>
          </w:p>
        </w:tc>
      </w:tr>
      <w:tr w:rsidR="0087422E" w:rsidRPr="00D10743" w14:paraId="5753925E" w14:textId="77777777" w:rsidTr="0087422E">
        <w:tc>
          <w:tcPr>
            <w:tcW w:w="1924" w:type="dxa"/>
          </w:tcPr>
          <w:p w14:paraId="08E49374" w14:textId="0F74C2C5" w:rsidR="0087422E" w:rsidRPr="00D10743" w:rsidRDefault="0087422E" w:rsidP="0051473C">
            <w:pPr>
              <w:rPr>
                <w:rFonts w:ascii="Arial" w:hAnsi="Arial" w:cs="Arial"/>
              </w:rPr>
            </w:pPr>
            <w:r w:rsidRPr="00D10743">
              <w:rPr>
                <w:rFonts w:ascii="Arial" w:hAnsi="Arial" w:cs="Arial"/>
              </w:rPr>
              <w:t xml:space="preserve">Session 1: Welcome </w:t>
            </w:r>
          </w:p>
        </w:tc>
        <w:tc>
          <w:tcPr>
            <w:tcW w:w="7092" w:type="dxa"/>
          </w:tcPr>
          <w:p w14:paraId="43F98AEE" w14:textId="50518F39" w:rsidR="0087422E" w:rsidRPr="00D10743" w:rsidRDefault="0087422E" w:rsidP="0051473C">
            <w:pPr>
              <w:rPr>
                <w:rFonts w:ascii="Arial" w:hAnsi="Arial" w:cs="Arial"/>
              </w:rPr>
            </w:pPr>
            <w:r w:rsidRPr="00D10743">
              <w:rPr>
                <w:rFonts w:ascii="Arial" w:hAnsi="Arial" w:cs="Arial"/>
              </w:rPr>
              <w:t>General introduction and welcome parents</w:t>
            </w:r>
          </w:p>
        </w:tc>
      </w:tr>
      <w:tr w:rsidR="005817A2" w:rsidRPr="00D10743" w14:paraId="24E74D2C" w14:textId="77777777" w:rsidTr="0087422E">
        <w:tc>
          <w:tcPr>
            <w:tcW w:w="1924" w:type="dxa"/>
          </w:tcPr>
          <w:p w14:paraId="3C230C0C" w14:textId="77777777" w:rsidR="005817A2" w:rsidRPr="00D10743" w:rsidRDefault="005817A2" w:rsidP="0051473C">
            <w:pPr>
              <w:rPr>
                <w:rFonts w:ascii="Arial" w:hAnsi="Arial" w:cs="Arial"/>
              </w:rPr>
            </w:pPr>
            <w:r w:rsidRPr="00D10743">
              <w:rPr>
                <w:rFonts w:ascii="Arial" w:hAnsi="Arial" w:cs="Arial"/>
              </w:rPr>
              <w:t>Session 2: What our children do well</w:t>
            </w:r>
          </w:p>
        </w:tc>
        <w:tc>
          <w:tcPr>
            <w:tcW w:w="7092" w:type="dxa"/>
          </w:tcPr>
          <w:p w14:paraId="2791F16B" w14:textId="77777777" w:rsidR="005817A2" w:rsidRPr="00D10743" w:rsidRDefault="005817A2" w:rsidP="0051473C">
            <w:pPr>
              <w:rPr>
                <w:rFonts w:ascii="Arial" w:hAnsi="Arial" w:cs="Arial"/>
              </w:rPr>
            </w:pPr>
            <w:r w:rsidRPr="00D10743">
              <w:rPr>
                <w:rFonts w:ascii="Arial" w:hAnsi="Arial" w:cs="Arial"/>
              </w:rPr>
              <w:t>Develop insights into how parents/carers can (and do) encourage and support their children to do well and feel good about themselves</w:t>
            </w:r>
          </w:p>
        </w:tc>
      </w:tr>
      <w:tr w:rsidR="005817A2" w:rsidRPr="00D10743" w14:paraId="088E2CAF" w14:textId="77777777" w:rsidTr="0087422E">
        <w:tc>
          <w:tcPr>
            <w:tcW w:w="1924" w:type="dxa"/>
          </w:tcPr>
          <w:p w14:paraId="58884668" w14:textId="77777777" w:rsidR="005817A2" w:rsidRPr="00D10743" w:rsidRDefault="005817A2" w:rsidP="0051473C">
            <w:pPr>
              <w:rPr>
                <w:rFonts w:ascii="Arial" w:hAnsi="Arial" w:cs="Arial"/>
              </w:rPr>
            </w:pPr>
            <w:r w:rsidRPr="00D10743">
              <w:rPr>
                <w:rFonts w:ascii="Arial" w:hAnsi="Arial" w:cs="Arial"/>
              </w:rPr>
              <w:t>Session 3: What our children worry about</w:t>
            </w:r>
          </w:p>
        </w:tc>
        <w:tc>
          <w:tcPr>
            <w:tcW w:w="7092" w:type="dxa"/>
          </w:tcPr>
          <w:p w14:paraId="7F01F12C" w14:textId="77777777" w:rsidR="005817A2" w:rsidRPr="00D10743" w:rsidRDefault="005817A2" w:rsidP="0051473C">
            <w:pPr>
              <w:rPr>
                <w:rFonts w:ascii="Arial" w:hAnsi="Arial" w:cs="Arial"/>
              </w:rPr>
            </w:pPr>
            <w:r w:rsidRPr="00D10743">
              <w:rPr>
                <w:rFonts w:ascii="Arial" w:hAnsi="Arial" w:cs="Arial"/>
              </w:rPr>
              <w:t>Identify sources of stress in their children and understand healthy and unhealthy responses</w:t>
            </w:r>
          </w:p>
        </w:tc>
      </w:tr>
      <w:tr w:rsidR="005817A2" w:rsidRPr="00D10743" w14:paraId="2CA733B5" w14:textId="77777777" w:rsidTr="0087422E">
        <w:tc>
          <w:tcPr>
            <w:tcW w:w="1924" w:type="dxa"/>
          </w:tcPr>
          <w:p w14:paraId="5154E740" w14:textId="77777777" w:rsidR="005817A2" w:rsidRPr="00D10743" w:rsidRDefault="005817A2" w:rsidP="0051473C">
            <w:pPr>
              <w:rPr>
                <w:rFonts w:ascii="Arial" w:hAnsi="Arial" w:cs="Arial"/>
              </w:rPr>
            </w:pPr>
            <w:r w:rsidRPr="00D10743">
              <w:rPr>
                <w:rFonts w:ascii="Arial" w:hAnsi="Arial" w:cs="Arial"/>
              </w:rPr>
              <w:t>Session 4: How we support our children</w:t>
            </w:r>
          </w:p>
        </w:tc>
        <w:tc>
          <w:tcPr>
            <w:tcW w:w="7092" w:type="dxa"/>
          </w:tcPr>
          <w:p w14:paraId="41386C80" w14:textId="77777777" w:rsidR="005817A2" w:rsidRPr="00D10743" w:rsidRDefault="005817A2" w:rsidP="0051473C">
            <w:pPr>
              <w:rPr>
                <w:rFonts w:ascii="Arial" w:hAnsi="Arial" w:cs="Arial"/>
              </w:rPr>
            </w:pPr>
            <w:r w:rsidRPr="00D10743">
              <w:rPr>
                <w:rFonts w:ascii="Arial" w:hAnsi="Arial" w:cs="Arial"/>
              </w:rPr>
              <w:t>Identify obstacles to successful family communication and identify support networks</w:t>
            </w:r>
          </w:p>
        </w:tc>
      </w:tr>
      <w:tr w:rsidR="005817A2" w:rsidRPr="00D10743" w14:paraId="6E5CFC48" w14:textId="77777777" w:rsidTr="0087422E">
        <w:tc>
          <w:tcPr>
            <w:tcW w:w="1924" w:type="dxa"/>
          </w:tcPr>
          <w:p w14:paraId="25776BFD" w14:textId="77777777" w:rsidR="005817A2" w:rsidRPr="00D10743" w:rsidRDefault="005817A2" w:rsidP="0051473C">
            <w:pPr>
              <w:rPr>
                <w:rFonts w:ascii="Arial" w:hAnsi="Arial" w:cs="Arial"/>
              </w:rPr>
            </w:pPr>
            <w:r w:rsidRPr="00D10743">
              <w:rPr>
                <w:rFonts w:ascii="Arial" w:hAnsi="Arial" w:cs="Arial"/>
              </w:rPr>
              <w:t xml:space="preserve">Session 5: </w:t>
            </w:r>
            <w:r w:rsidRPr="00D10743">
              <w:rPr>
                <w:rFonts w:ascii="Arial" w:hAnsi="Arial" w:cs="Arial"/>
              </w:rPr>
              <w:lastRenderedPageBreak/>
              <w:t>Moving on together</w:t>
            </w:r>
          </w:p>
        </w:tc>
        <w:tc>
          <w:tcPr>
            <w:tcW w:w="7092" w:type="dxa"/>
          </w:tcPr>
          <w:p w14:paraId="71769C74" w14:textId="77777777" w:rsidR="005817A2" w:rsidRPr="00D10743" w:rsidRDefault="005817A2" w:rsidP="0051473C">
            <w:pPr>
              <w:rPr>
                <w:rFonts w:ascii="Arial" w:hAnsi="Arial" w:cs="Arial"/>
              </w:rPr>
            </w:pPr>
            <w:r w:rsidRPr="00D10743">
              <w:rPr>
                <w:rFonts w:ascii="Arial" w:hAnsi="Arial" w:cs="Arial"/>
              </w:rPr>
              <w:lastRenderedPageBreak/>
              <w:t>Celebrate progress, consolidate relationships and plan for the future</w:t>
            </w:r>
          </w:p>
        </w:tc>
      </w:tr>
    </w:tbl>
    <w:p w14:paraId="29F7DF9D" w14:textId="77777777" w:rsidR="00D0257D" w:rsidRDefault="00D0257D" w:rsidP="00A001B7">
      <w:pPr>
        <w:spacing w:line="360" w:lineRule="auto"/>
        <w:rPr>
          <w:rFonts w:ascii="Arial" w:hAnsi="Arial" w:cs="Arial"/>
          <w:b/>
        </w:rPr>
      </w:pPr>
    </w:p>
    <w:p w14:paraId="45958059" w14:textId="77777777" w:rsidR="00C85F99" w:rsidRPr="00D10743" w:rsidRDefault="00C85F99" w:rsidP="00A001B7">
      <w:pPr>
        <w:spacing w:line="360" w:lineRule="auto"/>
        <w:rPr>
          <w:rFonts w:ascii="Arial" w:hAnsi="Arial" w:cs="Arial"/>
          <w:b/>
        </w:rPr>
      </w:pPr>
    </w:p>
    <w:p w14:paraId="32F0BC2C" w14:textId="28EA5D95" w:rsidR="00B31195" w:rsidRPr="00D10743" w:rsidRDefault="00B31195" w:rsidP="00475145">
      <w:pPr>
        <w:pStyle w:val="ListParagraph"/>
        <w:numPr>
          <w:ilvl w:val="2"/>
          <w:numId w:val="44"/>
        </w:numPr>
        <w:spacing w:line="360" w:lineRule="auto"/>
        <w:rPr>
          <w:rFonts w:ascii="Arial" w:hAnsi="Arial" w:cs="Arial"/>
          <w:b/>
          <w:color w:val="76923C" w:themeColor="accent3" w:themeShade="BF"/>
        </w:rPr>
      </w:pPr>
      <w:r w:rsidRPr="00D10743">
        <w:rPr>
          <w:rFonts w:ascii="Arial" w:hAnsi="Arial" w:cs="Arial"/>
          <w:b/>
          <w:color w:val="76923C" w:themeColor="accent3" w:themeShade="BF"/>
        </w:rPr>
        <w:t>Practitioner Training</w:t>
      </w:r>
    </w:p>
    <w:p w14:paraId="586FC22B" w14:textId="77777777" w:rsidR="00B31195" w:rsidRPr="00D10743" w:rsidRDefault="00B31195" w:rsidP="00B31195">
      <w:pPr>
        <w:autoSpaceDE w:val="0"/>
        <w:autoSpaceDN w:val="0"/>
        <w:adjustRightInd w:val="0"/>
        <w:spacing w:after="0" w:line="360" w:lineRule="auto"/>
        <w:rPr>
          <w:rFonts w:ascii="Arial" w:hAnsi="Arial" w:cs="Arial"/>
        </w:rPr>
      </w:pPr>
      <w:r w:rsidRPr="00D10743">
        <w:rPr>
          <w:rFonts w:ascii="Arial" w:hAnsi="Arial" w:cs="Arial"/>
        </w:rPr>
        <w:t xml:space="preserve">The Development &amp; Impact Manager from NSPCC Children’s Services held a 2-day Young SMILES intervention training event, which was located in Newcastle (1st and 2nd March, 2017) for Northumberland Tyne and Wear NHS Foundation Trust and Barnardo’s Newcastle practitioners, and in Warrington (20th and 21st March, 2017) for NSPCC Warrington and NSPCC Coventry practitioners. The training provided practitioners with the following: the study context; the feasibility study; intervention format and guidance; delivery location context and referral pathways; the incorporation of the imaginary family; and problem solving. </w:t>
      </w:r>
    </w:p>
    <w:p w14:paraId="5278D1D3" w14:textId="77777777" w:rsidR="00B31195" w:rsidRPr="00D10743" w:rsidRDefault="00B31195" w:rsidP="00B31195">
      <w:pPr>
        <w:autoSpaceDE w:val="0"/>
        <w:autoSpaceDN w:val="0"/>
        <w:adjustRightInd w:val="0"/>
        <w:spacing w:after="0" w:line="360" w:lineRule="auto"/>
        <w:rPr>
          <w:rFonts w:ascii="Arial" w:hAnsi="Arial" w:cs="Arial"/>
        </w:rPr>
      </w:pPr>
    </w:p>
    <w:p w14:paraId="00165C34" w14:textId="77777777" w:rsidR="00B31195" w:rsidRPr="00D10743" w:rsidRDefault="00B31195" w:rsidP="00B31195">
      <w:pPr>
        <w:autoSpaceDE w:val="0"/>
        <w:autoSpaceDN w:val="0"/>
        <w:adjustRightInd w:val="0"/>
        <w:spacing w:after="0" w:line="360" w:lineRule="auto"/>
        <w:rPr>
          <w:rFonts w:ascii="Arial" w:hAnsi="Arial" w:cs="Arial"/>
        </w:rPr>
      </w:pPr>
      <w:r w:rsidRPr="00D10743">
        <w:rPr>
          <w:rFonts w:ascii="Arial" w:hAnsi="Arial" w:cs="Arial"/>
        </w:rPr>
        <w:t>Four half-day sessions were also arranged to work through the intervention activities (11</w:t>
      </w:r>
      <w:r w:rsidRPr="00D10743">
        <w:rPr>
          <w:rFonts w:ascii="Arial" w:hAnsi="Arial" w:cs="Arial"/>
          <w:vertAlign w:val="superscript"/>
        </w:rPr>
        <w:t>th</w:t>
      </w:r>
      <w:r w:rsidRPr="00D10743">
        <w:rPr>
          <w:rFonts w:ascii="Arial" w:hAnsi="Arial" w:cs="Arial"/>
        </w:rPr>
        <w:t>, 12</w:t>
      </w:r>
      <w:r w:rsidRPr="00D10743">
        <w:rPr>
          <w:rFonts w:ascii="Arial" w:hAnsi="Arial" w:cs="Arial"/>
          <w:vertAlign w:val="superscript"/>
        </w:rPr>
        <w:t>th</w:t>
      </w:r>
      <w:r w:rsidRPr="00D10743">
        <w:rPr>
          <w:rFonts w:ascii="Arial" w:hAnsi="Arial" w:cs="Arial"/>
        </w:rPr>
        <w:t>, 18</w:t>
      </w:r>
      <w:r w:rsidRPr="00D10743">
        <w:rPr>
          <w:rFonts w:ascii="Arial" w:hAnsi="Arial" w:cs="Arial"/>
          <w:vertAlign w:val="superscript"/>
        </w:rPr>
        <w:t>th</w:t>
      </w:r>
      <w:r w:rsidRPr="00D10743">
        <w:rPr>
          <w:rFonts w:ascii="Arial" w:hAnsi="Arial" w:cs="Arial"/>
        </w:rPr>
        <w:t xml:space="preserve"> July and 5th September, 2017), ensuring practitioners felt confident supporting CYP and their parents/carers. Practitioners also identified the need to gain more of an understanding about SMI in adults. This was covered in the training in Newcastle and additionally in two sessions for Warrington and Coventry NSPCC staff (5th and 6th July, 2017).</w:t>
      </w:r>
    </w:p>
    <w:p w14:paraId="038C283F" w14:textId="77777777" w:rsidR="00B31195" w:rsidRPr="00D10743" w:rsidRDefault="00B31195" w:rsidP="00A001B7">
      <w:pPr>
        <w:spacing w:line="360" w:lineRule="auto"/>
        <w:rPr>
          <w:rFonts w:ascii="Arial" w:hAnsi="Arial" w:cs="Arial"/>
          <w:b/>
        </w:rPr>
      </w:pPr>
    </w:p>
    <w:p w14:paraId="4BDFD822" w14:textId="3E4C952A" w:rsidR="008019F9" w:rsidRPr="00D10743" w:rsidRDefault="008019F9" w:rsidP="00475145">
      <w:pPr>
        <w:pStyle w:val="ListParagraph"/>
        <w:numPr>
          <w:ilvl w:val="1"/>
          <w:numId w:val="44"/>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Outcome Assessment</w:t>
      </w:r>
    </w:p>
    <w:p w14:paraId="6573761B" w14:textId="1F783277" w:rsidR="007A5BF0" w:rsidRPr="00D10743" w:rsidRDefault="005867C6" w:rsidP="00A001B7">
      <w:pPr>
        <w:spacing w:line="360" w:lineRule="auto"/>
        <w:rPr>
          <w:rFonts w:ascii="Arial" w:hAnsi="Arial" w:cs="Arial"/>
          <w:color w:val="131413"/>
        </w:rPr>
      </w:pPr>
      <w:r w:rsidRPr="00D10743">
        <w:rPr>
          <w:rFonts w:ascii="Arial" w:hAnsi="Arial" w:cs="Arial"/>
          <w:color w:val="131413"/>
        </w:rPr>
        <w:t>A list of the primary and secondary outcomes and to</w:t>
      </w:r>
      <w:r w:rsidR="00DE22B4" w:rsidRPr="00D10743">
        <w:rPr>
          <w:rFonts w:ascii="Arial" w:hAnsi="Arial" w:cs="Arial"/>
          <w:color w:val="131413"/>
        </w:rPr>
        <w:t>ols used can be found in Table 8</w:t>
      </w:r>
      <w:r w:rsidRPr="00D10743">
        <w:rPr>
          <w:rFonts w:ascii="Arial" w:hAnsi="Arial" w:cs="Arial"/>
          <w:color w:val="131413"/>
        </w:rPr>
        <w:t>. A description of each measure and how scores were calcula</w:t>
      </w:r>
      <w:r w:rsidR="0051473C" w:rsidRPr="00D10743">
        <w:rPr>
          <w:rFonts w:ascii="Arial" w:hAnsi="Arial" w:cs="Arial"/>
          <w:color w:val="131413"/>
        </w:rPr>
        <w:t xml:space="preserve">ted can be located in Appendix </w:t>
      </w:r>
      <w:r w:rsidR="00F17C6A">
        <w:rPr>
          <w:rFonts w:ascii="Arial" w:hAnsi="Arial" w:cs="Arial"/>
          <w:color w:val="131413"/>
        </w:rPr>
        <w:t>3</w:t>
      </w:r>
      <w:r w:rsidRPr="00D10743">
        <w:rPr>
          <w:rFonts w:ascii="Arial" w:hAnsi="Arial" w:cs="Arial"/>
          <w:color w:val="131413"/>
        </w:rPr>
        <w:t xml:space="preserve">. </w:t>
      </w:r>
      <w:r w:rsidR="008019F9" w:rsidRPr="00D10743">
        <w:rPr>
          <w:rFonts w:ascii="Arial" w:hAnsi="Arial" w:cs="Arial"/>
          <w:color w:val="131413"/>
        </w:rPr>
        <w:t>Although measures were</w:t>
      </w:r>
      <w:r w:rsidR="00AC2C85" w:rsidRPr="00D10743">
        <w:rPr>
          <w:rFonts w:ascii="Arial" w:hAnsi="Arial" w:cs="Arial"/>
          <w:color w:val="131413"/>
        </w:rPr>
        <w:t xml:space="preserve"> available </w:t>
      </w:r>
      <w:r w:rsidR="008019F9" w:rsidRPr="00D10743">
        <w:rPr>
          <w:rFonts w:ascii="Arial" w:hAnsi="Arial" w:cs="Arial"/>
          <w:color w:val="131413"/>
        </w:rPr>
        <w:t>for all ages, some CYP</w:t>
      </w:r>
      <w:r w:rsidR="00AC2C85" w:rsidRPr="00D10743">
        <w:rPr>
          <w:rFonts w:ascii="Arial" w:hAnsi="Arial" w:cs="Arial"/>
          <w:color w:val="131413"/>
        </w:rPr>
        <w:t xml:space="preserve"> experience</w:t>
      </w:r>
      <w:r w:rsidR="008019F9" w:rsidRPr="00D10743">
        <w:rPr>
          <w:rFonts w:ascii="Arial" w:hAnsi="Arial" w:cs="Arial"/>
          <w:color w:val="131413"/>
        </w:rPr>
        <w:t>d</w:t>
      </w:r>
      <w:r w:rsidR="00AC2C85" w:rsidRPr="00D10743">
        <w:rPr>
          <w:rFonts w:ascii="Arial" w:hAnsi="Arial" w:cs="Arial"/>
          <w:color w:val="131413"/>
        </w:rPr>
        <w:t xml:space="preserve"> difficultie</w:t>
      </w:r>
      <w:r w:rsidR="008019F9" w:rsidRPr="00D10743">
        <w:rPr>
          <w:rFonts w:ascii="Arial" w:hAnsi="Arial" w:cs="Arial"/>
          <w:color w:val="131413"/>
        </w:rPr>
        <w:t>s completing certain measures. In this instance, researchers were</w:t>
      </w:r>
      <w:r w:rsidR="00AC2C85" w:rsidRPr="00D10743">
        <w:rPr>
          <w:rFonts w:ascii="Arial" w:hAnsi="Arial" w:cs="Arial"/>
          <w:color w:val="131413"/>
        </w:rPr>
        <w:t xml:space="preserve"> responsive to the CYP’s needs</w:t>
      </w:r>
      <w:r w:rsidR="008019F9" w:rsidRPr="00D10743">
        <w:rPr>
          <w:rFonts w:ascii="Arial" w:hAnsi="Arial" w:cs="Arial"/>
          <w:color w:val="131413"/>
        </w:rPr>
        <w:t>, supporting the CYP to ensure</w:t>
      </w:r>
      <w:r w:rsidR="00AC2C85" w:rsidRPr="00D10743">
        <w:rPr>
          <w:rFonts w:ascii="Arial" w:hAnsi="Arial" w:cs="Arial"/>
          <w:color w:val="131413"/>
        </w:rPr>
        <w:t xml:space="preserve"> completion of the self-repo</w:t>
      </w:r>
      <w:r w:rsidR="008019F9" w:rsidRPr="00D10743">
        <w:rPr>
          <w:rFonts w:ascii="Arial" w:hAnsi="Arial" w:cs="Arial"/>
          <w:color w:val="131413"/>
        </w:rPr>
        <w:t>rt measures</w:t>
      </w:r>
      <w:r w:rsidR="00AC2C85" w:rsidRPr="00D10743">
        <w:rPr>
          <w:rFonts w:ascii="Arial" w:hAnsi="Arial" w:cs="Arial"/>
          <w:color w:val="131413"/>
        </w:rPr>
        <w:t>.</w:t>
      </w:r>
      <w:r w:rsidR="0091533E" w:rsidRPr="00D10743">
        <w:rPr>
          <w:rFonts w:ascii="Arial" w:hAnsi="Arial" w:cs="Arial"/>
        </w:rPr>
        <w:t xml:space="preserve"> </w:t>
      </w:r>
      <w:r w:rsidR="0091533E" w:rsidRPr="00D10743">
        <w:rPr>
          <w:rFonts w:ascii="Arial" w:hAnsi="Arial" w:cs="Arial"/>
          <w:color w:val="131413"/>
        </w:rPr>
        <w:t>The following demographic details were also collected: 1) age; 2) sex; 3) sexual identity (if aged ≥ 16 years); 4) ethnicity; 5) nationality; 6) religion; 7) education; 8) employment; and 9) current living arrangements.</w:t>
      </w:r>
    </w:p>
    <w:p w14:paraId="1986C54C" w14:textId="6D87EB6C" w:rsidR="003D26BC" w:rsidRPr="00D10743" w:rsidRDefault="00DE22B4" w:rsidP="0051473C">
      <w:pPr>
        <w:spacing w:after="120" w:line="360" w:lineRule="auto"/>
        <w:rPr>
          <w:rFonts w:ascii="Arial" w:hAnsi="Arial" w:cs="Arial"/>
          <w:b/>
          <w:i/>
          <w:color w:val="76923C" w:themeColor="accent3" w:themeShade="BF"/>
        </w:rPr>
      </w:pPr>
      <w:r w:rsidRPr="00D10743">
        <w:rPr>
          <w:rFonts w:ascii="Arial" w:hAnsi="Arial" w:cs="Arial"/>
          <w:i/>
          <w:color w:val="76923C" w:themeColor="accent3" w:themeShade="BF"/>
        </w:rPr>
        <w:t>Table 8</w:t>
      </w:r>
      <w:r w:rsidR="003D26BC" w:rsidRPr="00D10743">
        <w:rPr>
          <w:rFonts w:ascii="Arial" w:hAnsi="Arial" w:cs="Arial"/>
          <w:i/>
          <w:color w:val="76923C" w:themeColor="accent3" w:themeShade="BF"/>
        </w:rPr>
        <w:t>: Summary of Young SMILES Outcomes</w:t>
      </w:r>
    </w:p>
    <w:tbl>
      <w:tblPr>
        <w:tblStyle w:val="TableGrid"/>
        <w:tblW w:w="0" w:type="auto"/>
        <w:tblLook w:val="04A0" w:firstRow="1" w:lastRow="0" w:firstColumn="1" w:lastColumn="0" w:noHBand="0" w:noVBand="1"/>
      </w:tblPr>
      <w:tblGrid>
        <w:gridCol w:w="3227"/>
        <w:gridCol w:w="6015"/>
      </w:tblGrid>
      <w:tr w:rsidR="002566AF" w:rsidRPr="00D10743" w14:paraId="0FFCD1CF" w14:textId="77777777" w:rsidTr="00E21154">
        <w:tc>
          <w:tcPr>
            <w:tcW w:w="9242" w:type="dxa"/>
            <w:gridSpan w:val="2"/>
            <w:shd w:val="clear" w:color="auto" w:fill="C2D69B" w:themeFill="accent3" w:themeFillTint="99"/>
          </w:tcPr>
          <w:p w14:paraId="624BC621" w14:textId="77777777" w:rsidR="002566AF" w:rsidRPr="00D10743" w:rsidRDefault="002566AF" w:rsidP="0051473C">
            <w:pPr>
              <w:rPr>
                <w:rFonts w:ascii="Arial" w:hAnsi="Arial" w:cs="Arial"/>
              </w:rPr>
            </w:pPr>
            <w:r w:rsidRPr="00D10743">
              <w:rPr>
                <w:rFonts w:ascii="Arial" w:hAnsi="Arial" w:cs="Arial"/>
              </w:rPr>
              <w:t>Primary Outcome</w:t>
            </w:r>
          </w:p>
        </w:tc>
      </w:tr>
      <w:tr w:rsidR="003D26BC" w:rsidRPr="00D10743" w14:paraId="506ABDB3" w14:textId="77777777" w:rsidTr="00E21154">
        <w:tc>
          <w:tcPr>
            <w:tcW w:w="3227" w:type="dxa"/>
            <w:shd w:val="clear" w:color="auto" w:fill="EAF1DD" w:themeFill="accent3" w:themeFillTint="33"/>
          </w:tcPr>
          <w:p w14:paraId="7109A24D" w14:textId="77777777" w:rsidR="003D26BC" w:rsidRPr="00D10743" w:rsidRDefault="003D26BC" w:rsidP="0051473C">
            <w:pPr>
              <w:rPr>
                <w:rFonts w:ascii="Arial" w:hAnsi="Arial" w:cs="Arial"/>
              </w:rPr>
            </w:pPr>
            <w:r w:rsidRPr="00D10743">
              <w:rPr>
                <w:rFonts w:ascii="Arial" w:hAnsi="Arial" w:cs="Arial"/>
              </w:rPr>
              <w:t>Outcome</w:t>
            </w:r>
          </w:p>
        </w:tc>
        <w:tc>
          <w:tcPr>
            <w:tcW w:w="6015" w:type="dxa"/>
            <w:shd w:val="clear" w:color="auto" w:fill="EAF1DD" w:themeFill="accent3" w:themeFillTint="33"/>
          </w:tcPr>
          <w:p w14:paraId="19A45558" w14:textId="7C0F5720" w:rsidR="003D26BC" w:rsidRPr="00D10743" w:rsidRDefault="003D26BC" w:rsidP="0051473C">
            <w:pPr>
              <w:rPr>
                <w:rFonts w:ascii="Arial" w:hAnsi="Arial" w:cs="Arial"/>
              </w:rPr>
            </w:pPr>
            <w:r w:rsidRPr="00D10743">
              <w:rPr>
                <w:rFonts w:ascii="Arial" w:hAnsi="Arial" w:cs="Arial"/>
              </w:rPr>
              <w:t>Measure</w:t>
            </w:r>
            <w:r w:rsidR="009B321B">
              <w:rPr>
                <w:rFonts w:ascii="Arial" w:hAnsi="Arial" w:cs="Arial"/>
              </w:rPr>
              <w:t>d</w:t>
            </w:r>
            <w:r w:rsidRPr="00D10743">
              <w:rPr>
                <w:rFonts w:ascii="Arial" w:hAnsi="Arial" w:cs="Arial"/>
              </w:rPr>
              <w:t xml:space="preserve"> by/using</w:t>
            </w:r>
          </w:p>
        </w:tc>
      </w:tr>
      <w:tr w:rsidR="002566AF" w:rsidRPr="00D10743" w14:paraId="6ADDEF93" w14:textId="77777777" w:rsidTr="002566AF">
        <w:trPr>
          <w:trHeight w:val="346"/>
        </w:trPr>
        <w:tc>
          <w:tcPr>
            <w:tcW w:w="3227" w:type="dxa"/>
            <w:vMerge w:val="restart"/>
          </w:tcPr>
          <w:p w14:paraId="29FC66BA" w14:textId="77777777" w:rsidR="002566AF" w:rsidRPr="00D10743" w:rsidRDefault="002566AF" w:rsidP="0051473C">
            <w:pPr>
              <w:rPr>
                <w:rFonts w:ascii="Arial" w:hAnsi="Arial" w:cs="Arial"/>
              </w:rPr>
            </w:pPr>
            <w:r w:rsidRPr="00D10743">
              <w:rPr>
                <w:rFonts w:ascii="Arial" w:hAnsi="Arial" w:cs="Arial"/>
              </w:rPr>
              <w:t>Health-related quality of life</w:t>
            </w:r>
          </w:p>
        </w:tc>
        <w:tc>
          <w:tcPr>
            <w:tcW w:w="6015" w:type="dxa"/>
          </w:tcPr>
          <w:p w14:paraId="52FDBA39" w14:textId="6BAF03C9" w:rsidR="002566AF" w:rsidRPr="00D10743" w:rsidRDefault="002566AF" w:rsidP="00D24615">
            <w:pPr>
              <w:rPr>
                <w:rFonts w:ascii="Arial" w:hAnsi="Arial" w:cs="Arial"/>
              </w:rPr>
            </w:pPr>
            <w:r w:rsidRPr="00D10743">
              <w:rPr>
                <w:rFonts w:ascii="Arial" w:hAnsi="Arial" w:cs="Arial"/>
              </w:rPr>
              <w:t>The Paediatric Quality of Life Inventory</w:t>
            </w:r>
            <w:r w:rsidR="0051473C" w:rsidRPr="00D10743">
              <w:rPr>
                <w:rFonts w:ascii="Arial" w:hAnsi="Arial" w:cs="Arial"/>
                <w:color w:val="000000"/>
              </w:rPr>
              <w:t>™</w:t>
            </w:r>
            <w:r w:rsidR="0051473C" w:rsidRPr="00D10743">
              <w:rPr>
                <w:rFonts w:ascii="Arial" w:hAnsi="Arial" w:cs="Arial"/>
              </w:rPr>
              <w:t xml:space="preserve"> (PedsQL)</w:t>
            </w:r>
            <w:r w:rsidR="00C416D2" w:rsidRPr="00D10743">
              <w:rPr>
                <w:rFonts w:ascii="Arial" w:hAnsi="Arial" w:cs="Arial"/>
              </w:rPr>
              <w:fldChar w:fldCharType="begin"/>
            </w:r>
            <w:r w:rsidR="00D24615" w:rsidRPr="00D10743">
              <w:rPr>
                <w:rFonts w:ascii="Arial" w:hAnsi="Arial" w:cs="Arial"/>
              </w:rPr>
              <w:instrText xml:space="preserve"> ADDIN EN.CITE &lt;EndNote&gt;&lt;Cite&gt;&lt;Author&gt;Varni&lt;/Author&gt;&lt;Year&gt;2001&lt;/Year&gt;&lt;RecNum&gt;129&lt;/RecNum&gt;&lt;DisplayText&gt;&lt;style face="superscript"&gt;106&lt;/style&gt;&lt;/DisplayText&gt;&lt;record&gt;&lt;rec-number&gt;129&lt;/rec-number&gt;&lt;foreign-keys&gt;&lt;key app="EN" db-id="ap9vedzw8pzexpex9pspwraztxzv0a299df9" timestamp="1551997664"&gt;129&lt;/key&gt;&lt;/foreign-keys&gt;&lt;ref-type name="Journal Article"&gt;17&lt;/ref-type&gt;&lt;contributors&gt;&lt;authors&gt;&lt;author&gt;Varni, James W&lt;/author&gt;&lt;author&gt;Seid, Michael&lt;/author&gt;&lt;author&gt;Kurtin, Paul S&lt;/author&gt;&lt;/authors&gt;&lt;/contributors&gt;&lt;titles&gt;&lt;title&gt;PedsQL™ 4.0: Reliability and validity of the Pediatric Quality of Life Inventory™ Version 4.0 Generic Core Scales in healthy and patient populations&lt;/title&gt;&lt;secondary-title&gt;Medical care&lt;/secondary-title&gt;&lt;/titles&gt;&lt;periodical&gt;&lt;full-title&gt;Medical care&lt;/full-title&gt;&lt;/periodical&gt;&lt;pages&gt;800-812&lt;/pages&gt;&lt;volume&gt;39&lt;/volume&gt;&lt;number&gt;8&lt;/number&gt;&lt;dates&gt;&lt;year&gt;2001&lt;/year&gt;&lt;/dates&gt;&lt;isbn&gt;0025-7079&lt;/isbn&gt;&lt;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106</w:t>
            </w:r>
            <w:r w:rsidR="00C416D2" w:rsidRPr="00D10743">
              <w:rPr>
                <w:rFonts w:ascii="Arial" w:hAnsi="Arial" w:cs="Arial"/>
              </w:rPr>
              <w:fldChar w:fldCharType="end"/>
            </w:r>
            <w:r w:rsidRPr="00D10743">
              <w:rPr>
                <w:rFonts w:ascii="Arial" w:hAnsi="Arial" w:cs="Arial"/>
              </w:rPr>
              <w:t xml:space="preserve"> </w:t>
            </w:r>
          </w:p>
        </w:tc>
      </w:tr>
      <w:tr w:rsidR="002566AF" w:rsidRPr="00D10743" w14:paraId="67CE2959" w14:textId="77777777" w:rsidTr="002566AF">
        <w:trPr>
          <w:trHeight w:val="345"/>
        </w:trPr>
        <w:tc>
          <w:tcPr>
            <w:tcW w:w="3227" w:type="dxa"/>
            <w:vMerge/>
          </w:tcPr>
          <w:p w14:paraId="5F3CD68F" w14:textId="77777777" w:rsidR="002566AF" w:rsidRPr="00D10743" w:rsidRDefault="002566AF" w:rsidP="0051473C">
            <w:pPr>
              <w:rPr>
                <w:rFonts w:ascii="Arial" w:hAnsi="Arial" w:cs="Arial"/>
              </w:rPr>
            </w:pPr>
          </w:p>
        </w:tc>
        <w:tc>
          <w:tcPr>
            <w:tcW w:w="6015" w:type="dxa"/>
          </w:tcPr>
          <w:p w14:paraId="3C00050A" w14:textId="69CC8A3D" w:rsidR="002566AF" w:rsidRPr="00D10743" w:rsidRDefault="002566AF" w:rsidP="00D24615">
            <w:pPr>
              <w:rPr>
                <w:rFonts w:ascii="Arial" w:hAnsi="Arial" w:cs="Arial"/>
              </w:rPr>
            </w:pPr>
            <w:r w:rsidRPr="00D10743">
              <w:rPr>
                <w:rFonts w:ascii="Arial" w:hAnsi="Arial" w:cs="Arial"/>
              </w:rPr>
              <w:t>KIDSCREEN</w:t>
            </w:r>
            <w:r w:rsidR="0051473C" w:rsidRPr="00D10743">
              <w:rPr>
                <w:rFonts w:ascii="Arial" w:hAnsi="Arial" w:cs="Arial"/>
                <w:color w:val="000000"/>
              </w:rPr>
              <w:t>™</w:t>
            </w:r>
            <w:r w:rsidR="00C416D2" w:rsidRPr="00D10743">
              <w:rPr>
                <w:rFonts w:ascii="Arial" w:hAnsi="Arial" w:cs="Arial"/>
                <w:color w:val="000000"/>
              </w:rPr>
              <w:fldChar w:fldCharType="begin"/>
            </w:r>
            <w:r w:rsidR="00D24615" w:rsidRPr="00D10743">
              <w:rPr>
                <w:rFonts w:ascii="Arial" w:hAnsi="Arial" w:cs="Arial"/>
                <w:color w:val="000000"/>
              </w:rPr>
              <w:instrText xml:space="preserve"> ADDIN EN.CITE &lt;EndNote&gt;&lt;Cite&gt;&lt;Author&gt;Europe&lt;/Author&gt;&lt;Year&gt;2006&lt;/Year&gt;&lt;RecNum&gt;127&lt;/RecNum&gt;&lt;DisplayText&gt;&lt;style face="superscript"&gt;107&lt;/style&gt;&lt;/DisplayText&gt;&lt;record&gt;&lt;rec-number&gt;127&lt;/rec-number&gt;&lt;foreign-keys&gt;&lt;key app="EN" db-id="ap9vedzw8pzexpex9pspwraztxzv0a299df9" timestamp="1551997608"&gt;127&lt;/key&gt;&lt;/foreign-keys&gt;&lt;ref-type name="Journal Article"&gt;17&lt;/ref-type&gt;&lt;contributors&gt;&lt;authors&gt;&lt;author&gt;Europe, TKG&lt;/author&gt;&lt;/authors&gt;&lt;/contributors&gt;&lt;titles&gt;&lt;title&gt;The KIDSCREEN Questionnaires. Quality of life questionnaires for children and adolescents&lt;/title&gt;&lt;secondary-title&gt;Lengerich: Pabst Science Publishers&lt;/secondary-title&gt;&lt;/titles&gt;&lt;periodical&gt;&lt;full-title&gt;Lengerich: Pabst Science Publishers&lt;/full-title&gt;&lt;/periodical&gt;&lt;dates&gt;&lt;year&gt;2006&lt;/year&gt;&lt;/dates&gt;&lt;urls&gt;&lt;/urls&gt;&lt;/record&gt;&lt;/Cite&gt;&lt;/EndNote&gt;</w:instrText>
            </w:r>
            <w:r w:rsidR="00C416D2" w:rsidRPr="00D10743">
              <w:rPr>
                <w:rFonts w:ascii="Arial" w:hAnsi="Arial" w:cs="Arial"/>
                <w:color w:val="000000"/>
              </w:rPr>
              <w:fldChar w:fldCharType="separate"/>
            </w:r>
            <w:r w:rsidR="00D24615" w:rsidRPr="00D10743">
              <w:rPr>
                <w:rFonts w:ascii="Arial" w:hAnsi="Arial" w:cs="Arial"/>
                <w:noProof/>
                <w:color w:val="000000"/>
                <w:vertAlign w:val="superscript"/>
              </w:rPr>
              <w:t>107</w:t>
            </w:r>
            <w:r w:rsidR="00C416D2" w:rsidRPr="00D10743">
              <w:rPr>
                <w:rFonts w:ascii="Arial" w:hAnsi="Arial" w:cs="Arial"/>
                <w:color w:val="000000"/>
              </w:rPr>
              <w:fldChar w:fldCharType="end"/>
            </w:r>
          </w:p>
        </w:tc>
      </w:tr>
      <w:tr w:rsidR="002566AF" w:rsidRPr="00D10743" w14:paraId="23360685" w14:textId="77777777" w:rsidTr="00E21154">
        <w:tc>
          <w:tcPr>
            <w:tcW w:w="9242" w:type="dxa"/>
            <w:gridSpan w:val="2"/>
            <w:shd w:val="clear" w:color="auto" w:fill="C2D69B" w:themeFill="accent3" w:themeFillTint="99"/>
          </w:tcPr>
          <w:p w14:paraId="6B151791" w14:textId="77777777" w:rsidR="002566AF" w:rsidRPr="00D10743" w:rsidRDefault="002566AF" w:rsidP="0051473C">
            <w:pPr>
              <w:rPr>
                <w:rFonts w:ascii="Arial" w:hAnsi="Arial" w:cs="Arial"/>
              </w:rPr>
            </w:pPr>
            <w:r w:rsidRPr="00D10743">
              <w:rPr>
                <w:rFonts w:ascii="Arial" w:hAnsi="Arial" w:cs="Arial"/>
              </w:rPr>
              <w:t>Secondary Outcomes</w:t>
            </w:r>
          </w:p>
        </w:tc>
      </w:tr>
      <w:tr w:rsidR="003D26BC" w:rsidRPr="00D10743" w14:paraId="14370B36" w14:textId="77777777" w:rsidTr="00E21154">
        <w:tc>
          <w:tcPr>
            <w:tcW w:w="3227" w:type="dxa"/>
            <w:shd w:val="clear" w:color="auto" w:fill="EAF1DD" w:themeFill="accent3" w:themeFillTint="33"/>
          </w:tcPr>
          <w:p w14:paraId="6AA4E512" w14:textId="77777777" w:rsidR="003D26BC" w:rsidRPr="00D10743" w:rsidRDefault="003D26BC" w:rsidP="0051473C">
            <w:pPr>
              <w:rPr>
                <w:rFonts w:ascii="Arial" w:hAnsi="Arial" w:cs="Arial"/>
              </w:rPr>
            </w:pPr>
            <w:r w:rsidRPr="00D10743">
              <w:rPr>
                <w:rFonts w:ascii="Arial" w:hAnsi="Arial" w:cs="Arial"/>
              </w:rPr>
              <w:t>Outcome</w:t>
            </w:r>
          </w:p>
        </w:tc>
        <w:tc>
          <w:tcPr>
            <w:tcW w:w="6015" w:type="dxa"/>
            <w:shd w:val="clear" w:color="auto" w:fill="EAF1DD" w:themeFill="accent3" w:themeFillTint="33"/>
          </w:tcPr>
          <w:p w14:paraId="52F4CBB0" w14:textId="77777777" w:rsidR="003D26BC" w:rsidRPr="00D10743" w:rsidRDefault="003D26BC" w:rsidP="0051473C">
            <w:pPr>
              <w:rPr>
                <w:rFonts w:ascii="Arial" w:hAnsi="Arial" w:cs="Arial"/>
              </w:rPr>
            </w:pPr>
            <w:r w:rsidRPr="00D10743">
              <w:rPr>
                <w:rFonts w:ascii="Arial" w:hAnsi="Arial" w:cs="Arial"/>
              </w:rPr>
              <w:t>Measured by/using</w:t>
            </w:r>
          </w:p>
        </w:tc>
      </w:tr>
      <w:tr w:rsidR="002566AF" w:rsidRPr="00D10743" w14:paraId="38F5A15E" w14:textId="77777777" w:rsidTr="002566AF">
        <w:tc>
          <w:tcPr>
            <w:tcW w:w="3227" w:type="dxa"/>
          </w:tcPr>
          <w:p w14:paraId="1EB5DC27" w14:textId="77777777" w:rsidR="002566AF" w:rsidRPr="00D10743" w:rsidRDefault="002566AF" w:rsidP="0051473C">
            <w:pPr>
              <w:rPr>
                <w:rFonts w:ascii="Arial" w:hAnsi="Arial" w:cs="Arial"/>
              </w:rPr>
            </w:pPr>
            <w:r w:rsidRPr="00D10743">
              <w:rPr>
                <w:rFonts w:ascii="Arial" w:hAnsi="Arial" w:cs="Arial"/>
              </w:rPr>
              <w:t>Child psychopathology and prosocial behaviour</w:t>
            </w:r>
          </w:p>
        </w:tc>
        <w:tc>
          <w:tcPr>
            <w:tcW w:w="6015" w:type="dxa"/>
          </w:tcPr>
          <w:p w14:paraId="41CB8D39" w14:textId="1AE8473E" w:rsidR="002566AF" w:rsidRPr="00D10743" w:rsidRDefault="002566AF" w:rsidP="00D24615">
            <w:pPr>
              <w:rPr>
                <w:rFonts w:ascii="Arial" w:hAnsi="Arial" w:cs="Arial"/>
              </w:rPr>
            </w:pPr>
            <w:r w:rsidRPr="00D10743">
              <w:rPr>
                <w:rFonts w:ascii="Arial" w:hAnsi="Arial" w:cs="Arial"/>
              </w:rPr>
              <w:t>Strengths and Difficulties Questionnaire (SDQ)</w:t>
            </w:r>
            <w:r w:rsidR="00C416D2" w:rsidRPr="00D10743">
              <w:rPr>
                <w:rFonts w:ascii="Arial" w:hAnsi="Arial" w:cs="Arial"/>
              </w:rPr>
              <w:fldChar w:fldCharType="begin"/>
            </w:r>
            <w:r w:rsidR="00D24615" w:rsidRPr="00D10743">
              <w:rPr>
                <w:rFonts w:ascii="Arial" w:hAnsi="Arial" w:cs="Arial"/>
              </w:rPr>
              <w:instrText xml:space="preserve"> ADDIN EN.CITE &lt;EndNote&gt;&lt;Cite&gt;&lt;Author&gt;CSMH&lt;/Author&gt;&lt;Year&gt;2017&lt;/Year&gt;&lt;RecNum&gt;113&lt;/RecNum&gt;&lt;DisplayText&gt;&lt;style face="superscript"&gt;108&lt;/style&gt;&lt;/DisplayText&gt;&lt;record&gt;&lt;rec-number&gt;113&lt;/rec-number&gt;&lt;foreign-keys&gt;&lt;key app="EN" db-id="ap9vedzw8pzexpex9pspwraztxzv0a299df9" timestamp="1551996989"&gt;113&lt;/key&gt;&lt;/foreign-keys&gt;&lt;ref-type name="Web Page"&gt;12&lt;/ref-type&gt;&lt;contributors&gt;&lt;authors&gt;&lt;author&gt;CSMH &lt;/author&gt;&lt;/authors&gt;&lt;/contributors&gt;&lt;titles&gt;&lt;title&gt;Strengths and Difficulties Questionnaire (SDQ)&lt;/title&gt;&lt;/titles&gt;&lt;number&gt;16/02/2019&lt;/number&gt;&lt;dates&gt;&lt;year&gt;2017&lt;/year&gt;&lt;/dates&gt;&lt;urls&gt;&lt;related-urls&gt;&lt;url&gt;https://theshapesystem.com/resource-assessments/4118/SDQ_FINAL_11.29.17.pdf.&lt;/url&gt;&lt;/related-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108</w:t>
            </w:r>
            <w:r w:rsidR="00C416D2" w:rsidRPr="00D10743">
              <w:rPr>
                <w:rFonts w:ascii="Arial" w:hAnsi="Arial" w:cs="Arial"/>
              </w:rPr>
              <w:fldChar w:fldCharType="end"/>
            </w:r>
          </w:p>
        </w:tc>
      </w:tr>
      <w:tr w:rsidR="002566AF" w:rsidRPr="00D10743" w14:paraId="68A6A9AC" w14:textId="77777777" w:rsidTr="002566AF">
        <w:tc>
          <w:tcPr>
            <w:tcW w:w="3227" w:type="dxa"/>
          </w:tcPr>
          <w:p w14:paraId="423C6EF0" w14:textId="77777777" w:rsidR="002566AF" w:rsidRPr="00D10743" w:rsidRDefault="002566AF" w:rsidP="0051473C">
            <w:pPr>
              <w:rPr>
                <w:rFonts w:ascii="Arial" w:hAnsi="Arial" w:cs="Arial"/>
              </w:rPr>
            </w:pPr>
            <w:r w:rsidRPr="00D10743">
              <w:rPr>
                <w:rFonts w:ascii="Arial" w:hAnsi="Arial" w:cs="Arial"/>
              </w:rPr>
              <w:t>Symptoms of common mental health problems</w:t>
            </w:r>
          </w:p>
        </w:tc>
        <w:tc>
          <w:tcPr>
            <w:tcW w:w="6015" w:type="dxa"/>
          </w:tcPr>
          <w:p w14:paraId="2378B439" w14:textId="3A36AC97" w:rsidR="002566AF" w:rsidRPr="00D10743" w:rsidRDefault="002566AF" w:rsidP="00D24615">
            <w:pPr>
              <w:rPr>
                <w:rFonts w:ascii="Arial" w:hAnsi="Arial" w:cs="Arial"/>
              </w:rPr>
            </w:pPr>
            <w:r w:rsidRPr="00D10743">
              <w:rPr>
                <w:rFonts w:ascii="Arial" w:hAnsi="Arial" w:cs="Arial"/>
              </w:rPr>
              <w:t>Revised Child Anxiety and Depression Scale</w:t>
            </w:r>
            <w:r w:rsidR="0051473C" w:rsidRPr="00D10743">
              <w:rPr>
                <w:rFonts w:ascii="Arial" w:hAnsi="Arial" w:cs="Arial"/>
              </w:rPr>
              <w:t xml:space="preserve"> (RCADS)</w:t>
            </w:r>
            <w:r w:rsidR="00C416D2" w:rsidRPr="00D10743">
              <w:rPr>
                <w:rFonts w:ascii="Arial" w:hAnsi="Arial" w:cs="Arial"/>
              </w:rPr>
              <w:fldChar w:fldCharType="begin"/>
            </w:r>
            <w:r w:rsidR="00D24615" w:rsidRPr="00D10743">
              <w:rPr>
                <w:rFonts w:ascii="Arial" w:hAnsi="Arial" w:cs="Arial"/>
              </w:rPr>
              <w:instrText xml:space="preserve"> ADDIN EN.CITE &lt;EndNote&gt;&lt;Cite&gt;&lt;Author&gt;Chorpita&lt;/Author&gt;&lt;Year&gt;2015&lt;/Year&gt;&lt;RecNum&gt;163&lt;/RecNum&gt;&lt;DisplayText&gt;&lt;style face="superscript"&gt;109&lt;/style&gt;&lt;/DisplayText&gt;&lt;record&gt;&lt;rec-number&gt;163&lt;/rec-number&gt;&lt;foreign-keys&gt;&lt;key app="EN" db-id="ap9vedzw8pzexpex9pspwraztxzv0a299df9" timestamp="1552022573"&gt;163&lt;/key&gt;&lt;/foreign-keys&gt;&lt;ref-type name="Web Page"&gt;12&lt;/ref-type&gt;&lt;contributors&gt;&lt;authors&gt;&lt;author&gt;Chorpita, Bruce F&lt;/author&gt;&lt;author&gt;Ebesutani, Chad&lt;/author&gt;&lt;author&gt;Spence, Susan&lt;/author&gt;&lt;/authors&gt;&lt;/contributors&gt;&lt;titles&gt;&lt;title&gt;Revised Children’s Anxiety and Depression Scale: User’s Guide &lt;/title&gt;&lt;/titles&gt;&lt;number&gt;07/03/2019&lt;/number&gt;&lt;dates&gt;&lt;year&gt;2015&lt;/year&gt;&lt;/dates&gt;&lt;urls&gt;&lt;related-urls&gt;&lt;url&gt;https://www.childfirst.ucla.edu/wp-content/uploads/sites/163/2018/03/RCADSUsersGuide20150701.pdf&lt;/url&gt;&lt;/related-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109</w:t>
            </w:r>
            <w:r w:rsidR="00C416D2" w:rsidRPr="00D10743">
              <w:rPr>
                <w:rFonts w:ascii="Arial" w:hAnsi="Arial" w:cs="Arial"/>
              </w:rPr>
              <w:fldChar w:fldCharType="end"/>
            </w:r>
          </w:p>
        </w:tc>
      </w:tr>
      <w:tr w:rsidR="002566AF" w:rsidRPr="00D10743" w14:paraId="3AAF72CC" w14:textId="77777777" w:rsidTr="002566AF">
        <w:tc>
          <w:tcPr>
            <w:tcW w:w="3227" w:type="dxa"/>
          </w:tcPr>
          <w:p w14:paraId="5CC829D0" w14:textId="77777777" w:rsidR="002566AF" w:rsidRPr="00D10743" w:rsidRDefault="002566AF" w:rsidP="0051473C">
            <w:pPr>
              <w:rPr>
                <w:rFonts w:ascii="Arial" w:hAnsi="Arial" w:cs="Arial"/>
              </w:rPr>
            </w:pPr>
            <w:r w:rsidRPr="00D10743">
              <w:rPr>
                <w:rFonts w:ascii="Arial" w:hAnsi="Arial" w:cs="Arial"/>
              </w:rPr>
              <w:t>Knowledge and perceptions about serious mental illness (mental health literacy)</w:t>
            </w:r>
          </w:p>
        </w:tc>
        <w:tc>
          <w:tcPr>
            <w:tcW w:w="6015" w:type="dxa"/>
          </w:tcPr>
          <w:p w14:paraId="05F8F3D9" w14:textId="5D57AA31" w:rsidR="002566AF" w:rsidRPr="00D10743" w:rsidRDefault="002566AF" w:rsidP="00D24615">
            <w:pPr>
              <w:rPr>
                <w:rFonts w:ascii="Arial" w:hAnsi="Arial" w:cs="Arial"/>
              </w:rPr>
            </w:pPr>
            <w:r w:rsidRPr="00D10743">
              <w:rPr>
                <w:rFonts w:ascii="Arial" w:hAnsi="Arial" w:cs="Arial"/>
              </w:rPr>
              <w:t>Mental Health Literacy Questionnaire</w:t>
            </w:r>
            <w:r w:rsidR="0051473C" w:rsidRPr="00D10743">
              <w:rPr>
                <w:rFonts w:ascii="Arial" w:hAnsi="Arial" w:cs="Arial"/>
              </w:rPr>
              <w:t xml:space="preserve"> (MHLq)</w:t>
            </w:r>
            <w:r w:rsidR="00C416D2" w:rsidRPr="00D10743">
              <w:rPr>
                <w:rFonts w:ascii="Arial" w:hAnsi="Arial" w:cs="Arial"/>
              </w:rPr>
              <w:fldChar w:fldCharType="begin"/>
            </w:r>
            <w:r w:rsidR="00D24615" w:rsidRPr="00D10743">
              <w:rPr>
                <w:rFonts w:ascii="Arial" w:hAnsi="Arial" w:cs="Arial"/>
              </w:rPr>
              <w:instrText xml:space="preserve"> ADDIN EN.CITE &lt;EndNote&gt;&lt;Cite&gt;&lt;Author&gt;Campos&lt;/Author&gt;&lt;Year&gt;2014&lt;/Year&gt;&lt;RecNum&gt;104&lt;/RecNum&gt;&lt;DisplayText&gt;&lt;style face="superscript"&gt;110, 111&lt;/style&gt;&lt;/DisplayText&gt;&lt;record&gt;&lt;rec-number&gt;104&lt;/rec-number&gt;&lt;foreign-keys&gt;&lt;key app="EN" db-id="ap9vedzw8pzexpex9pspwraztxzv0a299df9" timestamp="1551996034"&gt;104&lt;/key&gt;&lt;/foreign-keys&gt;&lt;ref-type name="Journal Article"&gt;17&lt;/ref-type&gt;&lt;contributors&gt;&lt;authors&gt;&lt;author&gt;Campos, Luísa&lt;/author&gt;&lt;author&gt;Dias, Pedro&lt;/author&gt;&lt;author&gt;Palha, Filipa&lt;/author&gt;&lt;/authors&gt;&lt;/contributors&gt;&lt;titles&gt;&lt;title&gt;Finding Space to Mental Health-Promoting mental health in adolescents: Pilot study&lt;/title&gt;&lt;secondary-title&gt;Educ Health&lt;/secondary-title&gt;&lt;/titles&gt;&lt;periodical&gt;&lt;full-title&gt;Educ Health&lt;/full-title&gt;&lt;/periodical&gt;&lt;pages&gt;23-29&lt;/pages&gt;&lt;volume&gt;32&lt;/volume&gt;&lt;number&gt;1&lt;/number&gt;&lt;dates&gt;&lt;year&gt;2014&lt;/year&gt;&lt;/dates&gt;&lt;urls&gt;&lt;/urls&gt;&lt;/record&gt;&lt;/Cite&gt;&lt;Cite&gt;&lt;Author&gt;Campos&lt;/Author&gt;&lt;Year&gt;2016&lt;/Year&gt;&lt;RecNum&gt;105&lt;/RecNum&gt;&lt;record&gt;&lt;rec-number&gt;105&lt;/rec-number&gt;&lt;foreign-keys&gt;&lt;key app="EN" db-id="ap9vedzw8pzexpex9pspwraztxzv0a299df9" timestamp="1551996113"&gt;105&lt;/key&gt;&lt;/foreign-keys&gt;&lt;ref-type name="Journal Article"&gt;17&lt;/ref-type&gt;&lt;contributors&gt;&lt;authors&gt;&lt;author&gt;Campos, Luísa&lt;/author&gt;&lt;author&gt;Dias, Pedro&lt;/author&gt;&lt;author&gt;Palha, Filipa&lt;/author&gt;&lt;author&gt;Duarte, Ana&lt;/author&gt;&lt;author&gt;Veiga, Elisa&lt;/author&gt;&lt;/authors&gt;&lt;/contributors&gt;&lt;titles&gt;&lt;title&gt;Development and psychometric properties of a new questionnaire for assessing Mental Health Literacy in young people&lt;/title&gt;&lt;secondary-title&gt;Universitas Psychologica&lt;/secondary-title&gt;&lt;/titles&gt;&lt;periodical&gt;&lt;full-title&gt;Universitas Psychologica&lt;/full-title&gt;&lt;/periodical&gt;&lt;pages&gt;61-72&lt;/pages&gt;&lt;volume&gt;15&lt;/volume&gt;&lt;number&gt;2&lt;/number&gt;&lt;dates&gt;&lt;year&gt;2016&lt;/year&gt;&lt;/dates&gt;&lt;isbn&gt;1657-9267&lt;/isbn&gt;&lt;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110, 111</w:t>
            </w:r>
            <w:r w:rsidR="00C416D2" w:rsidRPr="00D10743">
              <w:rPr>
                <w:rFonts w:ascii="Arial" w:hAnsi="Arial" w:cs="Arial"/>
              </w:rPr>
              <w:fldChar w:fldCharType="end"/>
            </w:r>
          </w:p>
        </w:tc>
      </w:tr>
      <w:tr w:rsidR="003D26BC" w:rsidRPr="00D10743" w14:paraId="12651E6F" w14:textId="77777777" w:rsidTr="002566AF">
        <w:tc>
          <w:tcPr>
            <w:tcW w:w="3227" w:type="dxa"/>
          </w:tcPr>
          <w:p w14:paraId="77D3C0F7" w14:textId="77777777" w:rsidR="003D26BC" w:rsidRPr="00D10743" w:rsidRDefault="003D26BC" w:rsidP="0051473C">
            <w:pPr>
              <w:rPr>
                <w:rFonts w:ascii="Arial" w:hAnsi="Arial" w:cs="Arial"/>
              </w:rPr>
            </w:pPr>
            <w:r w:rsidRPr="00D10743">
              <w:rPr>
                <w:rFonts w:ascii="Arial" w:hAnsi="Arial" w:cs="Arial"/>
              </w:rPr>
              <w:t>Parenting competencies</w:t>
            </w:r>
          </w:p>
        </w:tc>
        <w:tc>
          <w:tcPr>
            <w:tcW w:w="6015" w:type="dxa"/>
          </w:tcPr>
          <w:p w14:paraId="119EC12A" w14:textId="7321C87D" w:rsidR="003D26BC" w:rsidRPr="00D10743" w:rsidRDefault="003D26BC" w:rsidP="00D24615">
            <w:pPr>
              <w:rPr>
                <w:rFonts w:ascii="Arial" w:hAnsi="Arial" w:cs="Arial"/>
              </w:rPr>
            </w:pPr>
            <w:r w:rsidRPr="00D10743">
              <w:rPr>
                <w:rFonts w:ascii="Arial" w:hAnsi="Arial" w:cs="Arial"/>
              </w:rPr>
              <w:t>Arnold-O’Leary Parenting Scale</w:t>
            </w:r>
            <w:r w:rsidR="00C416D2" w:rsidRPr="00D10743">
              <w:rPr>
                <w:rFonts w:ascii="Arial" w:hAnsi="Arial" w:cs="Arial"/>
              </w:rPr>
              <w:fldChar w:fldCharType="begin"/>
            </w:r>
            <w:r w:rsidR="00D24615" w:rsidRPr="00D10743">
              <w:rPr>
                <w:rFonts w:ascii="Arial" w:hAnsi="Arial" w:cs="Arial"/>
              </w:rPr>
              <w:instrText xml:space="preserve"> ADDIN EN.CITE &lt;EndNote&gt;&lt;Cite&gt;&lt;Author&gt;Arnold&lt;/Author&gt;&lt;Year&gt;1993&lt;/Year&gt;&lt;RecNum&gt;109&lt;/RecNum&gt;&lt;DisplayText&gt;&lt;style face="superscript"&gt;112&lt;/style&gt;&lt;/DisplayText&gt;&lt;record&gt;&lt;rec-number&gt;109&lt;/rec-number&gt;&lt;foreign-keys&gt;&lt;key app="EN" db-id="ap9vedzw8pzexpex9pspwraztxzv0a299df9" timestamp="1551996375"&gt;109&lt;/key&gt;&lt;/foreign-keys&gt;&lt;ref-type name="Journal Article"&gt;17&lt;/ref-type&gt;&lt;contributors&gt;&lt;authors&gt;&lt;author&gt;Arnold, David S&lt;/author&gt;&lt;author&gt;O&amp;apos;leary, Susan G&lt;/author&gt;&lt;author&gt;Wolff, Lisa S&lt;/author&gt;&lt;author&gt;Acker, Maureen M&lt;/author&gt;&lt;/authors&gt;&lt;/contributors&gt;&lt;titles&gt;&lt;title&gt;The Parenting Scale: a measure of dysfunctional parenting in discipline situations&lt;/title&gt;&lt;secondary-title&gt;Psychological assessment&lt;/secondary-title&gt;&lt;/titles&gt;&lt;periodical&gt;&lt;full-title&gt;Psychological assessment&lt;/full-title&gt;&lt;/periodical&gt;&lt;pages&gt;137&lt;/pages&gt;&lt;volume&gt;5&lt;/volume&gt;&lt;number&gt;2&lt;/number&gt;&lt;dates&gt;&lt;year&gt;1993&lt;/year&gt;&lt;/dates&gt;&lt;isbn&gt;1939-134X&lt;/isbn&gt;&lt;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112</w:t>
            </w:r>
            <w:r w:rsidR="00C416D2" w:rsidRPr="00D10743">
              <w:rPr>
                <w:rFonts w:ascii="Arial" w:hAnsi="Arial" w:cs="Arial"/>
              </w:rPr>
              <w:fldChar w:fldCharType="end"/>
            </w:r>
          </w:p>
        </w:tc>
      </w:tr>
      <w:tr w:rsidR="003D26BC" w:rsidRPr="00D10743" w14:paraId="5280ED92" w14:textId="77777777" w:rsidTr="002566AF">
        <w:tc>
          <w:tcPr>
            <w:tcW w:w="3227" w:type="dxa"/>
          </w:tcPr>
          <w:p w14:paraId="4C4D4850" w14:textId="77777777" w:rsidR="003D26BC" w:rsidRPr="00D10743" w:rsidRDefault="003D26BC" w:rsidP="0051473C">
            <w:pPr>
              <w:rPr>
                <w:rFonts w:ascii="Arial" w:hAnsi="Arial" w:cs="Arial"/>
              </w:rPr>
            </w:pPr>
            <w:r w:rsidRPr="00D10743">
              <w:rPr>
                <w:rFonts w:ascii="Arial" w:hAnsi="Arial" w:cs="Arial"/>
              </w:rPr>
              <w:t>Degree and cause of stress in a parent-child relationships</w:t>
            </w:r>
          </w:p>
        </w:tc>
        <w:tc>
          <w:tcPr>
            <w:tcW w:w="6015" w:type="dxa"/>
          </w:tcPr>
          <w:p w14:paraId="4BDC038C" w14:textId="1BC9E82C" w:rsidR="003D26BC" w:rsidRPr="00D10743" w:rsidRDefault="003D26BC" w:rsidP="00D24615">
            <w:pPr>
              <w:rPr>
                <w:rFonts w:ascii="Arial" w:hAnsi="Arial" w:cs="Arial"/>
              </w:rPr>
            </w:pPr>
            <w:r w:rsidRPr="00D10743">
              <w:rPr>
                <w:rFonts w:ascii="Arial" w:hAnsi="Arial" w:cs="Arial"/>
              </w:rPr>
              <w:t>Parent Stress Index/Short Form</w:t>
            </w:r>
            <w:r w:rsidR="0051473C" w:rsidRPr="00D10743">
              <w:rPr>
                <w:rFonts w:ascii="Arial" w:hAnsi="Arial" w:cs="Arial"/>
              </w:rPr>
              <w:t xml:space="preserve"> (PSI)</w:t>
            </w:r>
            <w:r w:rsidR="00C416D2" w:rsidRPr="00D10743">
              <w:rPr>
                <w:rFonts w:ascii="Arial" w:hAnsi="Arial" w:cs="Arial"/>
              </w:rPr>
              <w:fldChar w:fldCharType="begin"/>
            </w:r>
            <w:r w:rsidR="00D24615" w:rsidRPr="00D10743">
              <w:rPr>
                <w:rFonts w:ascii="Arial" w:hAnsi="Arial" w:cs="Arial"/>
              </w:rPr>
              <w:instrText xml:space="preserve"> ADDIN EN.CITE &lt;EndNote&gt;&lt;Cite&gt;&lt;Author&gt;Abidin&lt;/Author&gt;&lt;Year&gt;1997&lt;/Year&gt;&lt;RecNum&gt;110&lt;/RecNum&gt;&lt;DisplayText&gt;&lt;style face="superscript"&gt;113&lt;/style&gt;&lt;/DisplayText&gt;&lt;record&gt;&lt;rec-number&gt;110&lt;/rec-number&gt;&lt;foreign-keys&gt;&lt;key app="EN" db-id="ap9vedzw8pzexpex9pspwraztxzv0a299df9" timestamp="1551996398"&gt;110&lt;/key&gt;&lt;/foreign-keys&gt;&lt;ref-type name="Journal Article"&gt;17&lt;/ref-type&gt;&lt;contributors&gt;&lt;authors&gt;&lt;author&gt;Abidin, Richard R&lt;/author&gt;&lt;/authors&gt;&lt;/contributors&gt;&lt;titles&gt;&lt;title&gt;Parenting Stress Index: a measure of the parent–child system&lt;/title&gt;&lt;/titles&gt;&lt;dates&gt;&lt;year&gt;1997&lt;/year&gt;&lt;/dates&gt;&lt;isbn&gt;0810832313&lt;/isbn&gt;&lt;urls&gt;&lt;/urls&gt;&lt;/record&gt;&lt;/Cite&gt;&lt;/EndNote&gt;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113</w:t>
            </w:r>
            <w:r w:rsidR="00C416D2" w:rsidRPr="00D10743">
              <w:rPr>
                <w:rFonts w:ascii="Arial" w:hAnsi="Arial" w:cs="Arial"/>
              </w:rPr>
              <w:fldChar w:fldCharType="end"/>
            </w:r>
          </w:p>
        </w:tc>
      </w:tr>
      <w:tr w:rsidR="003D26BC" w:rsidRPr="00D10743" w14:paraId="25D2832B" w14:textId="77777777" w:rsidTr="002566AF">
        <w:tc>
          <w:tcPr>
            <w:tcW w:w="3227" w:type="dxa"/>
          </w:tcPr>
          <w:p w14:paraId="3726E078" w14:textId="77777777" w:rsidR="003D26BC" w:rsidRPr="00D10743" w:rsidRDefault="003D26BC" w:rsidP="0051473C">
            <w:pPr>
              <w:rPr>
                <w:rFonts w:ascii="Arial" w:hAnsi="Arial" w:cs="Arial"/>
              </w:rPr>
            </w:pPr>
            <w:r w:rsidRPr="00D10743">
              <w:rPr>
                <w:rFonts w:ascii="Arial" w:hAnsi="Arial" w:cs="Arial"/>
              </w:rPr>
              <w:t>Incremental health gain in quality-adjusted life years</w:t>
            </w:r>
          </w:p>
        </w:tc>
        <w:tc>
          <w:tcPr>
            <w:tcW w:w="6015" w:type="dxa"/>
          </w:tcPr>
          <w:p w14:paraId="697E1AAE" w14:textId="2ABEBF94" w:rsidR="003D26BC" w:rsidRPr="00D10743" w:rsidRDefault="003D26BC" w:rsidP="00D24615">
            <w:pPr>
              <w:rPr>
                <w:rFonts w:ascii="Arial" w:hAnsi="Arial" w:cs="Arial"/>
              </w:rPr>
            </w:pPr>
            <w:r w:rsidRPr="00D10743">
              <w:rPr>
                <w:rFonts w:ascii="Arial" w:hAnsi="Arial" w:cs="Arial"/>
              </w:rPr>
              <w:t>Child Health Utility 9D</w:t>
            </w:r>
            <w:r w:rsidR="0051473C" w:rsidRPr="00D10743">
              <w:rPr>
                <w:rFonts w:ascii="Arial" w:hAnsi="Arial" w:cs="Arial"/>
              </w:rPr>
              <w:t xml:space="preserve"> (CHU-9D)</w:t>
            </w:r>
            <w:r w:rsidR="00C416D2" w:rsidRPr="00D10743">
              <w:rPr>
                <w:rFonts w:ascii="Arial" w:hAnsi="Arial" w:cs="Arial"/>
              </w:rPr>
              <w:fldChar w:fldCharType="begin"/>
            </w:r>
            <w:r w:rsidR="00D24615" w:rsidRPr="00D10743">
              <w:rPr>
                <w:rFonts w:ascii="Arial" w:hAnsi="Arial" w:cs="Arial"/>
              </w:rPr>
              <w:instrText xml:space="preserve"> ADDIN EN.CITE &lt;EndNote&gt;&lt;Cite&gt;&lt;Author&gt;Stevens&lt;/Author&gt;&lt;Year&gt;2012&lt;/Year&gt;&lt;RecNum&gt;96&lt;/RecNum&gt;&lt;DisplayText&gt;&lt;style face="superscript"&gt;114&lt;/style&gt;&lt;/DisplayText&gt;&lt;record&gt;&lt;rec-number&gt;96&lt;/rec-number&gt;&lt;foreign-keys&gt;&lt;key app="EN" db-id="ap9vedzw8pzexpex9pspwraztxzv0a299df9" timestamp="1551995485"&gt;96&lt;/key&gt;&lt;/foreign-keys&gt;&lt;ref-type name="Journal Article"&gt;17&lt;/ref-type&gt;&lt;contributors&gt;&lt;authors&gt;&lt;author&gt;Stevens, Katherine&lt;/author&gt;&lt;/authors&gt;&lt;/contributors&gt;&lt;titles&gt;&lt;title&gt;Valuation of the child health utility 9D index&lt;/title&gt;&lt;secondary-title&gt;Pharmacoeconomics&lt;/secondary-title&gt;&lt;/titles&gt;&lt;periodical&gt;&lt;full-title&gt;Pharmacoeconomics&lt;/full-title&gt;&lt;/periodical&gt;&lt;pages&gt;729-747&lt;/pages&gt;&lt;volume&gt;30&lt;/volume&gt;&lt;number&gt;8&lt;/number&gt;&lt;dates&gt;&lt;year&gt;2012&lt;/year&gt;&lt;/dates&gt;&lt;isbn&gt;1170-7690&lt;/isbn&gt;&lt;urls&gt;&lt;/urls&gt;&lt;/record&gt;&lt;/Cite&gt;&lt;/EndNote&gt;</w:instrText>
            </w:r>
            <w:r w:rsidR="00C416D2" w:rsidRPr="00D10743">
              <w:rPr>
                <w:rFonts w:ascii="Arial" w:hAnsi="Arial" w:cs="Arial"/>
              </w:rPr>
              <w:fldChar w:fldCharType="separate"/>
            </w:r>
            <w:r w:rsidR="00D24615" w:rsidRPr="00D10743">
              <w:rPr>
                <w:rFonts w:ascii="Arial" w:hAnsi="Arial" w:cs="Arial"/>
                <w:noProof/>
                <w:vertAlign w:val="superscript"/>
              </w:rPr>
              <w:t>114</w:t>
            </w:r>
            <w:r w:rsidR="00C416D2" w:rsidRPr="00D10743">
              <w:rPr>
                <w:rFonts w:ascii="Arial" w:hAnsi="Arial" w:cs="Arial"/>
              </w:rPr>
              <w:fldChar w:fldCharType="end"/>
            </w:r>
          </w:p>
        </w:tc>
      </w:tr>
      <w:tr w:rsidR="003D26BC" w:rsidRPr="00D10743" w14:paraId="16F14097" w14:textId="77777777" w:rsidTr="002566AF">
        <w:tc>
          <w:tcPr>
            <w:tcW w:w="3227" w:type="dxa"/>
          </w:tcPr>
          <w:p w14:paraId="17FEC910" w14:textId="77777777" w:rsidR="003D26BC" w:rsidRPr="00D10743" w:rsidRDefault="003D26BC" w:rsidP="0051473C">
            <w:pPr>
              <w:rPr>
                <w:rFonts w:ascii="Arial" w:hAnsi="Arial" w:cs="Arial"/>
              </w:rPr>
            </w:pPr>
            <w:r w:rsidRPr="00D10743">
              <w:rPr>
                <w:rFonts w:ascii="Arial" w:hAnsi="Arial" w:cs="Arial"/>
              </w:rPr>
              <w:t>Resource use</w:t>
            </w:r>
          </w:p>
        </w:tc>
        <w:tc>
          <w:tcPr>
            <w:tcW w:w="6015" w:type="dxa"/>
          </w:tcPr>
          <w:p w14:paraId="24742662" w14:textId="606CE20C" w:rsidR="003D26BC" w:rsidRPr="00D10743" w:rsidRDefault="003D26BC" w:rsidP="006A27E4">
            <w:pPr>
              <w:rPr>
                <w:rFonts w:ascii="Arial" w:hAnsi="Arial" w:cs="Arial"/>
              </w:rPr>
            </w:pPr>
            <w:r w:rsidRPr="00D10743">
              <w:rPr>
                <w:rFonts w:ascii="Arial" w:hAnsi="Arial" w:cs="Arial"/>
              </w:rPr>
              <w:t>Child and Adolescent Service Use Schedule</w:t>
            </w:r>
            <w:r w:rsidR="0051473C" w:rsidRPr="00D10743">
              <w:rPr>
                <w:rFonts w:ascii="Arial" w:hAnsi="Arial" w:cs="Arial"/>
              </w:rPr>
              <w:t xml:space="preserve"> (CA-SUS)</w:t>
            </w:r>
            <w:r w:rsidR="00C416D2" w:rsidRPr="00D10743">
              <w:rPr>
                <w:rFonts w:ascii="Arial" w:hAnsi="Arial" w:cs="Arial"/>
              </w:rPr>
              <w:t xml:space="preserve"> (see </w:t>
            </w:r>
            <w:r w:rsidR="006A27E4" w:rsidRPr="00D10743">
              <w:rPr>
                <w:rFonts w:ascii="Arial" w:hAnsi="Arial" w:cs="Arial"/>
              </w:rPr>
              <w:t>REF</w:t>
            </w:r>
            <w:r w:rsidR="00C416D2" w:rsidRPr="00D10743">
              <w:rPr>
                <w:rFonts w:ascii="Arial" w:hAnsi="Arial" w:cs="Arial"/>
              </w:rPr>
              <w:t>)</w:t>
            </w:r>
          </w:p>
        </w:tc>
      </w:tr>
      <w:tr w:rsidR="003D26BC" w:rsidRPr="00D10743" w14:paraId="456BAAF7" w14:textId="77777777" w:rsidTr="002566AF">
        <w:tc>
          <w:tcPr>
            <w:tcW w:w="3227" w:type="dxa"/>
          </w:tcPr>
          <w:p w14:paraId="4047A32B" w14:textId="77777777" w:rsidR="003D26BC" w:rsidRPr="00D10743" w:rsidRDefault="003D26BC" w:rsidP="0051473C">
            <w:pPr>
              <w:rPr>
                <w:rFonts w:ascii="Arial" w:hAnsi="Arial" w:cs="Arial"/>
              </w:rPr>
            </w:pPr>
            <w:r w:rsidRPr="00D10743">
              <w:rPr>
                <w:rFonts w:ascii="Arial" w:hAnsi="Arial" w:cs="Arial"/>
              </w:rPr>
              <w:t>Children and young people, parent facilitator acceptability</w:t>
            </w:r>
          </w:p>
        </w:tc>
        <w:tc>
          <w:tcPr>
            <w:tcW w:w="6015" w:type="dxa"/>
          </w:tcPr>
          <w:p w14:paraId="174B78F2" w14:textId="77777777" w:rsidR="003D26BC" w:rsidRPr="00D10743" w:rsidRDefault="003D26BC" w:rsidP="0051473C">
            <w:pPr>
              <w:rPr>
                <w:rFonts w:ascii="Arial" w:hAnsi="Arial" w:cs="Arial"/>
              </w:rPr>
            </w:pPr>
            <w:r w:rsidRPr="00D10743">
              <w:rPr>
                <w:rFonts w:ascii="Arial" w:hAnsi="Arial" w:cs="Arial"/>
              </w:rPr>
              <w:t>Qualitative Interviews</w:t>
            </w:r>
          </w:p>
        </w:tc>
      </w:tr>
    </w:tbl>
    <w:p w14:paraId="34F92E28" w14:textId="77777777" w:rsidR="007A5BF0" w:rsidRPr="00D10743" w:rsidRDefault="007A5BF0" w:rsidP="00A001B7">
      <w:pPr>
        <w:autoSpaceDE w:val="0"/>
        <w:autoSpaceDN w:val="0"/>
        <w:adjustRightInd w:val="0"/>
        <w:spacing w:after="0" w:line="360" w:lineRule="auto"/>
        <w:rPr>
          <w:rFonts w:ascii="Arial" w:hAnsi="Arial" w:cs="Arial"/>
          <w:b/>
          <w:i/>
          <w:color w:val="131413"/>
        </w:rPr>
      </w:pPr>
    </w:p>
    <w:p w14:paraId="26D4F2CD" w14:textId="77777777" w:rsidR="00D0257D" w:rsidRPr="00D10743" w:rsidRDefault="00D0257D" w:rsidP="000C0F1D">
      <w:pPr>
        <w:autoSpaceDE w:val="0"/>
        <w:autoSpaceDN w:val="0"/>
        <w:adjustRightInd w:val="0"/>
        <w:spacing w:after="0" w:line="360" w:lineRule="auto"/>
        <w:rPr>
          <w:rFonts w:ascii="Arial" w:hAnsi="Arial" w:cs="Arial"/>
          <w:i/>
          <w:color w:val="131413"/>
        </w:rPr>
      </w:pPr>
    </w:p>
    <w:p w14:paraId="254A424F" w14:textId="1C19E952" w:rsidR="00D0257D" w:rsidRPr="00D10743" w:rsidRDefault="000C0F1D" w:rsidP="00475145">
      <w:pPr>
        <w:pStyle w:val="ListParagraph"/>
        <w:numPr>
          <w:ilvl w:val="2"/>
          <w:numId w:val="44"/>
        </w:numPr>
        <w:autoSpaceDE w:val="0"/>
        <w:autoSpaceDN w:val="0"/>
        <w:adjustRightInd w:val="0"/>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Outcome measures </w:t>
      </w:r>
    </w:p>
    <w:p w14:paraId="5FE5DA00" w14:textId="39886501" w:rsidR="000C0F1D" w:rsidRPr="00D10743" w:rsidRDefault="000C0F1D" w:rsidP="000C0F1D">
      <w:pPr>
        <w:autoSpaceDE w:val="0"/>
        <w:autoSpaceDN w:val="0"/>
        <w:adjustRightInd w:val="0"/>
        <w:spacing w:after="0" w:line="360" w:lineRule="auto"/>
        <w:rPr>
          <w:rFonts w:ascii="Arial" w:hAnsi="Arial" w:cs="Arial"/>
          <w:color w:val="131413"/>
        </w:rPr>
      </w:pPr>
      <w:r w:rsidRPr="00D10743">
        <w:rPr>
          <w:rFonts w:ascii="Arial" w:hAnsi="Arial" w:cs="Arial"/>
          <w:color w:val="131413"/>
        </w:rPr>
        <w:t>Outcome measures are summarised by trial arm at baseline and follow up. As efficacy is not within the scope of a feasibility trial, estimated effect sizes are not presented. Completeness and variability of the outcome measures will be used to inform future trial design. In cases where multiple children were recruited from the same family, parents were asked to nominate the index child</w:t>
      </w:r>
      <w:r w:rsidRPr="00D10743" w:rsidDel="00D76914">
        <w:rPr>
          <w:rFonts w:ascii="Arial" w:hAnsi="Arial" w:cs="Arial"/>
          <w:color w:val="131413"/>
        </w:rPr>
        <w:t xml:space="preserve"> </w:t>
      </w:r>
      <w:r w:rsidRPr="00D10743">
        <w:rPr>
          <w:rFonts w:ascii="Arial" w:hAnsi="Arial" w:cs="Arial"/>
          <w:color w:val="131413"/>
        </w:rPr>
        <w:t xml:space="preserve">for inclusion in the main analysis. Other sibling(s) were still offered the opportunity to attend Young SMILES (if their family is randomised to the intervention group). Parents were not present for any data collected from their child/children. The number of families with multiple children is presented and summaries of demographics are presented for index children and all children. </w:t>
      </w:r>
    </w:p>
    <w:p w14:paraId="3C102517" w14:textId="77777777" w:rsidR="00332946" w:rsidRPr="00D10743" w:rsidRDefault="00332946" w:rsidP="00A001B7">
      <w:pPr>
        <w:spacing w:line="360" w:lineRule="auto"/>
        <w:rPr>
          <w:rFonts w:ascii="Arial" w:hAnsi="Arial" w:cs="Arial"/>
          <w:color w:val="131413"/>
        </w:rPr>
      </w:pPr>
    </w:p>
    <w:p w14:paraId="059956F6" w14:textId="29CE9B4A" w:rsidR="00357960" w:rsidRPr="00D10743" w:rsidRDefault="00357960" w:rsidP="00475145">
      <w:pPr>
        <w:pStyle w:val="ListParagraph"/>
        <w:numPr>
          <w:ilvl w:val="2"/>
          <w:numId w:val="44"/>
        </w:numPr>
        <w:rPr>
          <w:rFonts w:ascii="Arial" w:hAnsi="Arial" w:cs="Arial"/>
          <w:b/>
          <w:color w:val="00B050"/>
        </w:rPr>
      </w:pPr>
      <w:r w:rsidRPr="00D10743">
        <w:rPr>
          <w:rFonts w:ascii="Arial" w:hAnsi="Arial" w:cs="Arial"/>
          <w:b/>
          <w:color w:val="76923C" w:themeColor="accent3" w:themeShade="BF"/>
        </w:rPr>
        <w:t>Resource utilisation</w:t>
      </w:r>
    </w:p>
    <w:p w14:paraId="66A9CF71" w14:textId="4516DD53" w:rsidR="00357960" w:rsidRPr="00D10743" w:rsidRDefault="00357960" w:rsidP="00864484">
      <w:pPr>
        <w:spacing w:line="360" w:lineRule="auto"/>
        <w:rPr>
          <w:rFonts w:ascii="Arial" w:hAnsi="Arial" w:cs="Arial"/>
        </w:rPr>
      </w:pPr>
      <w:r w:rsidRPr="00D10743">
        <w:rPr>
          <w:rFonts w:ascii="Arial" w:hAnsi="Arial" w:cs="Arial"/>
        </w:rPr>
        <w:t>Collection of child resource utilisation data was piloted using the Child and Adolescent</w:t>
      </w:r>
      <w:r w:rsidR="00DE22B4" w:rsidRPr="00D10743">
        <w:rPr>
          <w:rFonts w:ascii="Arial" w:hAnsi="Arial" w:cs="Arial"/>
        </w:rPr>
        <w:t xml:space="preserve"> Service Use Schedule (CA-SUS)</w:t>
      </w:r>
      <w:r w:rsidRPr="00D10743">
        <w:rPr>
          <w:rFonts w:ascii="Arial" w:hAnsi="Arial" w:cs="Arial"/>
        </w:rPr>
        <w:t>. We aimed to develop a resource use collection tool that captures the most important aspects of resource utilisation and assess the feasibility of collecting child resource utilisation.</w:t>
      </w:r>
    </w:p>
    <w:p w14:paraId="1B88051C" w14:textId="5DF85CD8" w:rsidR="00357960" w:rsidRPr="00D10743" w:rsidRDefault="00357960" w:rsidP="00864484">
      <w:pPr>
        <w:spacing w:line="360" w:lineRule="auto"/>
        <w:rPr>
          <w:rFonts w:ascii="Arial" w:hAnsi="Arial" w:cs="Arial"/>
        </w:rPr>
      </w:pPr>
      <w:r w:rsidRPr="00D10743">
        <w:rPr>
          <w:rFonts w:ascii="Arial" w:hAnsi="Arial" w:cs="Arial"/>
        </w:rPr>
        <w:t xml:space="preserve">The CA-SUS was adapted for our study setting in consultation with Prof Sarah Byford, the designer of the CA-SUS questionnaire. This adaptation involved: removing the sections on out-of-pocket expenses and employment; removing the question on education type; removing the follow-on questions asking name of hospital for the hospital service use </w:t>
      </w:r>
      <w:r w:rsidRPr="00D10743">
        <w:rPr>
          <w:rFonts w:ascii="Arial" w:hAnsi="Arial" w:cs="Arial"/>
        </w:rPr>
        <w:lastRenderedPageBreak/>
        <w:t xml:space="preserve">questions; removing complementary therapist (e.g. homeopath) from the list of community services, adding NHS walk-in services and NHS Direct to the list of community services; and simplifying the questions in the criminal justice services section. A copy of the CA-SUS version used for </w:t>
      </w:r>
      <w:r w:rsidR="002A0C93" w:rsidRPr="00D10743">
        <w:rPr>
          <w:rFonts w:ascii="Arial" w:hAnsi="Arial" w:cs="Arial"/>
        </w:rPr>
        <w:t xml:space="preserve">data collection was submitted alongside this report as supplementary material. </w:t>
      </w:r>
    </w:p>
    <w:p w14:paraId="4C38BB98" w14:textId="77777777" w:rsidR="00357960" w:rsidRPr="00D10743" w:rsidRDefault="00357960" w:rsidP="00864484">
      <w:pPr>
        <w:spacing w:line="360" w:lineRule="auto"/>
        <w:rPr>
          <w:rFonts w:ascii="Arial" w:hAnsi="Arial" w:cs="Arial"/>
        </w:rPr>
      </w:pPr>
      <w:r w:rsidRPr="00D10743">
        <w:rPr>
          <w:rFonts w:ascii="Arial" w:hAnsi="Arial" w:cs="Arial"/>
        </w:rPr>
        <w:t>Resource utilisation was collected retrospectively using participant recall. The adapted version of the CA-SUS used records resource use in the following categories: accommodation, education, hospital services, community services, medication, and criminal justice services. Resource utilisation data was collected at three timepoints: baseline (recalling utilisation over the previous 6 months), 4 month follow-up (recalling utilisation since baseline), and 6 month follow-up (recalling utilisation since the last interview).</w:t>
      </w:r>
    </w:p>
    <w:p w14:paraId="6B21A4C4" w14:textId="7095BCF1" w:rsidR="00357960" w:rsidRPr="00D10743" w:rsidRDefault="00357960" w:rsidP="00864484">
      <w:pPr>
        <w:autoSpaceDE w:val="0"/>
        <w:autoSpaceDN w:val="0"/>
        <w:adjustRightInd w:val="0"/>
        <w:spacing w:after="0" w:line="360" w:lineRule="auto"/>
        <w:rPr>
          <w:rFonts w:ascii="Arial" w:hAnsi="Arial" w:cs="Arial"/>
        </w:rPr>
      </w:pPr>
      <w:r w:rsidRPr="00D10743">
        <w:rPr>
          <w:rFonts w:ascii="Arial" w:hAnsi="Arial" w:cs="Arial"/>
        </w:rPr>
        <w:t xml:space="preserve">As the aim was to assess the feasibility of collecting resource utilisation to inform data collection methods in a future trial, reporting of results is purely descriptive. No statistical testing was performed. </w:t>
      </w:r>
    </w:p>
    <w:p w14:paraId="7A2D0264" w14:textId="77777777" w:rsidR="00777C52" w:rsidRPr="00D10743" w:rsidRDefault="00777C52" w:rsidP="00A001B7">
      <w:pPr>
        <w:spacing w:line="360" w:lineRule="auto"/>
        <w:rPr>
          <w:rFonts w:ascii="Arial" w:hAnsi="Arial" w:cs="Arial"/>
          <w:b/>
          <w:i/>
          <w:color w:val="131413"/>
        </w:rPr>
      </w:pPr>
    </w:p>
    <w:p w14:paraId="5DA880D4" w14:textId="02F0A181" w:rsidR="00332946" w:rsidRPr="00D10743" w:rsidRDefault="00547896" w:rsidP="00475145">
      <w:pPr>
        <w:pStyle w:val="ListParagraph"/>
        <w:numPr>
          <w:ilvl w:val="2"/>
          <w:numId w:val="44"/>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Qualitative Interviews</w:t>
      </w:r>
    </w:p>
    <w:p w14:paraId="538E1A3C" w14:textId="688AD70E" w:rsidR="00E42D81" w:rsidRPr="00D10743" w:rsidRDefault="00E42D81" w:rsidP="00867844">
      <w:pPr>
        <w:spacing w:line="360" w:lineRule="auto"/>
        <w:rPr>
          <w:rFonts w:ascii="Arial" w:hAnsi="Arial" w:cs="Arial"/>
        </w:rPr>
      </w:pPr>
      <w:r w:rsidRPr="00D10743">
        <w:rPr>
          <w:rFonts w:ascii="Arial" w:hAnsi="Arial" w:cs="Arial"/>
        </w:rPr>
        <w:t>Acceptability is a key priority in the design, implementation and evaluation phases of complex interventions</w:t>
      </w:r>
      <w:r w:rsidRPr="00D10743">
        <w:rPr>
          <w:rFonts w:ascii="Arial" w:hAnsi="Arial" w:cs="Arial"/>
        </w:rPr>
        <w:fldChar w:fldCharType="begin"/>
      </w:r>
      <w:r w:rsidR="00D24615" w:rsidRPr="00D10743">
        <w:rPr>
          <w:rFonts w:ascii="Arial" w:hAnsi="Arial" w:cs="Arial"/>
        </w:rPr>
        <w:instrText xml:space="preserve"> ADDIN EN.CITE &lt;EndNote&gt;&lt;Cite&gt;&lt;Author&gt;Sekhon&lt;/Author&gt;&lt;Year&gt;2017&lt;/Year&gt;&lt;RecNum&gt;171&lt;/RecNum&gt;&lt;DisplayText&gt;&lt;style face="superscript"&gt;115&lt;/style&gt;&lt;/DisplayText&gt;&lt;record&gt;&lt;rec-number&gt;171&lt;/rec-number&gt;&lt;foreign-keys&gt;&lt;key app="EN" db-id="ap9vedzw8pzexpex9pspwraztxzv0a299df9" timestamp="1552068451"&gt;171&lt;/key&gt;&lt;/foreign-keys&gt;&lt;ref-type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dates&gt;&lt;isbn&gt;1472-6963&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115</w:t>
      </w:r>
      <w:r w:rsidRPr="00D10743">
        <w:rPr>
          <w:rFonts w:ascii="Arial" w:hAnsi="Arial" w:cs="Arial"/>
        </w:rPr>
        <w:fldChar w:fldCharType="end"/>
      </w:r>
      <w:r w:rsidRPr="00D10743">
        <w:rPr>
          <w:rFonts w:ascii="Arial" w:hAnsi="Arial" w:cs="Arial"/>
        </w:rPr>
        <w:t>. It is perceived as a necessary but not sufficient condition concerning the effectiveness of an intervention. Broadly speaking, acceptability is a construct that examines the degree to which an intervention is accepted by those delivering and/or receiving it</w:t>
      </w:r>
      <w:r w:rsidRPr="00D10743">
        <w:rPr>
          <w:rFonts w:ascii="Arial" w:hAnsi="Arial" w:cs="Arial"/>
        </w:rPr>
        <w:fldChar w:fldCharType="begin"/>
      </w:r>
      <w:r w:rsidR="00D24615" w:rsidRPr="00D10743">
        <w:rPr>
          <w:rFonts w:ascii="Arial" w:hAnsi="Arial" w:cs="Arial"/>
        </w:rPr>
        <w:instrText xml:space="preserve"> ADDIN EN.CITE &lt;EndNote&gt;&lt;Cite&gt;&lt;Author&gt;Martinsen&lt;/Author&gt;&lt;Year&gt;2016&lt;/Year&gt;&lt;RecNum&gt;172&lt;/RecNum&gt;&lt;DisplayText&gt;&lt;style face="superscript"&gt;115, 116&lt;/style&gt;&lt;/DisplayText&gt;&lt;record&gt;&lt;rec-number&gt;172&lt;/rec-number&gt;&lt;foreign-keys&gt;&lt;key app="EN" db-id="ap9vedzw8pzexpex9pspwraztxzv0a299df9" timestamp="1552068522"&gt;172&lt;/key&gt;&lt;/foreign-keys&gt;&lt;ref-type name="Journal Article"&gt;17&lt;/ref-type&gt;&lt;contributors&gt;&lt;authors&gt;&lt;author&gt;Martinsen, Kristin D&lt;/author&gt;&lt;author&gt;Kendall, Philip C&lt;/author&gt;&lt;author&gt;Stark, Kevin&lt;/author&gt;&lt;author&gt;Neumer, Simon-Peter&lt;/author&gt;&lt;/authors&gt;&lt;/contributors&gt;&lt;titles&gt;&lt;title&gt;Prevention of anxiety and depression in children: acceptability and feasibility of the transdiagnostic EMOTION program&lt;/title&gt;&lt;secondary-title&gt;Cognitive and Behavioral Practice&lt;/secondary-title&gt;&lt;/titles&gt;&lt;periodical&gt;&lt;full-title&gt;Cognitive and Behavioral Practice&lt;/full-title&gt;&lt;/periodical&gt;&lt;pages&gt;1-13&lt;/pages&gt;&lt;volume&gt;23&lt;/volume&gt;&lt;number&gt;1&lt;/number&gt;&lt;dates&gt;&lt;year&gt;2016&lt;/year&gt;&lt;/dates&gt;&lt;isbn&gt;1077-7229&lt;/isbn&gt;&lt;urls&gt;&lt;/urls&gt;&lt;/record&gt;&lt;/Cite&gt;&lt;Cite&gt;&lt;Author&gt;Sekhon&lt;/Author&gt;&lt;Year&gt;2017&lt;/Year&gt;&lt;RecNum&gt;171&lt;/RecNum&gt;&lt;record&gt;&lt;rec-number&gt;171&lt;/rec-number&gt;&lt;foreign-keys&gt;&lt;key app="EN" db-id="ap9vedzw8pzexpex9pspwraztxzv0a299df9" timestamp="1552068451"&gt;171&lt;/key&gt;&lt;/foreign-keys&gt;&lt;ref-type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dates&gt;&lt;isbn&gt;1472-6963&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115, 116</w:t>
      </w:r>
      <w:r w:rsidRPr="00D10743">
        <w:rPr>
          <w:rFonts w:ascii="Arial" w:hAnsi="Arial" w:cs="Arial"/>
        </w:rPr>
        <w:fldChar w:fldCharType="end"/>
      </w:r>
      <w:r w:rsidRPr="00D10743">
        <w:rPr>
          <w:rFonts w:ascii="Arial" w:hAnsi="Arial" w:cs="Arial"/>
        </w:rPr>
        <w:t>. Definitions have varied considerably, however, depending on what theoretical perspective the researcher adopts. For example, several studies</w:t>
      </w:r>
      <w:r w:rsidRPr="00D10743">
        <w:rPr>
          <w:rFonts w:ascii="Arial" w:hAnsi="Arial" w:cs="Arial"/>
        </w:rPr>
        <w:fldChar w:fldCharType="begin"/>
      </w:r>
      <w:r w:rsidR="00D24615" w:rsidRPr="00D10743">
        <w:rPr>
          <w:rFonts w:ascii="Arial" w:hAnsi="Arial" w:cs="Arial"/>
        </w:rPr>
        <w:instrText xml:space="preserve"> ADDIN EN.CITE &lt;EndNote&gt;&lt;Cite&gt;&lt;Author&gt;Kulier&lt;/Author&gt;&lt;Year&gt;2004&lt;/Year&gt;&lt;RecNum&gt;173&lt;/RecNum&gt;&lt;DisplayText&gt;&lt;style face="superscript"&gt;117, 118&lt;/style&gt;&lt;/DisplayText&gt;&lt;record&gt;&lt;rec-number&gt;173&lt;/rec-number&gt;&lt;foreign-keys&gt;&lt;key app="EN" db-id="ap9vedzw8pzexpex9pspwraztxzv0a299df9" timestamp="1552068970"&gt;173&lt;/key&gt;&lt;/foreign-keys&gt;&lt;ref-type name="Journal Article"&gt;17&lt;/ref-type&gt;&lt;contributors&gt;&lt;authors&gt;&lt;author&gt;Kulier, Regina&lt;/author&gt;&lt;author&gt;Helmerhorst, Frans M&lt;/author&gt;&lt;author&gt;Maitra, Nandita&lt;/author&gt;&lt;author&gt;Gülmezoglu, A Metin&lt;/author&gt;&lt;/authors&gt;&lt;/contributors&gt;&lt;titles&gt;&lt;title&gt;Effectiveness and acceptability of progestogens in combined oral contraceptives–a systematic review&lt;/title&gt;&lt;secondary-title&gt;Reproductive health&lt;/secondary-title&gt;&lt;/titles&gt;&lt;periodical&gt;&lt;full-title&gt;Reproductive health&lt;/full-title&gt;&lt;/periodical&gt;&lt;pages&gt;1&lt;/pages&gt;&lt;volume&gt;1&lt;/volume&gt;&lt;number&gt;1&lt;/number&gt;&lt;dates&gt;&lt;year&gt;2004&lt;/year&gt;&lt;/dates&gt;&lt;isbn&gt;1742-4755&lt;/isbn&gt;&lt;urls&gt;&lt;/urls&gt;&lt;/record&gt;&lt;/Cite&gt;&lt;Cite&gt;&lt;Author&gt;Brooke-Sumner&lt;/Author&gt;&lt;Year&gt;2015&lt;/Year&gt;&lt;RecNum&gt;174&lt;/RecNum&gt;&lt;record&gt;&lt;rec-number&gt;174&lt;/rec-number&gt;&lt;foreign-keys&gt;&lt;key app="EN" db-id="ap9vedzw8pzexpex9pspwraztxzv0a299df9" timestamp="1552069023"&gt;174&lt;/key&gt;&lt;/foreign-keys&gt;&lt;ref-type name="Journal Article"&gt;17&lt;/ref-type&gt;&lt;contributors&gt;&lt;authors&gt;&lt;author&gt;Brooke-Sumner, Carrie&lt;/author&gt;&lt;author&gt;Petersen, Inge&lt;/author&gt;&lt;author&gt;Asher, Laura&lt;/author&gt;&lt;author&gt;Mall, Sumaya&lt;/author&gt;&lt;author&gt;Egbe, Catherine O&lt;/author&gt;&lt;author&gt;Lund, Crick&lt;/author&gt;&lt;/authors&gt;&lt;/contributors&gt;&lt;titles&gt;&lt;title&gt;Systematic review of feasibility and acceptability of psychosocial interventions for schizophrenia in low and middle income countries&lt;/title&gt;&lt;secondary-title&gt;BMC psychiatry&lt;/secondary-title&gt;&lt;/titles&gt;&lt;periodical&gt;&lt;full-title&gt;BMC psychiatry&lt;/full-title&gt;&lt;/periodical&gt;&lt;pages&gt;19&lt;/pages&gt;&lt;volume&gt;15&lt;/volume&gt;&lt;number&gt;1&lt;/number&gt;&lt;dates&gt;&lt;year&gt;2015&lt;/year&gt;&lt;/dates&gt;&lt;isbn&gt;1471-244X&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117, 118</w:t>
      </w:r>
      <w:r w:rsidRPr="00D10743">
        <w:rPr>
          <w:rFonts w:ascii="Arial" w:hAnsi="Arial" w:cs="Arial"/>
        </w:rPr>
        <w:fldChar w:fldCharType="end"/>
      </w:r>
      <w:r w:rsidRPr="00D10743">
        <w:rPr>
          <w:rFonts w:ascii="Arial" w:hAnsi="Arial" w:cs="Arial"/>
        </w:rPr>
        <w:t xml:space="preserve"> investigate acceptability in the terms of patient attitude or satisfaction, whereas other work</w:t>
      </w:r>
      <w:r w:rsidRPr="00D10743">
        <w:rPr>
          <w:rFonts w:ascii="Arial" w:hAnsi="Arial" w:cs="Arial"/>
        </w:rPr>
        <w:fldChar w:fldCharType="begin"/>
      </w:r>
      <w:r w:rsidR="00D24615" w:rsidRPr="00D10743">
        <w:rPr>
          <w:rFonts w:ascii="Arial" w:hAnsi="Arial" w:cs="Arial"/>
        </w:rPr>
        <w:instrText xml:space="preserve"> ADDIN EN.CITE &lt;EndNote&gt;&lt;Cite&gt;&lt;Author&gt;Muftin&lt;/Author&gt;&lt;Year&gt;2013&lt;/Year&gt;&lt;RecNum&gt;175&lt;/RecNum&gt;&lt;DisplayText&gt;&lt;style face="superscript"&gt;119, 120&lt;/style&gt;&lt;/DisplayText&gt;&lt;record&gt;&lt;rec-number&gt;175&lt;/rec-number&gt;&lt;foreign-keys&gt;&lt;key app="EN" db-id="ap9vedzw8pzexpex9pspwraztxzv0a299df9" timestamp="1552069133"&gt;175&lt;/key&gt;&lt;/foreign-keys&gt;&lt;ref-type name="Journal Article"&gt;17&lt;/ref-type&gt;&lt;contributors&gt;&lt;authors&gt;&lt;author&gt;Muftin, Zina&lt;/author&gt;&lt;author&gt;Thompson, Andrew R&lt;/author&gt;&lt;/authors&gt;&lt;/contributors&gt;&lt;titles&gt;&lt;title&gt;A systematic review of self-help for disfigurement: Effectiveness, usability, and acceptability&lt;/title&gt;&lt;secondary-title&gt;Body Image&lt;/secondary-title&gt;&lt;/titles&gt;&lt;periodical&gt;&lt;full-title&gt;Body Image&lt;/full-title&gt;&lt;/periodical&gt;&lt;pages&gt;442-450&lt;/pages&gt;&lt;volume&gt;10&lt;/volume&gt;&lt;number&gt;4&lt;/number&gt;&lt;dates&gt;&lt;year&gt;2013&lt;/year&gt;&lt;/dates&gt;&lt;isbn&gt;1740-1445&lt;/isbn&gt;&lt;urls&gt;&lt;/urls&gt;&lt;/record&gt;&lt;/Cite&gt;&lt;Cite&gt;&lt;Author&gt;El-Den&lt;/Author&gt;&lt;Year&gt;2015&lt;/Year&gt;&lt;RecNum&gt;176&lt;/RecNum&gt;&lt;record&gt;&lt;rec-number&gt;176&lt;/rec-number&gt;&lt;foreign-keys&gt;&lt;key app="EN" db-id="ap9vedzw8pzexpex9pspwraztxzv0a299df9" timestamp="1552069263"&gt;176&lt;/key&gt;&lt;/foreign-keys&gt;&lt;ref-type name="Journal Article"&gt;17&lt;/ref-type&gt;&lt;contributors&gt;&lt;authors&gt;&lt;author&gt;El-Den, Sarira&lt;/author&gt;&lt;author&gt;O&amp;apos;Reilly, Claire L&lt;/author&gt;&lt;author&gt;Chen, Timothy F&lt;/author&gt;&lt;/authors&gt;&lt;/contributors&gt;&lt;titles&gt;&lt;title&gt;A systematic review on the acceptability of perinatal depression screening&lt;/title&gt;&lt;secondary-title&gt;Journal of Affective Disorders&lt;/secondary-title&gt;&lt;/titles&gt;&lt;periodical&gt;&lt;full-title&gt;Journal of Affective Disorders&lt;/full-title&gt;&lt;/periodical&gt;&lt;pages&gt;284-303&lt;/pages&gt;&lt;volume&gt;188&lt;/volume&gt;&lt;dates&gt;&lt;year&gt;2015&lt;/year&gt;&lt;/dates&gt;&lt;isbn&gt;0165-0327&lt;/isbn&gt;&lt;urls&gt;&lt;/urls&gt;&lt;/record&gt;&lt;/Cite&gt;&lt;/EndNote&gt;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119, 120</w:t>
      </w:r>
      <w:r w:rsidRPr="00D10743">
        <w:rPr>
          <w:rFonts w:ascii="Arial" w:hAnsi="Arial" w:cs="Arial"/>
        </w:rPr>
        <w:fldChar w:fldCharType="end"/>
      </w:r>
      <w:r w:rsidRPr="00D10743">
        <w:rPr>
          <w:rFonts w:ascii="Arial" w:hAnsi="Arial" w:cs="Arial"/>
        </w:rPr>
        <w:t xml:space="preserve"> conflates the construct with patient behaviours, such as engagement and adherence to treatment. This lack of consensus has served to undermine the credibility of acceptability as a valid assessment instrument</w:t>
      </w:r>
      <w:r w:rsidRPr="00D10743">
        <w:rPr>
          <w:rFonts w:ascii="Arial" w:hAnsi="Arial" w:cs="Arial"/>
        </w:rPr>
        <w:fldChar w:fldCharType="begin"/>
      </w:r>
      <w:r w:rsidR="00D24615" w:rsidRPr="00D10743">
        <w:rPr>
          <w:rFonts w:ascii="Arial" w:hAnsi="Arial" w:cs="Arial"/>
        </w:rPr>
        <w:instrText xml:space="preserve"> ADDIN EN.CITE &lt;EndNote&gt;&lt;Cite&gt;&lt;Author&gt;Sekhon&lt;/Author&gt;&lt;Year&gt;2017&lt;/Year&gt;&lt;RecNum&gt;171&lt;/RecNum&gt;&lt;DisplayText&gt;&lt;style face="superscript"&gt;115&lt;/style&gt;&lt;/DisplayText&gt;&lt;record&gt;&lt;rec-number&gt;171&lt;/rec-number&gt;&lt;foreign-keys&gt;&lt;key app="EN" db-id="ap9vedzw8pzexpex9pspwraztxzv0a299df9" timestamp="1552068451"&gt;171&lt;/key&gt;&lt;/foreign-keys&gt;&lt;ref-type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dates&gt;&lt;isbn&gt;1472-6963&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115</w:t>
      </w:r>
      <w:r w:rsidRPr="00D10743">
        <w:rPr>
          <w:rFonts w:ascii="Arial" w:hAnsi="Arial" w:cs="Arial"/>
        </w:rPr>
        <w:fldChar w:fldCharType="end"/>
      </w:r>
      <w:r w:rsidRPr="00D10743">
        <w:rPr>
          <w:rFonts w:ascii="Arial" w:hAnsi="Arial" w:cs="Arial"/>
        </w:rPr>
        <w:t xml:space="preserve">. </w:t>
      </w:r>
    </w:p>
    <w:p w14:paraId="24631ABC" w14:textId="5EF4F66A" w:rsidR="00332946" w:rsidRPr="00D10743" w:rsidRDefault="00332946" w:rsidP="00867844">
      <w:pPr>
        <w:autoSpaceDE w:val="0"/>
        <w:autoSpaceDN w:val="0"/>
        <w:adjustRightInd w:val="0"/>
        <w:spacing w:after="0" w:line="360" w:lineRule="auto"/>
        <w:rPr>
          <w:rFonts w:ascii="Arial" w:hAnsi="Arial" w:cs="Arial"/>
          <w:color w:val="131413"/>
        </w:rPr>
      </w:pPr>
      <w:r w:rsidRPr="00D10743">
        <w:rPr>
          <w:rFonts w:ascii="Arial" w:hAnsi="Arial" w:cs="Arial"/>
          <w:color w:val="131413"/>
        </w:rPr>
        <w:t>A post-intervention qualitative evaluation of Young SMILES was conducted with CYP, and parents/carers, and eligible referrers. This was to determine acceptability among those that received the intervention, as well as to assess how practitioners and potential referrers were able to deliver the intervention. These studies (4 in total) took place after the primary outcome point. Interviews with CYP and parents/carers focused on</w:t>
      </w:r>
      <w:r w:rsidR="00547896" w:rsidRPr="00D10743">
        <w:rPr>
          <w:rFonts w:ascii="Arial" w:hAnsi="Arial" w:cs="Arial"/>
          <w:color w:val="131413"/>
        </w:rPr>
        <w:t>, inter alia,</w:t>
      </w:r>
      <w:r w:rsidRPr="00D10743">
        <w:rPr>
          <w:rFonts w:ascii="Arial" w:hAnsi="Arial" w:cs="Arial"/>
          <w:color w:val="131413"/>
        </w:rPr>
        <w:t xml:space="preserve"> barriers and facilitators to attending; what they liked and disliked; and if they thought Young SMILES helped their family. Referrer and practiti</w:t>
      </w:r>
      <w:r w:rsidR="00547896" w:rsidRPr="00D10743">
        <w:rPr>
          <w:rFonts w:ascii="Arial" w:hAnsi="Arial" w:cs="Arial"/>
          <w:color w:val="131413"/>
        </w:rPr>
        <w:t>oner interviews</w:t>
      </w:r>
      <w:r w:rsidRPr="00D10743">
        <w:rPr>
          <w:rFonts w:ascii="Arial" w:hAnsi="Arial" w:cs="Arial"/>
          <w:color w:val="131413"/>
        </w:rPr>
        <w:t xml:space="preserve"> explored what factors facilitated or </w:t>
      </w:r>
      <w:r w:rsidRPr="00D10743">
        <w:rPr>
          <w:rFonts w:ascii="Arial" w:hAnsi="Arial" w:cs="Arial"/>
          <w:color w:val="131413"/>
        </w:rPr>
        <w:lastRenderedPageBreak/>
        <w:t xml:space="preserve">hindered the </w:t>
      </w:r>
      <w:r w:rsidR="00547896" w:rsidRPr="00D10743">
        <w:rPr>
          <w:rFonts w:ascii="Arial" w:hAnsi="Arial" w:cs="Arial"/>
          <w:color w:val="131413"/>
        </w:rPr>
        <w:t xml:space="preserve">implementation of Young SMILES (see Chapter 5 &amp; 6 for a description of the methods and </w:t>
      </w:r>
      <w:r w:rsidR="00E42D81" w:rsidRPr="00D10743">
        <w:rPr>
          <w:rFonts w:ascii="Arial" w:hAnsi="Arial" w:cs="Arial"/>
          <w:color w:val="131413"/>
        </w:rPr>
        <w:t>analysis</w:t>
      </w:r>
      <w:r w:rsidR="00867844" w:rsidRPr="00D10743">
        <w:rPr>
          <w:rFonts w:ascii="Arial" w:hAnsi="Arial" w:cs="Arial"/>
          <w:color w:val="131413"/>
        </w:rPr>
        <w:t>)</w:t>
      </w:r>
      <w:r w:rsidR="00867844" w:rsidRPr="00D10743">
        <w:rPr>
          <w:rFonts w:ascii="Arial" w:hAnsi="Arial" w:cs="Arial"/>
          <w:color w:val="131413"/>
        </w:rPr>
        <w:fldChar w:fldCharType="begin"/>
      </w:r>
      <w:r w:rsidR="00D24615" w:rsidRPr="00D10743">
        <w:rPr>
          <w:rFonts w:ascii="Arial" w:hAnsi="Arial" w:cs="Arial"/>
          <w:color w:val="131413"/>
        </w:rPr>
        <w:instrText xml:space="preserve"> ADDIN EN.CITE &lt;EndNote&gt;&lt;Cite&gt;&lt;Author&gt;Malterud&lt;/Author&gt;&lt;Year&gt;2016&lt;/Year&gt;&lt;RecNum&gt;26244&lt;/RecNum&gt;&lt;DisplayText&gt;&lt;style face="superscript"&gt;121&lt;/style&gt;&lt;/DisplayText&gt;&lt;record&gt;&lt;rec-number&gt;26244&lt;/rec-number&gt;&lt;foreign-keys&gt;&lt;key app="EN" db-id="paf92we5ftvrw1easzbpfaewzxpep0vwpfps" timestamp="1565724164"&gt;26244&lt;/key&gt;&lt;/foreign-keys&gt;&lt;ref-type name="Journal Article"&gt;17&lt;/ref-type&gt;&lt;contributors&gt;&lt;authors&gt;&lt;author&gt;Malterud, Kirsti&lt;/author&gt;&lt;author&gt;Siersma, Volkert Dirk&lt;/author&gt;&lt;author&gt;Guassora, Ann Dorrit&lt;/author&gt;&lt;/authors&gt;&lt;/contributors&gt;&lt;titles&gt;&lt;title&gt;Sample size in qualitative interview studies: guided by information power&lt;/title&gt;&lt;secondary-title&gt;Qualitative health research&lt;/secondary-title&gt;&lt;/titles&gt;&lt;periodical&gt;&lt;full-title&gt;Qualitative Health Research&lt;/full-title&gt;&lt;/periodical&gt;&lt;pages&gt;1753-1760&lt;/pages&gt;&lt;volume&gt;26&lt;/volume&gt;&lt;number&gt;13&lt;/number&gt;&lt;dates&gt;&lt;year&gt;2016&lt;/year&gt;&lt;/dates&gt;&lt;isbn&gt;1049-7323&lt;/isbn&gt;&lt;urls&gt;&lt;/urls&gt;&lt;/record&gt;&lt;/Cite&gt;&lt;/EndNote&gt;</w:instrText>
      </w:r>
      <w:r w:rsidR="00867844" w:rsidRPr="00D10743">
        <w:rPr>
          <w:rFonts w:ascii="Arial" w:hAnsi="Arial" w:cs="Arial"/>
          <w:color w:val="131413"/>
        </w:rPr>
        <w:fldChar w:fldCharType="separate"/>
      </w:r>
      <w:r w:rsidR="00D24615" w:rsidRPr="00D10743">
        <w:rPr>
          <w:rFonts w:ascii="Arial" w:hAnsi="Arial" w:cs="Arial"/>
          <w:noProof/>
          <w:color w:val="131413"/>
          <w:vertAlign w:val="superscript"/>
        </w:rPr>
        <w:t>121</w:t>
      </w:r>
      <w:r w:rsidR="00867844" w:rsidRPr="00D10743">
        <w:rPr>
          <w:rFonts w:ascii="Arial" w:hAnsi="Arial" w:cs="Arial"/>
          <w:color w:val="131413"/>
        </w:rPr>
        <w:fldChar w:fldCharType="end"/>
      </w:r>
      <w:r w:rsidR="00867844" w:rsidRPr="00D10743">
        <w:rPr>
          <w:rFonts w:ascii="Arial" w:hAnsi="Arial" w:cs="Arial"/>
          <w:color w:val="131413"/>
        </w:rPr>
        <w:t>.</w:t>
      </w:r>
    </w:p>
    <w:p w14:paraId="76C5D7A8" w14:textId="77777777" w:rsidR="00535786" w:rsidRPr="00D10743" w:rsidRDefault="00535786" w:rsidP="00867844">
      <w:pPr>
        <w:autoSpaceDE w:val="0"/>
        <w:autoSpaceDN w:val="0"/>
        <w:adjustRightInd w:val="0"/>
        <w:spacing w:after="0" w:line="360" w:lineRule="auto"/>
        <w:rPr>
          <w:rFonts w:ascii="Arial" w:hAnsi="Arial" w:cs="Arial"/>
          <w:color w:val="131413"/>
        </w:rPr>
      </w:pPr>
    </w:p>
    <w:p w14:paraId="19E4BA25" w14:textId="2EC8A717" w:rsidR="00535786" w:rsidRPr="00D10743" w:rsidRDefault="00535786" w:rsidP="00867844">
      <w:pPr>
        <w:spacing w:line="360" w:lineRule="auto"/>
        <w:rPr>
          <w:rFonts w:ascii="Arial" w:hAnsi="Arial" w:cs="Arial"/>
          <w:color w:val="131413"/>
        </w:rPr>
      </w:pPr>
      <w:r w:rsidRPr="00D10743">
        <w:rPr>
          <w:rFonts w:ascii="Arial" w:hAnsi="Arial" w:cs="Arial"/>
          <w:color w:val="131413"/>
        </w:rPr>
        <w:t xml:space="preserve">Sample size in all of the qualitative studies conducted was governed by the numbers of eligible participants referring, delivering or taking part in the intervention, rather than by traditional concepts of data saturation.  In qualitative research, saturation is reported as a criterion for achieving an adequate sample size, and thus </w:t>
      </w:r>
      <w:r w:rsidRPr="00D10743">
        <w:rPr>
          <w:rFonts w:ascii="Arial" w:hAnsi="Arial" w:cs="Arial"/>
          <w:lang w:val="en"/>
        </w:rPr>
        <w:t xml:space="preserve">no </w:t>
      </w:r>
      <w:r w:rsidRPr="00D10743">
        <w:rPr>
          <w:rFonts w:ascii="Arial" w:hAnsi="Arial" w:cs="Arial"/>
          <w:lang w:val="en-US"/>
        </w:rPr>
        <w:t>additional information is expected to enhance or change the findings</w:t>
      </w:r>
      <w:r w:rsidRPr="00D10743">
        <w:rPr>
          <w:rFonts w:ascii="Arial" w:hAnsi="Arial" w:cs="Arial"/>
          <w:lang w:val="en"/>
        </w:rPr>
        <w:t>.</w:t>
      </w:r>
      <w:r w:rsidRPr="00D10743">
        <w:rPr>
          <w:rFonts w:ascii="Arial" w:hAnsi="Arial" w:cs="Arial"/>
          <w:color w:val="131413"/>
          <w:lang w:val="en"/>
        </w:rPr>
        <w:t xml:space="preserve">  </w:t>
      </w:r>
      <w:r w:rsidRPr="00D10743">
        <w:rPr>
          <w:rFonts w:ascii="Arial" w:hAnsi="Arial" w:cs="Arial"/>
          <w:color w:val="131413"/>
        </w:rPr>
        <w:t>However, this is an inappropriate quality marker where sample sizes are limited by other factors, including trial participation. In such studies, Information Power is a more appropriate concept</w:t>
      </w:r>
      <w:r w:rsidR="00867844" w:rsidRPr="00D10743">
        <w:rPr>
          <w:rFonts w:ascii="Arial" w:hAnsi="Arial" w:cs="Arial"/>
          <w:color w:val="131413"/>
        </w:rPr>
        <w:fldChar w:fldCharType="begin"/>
      </w:r>
      <w:r w:rsidR="00D24615" w:rsidRPr="00D10743">
        <w:rPr>
          <w:rFonts w:ascii="Arial" w:hAnsi="Arial" w:cs="Arial"/>
          <w:color w:val="131413"/>
        </w:rPr>
        <w:instrText xml:space="preserve"> ADDIN EN.CITE &lt;EndNote&gt;&lt;Cite&gt;&lt;Author&gt;Malterud&lt;/Author&gt;&lt;Year&gt;2016&lt;/Year&gt;&lt;RecNum&gt;26244&lt;/RecNum&gt;&lt;DisplayText&gt;&lt;style face="superscript"&gt;121&lt;/style&gt;&lt;/DisplayText&gt;&lt;record&gt;&lt;rec-number&gt;26244&lt;/rec-number&gt;&lt;foreign-keys&gt;&lt;key app="EN" db-id="paf92we5ftvrw1easzbpfaewzxpep0vwpfps" timestamp="1565724164"&gt;26244&lt;/key&gt;&lt;/foreign-keys&gt;&lt;ref-type name="Journal Article"&gt;17&lt;/ref-type&gt;&lt;contributors&gt;&lt;authors&gt;&lt;author&gt;Malterud, Kirsti&lt;/author&gt;&lt;author&gt;Siersma, Volkert Dirk&lt;/author&gt;&lt;author&gt;Guassora, Ann Dorrit&lt;/author&gt;&lt;/authors&gt;&lt;/contributors&gt;&lt;titles&gt;&lt;title&gt;Sample size in qualitative interview studies: guided by information power&lt;/title&gt;&lt;secondary-title&gt;Qualitative health research&lt;/secondary-title&gt;&lt;/titles&gt;&lt;periodical&gt;&lt;full-title&gt;Qualitative Health Research&lt;/full-title&gt;&lt;/periodical&gt;&lt;pages&gt;1753-1760&lt;/pages&gt;&lt;volume&gt;26&lt;/volume&gt;&lt;number&gt;13&lt;/number&gt;&lt;dates&gt;&lt;year&gt;2016&lt;/year&gt;&lt;/dates&gt;&lt;isbn&gt;1049-7323&lt;/isbn&gt;&lt;urls&gt;&lt;/urls&gt;&lt;/record&gt;&lt;/Cite&gt;&lt;/EndNote&gt;</w:instrText>
      </w:r>
      <w:r w:rsidR="00867844" w:rsidRPr="00D10743">
        <w:rPr>
          <w:rFonts w:ascii="Arial" w:hAnsi="Arial" w:cs="Arial"/>
          <w:color w:val="131413"/>
        </w:rPr>
        <w:fldChar w:fldCharType="separate"/>
      </w:r>
      <w:r w:rsidR="00D24615" w:rsidRPr="00D10743">
        <w:rPr>
          <w:rFonts w:ascii="Arial" w:hAnsi="Arial" w:cs="Arial"/>
          <w:noProof/>
          <w:color w:val="131413"/>
          <w:vertAlign w:val="superscript"/>
        </w:rPr>
        <w:t>121</w:t>
      </w:r>
      <w:r w:rsidR="00867844" w:rsidRPr="00D10743">
        <w:rPr>
          <w:rFonts w:ascii="Arial" w:hAnsi="Arial" w:cs="Arial"/>
          <w:color w:val="131413"/>
        </w:rPr>
        <w:fldChar w:fldCharType="end"/>
      </w:r>
      <w:r w:rsidRPr="00D10743">
        <w:rPr>
          <w:rFonts w:ascii="Arial" w:hAnsi="Arial" w:cs="Arial"/>
          <w:color w:val="131413"/>
        </w:rPr>
        <w:t>, with the final sampling frame guided by the study aim. A less extensive sample is needed when participants taking part are targeted due to their characteristics that are aligned with the study aim, in this case trial (and intervention) participation, recruitment ceased when all intervention facilitators and participants had been invited for interview, data analysis in the context of this feasibility study was focused on achieving key insights that contributed to or challenged current understandings of intervention acceptability.</w:t>
      </w:r>
    </w:p>
    <w:p w14:paraId="2856381C" w14:textId="77777777" w:rsidR="00867844" w:rsidRPr="00D10743" w:rsidRDefault="00867844" w:rsidP="00867844">
      <w:pPr>
        <w:spacing w:line="360" w:lineRule="auto"/>
        <w:rPr>
          <w:rFonts w:ascii="Arial" w:hAnsi="Arial" w:cs="Arial"/>
        </w:rPr>
      </w:pPr>
    </w:p>
    <w:p w14:paraId="04375526" w14:textId="780B2E2A" w:rsidR="00DE22B4" w:rsidRPr="00D10743" w:rsidRDefault="00DE22B4" w:rsidP="00475145">
      <w:pPr>
        <w:pStyle w:val="ListParagraph"/>
        <w:numPr>
          <w:ilvl w:val="1"/>
          <w:numId w:val="44"/>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Sample Size</w:t>
      </w:r>
    </w:p>
    <w:p w14:paraId="32B72C6E" w14:textId="756EDFB1" w:rsidR="00DE22B4" w:rsidRPr="00D10743" w:rsidRDefault="00DE22B4" w:rsidP="00B31195">
      <w:pPr>
        <w:spacing w:after="0" w:line="360" w:lineRule="auto"/>
        <w:rPr>
          <w:rFonts w:ascii="Arial" w:hAnsi="Arial" w:cs="Arial"/>
          <w:color w:val="131413"/>
        </w:rPr>
      </w:pPr>
      <w:r w:rsidRPr="00D10743">
        <w:rPr>
          <w:rFonts w:ascii="Arial" w:hAnsi="Arial" w:cs="Arial"/>
          <w:color w:val="131413"/>
        </w:rPr>
        <w:t>Formal power calculations for between-group effects were not conducted as appropriate for a feasibility study</w:t>
      </w:r>
      <w:r w:rsidR="009B321B">
        <w:rPr>
          <w:rFonts w:ascii="Arial" w:hAnsi="Arial" w:cs="Arial"/>
          <w:color w:val="131413"/>
        </w:rPr>
        <w:t>,</w:t>
      </w:r>
      <w:r w:rsidRPr="00D10743">
        <w:rPr>
          <w:rFonts w:ascii="Arial" w:hAnsi="Arial" w:cs="Arial"/>
          <w:color w:val="131413"/>
        </w:rPr>
        <w:t xml:space="preserve"> which is primarily aimed at </w:t>
      </w:r>
      <w:r w:rsidR="003E2B6B">
        <w:rPr>
          <w:rFonts w:ascii="Arial" w:hAnsi="Arial" w:cs="Arial"/>
          <w:color w:val="131413"/>
        </w:rPr>
        <w:t>developing and piloting</w:t>
      </w:r>
      <w:r w:rsidR="009B321B">
        <w:rPr>
          <w:rFonts w:ascii="Arial" w:hAnsi="Arial" w:cs="Arial"/>
          <w:color w:val="131413"/>
        </w:rPr>
        <w:t xml:space="preserve"> </w:t>
      </w:r>
      <w:r w:rsidRPr="00D10743">
        <w:rPr>
          <w:rFonts w:ascii="Arial" w:hAnsi="Arial" w:cs="Arial"/>
          <w:color w:val="131413"/>
        </w:rPr>
        <w:t>a new intervention</w:t>
      </w:r>
      <w:r w:rsidR="009B321B">
        <w:rPr>
          <w:rFonts w:ascii="Arial" w:hAnsi="Arial" w:cs="Arial"/>
          <w:color w:val="131413"/>
        </w:rPr>
        <w:t xml:space="preserve"> and </w:t>
      </w:r>
      <w:r w:rsidR="009B321B" w:rsidRPr="00D10743">
        <w:rPr>
          <w:rFonts w:ascii="Arial" w:hAnsi="Arial" w:cs="Arial"/>
          <w:color w:val="131413"/>
        </w:rPr>
        <w:t>training</w:t>
      </w:r>
      <w:r w:rsidR="009B321B">
        <w:rPr>
          <w:rFonts w:ascii="Arial" w:hAnsi="Arial" w:cs="Arial"/>
          <w:color w:val="131413"/>
        </w:rPr>
        <w:t xml:space="preserve"> package</w:t>
      </w:r>
      <w:r w:rsidR="003E2B6B">
        <w:rPr>
          <w:rFonts w:ascii="Arial" w:hAnsi="Arial" w:cs="Arial"/>
          <w:color w:val="131413"/>
        </w:rPr>
        <w:t>. The study piloted examined</w:t>
      </w:r>
      <w:r w:rsidRPr="00D10743">
        <w:rPr>
          <w:rFonts w:ascii="Arial" w:hAnsi="Arial" w:cs="Arial"/>
          <w:color w:val="131413"/>
        </w:rPr>
        <w:t xml:space="preserve"> </w:t>
      </w:r>
      <w:r w:rsidR="003E2B6B">
        <w:rPr>
          <w:rFonts w:ascii="Arial" w:hAnsi="Arial" w:cs="Arial"/>
          <w:color w:val="131413"/>
        </w:rPr>
        <w:t xml:space="preserve">the feasibility of </w:t>
      </w:r>
      <w:r w:rsidR="003E2B6B" w:rsidRPr="00D10743">
        <w:rPr>
          <w:rFonts w:ascii="Arial" w:hAnsi="Arial" w:cs="Arial"/>
          <w:bCs/>
        </w:rPr>
        <w:t>Young SMILES intervention</w:t>
      </w:r>
      <w:r w:rsidR="003E2B6B">
        <w:rPr>
          <w:rFonts w:ascii="Arial" w:hAnsi="Arial" w:cs="Arial"/>
          <w:color w:val="131413"/>
        </w:rPr>
        <w:t xml:space="preserve"> training </w:t>
      </w:r>
      <w:r w:rsidRPr="00D10743">
        <w:rPr>
          <w:rFonts w:ascii="Arial" w:hAnsi="Arial" w:cs="Arial"/>
          <w:color w:val="131413"/>
        </w:rPr>
        <w:t>and the acceptability of delivering this to young people in an RCT design in two different settings. The original sample size proposed at the outset was 60 randomised families (30 per group, as recommended for pilot studies</w:t>
      </w:r>
      <w:r w:rsidRPr="00D10743">
        <w:rPr>
          <w:rFonts w:ascii="Arial" w:hAnsi="Arial" w:cs="Arial"/>
        </w:rPr>
        <w:fldChar w:fldCharType="begin"/>
      </w:r>
      <w:r w:rsidR="00D24615" w:rsidRPr="00D10743">
        <w:rPr>
          <w:rFonts w:ascii="Arial" w:hAnsi="Arial" w:cs="Arial"/>
        </w:rPr>
        <w:instrText xml:space="preserve"> ADDIN EN.CITE &lt;EndNote&gt;&lt;Cite&gt;&lt;Author&gt;Lancaster&lt;/Author&gt;&lt;Year&gt;2004&lt;/Year&gt;&lt;RecNum&gt;161&lt;/RecNum&gt;&lt;DisplayText&gt;&lt;style face="superscript"&gt;122&lt;/style&gt;&lt;/DisplayText&gt;&lt;record&gt;&lt;rec-number&gt;161&lt;/rec-number&gt;&lt;foreign-keys&gt;&lt;key app="EN" db-id="ap9vedzw8pzexpex9pspwraztxzv0a299df9" timestamp="1552013909"&gt;161&lt;/key&gt;&lt;/foreign-keys&gt;&lt;ref-type name="Journal Article"&gt;17&lt;/ref-type&gt;&lt;contributors&gt;&lt;authors&gt;&lt;author&gt;Lancaster, Gillian A&lt;/author&gt;&lt;author&gt;Dodd, Susanna&lt;/author&gt;&lt;author&gt;Williamson, Paula R&lt;/author&gt;&lt;/authors&gt;&lt;/contributors&gt;&lt;titles&gt;&lt;title&gt;Design and analysis of pilot studies: recommendations for good practice&lt;/title&gt;&lt;secondary-title&gt;Journal of evaluation in clinical practice&lt;/secondary-title&gt;&lt;/titles&gt;&lt;periodical&gt;&lt;full-title&gt;Journal of evaluation in clinical practice&lt;/full-title&gt;&lt;/periodical&gt;&lt;pages&gt;307-312&lt;/pages&gt;&lt;volume&gt;10&lt;/volume&gt;&lt;number&gt;2&lt;/number&gt;&lt;dates&gt;&lt;year&gt;2004&lt;/year&gt;&lt;/dates&gt;&lt;isbn&gt;1365-2753&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122</w:t>
      </w:r>
      <w:r w:rsidRPr="00D10743">
        <w:rPr>
          <w:rFonts w:ascii="Arial" w:hAnsi="Arial" w:cs="Arial"/>
        </w:rPr>
        <w:fldChar w:fldCharType="end"/>
      </w:r>
      <w:r w:rsidRPr="00D10743">
        <w:rPr>
          <w:rFonts w:ascii="Arial" w:hAnsi="Arial" w:cs="Arial"/>
        </w:rPr>
        <w:t>)</w:t>
      </w:r>
      <w:r w:rsidRPr="00D10743">
        <w:rPr>
          <w:rFonts w:ascii="Arial" w:hAnsi="Arial" w:cs="Arial"/>
          <w:color w:val="131413"/>
        </w:rPr>
        <w:t>. This was deemed sufficient to facilitate the main study aims (e.g. determining feasibility of recruitment and estimating standard deviations of the outcome measures to perform a future power calculation). The aim was to run a minimum of three sets of CYP groups, alongside three parallel parent groups in the two recruitment sites during the recruitment period. The new target sample size was 35-40, following challenges during the study which restricted significantly our recruitment and follow up periods</w:t>
      </w:r>
      <w:r w:rsidR="00F17C6A">
        <w:rPr>
          <w:rFonts w:ascii="Arial" w:hAnsi="Arial" w:cs="Arial"/>
          <w:color w:val="131413"/>
        </w:rPr>
        <w:t xml:space="preserve"> (see Appendix 1, Table 31</w:t>
      </w:r>
      <w:r w:rsidR="002A0C93" w:rsidRPr="00D10743">
        <w:rPr>
          <w:rFonts w:ascii="Arial" w:hAnsi="Arial" w:cs="Arial"/>
          <w:color w:val="131413"/>
        </w:rPr>
        <w:t>)</w:t>
      </w:r>
      <w:r w:rsidRPr="00D10743">
        <w:rPr>
          <w:rFonts w:ascii="Arial" w:hAnsi="Arial" w:cs="Arial"/>
          <w:color w:val="131413"/>
        </w:rPr>
        <w:t>.</w:t>
      </w:r>
    </w:p>
    <w:p w14:paraId="70073D61" w14:textId="77777777" w:rsidR="00B31195" w:rsidRPr="00D10743" w:rsidRDefault="00B31195" w:rsidP="00B31195">
      <w:pPr>
        <w:spacing w:after="0" w:line="360" w:lineRule="auto"/>
        <w:rPr>
          <w:rFonts w:ascii="Arial" w:hAnsi="Arial" w:cs="Arial"/>
          <w:b/>
        </w:rPr>
      </w:pPr>
    </w:p>
    <w:p w14:paraId="383050AD" w14:textId="103145FF" w:rsidR="00DE22B4" w:rsidRPr="00D10743" w:rsidRDefault="00DE22B4" w:rsidP="00475145">
      <w:pPr>
        <w:pStyle w:val="ListParagraph"/>
        <w:numPr>
          <w:ilvl w:val="1"/>
          <w:numId w:val="44"/>
        </w:numPr>
        <w:spacing w:after="0" w:line="360" w:lineRule="auto"/>
        <w:rPr>
          <w:rFonts w:ascii="Arial" w:hAnsi="Arial" w:cs="Arial"/>
          <w:b/>
          <w:color w:val="00B050"/>
        </w:rPr>
      </w:pPr>
      <w:r w:rsidRPr="00D10743">
        <w:rPr>
          <w:rFonts w:ascii="Arial" w:hAnsi="Arial" w:cs="Arial"/>
          <w:b/>
          <w:color w:val="76923C" w:themeColor="accent3" w:themeShade="BF"/>
        </w:rPr>
        <w:t>Randomisation</w:t>
      </w:r>
    </w:p>
    <w:p w14:paraId="3093D916" w14:textId="57B9400C" w:rsidR="00DE22B4" w:rsidRPr="00D10743" w:rsidRDefault="00B31195" w:rsidP="00DE22B4">
      <w:pPr>
        <w:spacing w:after="120" w:line="360" w:lineRule="auto"/>
        <w:rPr>
          <w:rFonts w:ascii="Arial" w:hAnsi="Arial" w:cs="Arial"/>
          <w:b/>
        </w:rPr>
      </w:pPr>
      <w:r w:rsidRPr="00D10743">
        <w:rPr>
          <w:rFonts w:ascii="Arial" w:hAnsi="Arial" w:cs="Arial"/>
        </w:rPr>
        <w:t>T</w:t>
      </w:r>
      <w:r w:rsidR="00DE22B4" w:rsidRPr="00D10743">
        <w:rPr>
          <w:rFonts w:ascii="Arial" w:hAnsi="Arial" w:cs="Arial"/>
        </w:rPr>
        <w:t>he randomisation ratio for th</w:t>
      </w:r>
      <w:r w:rsidRPr="00D10743">
        <w:rPr>
          <w:rFonts w:ascii="Arial" w:hAnsi="Arial" w:cs="Arial"/>
        </w:rPr>
        <w:t>e final three groups was</w:t>
      </w:r>
      <w:r w:rsidR="00DE22B4" w:rsidRPr="00D10743">
        <w:rPr>
          <w:rFonts w:ascii="Arial" w:hAnsi="Arial" w:cs="Arial"/>
        </w:rPr>
        <w:t xml:space="preserve"> to 2:1. Randomisation lists </w:t>
      </w:r>
      <w:r w:rsidRPr="00D10743">
        <w:rPr>
          <w:rFonts w:ascii="Arial" w:hAnsi="Arial" w:cs="Arial"/>
        </w:rPr>
        <w:t xml:space="preserve">were </w:t>
      </w:r>
      <w:r w:rsidR="00DE22B4" w:rsidRPr="00D10743">
        <w:rPr>
          <w:rFonts w:ascii="Arial" w:hAnsi="Arial" w:cs="Arial"/>
        </w:rPr>
        <w:t xml:space="preserve">stratified by age group and site, prepared using Stata 15 </w:t>
      </w:r>
      <w:r w:rsidRPr="00D10743">
        <w:rPr>
          <w:rFonts w:ascii="Arial" w:hAnsi="Arial" w:cs="Arial"/>
        </w:rPr>
        <w:t>by an independent statistician with the command ralloc, using</w:t>
      </w:r>
      <w:r w:rsidR="00DE22B4" w:rsidRPr="00D10743">
        <w:rPr>
          <w:rFonts w:ascii="Arial" w:hAnsi="Arial" w:cs="Arial"/>
        </w:rPr>
        <w:t xml:space="preserve"> random blocks of size 3 and 6. </w:t>
      </w:r>
    </w:p>
    <w:p w14:paraId="32FBEB79" w14:textId="77777777" w:rsidR="00DE22B4" w:rsidRPr="00D10743" w:rsidRDefault="00DE22B4" w:rsidP="00DE22B4">
      <w:pPr>
        <w:spacing w:after="120" w:line="360" w:lineRule="auto"/>
        <w:rPr>
          <w:rFonts w:ascii="Arial" w:hAnsi="Arial" w:cs="Arial"/>
          <w:b/>
          <w:color w:val="00B050"/>
        </w:rPr>
      </w:pPr>
    </w:p>
    <w:p w14:paraId="05854991" w14:textId="0A885EDD" w:rsidR="00DE22B4" w:rsidRPr="00D10743" w:rsidRDefault="00DE22B4" w:rsidP="00475145">
      <w:pPr>
        <w:pStyle w:val="ListParagraph"/>
        <w:numPr>
          <w:ilvl w:val="1"/>
          <w:numId w:val="44"/>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Blinding</w:t>
      </w:r>
    </w:p>
    <w:p w14:paraId="002BF99E" w14:textId="67C104DA" w:rsidR="00DE22B4" w:rsidRPr="00D10743" w:rsidRDefault="00DE22B4" w:rsidP="00DE22B4">
      <w:pPr>
        <w:spacing w:after="120" w:line="360" w:lineRule="auto"/>
        <w:rPr>
          <w:rFonts w:ascii="Arial" w:hAnsi="Arial" w:cs="Arial"/>
        </w:rPr>
      </w:pPr>
      <w:r w:rsidRPr="00D10743">
        <w:rPr>
          <w:rFonts w:ascii="Arial" w:hAnsi="Arial" w:cs="Arial"/>
        </w:rPr>
        <w:t>Randomisation was conducted by the study co-ordinator to maintain blinding of the statistician and research team, thereby reducing detection bias. To facilitate blinding, the research team adhered to the following: 1) that families knew that they could contact the study coordinator should they have any queries about their allocation or Young SMILES arrangements; and 2) the researcher conducting the data collection visits reminded families to refrain from revealing their allocation during follow-up visits. Should a researcher become aware of any allocations, this was recorded and reported</w:t>
      </w:r>
    </w:p>
    <w:p w14:paraId="79C4452B" w14:textId="77777777" w:rsidR="00DC011A" w:rsidRPr="00D10743" w:rsidRDefault="00DC011A" w:rsidP="00DE22B4">
      <w:pPr>
        <w:spacing w:after="120" w:line="360" w:lineRule="auto"/>
        <w:rPr>
          <w:rFonts w:ascii="Arial" w:hAnsi="Arial" w:cs="Arial"/>
        </w:rPr>
      </w:pPr>
    </w:p>
    <w:p w14:paraId="6A1685EE" w14:textId="6882D537" w:rsidR="00B31195" w:rsidRPr="00D10743" w:rsidRDefault="00DE22B4" w:rsidP="00475145">
      <w:pPr>
        <w:pStyle w:val="ListParagraph"/>
        <w:numPr>
          <w:ilvl w:val="1"/>
          <w:numId w:val="44"/>
        </w:numPr>
        <w:autoSpaceDE w:val="0"/>
        <w:autoSpaceDN w:val="0"/>
        <w:adjustRightInd w:val="0"/>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Statistics</w:t>
      </w:r>
    </w:p>
    <w:p w14:paraId="0150B3F1" w14:textId="6ACB0218" w:rsidR="00332A49" w:rsidRPr="00D10743" w:rsidRDefault="00DE22B4" w:rsidP="00B31195">
      <w:pPr>
        <w:autoSpaceDE w:val="0"/>
        <w:autoSpaceDN w:val="0"/>
        <w:adjustRightInd w:val="0"/>
        <w:spacing w:after="120" w:line="360" w:lineRule="auto"/>
        <w:rPr>
          <w:rFonts w:ascii="Arial" w:hAnsi="Arial" w:cs="Arial"/>
          <w:color w:val="131413"/>
        </w:rPr>
      </w:pPr>
      <w:r w:rsidRPr="00D10743">
        <w:rPr>
          <w:rFonts w:ascii="Arial" w:hAnsi="Arial" w:cs="Arial"/>
          <w:color w:val="131413"/>
        </w:rPr>
        <w:t>The overall focus is on summaries of the key indicators of success of the study: recruitment and participant flow. Data is reported in line with the feasibility and pilot extension of the Consolidated Standards of Reporting Trials (CONSORT) statement</w:t>
      </w:r>
      <w:r w:rsidRPr="00D10743">
        <w:rPr>
          <w:rFonts w:ascii="Arial" w:hAnsi="Arial" w:cs="Arial"/>
          <w:color w:val="131413"/>
        </w:rPr>
        <w:fldChar w:fldCharType="begin"/>
      </w:r>
      <w:r w:rsidR="00D24615" w:rsidRPr="00D10743">
        <w:rPr>
          <w:rFonts w:ascii="Arial" w:hAnsi="Arial" w:cs="Arial"/>
          <w:color w:val="131413"/>
        </w:rPr>
        <w:instrText xml:space="preserve"> ADDIN EN.CITE &lt;EndNote&gt;&lt;Cite&gt;&lt;Author&gt;Eldridge&lt;/Author&gt;&lt;Year&gt;2016&lt;/Year&gt;&lt;RecNum&gt;187&lt;/RecNum&gt;&lt;DisplayText&gt;&lt;style face="superscript"&gt;123&lt;/style&gt;&lt;/DisplayText&gt;&lt;record&gt;&lt;rec-number&gt;187&lt;/rec-number&gt;&lt;foreign-keys&gt;&lt;key app="EN" db-id="ap9vedzw8pzexpex9pspwraztxzv0a299df9" timestamp="1552501222"&gt;187&lt;/key&gt;&lt;/foreign-keys&gt;&lt;ref-type name="Journal Article"&gt;17&lt;/ref-type&gt;&lt;contributors&gt;&lt;authors&gt;&lt;author&gt;Eldridge, Sandra M&lt;/author&gt;&lt;author&gt;Chan, Claire L&lt;/author&gt;&lt;author&gt;Campbell, Michael J&lt;/author&gt;&lt;author&gt;Bond, Christine M&lt;/author&gt;&lt;author&gt;Hopewell, Sally&lt;/author&gt;&lt;author&gt;Thabane, Lehana&lt;/author&gt;&lt;author&gt;Lancaster, Gillian A&lt;/author&gt;&lt;/authors&gt;&lt;/contributors&gt;&lt;titles&gt;&lt;title&gt;CONSORT 2010 statement: extension to randomised pilot and feasibility trials&lt;/title&gt;&lt;secondary-title&gt;Pilot and feasibility studies&lt;/secondary-title&gt;&lt;/titles&gt;&lt;periodical&gt;&lt;full-title&gt;Pilot and feasibility studies&lt;/full-title&gt;&lt;/periodical&gt;&lt;pages&gt;64&lt;/pages&gt;&lt;volume&gt;2&lt;/volume&gt;&lt;number&gt;1&lt;/number&gt;&lt;dates&gt;&lt;year&gt;2016&lt;/year&gt;&lt;/dates&gt;&lt;isbn&gt;2055-5784&lt;/isbn&gt;&lt;urls&gt;&lt;/urls&gt;&lt;/record&gt;&lt;/Cite&gt;&lt;/EndNote&gt;</w:instrText>
      </w:r>
      <w:r w:rsidRPr="00D10743">
        <w:rPr>
          <w:rFonts w:ascii="Arial" w:hAnsi="Arial" w:cs="Arial"/>
          <w:color w:val="131413"/>
        </w:rPr>
        <w:fldChar w:fldCharType="separate"/>
      </w:r>
      <w:r w:rsidR="00D24615" w:rsidRPr="00D10743">
        <w:rPr>
          <w:rFonts w:ascii="Arial" w:hAnsi="Arial" w:cs="Arial"/>
          <w:noProof/>
          <w:color w:val="131413"/>
          <w:vertAlign w:val="superscript"/>
        </w:rPr>
        <w:t>123</w:t>
      </w:r>
      <w:r w:rsidRPr="00D10743">
        <w:rPr>
          <w:rFonts w:ascii="Arial" w:hAnsi="Arial" w:cs="Arial"/>
          <w:color w:val="131413"/>
        </w:rPr>
        <w:fldChar w:fldCharType="end"/>
      </w:r>
      <w:r w:rsidR="004E35AE">
        <w:rPr>
          <w:rFonts w:ascii="Arial" w:hAnsi="Arial" w:cs="Arial"/>
          <w:color w:val="131413"/>
        </w:rPr>
        <w:t>.</w:t>
      </w:r>
      <w:r w:rsidRPr="00D10743">
        <w:rPr>
          <w:rFonts w:ascii="Arial" w:hAnsi="Arial" w:cs="Arial"/>
          <w:color w:val="131413"/>
        </w:rPr>
        <w:t xml:space="preserve"> The numbers of participants who dropped out from the intervention, withdrew their consent and did not provide follow-up outcome data are also reported.</w:t>
      </w:r>
    </w:p>
    <w:p w14:paraId="57051D3D" w14:textId="77777777" w:rsidR="00DC011A" w:rsidRPr="00D10743" w:rsidRDefault="00DC011A" w:rsidP="00B31195">
      <w:pPr>
        <w:autoSpaceDE w:val="0"/>
        <w:autoSpaceDN w:val="0"/>
        <w:adjustRightInd w:val="0"/>
        <w:spacing w:after="120" w:line="360" w:lineRule="auto"/>
        <w:rPr>
          <w:rFonts w:ascii="Arial" w:hAnsi="Arial" w:cs="Arial"/>
          <w:b/>
          <w:color w:val="00B050"/>
        </w:rPr>
      </w:pPr>
    </w:p>
    <w:p w14:paraId="1527C20D" w14:textId="58FC0689" w:rsidR="00AC2C85" w:rsidRPr="00D10743" w:rsidRDefault="00AC2C85" w:rsidP="00475145">
      <w:pPr>
        <w:pStyle w:val="ListParagraph"/>
        <w:numPr>
          <w:ilvl w:val="1"/>
          <w:numId w:val="44"/>
        </w:numPr>
        <w:spacing w:line="360" w:lineRule="auto"/>
        <w:rPr>
          <w:rFonts w:ascii="Arial" w:hAnsi="Arial" w:cs="Arial"/>
          <w:b/>
          <w:color w:val="76923C" w:themeColor="accent3" w:themeShade="BF"/>
        </w:rPr>
      </w:pPr>
      <w:r w:rsidRPr="00D10743">
        <w:rPr>
          <w:rFonts w:ascii="Arial" w:hAnsi="Arial" w:cs="Arial"/>
          <w:b/>
          <w:color w:val="76923C" w:themeColor="accent3" w:themeShade="BF"/>
        </w:rPr>
        <w:t>Adverse Events</w:t>
      </w:r>
    </w:p>
    <w:p w14:paraId="314C339B" w14:textId="633F0D85" w:rsidR="00AC2C85" w:rsidRPr="00D10743" w:rsidRDefault="00AC2C85" w:rsidP="007B34C1">
      <w:pPr>
        <w:autoSpaceDE w:val="0"/>
        <w:autoSpaceDN w:val="0"/>
        <w:adjustRightInd w:val="0"/>
        <w:spacing w:before="120" w:after="120" w:line="360" w:lineRule="auto"/>
        <w:rPr>
          <w:rFonts w:ascii="Arial" w:hAnsi="Arial" w:cs="Arial"/>
          <w:color w:val="131413"/>
        </w:rPr>
      </w:pPr>
      <w:r w:rsidRPr="00D10743">
        <w:rPr>
          <w:rFonts w:ascii="Arial" w:hAnsi="Arial" w:cs="Arial"/>
          <w:color w:val="131413"/>
        </w:rPr>
        <w:t>During the baseline and subsequent follow-up visits, trial researchers identified if any adverse events occurred and reported</w:t>
      </w:r>
      <w:r w:rsidR="00DE2C44" w:rsidRPr="00D10743">
        <w:rPr>
          <w:rFonts w:ascii="Arial" w:hAnsi="Arial" w:cs="Arial"/>
          <w:color w:val="131413"/>
        </w:rPr>
        <w:t>,</w:t>
      </w:r>
      <w:r w:rsidR="00547896" w:rsidRPr="00D10743">
        <w:rPr>
          <w:rFonts w:ascii="Arial" w:hAnsi="Arial" w:cs="Arial"/>
          <w:color w:val="131413"/>
        </w:rPr>
        <w:t xml:space="preserve"> as per Standard Operating Procedures (SOPs) (see </w:t>
      </w:r>
      <w:r w:rsidR="004E35AE">
        <w:rPr>
          <w:rFonts w:ascii="Arial" w:hAnsi="Arial" w:cs="Arial"/>
          <w:color w:val="131413"/>
        </w:rPr>
        <w:t>Supplementary material</w:t>
      </w:r>
      <w:r w:rsidR="00547896" w:rsidRPr="00D10743">
        <w:rPr>
          <w:rFonts w:ascii="Arial" w:hAnsi="Arial" w:cs="Arial"/>
          <w:color w:val="131413"/>
        </w:rPr>
        <w:t>)</w:t>
      </w:r>
      <w:r w:rsidRPr="00D10743">
        <w:rPr>
          <w:rFonts w:ascii="Arial" w:hAnsi="Arial" w:cs="Arial"/>
          <w:color w:val="131413"/>
        </w:rPr>
        <w:t xml:space="preserve">. </w:t>
      </w:r>
      <w:r w:rsidR="00332A49" w:rsidRPr="00D10743">
        <w:rPr>
          <w:rFonts w:ascii="Arial" w:hAnsi="Arial" w:cs="Arial"/>
          <w:color w:val="131413"/>
        </w:rPr>
        <w:t>The</w:t>
      </w:r>
      <w:r w:rsidR="003668D1" w:rsidRPr="00D10743">
        <w:rPr>
          <w:rFonts w:ascii="Arial" w:hAnsi="Arial" w:cs="Arial"/>
          <w:color w:val="131413"/>
        </w:rPr>
        <w:t xml:space="preserve"> Trial Steering Committee</w:t>
      </w:r>
      <w:r w:rsidRPr="00D10743">
        <w:rPr>
          <w:rFonts w:ascii="Arial" w:hAnsi="Arial" w:cs="Arial"/>
          <w:color w:val="131413"/>
        </w:rPr>
        <w:t xml:space="preserve"> monitored participant safety within the trial and was responsible for reviewing any serious adverse events occurring as part of the trial.</w:t>
      </w:r>
      <w:r w:rsidR="00547896" w:rsidRPr="00D10743">
        <w:rPr>
          <w:rFonts w:ascii="Arial" w:hAnsi="Arial" w:cs="Arial"/>
          <w:color w:val="131413"/>
        </w:rPr>
        <w:t xml:space="preserve"> </w:t>
      </w:r>
    </w:p>
    <w:p w14:paraId="536494B4" w14:textId="77777777" w:rsidR="00AC2C85" w:rsidRPr="00D10743" w:rsidRDefault="00AC2C85" w:rsidP="007B34C1">
      <w:pPr>
        <w:spacing w:before="120" w:after="120" w:line="360" w:lineRule="auto"/>
        <w:rPr>
          <w:rFonts w:ascii="Arial" w:hAnsi="Arial" w:cs="Arial"/>
          <w:b/>
          <w:color w:val="76923C" w:themeColor="accent3" w:themeShade="BF"/>
        </w:rPr>
      </w:pPr>
    </w:p>
    <w:p w14:paraId="54A99D99" w14:textId="1202DDA0" w:rsidR="00AC2C85" w:rsidRPr="00D10743" w:rsidRDefault="00AC2C85" w:rsidP="00475145">
      <w:pPr>
        <w:pStyle w:val="ListParagraph"/>
        <w:numPr>
          <w:ilvl w:val="1"/>
          <w:numId w:val="44"/>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Public Involvement</w:t>
      </w:r>
    </w:p>
    <w:p w14:paraId="0A0FD91E" w14:textId="04256B1D" w:rsidR="00AC2C85" w:rsidRPr="00D10743" w:rsidRDefault="00DE2C44" w:rsidP="00A001B7">
      <w:pPr>
        <w:spacing w:line="360" w:lineRule="auto"/>
        <w:rPr>
          <w:rFonts w:ascii="Arial" w:hAnsi="Arial" w:cs="Arial"/>
        </w:rPr>
      </w:pPr>
      <w:r w:rsidRPr="00D10743">
        <w:rPr>
          <w:rFonts w:ascii="Arial" w:hAnsi="Arial" w:cs="Arial"/>
        </w:rPr>
        <w:t>The research</w:t>
      </w:r>
      <w:r w:rsidR="00AC2C85" w:rsidRPr="00D10743">
        <w:rPr>
          <w:rFonts w:ascii="Arial" w:hAnsi="Arial" w:cs="Arial"/>
        </w:rPr>
        <w:t xml:space="preserve"> team actively consulted with young people and practitioners as to what the intervention would comprise. This included the structure of the group and the activities within the groups. Young people and practitioners were also consulted on the outcome measures that would be used, in order to calculate times taken to complete the outcome measure booklets.</w:t>
      </w:r>
    </w:p>
    <w:p w14:paraId="1D0901E8" w14:textId="1EFD4EDC" w:rsidR="00AC2C85" w:rsidRPr="00D10743" w:rsidRDefault="00332A49" w:rsidP="007B34C1">
      <w:pPr>
        <w:spacing w:before="120" w:after="120" w:line="360" w:lineRule="auto"/>
        <w:rPr>
          <w:rFonts w:ascii="Arial" w:hAnsi="Arial" w:cs="Arial"/>
        </w:rPr>
      </w:pPr>
      <w:r w:rsidRPr="00D10743">
        <w:rPr>
          <w:rFonts w:ascii="Arial" w:hAnsi="Arial" w:cs="Arial"/>
        </w:rPr>
        <w:t>Y</w:t>
      </w:r>
      <w:r w:rsidR="00AC2C85" w:rsidRPr="00D10743">
        <w:rPr>
          <w:rFonts w:ascii="Arial" w:hAnsi="Arial" w:cs="Arial"/>
        </w:rPr>
        <w:t xml:space="preserve">oung people and parents/carers, referrers and practitioners were </w:t>
      </w:r>
      <w:r w:rsidRPr="00D10743">
        <w:rPr>
          <w:rFonts w:ascii="Arial" w:hAnsi="Arial" w:cs="Arial"/>
        </w:rPr>
        <w:t xml:space="preserve">all </w:t>
      </w:r>
      <w:r w:rsidR="00AC2C85" w:rsidRPr="00D10743">
        <w:rPr>
          <w:rFonts w:ascii="Arial" w:hAnsi="Arial" w:cs="Arial"/>
        </w:rPr>
        <w:t>interviewed to provide feedback on the trial recruitment procedures, their experie</w:t>
      </w:r>
      <w:r w:rsidR="004E35AE">
        <w:rPr>
          <w:rFonts w:ascii="Arial" w:hAnsi="Arial" w:cs="Arial"/>
        </w:rPr>
        <w:t xml:space="preserve">nce in </w:t>
      </w:r>
      <w:r w:rsidR="00AC2C85" w:rsidRPr="00D10743">
        <w:rPr>
          <w:rFonts w:ascii="Arial" w:hAnsi="Arial" w:cs="Arial"/>
        </w:rPr>
        <w:t xml:space="preserve">the group and what effect the </w:t>
      </w:r>
      <w:r w:rsidR="004E35AE">
        <w:rPr>
          <w:rFonts w:ascii="Arial" w:hAnsi="Arial" w:cs="Arial"/>
        </w:rPr>
        <w:t>Young SMILES</w:t>
      </w:r>
      <w:r w:rsidR="00AC2C85" w:rsidRPr="00D10743">
        <w:rPr>
          <w:rFonts w:ascii="Arial" w:hAnsi="Arial" w:cs="Arial"/>
        </w:rPr>
        <w:t xml:space="preserve"> had </w:t>
      </w:r>
      <w:r w:rsidR="004E35AE">
        <w:rPr>
          <w:rFonts w:ascii="Arial" w:hAnsi="Arial" w:cs="Arial"/>
        </w:rPr>
        <w:t>on experiences outside</w:t>
      </w:r>
      <w:r w:rsidR="00AC2C85" w:rsidRPr="00D10743">
        <w:rPr>
          <w:rFonts w:ascii="Arial" w:hAnsi="Arial" w:cs="Arial"/>
        </w:rPr>
        <w:t xml:space="preserve"> of the group.</w:t>
      </w:r>
    </w:p>
    <w:p w14:paraId="5295A430" w14:textId="77777777" w:rsidR="007D65B0" w:rsidRPr="00D10743" w:rsidRDefault="007D65B0" w:rsidP="007B34C1">
      <w:pPr>
        <w:spacing w:before="120" w:after="120" w:line="360" w:lineRule="auto"/>
        <w:rPr>
          <w:rFonts w:ascii="Arial" w:hAnsi="Arial" w:cs="Arial"/>
        </w:rPr>
      </w:pPr>
    </w:p>
    <w:p w14:paraId="2DF2B039" w14:textId="77777777" w:rsidR="00547896" w:rsidRPr="00D10743" w:rsidRDefault="00547896" w:rsidP="00A001B7">
      <w:pPr>
        <w:spacing w:after="0" w:line="360" w:lineRule="auto"/>
        <w:rPr>
          <w:rFonts w:ascii="Arial" w:hAnsi="Arial" w:cs="Arial"/>
          <w:b/>
          <w:color w:val="000000" w:themeColor="text1"/>
        </w:rPr>
      </w:pPr>
    </w:p>
    <w:p w14:paraId="525F372C" w14:textId="77777777" w:rsidR="00547896" w:rsidRDefault="00547896" w:rsidP="00A001B7">
      <w:pPr>
        <w:spacing w:after="0" w:line="360" w:lineRule="auto"/>
        <w:rPr>
          <w:rFonts w:ascii="Arial" w:hAnsi="Arial" w:cs="Arial"/>
          <w:b/>
          <w:color w:val="000000" w:themeColor="text1"/>
        </w:rPr>
      </w:pPr>
    </w:p>
    <w:p w14:paraId="422B6296" w14:textId="77777777" w:rsidR="007B31FF" w:rsidRDefault="007B31FF" w:rsidP="00A001B7">
      <w:pPr>
        <w:spacing w:after="0" w:line="360" w:lineRule="auto"/>
        <w:rPr>
          <w:rFonts w:ascii="Arial" w:hAnsi="Arial" w:cs="Arial"/>
          <w:b/>
          <w:color w:val="000000" w:themeColor="text1"/>
        </w:rPr>
      </w:pPr>
    </w:p>
    <w:p w14:paraId="1571FB99" w14:textId="77777777" w:rsidR="007B31FF" w:rsidRDefault="007B31FF" w:rsidP="00A001B7">
      <w:pPr>
        <w:spacing w:after="0" w:line="360" w:lineRule="auto"/>
        <w:rPr>
          <w:rFonts w:ascii="Arial" w:hAnsi="Arial" w:cs="Arial"/>
          <w:b/>
          <w:color w:val="000000" w:themeColor="text1"/>
        </w:rPr>
      </w:pPr>
    </w:p>
    <w:p w14:paraId="50CDCDA9" w14:textId="77777777" w:rsidR="007B31FF" w:rsidRPr="00D10743" w:rsidRDefault="007B31FF" w:rsidP="00A001B7">
      <w:pPr>
        <w:spacing w:after="0" w:line="360" w:lineRule="auto"/>
        <w:rPr>
          <w:rFonts w:ascii="Arial" w:hAnsi="Arial" w:cs="Arial"/>
          <w:b/>
          <w:color w:val="000000" w:themeColor="text1"/>
        </w:rPr>
      </w:pPr>
    </w:p>
    <w:p w14:paraId="28B62A39" w14:textId="3ACBD7AD" w:rsidR="00AF5690" w:rsidRPr="00D10743" w:rsidRDefault="00620963" w:rsidP="00AF5690">
      <w:pPr>
        <w:spacing w:after="12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 xml:space="preserve">Chapter </w:t>
      </w:r>
      <w:r w:rsidR="00B946E4" w:rsidRPr="00D10743">
        <w:rPr>
          <w:rFonts w:ascii="Arial" w:hAnsi="Arial" w:cs="Arial"/>
          <w:b/>
          <w:color w:val="76923C" w:themeColor="accent3" w:themeShade="BF"/>
          <w:u w:val="single"/>
        </w:rPr>
        <w:t>Five</w:t>
      </w:r>
      <w:r w:rsidRPr="00D10743">
        <w:rPr>
          <w:rFonts w:ascii="Arial" w:hAnsi="Arial" w:cs="Arial"/>
          <w:b/>
          <w:color w:val="76923C" w:themeColor="accent3" w:themeShade="BF"/>
          <w:u w:val="single"/>
        </w:rPr>
        <w:t xml:space="preserve">: Quantitative Results </w:t>
      </w:r>
    </w:p>
    <w:p w14:paraId="6F7EA0B3" w14:textId="4420DEEE" w:rsidR="00AF5690" w:rsidRPr="00D10743" w:rsidRDefault="00604245" w:rsidP="00711E4D">
      <w:pPr>
        <w:spacing w:after="0" w:line="360" w:lineRule="auto"/>
        <w:jc w:val="both"/>
        <w:rPr>
          <w:rFonts w:ascii="Arial" w:hAnsi="Arial" w:cs="Arial"/>
        </w:rPr>
      </w:pPr>
      <w:r w:rsidRPr="00D10743">
        <w:rPr>
          <w:rFonts w:ascii="Arial" w:hAnsi="Arial" w:cs="Arial"/>
        </w:rPr>
        <w:t>This</w:t>
      </w:r>
      <w:r w:rsidR="00AF5690" w:rsidRPr="00D10743">
        <w:rPr>
          <w:rFonts w:ascii="Arial" w:hAnsi="Arial" w:cs="Arial"/>
        </w:rPr>
        <w:t xml:space="preserve"> chapter </w:t>
      </w:r>
      <w:r w:rsidRPr="00D10743">
        <w:rPr>
          <w:rFonts w:ascii="Arial" w:hAnsi="Arial" w:cs="Arial"/>
        </w:rPr>
        <w:t>e</w:t>
      </w:r>
      <w:r w:rsidR="00AF5690" w:rsidRPr="00D10743">
        <w:rPr>
          <w:rFonts w:ascii="Arial" w:hAnsi="Arial" w:cs="Arial"/>
        </w:rPr>
        <w:t>xamine</w:t>
      </w:r>
      <w:r w:rsidRPr="00D10743">
        <w:rPr>
          <w:rFonts w:ascii="Arial" w:hAnsi="Arial" w:cs="Arial"/>
        </w:rPr>
        <w:t>s</w:t>
      </w:r>
      <w:r w:rsidR="00AF5690" w:rsidRPr="00D10743">
        <w:rPr>
          <w:rFonts w:ascii="Arial" w:hAnsi="Arial" w:cs="Arial"/>
        </w:rPr>
        <w:t xml:space="preserve"> and report</w:t>
      </w:r>
      <w:r w:rsidRPr="00D10743">
        <w:rPr>
          <w:rFonts w:ascii="Arial" w:hAnsi="Arial" w:cs="Arial"/>
        </w:rPr>
        <w:t>s</w:t>
      </w:r>
      <w:r w:rsidR="00AF5690" w:rsidRPr="00D10743">
        <w:rPr>
          <w:rFonts w:ascii="Arial" w:hAnsi="Arial" w:cs="Arial"/>
        </w:rPr>
        <w:t xml:space="preserve"> data on the feasibility of recruiting to, and delivering, th</w:t>
      </w:r>
      <w:r w:rsidR="003B6446">
        <w:rPr>
          <w:rFonts w:ascii="Arial" w:hAnsi="Arial" w:cs="Arial"/>
        </w:rPr>
        <w:t>e Young SMILES intervention to CAPRI</w:t>
      </w:r>
      <w:r w:rsidR="00AF5690" w:rsidRPr="00D10743">
        <w:rPr>
          <w:rFonts w:ascii="Arial" w:hAnsi="Arial" w:cs="Arial"/>
        </w:rPr>
        <w:t xml:space="preserve">. This entails reporting the number of families approached; the number of eligible children within the approached group; the number </w:t>
      </w:r>
      <w:r w:rsidR="00AB00F2">
        <w:rPr>
          <w:rFonts w:ascii="Arial" w:hAnsi="Arial" w:cs="Arial"/>
        </w:rPr>
        <w:t xml:space="preserve">that </w:t>
      </w:r>
      <w:r w:rsidR="00AF5690" w:rsidRPr="00D10743">
        <w:rPr>
          <w:rFonts w:ascii="Arial" w:hAnsi="Arial" w:cs="Arial"/>
        </w:rPr>
        <w:t>were recruited from that eligible population</w:t>
      </w:r>
      <w:r w:rsidR="003B6446">
        <w:rPr>
          <w:rFonts w:ascii="Arial" w:hAnsi="Arial" w:cs="Arial"/>
        </w:rPr>
        <w:t>;</w:t>
      </w:r>
      <w:r w:rsidR="00AF5690" w:rsidRPr="00D10743">
        <w:rPr>
          <w:rFonts w:ascii="Arial" w:hAnsi="Arial" w:cs="Arial"/>
        </w:rPr>
        <w:t xml:space="preserve"> and the number finally randomised and who took part. </w:t>
      </w:r>
      <w:r w:rsidR="00D81CC9">
        <w:rPr>
          <w:rFonts w:ascii="Arial" w:hAnsi="Arial" w:cs="Arial"/>
        </w:rPr>
        <w:t>T</w:t>
      </w:r>
      <w:r w:rsidR="00AF5690" w:rsidRPr="00D10743">
        <w:rPr>
          <w:rFonts w:ascii="Arial" w:hAnsi="Arial" w:cs="Arial"/>
        </w:rPr>
        <w:t xml:space="preserve">his chapter </w:t>
      </w:r>
      <w:r w:rsidR="00D81CC9">
        <w:rPr>
          <w:rFonts w:ascii="Arial" w:hAnsi="Arial" w:cs="Arial"/>
        </w:rPr>
        <w:t>will also report</w:t>
      </w:r>
      <w:r w:rsidR="00AF5690" w:rsidRPr="00D10743">
        <w:rPr>
          <w:rFonts w:ascii="Arial" w:hAnsi="Arial" w:cs="Arial"/>
        </w:rPr>
        <w:t xml:space="preserve"> on the number of children in each group (randomised to Young SM</w:t>
      </w:r>
      <w:r w:rsidR="00D81CC9">
        <w:rPr>
          <w:rFonts w:ascii="Arial" w:hAnsi="Arial" w:cs="Arial"/>
        </w:rPr>
        <w:t>ILES or to treatment as usual (</w:t>
      </w:r>
      <w:r w:rsidR="00AF5690" w:rsidRPr="00D10743">
        <w:rPr>
          <w:rFonts w:ascii="Arial" w:hAnsi="Arial" w:cs="Arial"/>
        </w:rPr>
        <w:t>TAU</w:t>
      </w:r>
      <w:r w:rsidR="00D81CC9">
        <w:rPr>
          <w:rFonts w:ascii="Arial" w:hAnsi="Arial" w:cs="Arial"/>
        </w:rPr>
        <w:t>)</w:t>
      </w:r>
      <w:r w:rsidR="00AF5690" w:rsidRPr="00D10743">
        <w:rPr>
          <w:rFonts w:ascii="Arial" w:hAnsi="Arial" w:cs="Arial"/>
        </w:rPr>
        <w:t>) who completed</w:t>
      </w:r>
      <w:r w:rsidR="00D81CC9">
        <w:rPr>
          <w:rFonts w:ascii="Arial" w:hAnsi="Arial" w:cs="Arial"/>
        </w:rPr>
        <w:t xml:space="preserve"> data collection at each follow-up time point. Thereafter</w:t>
      </w:r>
      <w:r w:rsidR="00AF5690" w:rsidRPr="00D10743">
        <w:rPr>
          <w:rFonts w:ascii="Arial" w:hAnsi="Arial" w:cs="Arial"/>
        </w:rPr>
        <w:t>, as evidence of feasibility of de</w:t>
      </w:r>
      <w:r w:rsidR="00D81CC9">
        <w:rPr>
          <w:rFonts w:ascii="Arial" w:hAnsi="Arial" w:cs="Arial"/>
        </w:rPr>
        <w:t>livery</w:t>
      </w:r>
      <w:r w:rsidR="00AF5690" w:rsidRPr="00D10743">
        <w:rPr>
          <w:rFonts w:ascii="Arial" w:hAnsi="Arial" w:cs="Arial"/>
        </w:rPr>
        <w:t>, we re</w:t>
      </w:r>
      <w:r w:rsidR="00D81CC9">
        <w:rPr>
          <w:rFonts w:ascii="Arial" w:hAnsi="Arial" w:cs="Arial"/>
        </w:rPr>
        <w:t xml:space="preserve">port on how many </w:t>
      </w:r>
      <w:r w:rsidR="004E35AE">
        <w:rPr>
          <w:rFonts w:ascii="Arial" w:hAnsi="Arial" w:cs="Arial"/>
        </w:rPr>
        <w:t>children and adolescents</w:t>
      </w:r>
      <w:r w:rsidR="00AF5690" w:rsidRPr="00D10743">
        <w:rPr>
          <w:rFonts w:ascii="Arial" w:hAnsi="Arial" w:cs="Arial"/>
        </w:rPr>
        <w:t xml:space="preserve"> randomised to Young SMILEs </w:t>
      </w:r>
      <w:r w:rsidR="00D81CC9">
        <w:rPr>
          <w:rFonts w:ascii="Arial" w:hAnsi="Arial" w:cs="Arial"/>
        </w:rPr>
        <w:t>(as opposed to TAU)</w:t>
      </w:r>
      <w:r w:rsidR="00AF5690" w:rsidRPr="00D10743">
        <w:rPr>
          <w:rFonts w:ascii="Arial" w:hAnsi="Arial" w:cs="Arial"/>
        </w:rPr>
        <w:t xml:space="preserve"> adhered to the intervention and how many sessions they completed. </w:t>
      </w:r>
    </w:p>
    <w:p w14:paraId="67E7E49E" w14:textId="77777777" w:rsidR="00AF5690" w:rsidRPr="00D10743" w:rsidRDefault="00AF5690" w:rsidP="00711E4D">
      <w:pPr>
        <w:spacing w:after="0" w:line="360" w:lineRule="auto"/>
        <w:jc w:val="both"/>
        <w:rPr>
          <w:rFonts w:ascii="Arial" w:hAnsi="Arial" w:cs="Arial"/>
        </w:rPr>
      </w:pPr>
    </w:p>
    <w:p w14:paraId="463A6953" w14:textId="065624EB" w:rsidR="00AF5690" w:rsidRPr="00D10743" w:rsidRDefault="00604245" w:rsidP="00711E4D">
      <w:pPr>
        <w:spacing w:after="0" w:line="360" w:lineRule="auto"/>
        <w:jc w:val="both"/>
        <w:rPr>
          <w:rFonts w:ascii="Arial" w:hAnsi="Arial" w:cs="Arial"/>
        </w:rPr>
      </w:pPr>
      <w:r w:rsidRPr="00D10743">
        <w:rPr>
          <w:rFonts w:ascii="Arial" w:hAnsi="Arial" w:cs="Arial"/>
        </w:rPr>
        <w:t>Second</w:t>
      </w:r>
      <w:r w:rsidR="001A400F">
        <w:rPr>
          <w:rFonts w:ascii="Arial" w:hAnsi="Arial" w:cs="Arial"/>
        </w:rPr>
        <w:t>,</w:t>
      </w:r>
      <w:r w:rsidRPr="00D10743">
        <w:rPr>
          <w:rFonts w:ascii="Arial" w:hAnsi="Arial" w:cs="Arial"/>
        </w:rPr>
        <w:t xml:space="preserve"> we</w:t>
      </w:r>
      <w:r w:rsidR="00AF5690" w:rsidRPr="00D10743">
        <w:rPr>
          <w:rFonts w:ascii="Arial" w:hAnsi="Arial" w:cs="Arial"/>
        </w:rPr>
        <w:t xml:space="preserve"> provide evidence on the feasibility of collecting data from children of all age groups (6-16 years) and their parents</w:t>
      </w:r>
      <w:r w:rsidR="00D81CC9">
        <w:rPr>
          <w:rFonts w:ascii="Arial" w:hAnsi="Arial" w:cs="Arial"/>
        </w:rPr>
        <w:t>,</w:t>
      </w:r>
      <w:r w:rsidR="00AF5690" w:rsidRPr="00D10743">
        <w:rPr>
          <w:rFonts w:ascii="Arial" w:hAnsi="Arial" w:cs="Arial"/>
        </w:rPr>
        <w:t xml:space="preserve"> using the chosen measures within the protocol. We present data which help</w:t>
      </w:r>
      <w:r w:rsidR="00D81CC9">
        <w:rPr>
          <w:rFonts w:ascii="Arial" w:hAnsi="Arial" w:cs="Arial"/>
        </w:rPr>
        <w:t>s</w:t>
      </w:r>
      <w:r w:rsidR="00AF5690" w:rsidRPr="00D10743">
        <w:rPr>
          <w:rFonts w:ascii="Arial" w:hAnsi="Arial" w:cs="Arial"/>
        </w:rPr>
        <w:t xml:space="preserve"> to assess whether or not the chosen measures can ca</w:t>
      </w:r>
      <w:r w:rsidR="00D81CC9">
        <w:rPr>
          <w:rFonts w:ascii="Arial" w:hAnsi="Arial" w:cs="Arial"/>
        </w:rPr>
        <w:t xml:space="preserve">pture change in the population </w:t>
      </w:r>
      <w:r w:rsidR="00AF5690" w:rsidRPr="00D10743">
        <w:rPr>
          <w:rFonts w:ascii="Arial" w:hAnsi="Arial" w:cs="Arial"/>
        </w:rPr>
        <w:t>over the time periods of use. The Young SMILES protocol and study design is neither tasked nor designed to estimate the effect of our intervention. As a result, we shall not make between-group comparisons in the chosen measures over the time periods of data collection. Such an examination will be undertaken in an appropriately powered and designed efficacy study.</w:t>
      </w:r>
    </w:p>
    <w:p w14:paraId="55DB354F" w14:textId="77777777" w:rsidR="007001ED" w:rsidRPr="00D10743" w:rsidRDefault="007001ED" w:rsidP="00A001B7">
      <w:pPr>
        <w:spacing w:after="0" w:line="360" w:lineRule="auto"/>
        <w:rPr>
          <w:rFonts w:ascii="Arial" w:hAnsi="Arial" w:cs="Arial"/>
          <w:b/>
        </w:rPr>
      </w:pPr>
    </w:p>
    <w:p w14:paraId="2A246F3B" w14:textId="1974B744" w:rsidR="003954CC" w:rsidRPr="00D10743" w:rsidRDefault="003954CC" w:rsidP="00475145">
      <w:pPr>
        <w:pStyle w:val="ListParagraph"/>
        <w:numPr>
          <w:ilvl w:val="1"/>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Participant Flow  </w:t>
      </w:r>
    </w:p>
    <w:p w14:paraId="68DB7CC4" w14:textId="515F027B" w:rsidR="00AC2C85" w:rsidRPr="00D10743" w:rsidRDefault="00AC2C85" w:rsidP="00255647">
      <w:pPr>
        <w:spacing w:after="0" w:line="360" w:lineRule="auto"/>
        <w:rPr>
          <w:rFonts w:ascii="Arial" w:hAnsi="Arial" w:cs="Arial"/>
          <w:b/>
          <w:color w:val="1F497D" w:themeColor="text2"/>
          <w:u w:val="single"/>
        </w:rPr>
      </w:pPr>
      <w:r w:rsidRPr="00D10743">
        <w:rPr>
          <w:rFonts w:ascii="Arial" w:hAnsi="Arial" w:cs="Arial"/>
        </w:rPr>
        <w:t>The first pathway of recruitment into the study relied on NHS staff ide</w:t>
      </w:r>
      <w:r w:rsidR="0065026B">
        <w:rPr>
          <w:rFonts w:ascii="Arial" w:hAnsi="Arial" w:cs="Arial"/>
        </w:rPr>
        <w:t xml:space="preserve">ntifying eligible families </w:t>
      </w:r>
      <w:r w:rsidR="0000357C">
        <w:rPr>
          <w:rFonts w:ascii="Arial" w:hAnsi="Arial" w:cs="Arial"/>
        </w:rPr>
        <w:t>through</w:t>
      </w:r>
      <w:r w:rsidR="0065026B">
        <w:rPr>
          <w:rFonts w:ascii="Arial" w:hAnsi="Arial" w:cs="Arial"/>
        </w:rPr>
        <w:t xml:space="preserve"> screening </w:t>
      </w:r>
      <w:r w:rsidRPr="00D10743">
        <w:rPr>
          <w:rFonts w:ascii="Arial" w:hAnsi="Arial" w:cs="Arial"/>
        </w:rPr>
        <w:t>their patient caseloads</w:t>
      </w:r>
      <w:r w:rsidR="0000357C">
        <w:rPr>
          <w:rFonts w:ascii="Arial" w:hAnsi="Arial" w:cs="Arial"/>
        </w:rPr>
        <w:t xml:space="preserve"> and</w:t>
      </w:r>
      <w:r w:rsidR="0065026B">
        <w:rPr>
          <w:rFonts w:ascii="Arial" w:hAnsi="Arial" w:cs="Arial"/>
        </w:rPr>
        <w:t xml:space="preserve"> </w:t>
      </w:r>
      <w:r w:rsidRPr="00D10743">
        <w:rPr>
          <w:rFonts w:ascii="Arial" w:hAnsi="Arial" w:cs="Arial"/>
        </w:rPr>
        <w:t>patient records within adult commu</w:t>
      </w:r>
      <w:r w:rsidR="00D81CC9">
        <w:rPr>
          <w:rFonts w:ascii="Arial" w:hAnsi="Arial" w:cs="Arial"/>
        </w:rPr>
        <w:t>nity mental health NHS teams</w:t>
      </w:r>
      <w:r w:rsidR="0000357C">
        <w:rPr>
          <w:rFonts w:ascii="Arial" w:hAnsi="Arial" w:cs="Arial"/>
        </w:rPr>
        <w:t>, as well as</w:t>
      </w:r>
      <w:r w:rsidR="00D81CC9">
        <w:rPr>
          <w:rFonts w:ascii="Arial" w:hAnsi="Arial" w:cs="Arial"/>
        </w:rPr>
        <w:t xml:space="preserve"> contacting relevant care-</w:t>
      </w:r>
      <w:r w:rsidRPr="00D10743">
        <w:rPr>
          <w:rFonts w:ascii="Arial" w:hAnsi="Arial" w:cs="Arial"/>
        </w:rPr>
        <w:t>coordinators of patients with a diagnosis of severe ment</w:t>
      </w:r>
      <w:r w:rsidR="00D81CC9">
        <w:rPr>
          <w:rFonts w:ascii="Arial" w:hAnsi="Arial" w:cs="Arial"/>
        </w:rPr>
        <w:t xml:space="preserve">al illness </w:t>
      </w:r>
      <w:r w:rsidR="0000357C">
        <w:rPr>
          <w:rFonts w:ascii="Arial" w:hAnsi="Arial" w:cs="Arial"/>
        </w:rPr>
        <w:t>that had</w:t>
      </w:r>
      <w:r w:rsidR="00D81CC9">
        <w:rPr>
          <w:rFonts w:ascii="Arial" w:hAnsi="Arial" w:cs="Arial"/>
        </w:rPr>
        <w:t xml:space="preserve"> children of 6-16 years. Care-</w:t>
      </w:r>
      <w:r w:rsidRPr="00D10743">
        <w:rPr>
          <w:rFonts w:ascii="Arial" w:hAnsi="Arial" w:cs="Arial"/>
        </w:rPr>
        <w:t xml:space="preserve">coordinators </w:t>
      </w:r>
      <w:r w:rsidR="00AB00F2">
        <w:rPr>
          <w:rFonts w:ascii="Arial" w:hAnsi="Arial" w:cs="Arial"/>
        </w:rPr>
        <w:t xml:space="preserve">were asked to </w:t>
      </w:r>
      <w:r w:rsidRPr="00D10743">
        <w:rPr>
          <w:rFonts w:ascii="Arial" w:hAnsi="Arial" w:cs="Arial"/>
        </w:rPr>
        <w:t>contact their patients to pass on information about the study</w:t>
      </w:r>
      <w:r w:rsidR="00D81CC9">
        <w:rPr>
          <w:rFonts w:ascii="Arial" w:hAnsi="Arial" w:cs="Arial"/>
        </w:rPr>
        <w:t xml:space="preserve">. </w:t>
      </w:r>
      <w:r w:rsidR="0000357C">
        <w:rPr>
          <w:rFonts w:ascii="Arial" w:hAnsi="Arial" w:cs="Arial"/>
        </w:rPr>
        <w:t xml:space="preserve">Once </w:t>
      </w:r>
      <w:r w:rsidR="0065026B">
        <w:rPr>
          <w:rFonts w:ascii="Arial" w:hAnsi="Arial" w:cs="Arial"/>
        </w:rPr>
        <w:t>the</w:t>
      </w:r>
      <w:r w:rsidR="0000357C">
        <w:rPr>
          <w:rFonts w:ascii="Arial" w:hAnsi="Arial" w:cs="Arial"/>
        </w:rPr>
        <w:t>ir</w:t>
      </w:r>
      <w:r w:rsidR="0065026B">
        <w:rPr>
          <w:rFonts w:ascii="Arial" w:hAnsi="Arial" w:cs="Arial"/>
        </w:rPr>
        <w:t xml:space="preserve"> patient</w:t>
      </w:r>
      <w:r w:rsidR="0000357C">
        <w:rPr>
          <w:rFonts w:ascii="Arial" w:hAnsi="Arial" w:cs="Arial"/>
        </w:rPr>
        <w:t xml:space="preserve"> has confirmed their interest in the study,</w:t>
      </w:r>
      <w:r w:rsidR="0065026B">
        <w:rPr>
          <w:rFonts w:ascii="Arial" w:hAnsi="Arial" w:cs="Arial"/>
        </w:rPr>
        <w:t xml:space="preserve"> </w:t>
      </w:r>
      <w:r w:rsidR="0000357C">
        <w:rPr>
          <w:rFonts w:ascii="Arial" w:hAnsi="Arial" w:cs="Arial"/>
        </w:rPr>
        <w:t xml:space="preserve">the care-coordinator would either complete a verbal-consent-to-contact form and send it to the address of the research team; or encourage the patient to complete and send a consent-to-contact form to the same address. </w:t>
      </w:r>
      <w:r w:rsidR="00F446ED" w:rsidRPr="00D10743">
        <w:rPr>
          <w:rFonts w:ascii="Arial" w:hAnsi="Arial" w:cs="Arial"/>
        </w:rPr>
        <w:t>Adult community mental health service</w:t>
      </w:r>
      <w:r w:rsidR="00F446ED">
        <w:rPr>
          <w:rFonts w:ascii="Arial" w:hAnsi="Arial" w:cs="Arial"/>
        </w:rPr>
        <w:t>s in the NHS routinely focus on adults. They</w:t>
      </w:r>
      <w:r w:rsidR="00F446ED" w:rsidRPr="00D10743">
        <w:rPr>
          <w:rFonts w:ascii="Arial" w:hAnsi="Arial" w:cs="Arial"/>
        </w:rPr>
        <w:t xml:space="preserve"> are </w:t>
      </w:r>
      <w:r w:rsidR="00F446ED">
        <w:rPr>
          <w:rFonts w:ascii="Arial" w:hAnsi="Arial" w:cs="Arial"/>
        </w:rPr>
        <w:t xml:space="preserve">therefore </w:t>
      </w:r>
      <w:r w:rsidR="00F446ED" w:rsidRPr="00D10743">
        <w:rPr>
          <w:rFonts w:ascii="Arial" w:hAnsi="Arial" w:cs="Arial"/>
        </w:rPr>
        <w:lastRenderedPageBreak/>
        <w:t>not concerned with their children, unless there is a risk of harm to the child or a mental illness diagnosed for the child.</w:t>
      </w:r>
      <w:r w:rsidR="0000357C">
        <w:rPr>
          <w:rFonts w:ascii="Arial" w:hAnsi="Arial" w:cs="Arial"/>
        </w:rPr>
        <w:t xml:space="preserve"> </w:t>
      </w:r>
    </w:p>
    <w:p w14:paraId="474E5EAB" w14:textId="77777777" w:rsidR="00AC2C85" w:rsidRPr="00D10743" w:rsidRDefault="00AC2C85" w:rsidP="00255647">
      <w:pPr>
        <w:spacing w:after="0" w:line="360" w:lineRule="auto"/>
        <w:rPr>
          <w:rFonts w:ascii="Arial" w:hAnsi="Arial" w:cs="Arial"/>
        </w:rPr>
      </w:pPr>
    </w:p>
    <w:p w14:paraId="24929C71" w14:textId="4C95B663" w:rsidR="00AC2C85" w:rsidRPr="00D10743" w:rsidRDefault="00AC2C85" w:rsidP="00255647">
      <w:pPr>
        <w:spacing w:after="0" w:line="360" w:lineRule="auto"/>
        <w:rPr>
          <w:rFonts w:ascii="Arial" w:hAnsi="Arial" w:cs="Arial"/>
        </w:rPr>
      </w:pPr>
      <w:r w:rsidRPr="00D10743">
        <w:rPr>
          <w:rFonts w:ascii="Arial" w:hAnsi="Arial" w:cs="Arial"/>
        </w:rPr>
        <w:t>The second recruitment pathway followed an opportunistic approach of identifying families who came in</w:t>
      </w:r>
      <w:r w:rsidR="00F446ED">
        <w:rPr>
          <w:rFonts w:ascii="Arial" w:hAnsi="Arial" w:cs="Arial"/>
        </w:rPr>
        <w:t>to</w:t>
      </w:r>
      <w:r w:rsidRPr="00D10743">
        <w:rPr>
          <w:rFonts w:ascii="Arial" w:hAnsi="Arial" w:cs="Arial"/>
        </w:rPr>
        <w:t xml:space="preserve"> contact with children’s charities during the period of the study’s recruitmen</w:t>
      </w:r>
      <w:r w:rsidR="0065026B">
        <w:rPr>
          <w:rFonts w:ascii="Arial" w:hAnsi="Arial" w:cs="Arial"/>
        </w:rPr>
        <w:t>t. We relied on</w:t>
      </w:r>
      <w:r w:rsidRPr="00D10743">
        <w:rPr>
          <w:rFonts w:ascii="Arial" w:hAnsi="Arial" w:cs="Arial"/>
        </w:rPr>
        <w:t xml:space="preserve"> charity worker</w:t>
      </w:r>
      <w:r w:rsidR="0065026B">
        <w:rPr>
          <w:rFonts w:ascii="Arial" w:hAnsi="Arial" w:cs="Arial"/>
        </w:rPr>
        <w:t>s</w:t>
      </w:r>
      <w:r w:rsidR="0000357C">
        <w:rPr>
          <w:rFonts w:ascii="Arial" w:hAnsi="Arial" w:cs="Arial"/>
        </w:rPr>
        <w:t xml:space="preserve"> who assessed</w:t>
      </w:r>
      <w:r w:rsidRPr="00D10743">
        <w:rPr>
          <w:rFonts w:ascii="Arial" w:hAnsi="Arial" w:cs="Arial"/>
        </w:rPr>
        <w:t xml:space="preserve"> </w:t>
      </w:r>
      <w:r w:rsidR="0000357C">
        <w:rPr>
          <w:rFonts w:ascii="Arial" w:hAnsi="Arial" w:cs="Arial"/>
        </w:rPr>
        <w:t xml:space="preserve">the </w:t>
      </w:r>
      <w:r w:rsidRPr="00D10743">
        <w:rPr>
          <w:rFonts w:ascii="Arial" w:hAnsi="Arial" w:cs="Arial"/>
        </w:rPr>
        <w:t xml:space="preserve">child to identify whether their parent </w:t>
      </w:r>
      <w:r w:rsidR="0000357C">
        <w:rPr>
          <w:rFonts w:ascii="Arial" w:hAnsi="Arial" w:cs="Arial"/>
        </w:rPr>
        <w:t>had severe mental illness, thereby gauging</w:t>
      </w:r>
      <w:r w:rsidRPr="00D10743">
        <w:rPr>
          <w:rFonts w:ascii="Arial" w:hAnsi="Arial" w:cs="Arial"/>
        </w:rPr>
        <w:t xml:space="preserve"> the potential eligibility of the child for Young SMILES. Charities like the NSPCC focus on children and involve parents/carers who are well; they do not customarily a</w:t>
      </w:r>
      <w:r w:rsidR="0000357C">
        <w:rPr>
          <w:rFonts w:ascii="Arial" w:hAnsi="Arial" w:cs="Arial"/>
        </w:rPr>
        <w:t>ssess or work with the mentally-</w:t>
      </w:r>
      <w:r w:rsidRPr="00D10743">
        <w:rPr>
          <w:rFonts w:ascii="Arial" w:hAnsi="Arial" w:cs="Arial"/>
        </w:rPr>
        <w:t>ill parent.</w:t>
      </w:r>
    </w:p>
    <w:p w14:paraId="2788581F" w14:textId="77777777" w:rsidR="00AC2C85" w:rsidRPr="00D10743" w:rsidRDefault="00AC2C85" w:rsidP="00255647">
      <w:pPr>
        <w:spacing w:after="0" w:line="360" w:lineRule="auto"/>
        <w:rPr>
          <w:rFonts w:ascii="Arial" w:hAnsi="Arial" w:cs="Arial"/>
        </w:rPr>
      </w:pPr>
    </w:p>
    <w:p w14:paraId="69ECEA91" w14:textId="6C4AE582" w:rsidR="00F446ED" w:rsidRPr="00F446ED" w:rsidRDefault="00AC2C85" w:rsidP="00255647">
      <w:pPr>
        <w:spacing w:after="0" w:line="360" w:lineRule="auto"/>
        <w:rPr>
          <w:rFonts w:ascii="Arial" w:hAnsi="Arial" w:cs="Arial"/>
        </w:rPr>
      </w:pPr>
      <w:r w:rsidRPr="007B31FF">
        <w:rPr>
          <w:rFonts w:ascii="Arial" w:hAnsi="Arial" w:cs="Arial"/>
          <w:highlight w:val="yellow"/>
        </w:rPr>
        <w:t xml:space="preserve">At the NSPCC sites, </w:t>
      </w:r>
      <w:r w:rsidR="00AB00F2" w:rsidRPr="007B31FF">
        <w:rPr>
          <w:rFonts w:ascii="Arial" w:hAnsi="Arial" w:cs="Arial"/>
          <w:highlight w:val="yellow"/>
        </w:rPr>
        <w:t>we do not have information about how many families NSPCC staff approach.</w:t>
      </w:r>
      <w:r w:rsidR="004E35AE" w:rsidRPr="007B31FF">
        <w:rPr>
          <w:rFonts w:ascii="Arial" w:hAnsi="Arial" w:cs="Arial"/>
          <w:highlight w:val="yellow"/>
        </w:rPr>
        <w:t xml:space="preserve"> Overall,</w:t>
      </w:r>
      <w:r w:rsidR="00AB00F2" w:rsidRPr="007B31FF">
        <w:rPr>
          <w:rFonts w:ascii="Arial" w:hAnsi="Arial" w:cs="Arial"/>
          <w:highlight w:val="yellow"/>
        </w:rPr>
        <w:t xml:space="preserve"> </w:t>
      </w:r>
      <w:r w:rsidRPr="007B31FF">
        <w:rPr>
          <w:rFonts w:ascii="Arial" w:hAnsi="Arial" w:cs="Arial"/>
          <w:highlight w:val="yellow"/>
        </w:rPr>
        <w:t xml:space="preserve">18 families reported an interest in participating and were screened for eligibility by phone: 15 </w:t>
      </w:r>
      <w:r w:rsidR="00AB00F2" w:rsidRPr="007B31FF">
        <w:rPr>
          <w:rFonts w:ascii="Arial" w:hAnsi="Arial" w:cs="Arial"/>
          <w:highlight w:val="yellow"/>
        </w:rPr>
        <w:t xml:space="preserve">of these </w:t>
      </w:r>
      <w:r w:rsidRPr="007B31FF">
        <w:rPr>
          <w:rFonts w:ascii="Arial" w:hAnsi="Arial" w:cs="Arial"/>
          <w:highlight w:val="yellow"/>
        </w:rPr>
        <w:t xml:space="preserve">were recruited via an NSPCC professional who had first seen each </w:t>
      </w:r>
      <w:r w:rsidR="007001ED" w:rsidRPr="007B31FF">
        <w:rPr>
          <w:rFonts w:ascii="Arial" w:hAnsi="Arial" w:cs="Arial"/>
          <w:highlight w:val="yellow"/>
        </w:rPr>
        <w:t>family;</w:t>
      </w:r>
      <w:r w:rsidRPr="007B31FF">
        <w:rPr>
          <w:rFonts w:ascii="Arial" w:hAnsi="Arial" w:cs="Arial"/>
          <w:highlight w:val="yellow"/>
        </w:rPr>
        <w:t xml:space="preserve"> and 3 via self-referral in response to a public advert or via signposting by a non-NSPCC professional.</w:t>
      </w:r>
      <w:r w:rsidR="006B4696" w:rsidRPr="007B31FF">
        <w:rPr>
          <w:rFonts w:ascii="Arial" w:hAnsi="Arial" w:cs="Arial"/>
          <w:highlight w:val="yellow"/>
        </w:rPr>
        <w:t xml:space="preserve"> </w:t>
      </w:r>
      <w:r w:rsidR="006B4696" w:rsidRPr="007B31FF">
        <w:rPr>
          <w:rFonts w:ascii="Arial" w:hAnsi="Arial" w:cs="Arial"/>
          <w:highlight w:val="yellow"/>
          <w:lang w:val="en-CA"/>
        </w:rPr>
        <w:t xml:space="preserve">Three families </w:t>
      </w:r>
      <w:r w:rsidR="00AB00F2" w:rsidRPr="007B31FF">
        <w:rPr>
          <w:rFonts w:ascii="Arial" w:hAnsi="Arial" w:cs="Arial"/>
          <w:highlight w:val="yellow"/>
          <w:lang w:val="en-CA"/>
        </w:rPr>
        <w:t xml:space="preserve">had to be </w:t>
      </w:r>
      <w:r w:rsidR="006B4696" w:rsidRPr="007B31FF">
        <w:rPr>
          <w:rFonts w:ascii="Arial" w:hAnsi="Arial" w:cs="Arial"/>
          <w:highlight w:val="yellow"/>
          <w:lang w:val="en-CA"/>
        </w:rPr>
        <w:t>withdrawn by the research team</w:t>
      </w:r>
      <w:r w:rsidR="00F446ED" w:rsidRPr="007B31FF">
        <w:rPr>
          <w:rFonts w:ascii="Arial" w:hAnsi="Arial" w:cs="Arial"/>
          <w:highlight w:val="yellow"/>
          <w:lang w:val="en-CA"/>
        </w:rPr>
        <w:t>,</w:t>
      </w:r>
      <w:r w:rsidR="006B4696" w:rsidRPr="007B31FF">
        <w:rPr>
          <w:rFonts w:ascii="Arial" w:hAnsi="Arial" w:cs="Arial"/>
          <w:highlight w:val="yellow"/>
          <w:lang w:val="en-CA"/>
        </w:rPr>
        <w:t xml:space="preserve"> because the</w:t>
      </w:r>
      <w:r w:rsidR="00AB00F2" w:rsidRPr="007B31FF">
        <w:rPr>
          <w:rFonts w:ascii="Arial" w:hAnsi="Arial" w:cs="Arial"/>
          <w:highlight w:val="yellow"/>
          <w:lang w:val="en-CA"/>
        </w:rPr>
        <w:t>ir</w:t>
      </w:r>
      <w:r w:rsidR="00711E4D" w:rsidRPr="007B31FF">
        <w:rPr>
          <w:rFonts w:ascii="Arial" w:hAnsi="Arial" w:cs="Arial"/>
          <w:highlight w:val="yellow"/>
          <w:lang w:val="en-CA"/>
        </w:rPr>
        <w:t xml:space="preserve"> </w:t>
      </w:r>
      <w:r w:rsidR="00AB00F2" w:rsidRPr="007B31FF">
        <w:rPr>
          <w:rFonts w:ascii="Arial" w:hAnsi="Arial" w:cs="Arial"/>
          <w:highlight w:val="yellow"/>
          <w:lang w:val="en-CA"/>
        </w:rPr>
        <w:t xml:space="preserve">children were eligible for the </w:t>
      </w:r>
      <w:r w:rsidR="00711E4D" w:rsidRPr="007B31FF">
        <w:rPr>
          <w:rFonts w:ascii="Arial" w:hAnsi="Arial" w:cs="Arial"/>
          <w:highlight w:val="yellow"/>
          <w:lang w:val="en-CA"/>
        </w:rPr>
        <w:t>12-16 group only</w:t>
      </w:r>
      <w:r w:rsidR="006B4696" w:rsidRPr="007B31FF">
        <w:rPr>
          <w:rFonts w:ascii="Arial" w:hAnsi="Arial" w:cs="Arial"/>
          <w:highlight w:val="yellow"/>
          <w:lang w:val="en-CA"/>
        </w:rPr>
        <w:t>, which did not get the chance to assemble because of recruitment difficulties for this cohort.</w:t>
      </w:r>
      <w:r w:rsidRPr="007B31FF">
        <w:rPr>
          <w:rFonts w:ascii="Arial" w:hAnsi="Arial" w:cs="Arial"/>
          <w:highlight w:val="yellow"/>
        </w:rPr>
        <w:t xml:space="preserve"> In the NHS, out of the 1963 patient records that were screened by NHS staff, 162 (8%) families were considered potentially eligible</w:t>
      </w:r>
      <w:r w:rsidR="001A400F" w:rsidRPr="007B31FF">
        <w:rPr>
          <w:rFonts w:ascii="Arial" w:hAnsi="Arial" w:cs="Arial"/>
          <w:highlight w:val="yellow"/>
        </w:rPr>
        <w:t>. The research team asked the care coordinators to approach these 162 families. C</w:t>
      </w:r>
      <w:r w:rsidR="00F446ED" w:rsidRPr="007B31FF">
        <w:rPr>
          <w:rFonts w:ascii="Arial" w:hAnsi="Arial" w:cs="Arial"/>
          <w:highlight w:val="yellow"/>
        </w:rPr>
        <w:t xml:space="preserve">are coordinators reported </w:t>
      </w:r>
      <w:r w:rsidR="001A400F" w:rsidRPr="007B31FF">
        <w:rPr>
          <w:rFonts w:ascii="Arial" w:hAnsi="Arial" w:cs="Arial"/>
          <w:highlight w:val="yellow"/>
        </w:rPr>
        <w:t>that a total of 33 families had expressed an interest – a response we took at face value – assuming they had indeed approach</w:t>
      </w:r>
      <w:r w:rsidR="00F374FC" w:rsidRPr="007B31FF">
        <w:rPr>
          <w:rFonts w:ascii="Arial" w:hAnsi="Arial" w:cs="Arial"/>
          <w:highlight w:val="yellow"/>
        </w:rPr>
        <w:t>ed</w:t>
      </w:r>
      <w:r w:rsidR="001A400F" w:rsidRPr="007B31FF">
        <w:rPr>
          <w:rFonts w:ascii="Arial" w:hAnsi="Arial" w:cs="Arial"/>
          <w:highlight w:val="yellow"/>
        </w:rPr>
        <w:t xml:space="preserve"> all 162 potentially eligible families. However, </w:t>
      </w:r>
      <w:r w:rsidR="00463A57" w:rsidRPr="007B31FF">
        <w:rPr>
          <w:rFonts w:ascii="Arial" w:hAnsi="Arial" w:cs="Arial"/>
          <w:highlight w:val="yellow"/>
        </w:rPr>
        <w:t>previous research</w:t>
      </w:r>
      <w:r w:rsidR="001A400F" w:rsidRPr="007B31FF">
        <w:rPr>
          <w:rFonts w:ascii="Arial" w:hAnsi="Arial" w:cs="Arial"/>
          <w:highlight w:val="yellow"/>
        </w:rPr>
        <w:t xml:space="preserve"> and communications from the National Institute of Health Research Clinical Specialty Leads (personal communication) indicate that frontline clinical mental health staff act</w:t>
      </w:r>
      <w:r w:rsidR="00A210F9" w:rsidRPr="007B31FF">
        <w:rPr>
          <w:rFonts w:ascii="Arial" w:hAnsi="Arial" w:cs="Arial"/>
          <w:highlight w:val="yellow"/>
        </w:rPr>
        <w:t>s</w:t>
      </w:r>
      <w:r w:rsidR="001A400F" w:rsidRPr="007B31FF">
        <w:rPr>
          <w:rFonts w:ascii="Arial" w:hAnsi="Arial" w:cs="Arial"/>
          <w:highlight w:val="yellow"/>
        </w:rPr>
        <w:t xml:space="preserve"> as barriers to participant recruitment. This happens either by staff making decisions about suitability of research on their client’s behalf or </w:t>
      </w:r>
      <w:r w:rsidR="00AB00F2" w:rsidRPr="007B31FF">
        <w:rPr>
          <w:rFonts w:ascii="Arial" w:hAnsi="Arial" w:cs="Arial"/>
          <w:highlight w:val="yellow"/>
        </w:rPr>
        <w:t xml:space="preserve">by </w:t>
      </w:r>
      <w:r w:rsidR="001A400F" w:rsidRPr="007B31FF">
        <w:rPr>
          <w:rFonts w:ascii="Arial" w:hAnsi="Arial" w:cs="Arial"/>
          <w:highlight w:val="yellow"/>
        </w:rPr>
        <w:t xml:space="preserve">gatekeeping access to research studies in other ways. This is likely to be a significant problem and to skew apparent recruitment uptake. Therefore, we cannot be sure how many </w:t>
      </w:r>
      <w:r w:rsidR="00AB00F2" w:rsidRPr="007B31FF">
        <w:rPr>
          <w:rFonts w:ascii="Arial" w:hAnsi="Arial" w:cs="Arial"/>
          <w:highlight w:val="yellow"/>
        </w:rPr>
        <w:t xml:space="preserve">of the 162 </w:t>
      </w:r>
      <w:r w:rsidR="001A400F" w:rsidRPr="007B31FF">
        <w:rPr>
          <w:rFonts w:ascii="Arial" w:hAnsi="Arial" w:cs="Arial"/>
          <w:highlight w:val="yellow"/>
        </w:rPr>
        <w:t>families were approached, or whether care coo</w:t>
      </w:r>
      <w:r w:rsidR="00F446ED" w:rsidRPr="007B31FF">
        <w:rPr>
          <w:rFonts w:ascii="Arial" w:hAnsi="Arial" w:cs="Arial"/>
          <w:highlight w:val="yellow"/>
        </w:rPr>
        <w:t>rdinators endorsed</w:t>
      </w:r>
      <w:r w:rsidR="001A400F" w:rsidRPr="007B31FF">
        <w:rPr>
          <w:rFonts w:ascii="Arial" w:hAnsi="Arial" w:cs="Arial"/>
          <w:highlight w:val="yellow"/>
        </w:rPr>
        <w:t xml:space="preserve"> the study to those families they did approach.</w:t>
      </w:r>
      <w:r w:rsidR="001A400F" w:rsidRPr="00F446ED">
        <w:rPr>
          <w:rFonts w:ascii="Arial" w:hAnsi="Arial" w:cs="Arial"/>
        </w:rPr>
        <w:t xml:space="preserve"> </w:t>
      </w:r>
    </w:p>
    <w:p w14:paraId="480E36D5" w14:textId="77777777" w:rsidR="00F446ED" w:rsidRPr="00F446ED" w:rsidRDefault="00F446ED" w:rsidP="00255647">
      <w:pPr>
        <w:spacing w:after="0" w:line="360" w:lineRule="auto"/>
        <w:rPr>
          <w:rFonts w:ascii="Arial" w:hAnsi="Arial" w:cs="Arial"/>
        </w:rPr>
      </w:pPr>
    </w:p>
    <w:p w14:paraId="4B006B25" w14:textId="0D41A050" w:rsidR="00AC2C85" w:rsidRPr="00AB00F2" w:rsidRDefault="00F446ED" w:rsidP="00255647">
      <w:pPr>
        <w:spacing w:after="0" w:line="360" w:lineRule="auto"/>
        <w:rPr>
          <w:rFonts w:ascii="Arial" w:hAnsi="Arial" w:cs="Arial"/>
        </w:rPr>
      </w:pPr>
      <w:r w:rsidRPr="00F446ED">
        <w:rPr>
          <w:rFonts w:ascii="Arial" w:hAnsi="Arial" w:cs="Arial"/>
        </w:rPr>
        <w:t>However,</w:t>
      </w:r>
      <w:r w:rsidR="00AB00F2" w:rsidRPr="00F446ED">
        <w:rPr>
          <w:rFonts w:ascii="Arial" w:hAnsi="Arial" w:cs="Arial"/>
        </w:rPr>
        <w:t xml:space="preserve"> we can reliably report that o</w:t>
      </w:r>
      <w:r w:rsidR="001A400F" w:rsidRPr="00F446ED">
        <w:rPr>
          <w:rFonts w:ascii="Arial" w:hAnsi="Arial" w:cs="Arial"/>
        </w:rPr>
        <w:t>f the 33 families whose details were provided</w:t>
      </w:r>
      <w:r w:rsidR="00F374FC">
        <w:rPr>
          <w:rFonts w:ascii="Arial" w:hAnsi="Arial" w:cs="Arial"/>
        </w:rPr>
        <w:t xml:space="preserve"> to us by NHS care coordinators</w:t>
      </w:r>
      <w:r w:rsidRPr="00F446ED">
        <w:rPr>
          <w:rFonts w:ascii="Arial" w:hAnsi="Arial" w:cs="Arial"/>
        </w:rPr>
        <w:t xml:space="preserve"> 31 were screened by phone, while 2 were uncontactable</w:t>
      </w:r>
      <w:r w:rsidR="001A400F" w:rsidRPr="00F446ED">
        <w:rPr>
          <w:rFonts w:ascii="Arial" w:hAnsi="Arial" w:cs="Arial"/>
        </w:rPr>
        <w:t xml:space="preserve">. </w:t>
      </w:r>
      <w:r w:rsidR="00AB00F2" w:rsidRPr="00F446ED">
        <w:rPr>
          <w:rFonts w:ascii="Arial" w:hAnsi="Arial" w:cs="Arial"/>
        </w:rPr>
        <w:t>From</w:t>
      </w:r>
      <w:r w:rsidR="001A400F" w:rsidRPr="00F446ED">
        <w:rPr>
          <w:rFonts w:ascii="Arial" w:hAnsi="Arial" w:cs="Arial"/>
        </w:rPr>
        <w:t xml:space="preserve"> the NSPCC, 18 families were screened by phone. Out of a total of 49 </w:t>
      </w:r>
      <w:r w:rsidR="00AB00F2" w:rsidRPr="00F446ED">
        <w:rPr>
          <w:rFonts w:ascii="Arial" w:hAnsi="Arial" w:cs="Arial"/>
        </w:rPr>
        <w:t>families</w:t>
      </w:r>
      <w:r w:rsidR="001A400F" w:rsidRPr="00F446ED">
        <w:rPr>
          <w:rFonts w:ascii="Arial" w:hAnsi="Arial" w:cs="Arial"/>
        </w:rPr>
        <w:t xml:space="preserve"> screened, 35 (71%) met </w:t>
      </w:r>
      <w:r w:rsidR="00AC2C85" w:rsidRPr="00F446ED">
        <w:rPr>
          <w:rFonts w:ascii="Arial" w:hAnsi="Arial" w:cs="Arial"/>
        </w:rPr>
        <w:t xml:space="preserve">inclusion criteria and received a face-to-face assessment and subsequent randomisation: nearly a third of those (n=12) were recruited in the NSPCC sites and two-thirds (n=23) in the NHS. Out of the 35 randomised families, 33 families (18 in the Young SMILES group and 15 in the TAU group) provided baseline data. Of those families, 28 gave </w:t>
      </w:r>
      <w:r w:rsidR="00AC2C85" w:rsidRPr="00F446ED">
        <w:rPr>
          <w:rFonts w:ascii="Arial" w:hAnsi="Arial" w:cs="Arial"/>
        </w:rPr>
        <w:lastRenderedPageBreak/>
        <w:t>follow-up data at the primary end-point (4 months post-baseline): 15/20 (75%) in the intervention and 13/15 in the control (87%).</w:t>
      </w:r>
      <w:r w:rsidR="00AC2C85" w:rsidRPr="00AB00F2">
        <w:rPr>
          <w:rFonts w:ascii="Arial" w:hAnsi="Arial" w:cs="Arial"/>
        </w:rPr>
        <w:t xml:space="preserve"> </w:t>
      </w:r>
    </w:p>
    <w:p w14:paraId="6A1B4002" w14:textId="77777777" w:rsidR="00AC2C85" w:rsidRPr="00D10743" w:rsidRDefault="00AC2C85" w:rsidP="00255647">
      <w:pPr>
        <w:spacing w:after="0" w:line="360" w:lineRule="auto"/>
        <w:rPr>
          <w:rFonts w:ascii="Arial" w:hAnsi="Arial" w:cs="Arial"/>
        </w:rPr>
      </w:pPr>
    </w:p>
    <w:p w14:paraId="2167F573" w14:textId="5DE88EB6" w:rsidR="00AC2C85" w:rsidRPr="00D10743" w:rsidRDefault="00AC2C85" w:rsidP="00255647">
      <w:pPr>
        <w:spacing w:after="0" w:line="360" w:lineRule="auto"/>
        <w:rPr>
          <w:rFonts w:ascii="Arial" w:hAnsi="Arial" w:cs="Arial"/>
        </w:rPr>
      </w:pPr>
      <w:r w:rsidRPr="00D10743">
        <w:rPr>
          <w:rFonts w:ascii="Arial" w:hAnsi="Arial" w:cs="Arial"/>
        </w:rPr>
        <w:t xml:space="preserve">When multiple children were recruited from the same family, </w:t>
      </w:r>
      <w:r w:rsidR="00D47CEC" w:rsidRPr="00D10743">
        <w:rPr>
          <w:rFonts w:ascii="Arial" w:hAnsi="Arial" w:cs="Arial"/>
        </w:rPr>
        <w:t>only the</w:t>
      </w:r>
      <w:r w:rsidRPr="00D10743">
        <w:rPr>
          <w:rFonts w:ascii="Arial" w:hAnsi="Arial" w:cs="Arial"/>
        </w:rPr>
        <w:t xml:space="preserve"> index child</w:t>
      </w:r>
      <w:r w:rsidR="00D47CEC" w:rsidRPr="00D10743">
        <w:rPr>
          <w:rFonts w:ascii="Arial" w:hAnsi="Arial" w:cs="Arial"/>
        </w:rPr>
        <w:t xml:space="preserve">’s data were included </w:t>
      </w:r>
      <w:r w:rsidRPr="00D10743">
        <w:rPr>
          <w:rFonts w:ascii="Arial" w:hAnsi="Arial" w:cs="Arial"/>
        </w:rPr>
        <w:t>in analys</w:t>
      </w:r>
      <w:r w:rsidR="00D47CEC" w:rsidRPr="00D10743">
        <w:rPr>
          <w:rFonts w:ascii="Arial" w:hAnsi="Arial" w:cs="Arial"/>
        </w:rPr>
        <w:t>e</w:t>
      </w:r>
      <w:r w:rsidRPr="00D10743">
        <w:rPr>
          <w:rFonts w:ascii="Arial" w:hAnsi="Arial" w:cs="Arial"/>
        </w:rPr>
        <w:t xml:space="preserve">s. Siblings were still offered the opportunity to attend Young SMILES (if their family was randomised to the intervention group). </w:t>
      </w:r>
      <w:r w:rsidR="00CF1B7A" w:rsidRPr="00D10743">
        <w:rPr>
          <w:rFonts w:ascii="Arial" w:hAnsi="Arial" w:cs="Arial"/>
        </w:rPr>
        <w:t xml:space="preserve">The index child was determined by the parent only. The parent was asked by the research team to choose which child they wanted to have their measures collected. The research team discovered that in all instances the parent’s decision was based on their perceptions on which sibling experiences the most difficulties in responding to parental mental illness. </w:t>
      </w:r>
      <w:r w:rsidRPr="00D10743">
        <w:rPr>
          <w:rFonts w:ascii="Arial" w:hAnsi="Arial" w:cs="Arial"/>
        </w:rPr>
        <w:t xml:space="preserve">Only 6 out of the 20 families who were randomised to the intervention had children (7 in total) other than the index child of an age eligible to participate (6-16 years). Baseline data </w:t>
      </w:r>
      <w:r w:rsidR="00D47CEC" w:rsidRPr="00D10743">
        <w:rPr>
          <w:rFonts w:ascii="Arial" w:hAnsi="Arial" w:cs="Arial"/>
        </w:rPr>
        <w:t xml:space="preserve">are </w:t>
      </w:r>
      <w:r w:rsidRPr="00D10743">
        <w:rPr>
          <w:rFonts w:ascii="Arial" w:hAnsi="Arial" w:cs="Arial"/>
        </w:rPr>
        <w:t xml:space="preserve">presented both for index </w:t>
      </w:r>
      <w:r w:rsidR="00D970A7" w:rsidRPr="00D10743">
        <w:rPr>
          <w:rFonts w:ascii="Arial" w:hAnsi="Arial" w:cs="Arial"/>
        </w:rPr>
        <w:t xml:space="preserve">children and for all children. </w:t>
      </w:r>
      <w:r w:rsidR="007001ED" w:rsidRPr="00D10743">
        <w:rPr>
          <w:rFonts w:ascii="Arial" w:hAnsi="Arial" w:cs="Arial"/>
        </w:rPr>
        <w:t xml:space="preserve">Figure </w:t>
      </w:r>
      <w:r w:rsidRPr="00D10743">
        <w:rPr>
          <w:rFonts w:ascii="Arial" w:hAnsi="Arial" w:cs="Arial"/>
        </w:rPr>
        <w:t xml:space="preserve">1 </w:t>
      </w:r>
      <w:r w:rsidR="00500E17" w:rsidRPr="00D10743">
        <w:rPr>
          <w:rFonts w:ascii="Arial" w:hAnsi="Arial" w:cs="Arial"/>
        </w:rPr>
        <w:t>(C</w:t>
      </w:r>
      <w:r w:rsidRPr="00D10743">
        <w:rPr>
          <w:rFonts w:ascii="Arial" w:hAnsi="Arial" w:cs="Arial"/>
        </w:rPr>
        <w:t>ONSORT</w:t>
      </w:r>
      <w:r w:rsidR="00500E17" w:rsidRPr="00D10743">
        <w:rPr>
          <w:rFonts w:ascii="Arial" w:hAnsi="Arial" w:cs="Arial"/>
        </w:rPr>
        <w:t>) p</w:t>
      </w:r>
      <w:r w:rsidRPr="00D10743">
        <w:rPr>
          <w:rFonts w:ascii="Arial" w:hAnsi="Arial" w:cs="Arial"/>
        </w:rPr>
        <w:t xml:space="preserve">resents </w:t>
      </w:r>
      <w:r w:rsidR="00D47CEC" w:rsidRPr="00D10743">
        <w:rPr>
          <w:rFonts w:ascii="Arial" w:hAnsi="Arial" w:cs="Arial"/>
        </w:rPr>
        <w:t>parti</w:t>
      </w:r>
      <w:r w:rsidR="00500E17" w:rsidRPr="00D10743">
        <w:rPr>
          <w:rFonts w:ascii="Arial" w:hAnsi="Arial" w:cs="Arial"/>
        </w:rPr>
        <w:t>ci</w:t>
      </w:r>
      <w:r w:rsidR="00D47CEC" w:rsidRPr="00D10743">
        <w:rPr>
          <w:rFonts w:ascii="Arial" w:hAnsi="Arial" w:cs="Arial"/>
        </w:rPr>
        <w:t xml:space="preserve">pant </w:t>
      </w:r>
      <w:r w:rsidRPr="00D10743">
        <w:rPr>
          <w:rFonts w:ascii="Arial" w:hAnsi="Arial" w:cs="Arial"/>
        </w:rPr>
        <w:t>flow from identification to follow-up</w:t>
      </w:r>
      <w:r w:rsidR="00F374FC">
        <w:rPr>
          <w:rFonts w:ascii="Arial" w:hAnsi="Arial" w:cs="Arial"/>
        </w:rPr>
        <w:t>.</w:t>
      </w:r>
      <w:r w:rsidRPr="00D10743">
        <w:rPr>
          <w:rFonts w:ascii="Arial" w:hAnsi="Arial" w:cs="Arial"/>
        </w:rPr>
        <w:t xml:space="preserve"> </w:t>
      </w:r>
    </w:p>
    <w:p w14:paraId="2C401173" w14:textId="77777777" w:rsidR="00AC2C85" w:rsidRPr="00D10743" w:rsidRDefault="00AC2C85" w:rsidP="00A001B7">
      <w:pPr>
        <w:spacing w:after="0" w:line="360" w:lineRule="auto"/>
        <w:rPr>
          <w:rFonts w:ascii="Arial" w:hAnsi="Arial" w:cs="Arial"/>
        </w:rPr>
      </w:pPr>
    </w:p>
    <w:p w14:paraId="4127CC62" w14:textId="77777777" w:rsidR="00255647" w:rsidRPr="00D10743" w:rsidRDefault="00255647" w:rsidP="00A001B7">
      <w:pPr>
        <w:spacing w:after="0" w:line="360" w:lineRule="auto"/>
        <w:rPr>
          <w:rFonts w:ascii="Arial" w:hAnsi="Arial" w:cs="Arial"/>
        </w:rPr>
      </w:pPr>
    </w:p>
    <w:p w14:paraId="30EA25FF" w14:textId="77777777" w:rsidR="00AC2C85" w:rsidRDefault="00AC2C85" w:rsidP="00A001B7">
      <w:pPr>
        <w:spacing w:after="0" w:line="360" w:lineRule="auto"/>
        <w:rPr>
          <w:rFonts w:ascii="Arial" w:hAnsi="Arial" w:cs="Arial"/>
        </w:rPr>
      </w:pPr>
    </w:p>
    <w:p w14:paraId="3DCF0897" w14:textId="77777777" w:rsidR="00A210F9" w:rsidRDefault="00A210F9" w:rsidP="00A001B7">
      <w:pPr>
        <w:spacing w:after="0" w:line="360" w:lineRule="auto"/>
        <w:rPr>
          <w:rFonts w:ascii="Arial" w:hAnsi="Arial" w:cs="Arial"/>
        </w:rPr>
      </w:pPr>
    </w:p>
    <w:p w14:paraId="4A894F5D" w14:textId="77777777" w:rsidR="00A210F9" w:rsidRDefault="00A210F9" w:rsidP="00A001B7">
      <w:pPr>
        <w:spacing w:after="0" w:line="360" w:lineRule="auto"/>
        <w:rPr>
          <w:rFonts w:ascii="Arial" w:hAnsi="Arial" w:cs="Arial"/>
        </w:rPr>
      </w:pPr>
    </w:p>
    <w:p w14:paraId="10B679B5" w14:textId="77777777" w:rsidR="00A210F9" w:rsidRDefault="00A210F9" w:rsidP="00A001B7">
      <w:pPr>
        <w:spacing w:after="0" w:line="360" w:lineRule="auto"/>
        <w:rPr>
          <w:rFonts w:ascii="Arial" w:hAnsi="Arial" w:cs="Arial"/>
        </w:rPr>
      </w:pPr>
    </w:p>
    <w:p w14:paraId="4367BCD7" w14:textId="77777777" w:rsidR="00A210F9" w:rsidRDefault="00A210F9" w:rsidP="00A001B7">
      <w:pPr>
        <w:spacing w:after="0" w:line="360" w:lineRule="auto"/>
        <w:rPr>
          <w:rFonts w:ascii="Arial" w:hAnsi="Arial" w:cs="Arial"/>
        </w:rPr>
      </w:pPr>
    </w:p>
    <w:p w14:paraId="7DC464C2" w14:textId="77777777" w:rsidR="00A210F9" w:rsidRDefault="00A210F9" w:rsidP="00A001B7">
      <w:pPr>
        <w:spacing w:after="0" w:line="360" w:lineRule="auto"/>
        <w:rPr>
          <w:rFonts w:ascii="Arial" w:hAnsi="Arial" w:cs="Arial"/>
        </w:rPr>
      </w:pPr>
    </w:p>
    <w:p w14:paraId="725A72D1" w14:textId="77777777" w:rsidR="00A210F9" w:rsidRDefault="00A210F9" w:rsidP="00A001B7">
      <w:pPr>
        <w:spacing w:after="0" w:line="360" w:lineRule="auto"/>
        <w:rPr>
          <w:rFonts w:ascii="Arial" w:hAnsi="Arial" w:cs="Arial"/>
        </w:rPr>
      </w:pPr>
    </w:p>
    <w:p w14:paraId="12F39E03" w14:textId="77777777" w:rsidR="00A210F9" w:rsidRDefault="00A210F9" w:rsidP="00A001B7">
      <w:pPr>
        <w:spacing w:after="0" w:line="360" w:lineRule="auto"/>
        <w:rPr>
          <w:rFonts w:ascii="Arial" w:hAnsi="Arial" w:cs="Arial"/>
        </w:rPr>
      </w:pPr>
    </w:p>
    <w:p w14:paraId="270183BA" w14:textId="77777777" w:rsidR="00A210F9" w:rsidRDefault="00A210F9" w:rsidP="00A001B7">
      <w:pPr>
        <w:spacing w:after="0" w:line="360" w:lineRule="auto"/>
        <w:rPr>
          <w:rFonts w:ascii="Arial" w:hAnsi="Arial" w:cs="Arial"/>
        </w:rPr>
      </w:pPr>
    </w:p>
    <w:p w14:paraId="0027379D" w14:textId="77777777" w:rsidR="00A210F9" w:rsidRDefault="00A210F9" w:rsidP="00A001B7">
      <w:pPr>
        <w:spacing w:after="0" w:line="360" w:lineRule="auto"/>
        <w:rPr>
          <w:rFonts w:ascii="Arial" w:hAnsi="Arial" w:cs="Arial"/>
        </w:rPr>
      </w:pPr>
    </w:p>
    <w:p w14:paraId="7B8D289F" w14:textId="77777777" w:rsidR="00A210F9" w:rsidRDefault="00A210F9" w:rsidP="00A001B7">
      <w:pPr>
        <w:spacing w:after="0" w:line="360" w:lineRule="auto"/>
        <w:rPr>
          <w:rFonts w:ascii="Arial" w:hAnsi="Arial" w:cs="Arial"/>
        </w:rPr>
      </w:pPr>
    </w:p>
    <w:p w14:paraId="715C4A81" w14:textId="77777777" w:rsidR="00A210F9" w:rsidRDefault="00A210F9" w:rsidP="00A001B7">
      <w:pPr>
        <w:spacing w:after="0" w:line="360" w:lineRule="auto"/>
        <w:rPr>
          <w:rFonts w:ascii="Arial" w:hAnsi="Arial" w:cs="Arial"/>
        </w:rPr>
      </w:pPr>
    </w:p>
    <w:p w14:paraId="7CA330EB" w14:textId="77777777" w:rsidR="00A210F9" w:rsidRDefault="00A210F9" w:rsidP="00A001B7">
      <w:pPr>
        <w:spacing w:after="0" w:line="360" w:lineRule="auto"/>
        <w:rPr>
          <w:rFonts w:ascii="Arial" w:hAnsi="Arial" w:cs="Arial"/>
        </w:rPr>
      </w:pPr>
    </w:p>
    <w:p w14:paraId="1B98A388" w14:textId="77777777" w:rsidR="00A210F9" w:rsidRDefault="00A210F9" w:rsidP="00A001B7">
      <w:pPr>
        <w:spacing w:after="0" w:line="360" w:lineRule="auto"/>
        <w:rPr>
          <w:rFonts w:ascii="Arial" w:hAnsi="Arial" w:cs="Arial"/>
        </w:rPr>
      </w:pPr>
    </w:p>
    <w:p w14:paraId="7EB7C683" w14:textId="77777777" w:rsidR="00A210F9" w:rsidRDefault="00A210F9" w:rsidP="00A001B7">
      <w:pPr>
        <w:spacing w:after="0" w:line="360" w:lineRule="auto"/>
        <w:rPr>
          <w:rFonts w:ascii="Arial" w:hAnsi="Arial" w:cs="Arial"/>
        </w:rPr>
      </w:pPr>
    </w:p>
    <w:p w14:paraId="6B47902A" w14:textId="77777777" w:rsidR="00A210F9" w:rsidRDefault="00A210F9" w:rsidP="00A001B7">
      <w:pPr>
        <w:spacing w:after="0" w:line="360" w:lineRule="auto"/>
        <w:rPr>
          <w:rFonts w:ascii="Arial" w:hAnsi="Arial" w:cs="Arial"/>
        </w:rPr>
      </w:pPr>
    </w:p>
    <w:p w14:paraId="33728FC6" w14:textId="77777777" w:rsidR="00A210F9" w:rsidRDefault="00A210F9" w:rsidP="00A001B7">
      <w:pPr>
        <w:spacing w:after="0" w:line="360" w:lineRule="auto"/>
        <w:rPr>
          <w:rFonts w:ascii="Arial" w:hAnsi="Arial" w:cs="Arial"/>
        </w:rPr>
      </w:pPr>
    </w:p>
    <w:p w14:paraId="4D0263CA" w14:textId="77777777" w:rsidR="00A210F9" w:rsidRDefault="00A210F9" w:rsidP="00A001B7">
      <w:pPr>
        <w:spacing w:after="0" w:line="360" w:lineRule="auto"/>
        <w:rPr>
          <w:rFonts w:ascii="Arial" w:hAnsi="Arial" w:cs="Arial"/>
        </w:rPr>
      </w:pPr>
    </w:p>
    <w:p w14:paraId="6FBB1372" w14:textId="77777777" w:rsidR="00A210F9" w:rsidRDefault="00A210F9" w:rsidP="00A001B7">
      <w:pPr>
        <w:spacing w:after="0" w:line="360" w:lineRule="auto"/>
        <w:rPr>
          <w:rFonts w:ascii="Arial" w:hAnsi="Arial" w:cs="Arial"/>
        </w:rPr>
      </w:pPr>
    </w:p>
    <w:p w14:paraId="76E5FF29" w14:textId="77777777" w:rsidR="00A210F9" w:rsidRDefault="00A210F9" w:rsidP="00A001B7">
      <w:pPr>
        <w:spacing w:after="0" w:line="360" w:lineRule="auto"/>
        <w:rPr>
          <w:rFonts w:ascii="Arial" w:hAnsi="Arial" w:cs="Arial"/>
        </w:rPr>
      </w:pPr>
    </w:p>
    <w:p w14:paraId="707AC6BF" w14:textId="77777777" w:rsidR="00A210F9" w:rsidRDefault="00A210F9" w:rsidP="00A001B7">
      <w:pPr>
        <w:spacing w:after="0" w:line="360" w:lineRule="auto"/>
        <w:rPr>
          <w:rFonts w:ascii="Arial" w:hAnsi="Arial" w:cs="Arial"/>
        </w:rPr>
      </w:pPr>
    </w:p>
    <w:p w14:paraId="31277B28" w14:textId="77777777" w:rsidR="00A210F9" w:rsidRDefault="00A210F9" w:rsidP="00A001B7">
      <w:pPr>
        <w:spacing w:after="0" w:line="360" w:lineRule="auto"/>
        <w:rPr>
          <w:rFonts w:ascii="Arial" w:hAnsi="Arial" w:cs="Arial"/>
        </w:rPr>
      </w:pPr>
    </w:p>
    <w:p w14:paraId="52AC8B6A" w14:textId="77777777" w:rsidR="00A210F9" w:rsidRDefault="00A210F9" w:rsidP="00A001B7">
      <w:pPr>
        <w:spacing w:after="0" w:line="360" w:lineRule="auto"/>
        <w:rPr>
          <w:rFonts w:ascii="Arial" w:hAnsi="Arial" w:cs="Arial"/>
        </w:rPr>
      </w:pPr>
    </w:p>
    <w:p w14:paraId="406D5233" w14:textId="77777777" w:rsidR="00A210F9" w:rsidRDefault="00A210F9" w:rsidP="00A001B7">
      <w:pPr>
        <w:spacing w:after="0" w:line="360" w:lineRule="auto"/>
        <w:rPr>
          <w:rFonts w:ascii="Arial" w:hAnsi="Arial" w:cs="Arial"/>
        </w:rPr>
      </w:pPr>
    </w:p>
    <w:p w14:paraId="3CF74F8F" w14:textId="77777777" w:rsidR="00A210F9" w:rsidRDefault="00A210F9" w:rsidP="00A001B7">
      <w:pPr>
        <w:spacing w:after="0" w:line="360" w:lineRule="auto"/>
        <w:rPr>
          <w:rFonts w:ascii="Arial" w:hAnsi="Arial" w:cs="Arial"/>
        </w:rPr>
      </w:pPr>
    </w:p>
    <w:p w14:paraId="76B40367" w14:textId="77777777" w:rsidR="00A210F9" w:rsidRDefault="00A210F9" w:rsidP="00A001B7">
      <w:pPr>
        <w:spacing w:after="0" w:line="360" w:lineRule="auto"/>
        <w:rPr>
          <w:rFonts w:ascii="Arial" w:hAnsi="Arial" w:cs="Arial"/>
        </w:rPr>
      </w:pPr>
    </w:p>
    <w:p w14:paraId="6F77F038" w14:textId="77777777" w:rsidR="00AD047A" w:rsidRDefault="00AD047A" w:rsidP="00A001B7">
      <w:pPr>
        <w:spacing w:after="0" w:line="360" w:lineRule="auto"/>
        <w:rPr>
          <w:rFonts w:ascii="Arial" w:hAnsi="Arial" w:cs="Arial"/>
        </w:rPr>
      </w:pPr>
    </w:p>
    <w:p w14:paraId="33264B3B" w14:textId="418C24D6" w:rsidR="00AC2C85" w:rsidRPr="00D10743" w:rsidRDefault="00AC2C85" w:rsidP="00A001B7">
      <w:pPr>
        <w:spacing w:after="0" w:line="360" w:lineRule="auto"/>
        <w:rPr>
          <w:rFonts w:ascii="Arial" w:hAnsi="Arial" w:cs="Arial"/>
          <w:i/>
          <w:color w:val="76923C" w:themeColor="accent3" w:themeShade="BF"/>
        </w:rPr>
      </w:pPr>
      <w:r w:rsidRPr="00D10743">
        <w:rPr>
          <w:rFonts w:ascii="Arial" w:hAnsi="Arial" w:cs="Arial"/>
          <w:i/>
          <w:noProof/>
          <w:color w:val="00B050"/>
          <w:lang w:eastAsia="en-GB"/>
        </w:rPr>
        <mc:AlternateContent>
          <mc:Choice Requires="wps">
            <w:drawing>
              <wp:anchor distT="0" distB="0" distL="114300" distR="114300" simplePos="0" relativeHeight="251667456" behindDoc="0" locked="0" layoutInCell="1" allowOverlap="1" wp14:anchorId="7F093655" wp14:editId="1F764E0C">
                <wp:simplePos x="0" y="0"/>
                <wp:positionH relativeFrom="column">
                  <wp:posOffset>-391886</wp:posOffset>
                </wp:positionH>
                <wp:positionV relativeFrom="paragraph">
                  <wp:posOffset>3482860</wp:posOffset>
                </wp:positionV>
                <wp:extent cx="2847975" cy="914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14400"/>
                        </a:xfrm>
                        <a:prstGeom prst="rect">
                          <a:avLst/>
                        </a:prstGeom>
                        <a:solidFill>
                          <a:srgbClr val="FFFFFF"/>
                        </a:solidFill>
                        <a:ln w="9525">
                          <a:solidFill>
                            <a:srgbClr val="000000"/>
                          </a:solidFill>
                          <a:miter lim="800000"/>
                          <a:headEnd/>
                          <a:tailEnd/>
                        </a:ln>
                      </wps:spPr>
                      <wps:txbx>
                        <w:txbxContent>
                          <w:p w14:paraId="312A0380" w14:textId="77777777" w:rsidR="006F7937" w:rsidRPr="00826761" w:rsidRDefault="006F7937" w:rsidP="00AC2C85">
                            <w:pPr>
                              <w:spacing w:after="0"/>
                              <w:rPr>
                                <w:rFonts w:cstheme="minorHAnsi"/>
                                <w:lang w:val="en-CA"/>
                              </w:rPr>
                            </w:pPr>
                            <w:r w:rsidRPr="00826761">
                              <w:rPr>
                                <w:rFonts w:cstheme="minorHAnsi"/>
                                <w:lang w:val="en-CA"/>
                              </w:rPr>
                              <w:t xml:space="preserve">Allocated to </w:t>
                            </w:r>
                            <w:r>
                              <w:rPr>
                                <w:rFonts w:cstheme="minorHAnsi"/>
                                <w:lang w:val="en-CA"/>
                              </w:rPr>
                              <w:t>Young SMILES</w:t>
                            </w:r>
                            <w:r w:rsidRPr="00826761">
                              <w:rPr>
                                <w:rFonts w:cstheme="minorHAnsi"/>
                                <w:lang w:val="en-CA"/>
                              </w:rPr>
                              <w:t xml:space="preserve"> (n= 20)</w:t>
                            </w:r>
                          </w:p>
                          <w:p w14:paraId="33D515F9" w14:textId="77777777" w:rsidR="006F7937" w:rsidRDefault="006F7937" w:rsidP="00500C26">
                            <w:pPr>
                              <w:pStyle w:val="ListParagraph"/>
                              <w:numPr>
                                <w:ilvl w:val="0"/>
                                <w:numId w:val="4"/>
                              </w:numPr>
                              <w:spacing w:after="0"/>
                              <w:rPr>
                                <w:rFonts w:cstheme="minorHAnsi"/>
                                <w:lang w:val="en-CA"/>
                              </w:rPr>
                            </w:pPr>
                            <w:r w:rsidRPr="00101BE9">
                              <w:rPr>
                                <w:rFonts w:cstheme="minorHAnsi"/>
                                <w:lang w:val="en-CA"/>
                              </w:rPr>
                              <w:t xml:space="preserve">Received </w:t>
                            </w:r>
                            <w:r>
                              <w:rPr>
                                <w:rFonts w:cstheme="minorHAnsi"/>
                                <w:lang w:val="en-CA"/>
                              </w:rPr>
                              <w:t>Young SMILES</w:t>
                            </w:r>
                            <w:r w:rsidRPr="00101BE9">
                              <w:rPr>
                                <w:rFonts w:cstheme="minorHAnsi"/>
                                <w:lang w:val="en-CA"/>
                              </w:rPr>
                              <w:t xml:space="preserve"> (n= </w:t>
                            </w:r>
                            <w:r>
                              <w:rPr>
                                <w:rFonts w:cstheme="minorHAnsi"/>
                                <w:lang w:val="en-CA"/>
                              </w:rPr>
                              <w:t>18</w:t>
                            </w:r>
                            <w:r w:rsidRPr="00101BE9">
                              <w:rPr>
                                <w:rFonts w:cstheme="minorHAnsi"/>
                                <w:lang w:val="en-CA"/>
                              </w:rPr>
                              <w:t>)</w:t>
                            </w:r>
                          </w:p>
                          <w:p w14:paraId="10B8CE72" w14:textId="77777777" w:rsidR="006F7937" w:rsidRPr="00101BE9" w:rsidRDefault="006F7937" w:rsidP="00500C26">
                            <w:pPr>
                              <w:pStyle w:val="ListParagraph"/>
                              <w:numPr>
                                <w:ilvl w:val="0"/>
                                <w:numId w:val="4"/>
                              </w:numPr>
                              <w:spacing w:after="0"/>
                              <w:rPr>
                                <w:rFonts w:cstheme="minorHAnsi"/>
                                <w:lang w:val="en-CA"/>
                              </w:rPr>
                            </w:pPr>
                            <w:r w:rsidRPr="00101BE9">
                              <w:rPr>
                                <w:rFonts w:cstheme="minorHAnsi"/>
                                <w:lang w:val="en-CA"/>
                              </w:rPr>
                              <w:t xml:space="preserve">Did not receive </w:t>
                            </w:r>
                            <w:r>
                              <w:rPr>
                                <w:rFonts w:cstheme="minorHAnsi"/>
                                <w:lang w:val="en-CA"/>
                              </w:rPr>
                              <w:t>Young SMILES</w:t>
                            </w:r>
                            <w:r w:rsidRPr="00101BE9">
                              <w:rPr>
                                <w:rFonts w:cstheme="minorHAnsi"/>
                                <w:lang w:val="en-CA"/>
                              </w:rPr>
                              <w:t xml:space="preserve"> (</w:t>
                            </w:r>
                            <w:r>
                              <w:rPr>
                                <w:rFonts w:cstheme="minorHAnsi"/>
                                <w:lang w:val="en-CA"/>
                              </w:rPr>
                              <w:t>families withdrew from study</w:t>
                            </w:r>
                            <w:r w:rsidRPr="00101BE9">
                              <w:rPr>
                                <w:rFonts w:cstheme="minorHAnsi"/>
                                <w:lang w:val="en-CA"/>
                              </w:rPr>
                              <w:t>) (n=</w:t>
                            </w:r>
                            <w:r>
                              <w:rPr>
                                <w:rFonts w:cstheme="minorHAnsi"/>
                                <w:lang w:val="en-CA"/>
                              </w:rPr>
                              <w:t>2</w:t>
                            </w:r>
                            <w:r w:rsidRPr="00101BE9">
                              <w:rPr>
                                <w:rFonts w:cstheme="minorHAns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3655" id="Rectangle 9" o:spid="_x0000_s1026" style="position:absolute;margin-left:-30.85pt;margin-top:274.25pt;width:224.2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">
                <v:textbox inset=",7.2pt,,7.2pt">
                  <w:txbxContent>
                    <w:p w14:paraId="312A0380" w14:textId="77777777" w:rsidR="006F7937" w:rsidRPr="00826761" w:rsidRDefault="006F7937" w:rsidP="00AC2C85">
                      <w:pPr>
                        <w:spacing w:after="0"/>
                        <w:rPr>
                          <w:rFonts w:cstheme="minorHAnsi"/>
                          <w:lang w:val="en-CA"/>
                        </w:rPr>
                      </w:pPr>
                      <w:r w:rsidRPr="00826761">
                        <w:rPr>
                          <w:rFonts w:cstheme="minorHAnsi"/>
                          <w:lang w:val="en-CA"/>
                        </w:rPr>
                        <w:t xml:space="preserve">Allocated to </w:t>
                      </w:r>
                      <w:r>
                        <w:rPr>
                          <w:rFonts w:cstheme="minorHAnsi"/>
                          <w:lang w:val="en-CA"/>
                        </w:rPr>
                        <w:t>Young SMILES</w:t>
                      </w:r>
                      <w:r w:rsidRPr="00826761">
                        <w:rPr>
                          <w:rFonts w:cstheme="minorHAnsi"/>
                          <w:lang w:val="en-CA"/>
                        </w:rPr>
                        <w:t xml:space="preserve"> (n= 20)</w:t>
                      </w:r>
                    </w:p>
                    <w:p w14:paraId="33D515F9" w14:textId="77777777" w:rsidR="006F7937" w:rsidRDefault="006F7937" w:rsidP="00500C26">
                      <w:pPr>
                        <w:pStyle w:val="ListParagraph"/>
                        <w:numPr>
                          <w:ilvl w:val="0"/>
                          <w:numId w:val="4"/>
                        </w:numPr>
                        <w:spacing w:after="0"/>
                        <w:rPr>
                          <w:rFonts w:cstheme="minorHAnsi"/>
                          <w:lang w:val="en-CA"/>
                        </w:rPr>
                      </w:pPr>
                      <w:r w:rsidRPr="00101BE9">
                        <w:rPr>
                          <w:rFonts w:cstheme="minorHAnsi"/>
                          <w:lang w:val="en-CA"/>
                        </w:rPr>
                        <w:t xml:space="preserve">Received </w:t>
                      </w:r>
                      <w:r>
                        <w:rPr>
                          <w:rFonts w:cstheme="minorHAnsi"/>
                          <w:lang w:val="en-CA"/>
                        </w:rPr>
                        <w:t>Young SMILES</w:t>
                      </w:r>
                      <w:r w:rsidRPr="00101BE9">
                        <w:rPr>
                          <w:rFonts w:cstheme="minorHAnsi"/>
                          <w:lang w:val="en-CA"/>
                        </w:rPr>
                        <w:t xml:space="preserve"> (n= </w:t>
                      </w:r>
                      <w:r>
                        <w:rPr>
                          <w:rFonts w:cstheme="minorHAnsi"/>
                          <w:lang w:val="en-CA"/>
                        </w:rPr>
                        <w:t>18</w:t>
                      </w:r>
                      <w:r w:rsidRPr="00101BE9">
                        <w:rPr>
                          <w:rFonts w:cstheme="minorHAnsi"/>
                          <w:lang w:val="en-CA"/>
                        </w:rPr>
                        <w:t>)</w:t>
                      </w:r>
                    </w:p>
                    <w:p w14:paraId="10B8CE72" w14:textId="77777777" w:rsidR="006F7937" w:rsidRPr="00101BE9" w:rsidRDefault="006F7937" w:rsidP="00500C26">
                      <w:pPr>
                        <w:pStyle w:val="ListParagraph"/>
                        <w:numPr>
                          <w:ilvl w:val="0"/>
                          <w:numId w:val="4"/>
                        </w:numPr>
                        <w:spacing w:after="0"/>
                        <w:rPr>
                          <w:rFonts w:cstheme="minorHAnsi"/>
                          <w:lang w:val="en-CA"/>
                        </w:rPr>
                      </w:pPr>
                      <w:r w:rsidRPr="00101BE9">
                        <w:rPr>
                          <w:rFonts w:cstheme="minorHAnsi"/>
                          <w:lang w:val="en-CA"/>
                        </w:rPr>
                        <w:t xml:space="preserve">Did not receive </w:t>
                      </w:r>
                      <w:r>
                        <w:rPr>
                          <w:rFonts w:cstheme="minorHAnsi"/>
                          <w:lang w:val="en-CA"/>
                        </w:rPr>
                        <w:t>Young SMILES</w:t>
                      </w:r>
                      <w:r w:rsidRPr="00101BE9">
                        <w:rPr>
                          <w:rFonts w:cstheme="minorHAnsi"/>
                          <w:lang w:val="en-CA"/>
                        </w:rPr>
                        <w:t xml:space="preserve"> (</w:t>
                      </w:r>
                      <w:r>
                        <w:rPr>
                          <w:rFonts w:cstheme="minorHAnsi"/>
                          <w:lang w:val="en-CA"/>
                        </w:rPr>
                        <w:t>families withdrew from study</w:t>
                      </w:r>
                      <w:r w:rsidRPr="00101BE9">
                        <w:rPr>
                          <w:rFonts w:cstheme="minorHAnsi"/>
                          <w:lang w:val="en-CA"/>
                        </w:rPr>
                        <w:t>) (n=</w:t>
                      </w:r>
                      <w:r>
                        <w:rPr>
                          <w:rFonts w:cstheme="minorHAnsi"/>
                          <w:lang w:val="en-CA"/>
                        </w:rPr>
                        <w:t>2</w:t>
                      </w:r>
                      <w:r w:rsidRPr="00101BE9">
                        <w:rPr>
                          <w:rFonts w:cstheme="minorHAnsi"/>
                          <w:lang w:val="en-CA"/>
                        </w:rPr>
                        <w:t>)</w:t>
                      </w:r>
                    </w:p>
                  </w:txbxContent>
                </v:textbox>
              </v: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69504" behindDoc="0" locked="0" layoutInCell="1" allowOverlap="1" wp14:anchorId="189CDCE2" wp14:editId="54D27842">
                <wp:simplePos x="0" y="0"/>
                <wp:positionH relativeFrom="column">
                  <wp:posOffset>3598223</wp:posOffset>
                </wp:positionH>
                <wp:positionV relativeFrom="paragraph">
                  <wp:posOffset>3494735</wp:posOffset>
                </wp:positionV>
                <wp:extent cx="2843530" cy="855023"/>
                <wp:effectExtent l="0" t="0" r="13970"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55023"/>
                        </a:xfrm>
                        <a:prstGeom prst="rect">
                          <a:avLst/>
                        </a:prstGeom>
                        <a:solidFill>
                          <a:srgbClr val="FFFFFF"/>
                        </a:solidFill>
                        <a:ln w="9525">
                          <a:solidFill>
                            <a:srgbClr val="000000"/>
                          </a:solidFill>
                          <a:miter lim="800000"/>
                          <a:headEnd/>
                          <a:tailEnd/>
                        </a:ln>
                      </wps:spPr>
                      <wps:txbx>
                        <w:txbxContent>
                          <w:p w14:paraId="2644A6F5" w14:textId="77777777" w:rsidR="006F7937" w:rsidRPr="00826761" w:rsidRDefault="006F7937" w:rsidP="00AC2C85">
                            <w:pPr>
                              <w:spacing w:after="0"/>
                              <w:rPr>
                                <w:rFonts w:cstheme="minorHAnsi"/>
                                <w:lang w:val="en-CA"/>
                              </w:rPr>
                            </w:pPr>
                            <w:r w:rsidRPr="00826761">
                              <w:rPr>
                                <w:rFonts w:cstheme="minorHAnsi"/>
                                <w:lang w:val="en-CA"/>
                              </w:rPr>
                              <w:t xml:space="preserve">Allocated to </w:t>
                            </w:r>
                            <w:r>
                              <w:rPr>
                                <w:rFonts w:cstheme="minorHAnsi"/>
                                <w:lang w:val="en-CA"/>
                              </w:rPr>
                              <w:t>TAU</w:t>
                            </w:r>
                            <w:r w:rsidRPr="00826761">
                              <w:rPr>
                                <w:rFonts w:cstheme="minorHAnsi"/>
                                <w:lang w:val="en-CA"/>
                              </w:rPr>
                              <w:t xml:space="preserve"> (n=15)</w:t>
                            </w:r>
                          </w:p>
                          <w:p w14:paraId="32C5BC9A" w14:textId="77777777" w:rsidR="006F7937" w:rsidRDefault="006F7937" w:rsidP="00AC2C85">
                            <w:pPr>
                              <w:spacing w:after="0"/>
                              <w:rPr>
                                <w:rFonts w:cstheme="minorHAnsi"/>
                                <w:lang w:val="en-CA"/>
                              </w:rPr>
                            </w:pPr>
                          </w:p>
                          <w:p w14:paraId="66E1313E" w14:textId="77777777" w:rsidR="006F7937" w:rsidRPr="005678FD" w:rsidRDefault="006F7937" w:rsidP="00AC2C85">
                            <w:pPr>
                              <w:spacing w:after="0"/>
                              <w:rPr>
                                <w:rFonts w:cstheme="minorHAnsi"/>
                                <w:lang w:val="en-CA"/>
                              </w:rPr>
                            </w:pPr>
                            <w:r w:rsidRPr="005678FD">
                              <w:rPr>
                                <w:rFonts w:cstheme="minorHAnsi"/>
                                <w:lang w:val="en-CA"/>
                              </w:rPr>
                              <w:t>Received TAU (n=15)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DCE2" id="Rectangle 11" o:spid="_x0000_s1027" style="position:absolute;margin-left:283.3pt;margin-top:275.2pt;width:223.9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">
                <v:textbox inset=",7.2pt,,7.2pt">
                  <w:txbxContent>
                    <w:p w14:paraId="2644A6F5" w14:textId="77777777" w:rsidR="006F7937" w:rsidRPr="00826761" w:rsidRDefault="006F7937" w:rsidP="00AC2C85">
                      <w:pPr>
                        <w:spacing w:after="0"/>
                        <w:rPr>
                          <w:rFonts w:cstheme="minorHAnsi"/>
                          <w:lang w:val="en-CA"/>
                        </w:rPr>
                      </w:pPr>
                      <w:r w:rsidRPr="00826761">
                        <w:rPr>
                          <w:rFonts w:cstheme="minorHAnsi"/>
                          <w:lang w:val="en-CA"/>
                        </w:rPr>
                        <w:t xml:space="preserve">Allocated to </w:t>
                      </w:r>
                      <w:r>
                        <w:rPr>
                          <w:rFonts w:cstheme="minorHAnsi"/>
                          <w:lang w:val="en-CA"/>
                        </w:rPr>
                        <w:t>TAU</w:t>
                      </w:r>
                      <w:r w:rsidRPr="00826761">
                        <w:rPr>
                          <w:rFonts w:cstheme="minorHAnsi"/>
                          <w:lang w:val="en-CA"/>
                        </w:rPr>
                        <w:t xml:space="preserve"> (n=15)</w:t>
                      </w:r>
                    </w:p>
                    <w:p w14:paraId="32C5BC9A" w14:textId="77777777" w:rsidR="006F7937" w:rsidRDefault="006F7937" w:rsidP="00AC2C85">
                      <w:pPr>
                        <w:spacing w:after="0"/>
                        <w:rPr>
                          <w:rFonts w:cstheme="minorHAnsi"/>
                          <w:lang w:val="en-CA"/>
                        </w:rPr>
                      </w:pPr>
                    </w:p>
                    <w:p w14:paraId="66E1313E" w14:textId="77777777" w:rsidR="006F7937" w:rsidRPr="005678FD" w:rsidRDefault="006F7937" w:rsidP="00AC2C85">
                      <w:pPr>
                        <w:spacing w:after="0"/>
                        <w:rPr>
                          <w:rFonts w:cstheme="minorHAnsi"/>
                          <w:lang w:val="en-CA"/>
                        </w:rPr>
                      </w:pPr>
                      <w:r w:rsidRPr="005678FD">
                        <w:rPr>
                          <w:rFonts w:cstheme="minorHAnsi"/>
                          <w:lang w:val="en-CA"/>
                        </w:rPr>
                        <w:t>Received TAU (n=15)</w:t>
                      </w:r>
                    </w:p>
                  </w:txbxContent>
                </v:textbox>
              </v: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72576" behindDoc="0" locked="0" layoutInCell="1" allowOverlap="1" wp14:anchorId="295C519F" wp14:editId="7707D4F6">
                <wp:simplePos x="0" y="0"/>
                <wp:positionH relativeFrom="column">
                  <wp:posOffset>2113280</wp:posOffset>
                </wp:positionH>
                <wp:positionV relativeFrom="paragraph">
                  <wp:posOffset>7102920</wp:posOffset>
                </wp:positionV>
                <wp:extent cx="1733797" cy="415636"/>
                <wp:effectExtent l="0" t="0" r="19050" b="2286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797" cy="415636"/>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52F02927" w14:textId="77777777" w:rsidR="006F7937" w:rsidRPr="0001086F" w:rsidRDefault="006F7937" w:rsidP="00AC2C85">
                            <w:pPr>
                              <w:pStyle w:val="Heading2"/>
                              <w:numPr>
                                <w:ilvl w:val="0"/>
                                <w:numId w:val="0"/>
                              </w:numPr>
                              <w:spacing w:before="0" w:after="0" w:line="240" w:lineRule="auto"/>
                              <w:ind w:left="578" w:hanging="578"/>
                              <w:jc w:val="center"/>
                              <w:rPr>
                                <w:rFonts w:cstheme="minorHAnsi"/>
                              </w:rPr>
                            </w:pPr>
                            <w:r w:rsidRPr="0001086F">
                              <w:rPr>
                                <w:rFonts w:cstheme="minorHAnsi"/>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C519F" id="Rectangle: Rounded Corners 17" o:spid="_x0000_s1028" style="position:absolute;margin-left:166.4pt;margin-top:559.3pt;width:136.5pt;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" fillcolor="#c2d69b [1942]">
                <v:textbox inset="3.6pt,,3.6pt">
                  <w:txbxContent>
                    <w:p w14:paraId="52F02927" w14:textId="77777777" w:rsidR="006F7937" w:rsidRPr="0001086F" w:rsidRDefault="006F7937" w:rsidP="00AC2C85">
                      <w:pPr>
                        <w:pStyle w:val="Heading2"/>
                        <w:numPr>
                          <w:ilvl w:val="0"/>
                          <w:numId w:val="0"/>
                        </w:numPr>
                        <w:spacing w:before="0" w:after="0" w:line="240" w:lineRule="auto"/>
                        <w:ind w:left="578" w:hanging="578"/>
                        <w:jc w:val="center"/>
                        <w:rPr>
                          <w:rFonts w:cstheme="minorHAnsi"/>
                        </w:rPr>
                      </w:pPr>
                      <w:r w:rsidRPr="0001086F">
                        <w:rPr>
                          <w:rFonts w:cstheme="minorHAnsi"/>
                        </w:rPr>
                        <w:t>Analysis</w:t>
                      </w:r>
                    </w:p>
                  </w:txbxContent>
                </v:textbox>
              </v:round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71552" behindDoc="0" locked="0" layoutInCell="1" allowOverlap="1" wp14:anchorId="77371117" wp14:editId="1EDD7E3D">
                <wp:simplePos x="0" y="0"/>
                <wp:positionH relativeFrom="column">
                  <wp:posOffset>2339439</wp:posOffset>
                </wp:positionH>
                <wp:positionV relativeFrom="paragraph">
                  <wp:posOffset>3126600</wp:posOffset>
                </wp:positionV>
                <wp:extent cx="1528833" cy="342900"/>
                <wp:effectExtent l="0" t="0" r="14605" b="19050"/>
                <wp:wrapNone/>
                <wp:docPr id="12"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833" cy="34290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3E7472BB" w14:textId="77777777" w:rsidR="006F7937" w:rsidRPr="00EF1E7A" w:rsidRDefault="006F7937" w:rsidP="00AC2C85">
                            <w:pPr>
                              <w:pStyle w:val="Heading2"/>
                              <w:numPr>
                                <w:ilvl w:val="0"/>
                                <w:numId w:val="0"/>
                              </w:numPr>
                              <w:spacing w:before="0"/>
                              <w:ind w:left="576" w:hanging="576"/>
                              <w:jc w:val="center"/>
                              <w:rPr>
                                <w:rFonts w:cstheme="minorHAnsi"/>
                              </w:rPr>
                            </w:pPr>
                            <w:r w:rsidRPr="00EF1E7A">
                              <w:rPr>
                                <w:rFonts w:cstheme="minorHAnsi"/>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71117" id="Rectangle: Rounded Corners 8" o:spid="_x0000_s1029" style="position:absolute;margin-left:184.2pt;margin-top:246.2pt;width:120.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" fillcolor="#c2d69b [1942]">
                <v:textbox inset="3.6pt,,3.6pt">
                  <w:txbxContent>
                    <w:p w14:paraId="3E7472BB" w14:textId="77777777" w:rsidR="006F7937" w:rsidRPr="00EF1E7A" w:rsidRDefault="006F7937" w:rsidP="00AC2C85">
                      <w:pPr>
                        <w:pStyle w:val="Heading2"/>
                        <w:numPr>
                          <w:ilvl w:val="0"/>
                          <w:numId w:val="0"/>
                        </w:numPr>
                        <w:spacing w:before="0"/>
                        <w:ind w:left="576" w:hanging="576"/>
                        <w:jc w:val="center"/>
                        <w:rPr>
                          <w:rFonts w:cstheme="minorHAnsi"/>
                        </w:rPr>
                      </w:pPr>
                      <w:r w:rsidRPr="00EF1E7A">
                        <w:rPr>
                          <w:rFonts w:cstheme="minorHAnsi"/>
                        </w:rPr>
                        <w:t>Allocation</w:t>
                      </w:r>
                    </w:p>
                  </w:txbxContent>
                </v:textbox>
              </v:round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82816" behindDoc="0" locked="0" layoutInCell="1" allowOverlap="1" wp14:anchorId="52AE58AA" wp14:editId="78D74F3D">
                <wp:simplePos x="0" y="0"/>
                <wp:positionH relativeFrom="column">
                  <wp:posOffset>2101933</wp:posOffset>
                </wp:positionH>
                <wp:positionV relativeFrom="paragraph">
                  <wp:posOffset>5822299</wp:posOffset>
                </wp:positionV>
                <wp:extent cx="1805050" cy="312420"/>
                <wp:effectExtent l="0" t="0" r="24130" b="1143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050" cy="31242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18F46B45" w14:textId="77777777" w:rsidR="006F7937" w:rsidRPr="004C020F" w:rsidRDefault="006F7937" w:rsidP="00AC2C85">
                            <w:pPr>
                              <w:pStyle w:val="Heading2"/>
                              <w:numPr>
                                <w:ilvl w:val="0"/>
                                <w:numId w:val="0"/>
                              </w:numPr>
                              <w:spacing w:before="0"/>
                              <w:ind w:left="576" w:hanging="576"/>
                              <w:jc w:val="center"/>
                              <w:rPr>
                                <w:rFonts w:cstheme="minorHAnsi"/>
                              </w:rPr>
                            </w:pPr>
                            <w:r w:rsidRPr="004C020F">
                              <w:rPr>
                                <w:rFonts w:cstheme="minorHAnsi"/>
                              </w:rPr>
                              <w:t xml:space="preserve">Follow-Up </w:t>
                            </w:r>
                            <w:r>
                              <w:rPr>
                                <w:rFonts w:cstheme="minorHAnsi"/>
                              </w:rPr>
                              <w:t>6 months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E58AA" id="Rectangle: Rounded Corners 24" o:spid="_x0000_s1030" style="position:absolute;margin-left:165.5pt;margin-top:458.45pt;width:142.15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" fillcolor="#c2d69b [1942]">
                <v:textbox inset="3.6pt,,3.6pt">
                  <w:txbxContent>
                    <w:p w14:paraId="18F46B45" w14:textId="77777777" w:rsidR="006F7937" w:rsidRPr="004C020F" w:rsidRDefault="006F7937" w:rsidP="00AC2C85">
                      <w:pPr>
                        <w:pStyle w:val="Heading2"/>
                        <w:numPr>
                          <w:ilvl w:val="0"/>
                          <w:numId w:val="0"/>
                        </w:numPr>
                        <w:spacing w:before="0"/>
                        <w:ind w:left="576" w:hanging="576"/>
                        <w:jc w:val="center"/>
                        <w:rPr>
                          <w:rFonts w:cstheme="minorHAnsi"/>
                        </w:rPr>
                      </w:pPr>
                      <w:r w:rsidRPr="004C020F">
                        <w:rPr>
                          <w:rFonts w:cstheme="minorHAnsi"/>
                        </w:rPr>
                        <w:t xml:space="preserve">Follow-Up </w:t>
                      </w:r>
                      <w:r>
                        <w:rPr>
                          <w:rFonts w:cstheme="minorHAnsi"/>
                        </w:rPr>
                        <w:t>6 months</w:t>
                      </w:r>
                    </w:p>
                  </w:txbxContent>
                </v:textbox>
              </v:round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83840" behindDoc="0" locked="0" layoutInCell="1" allowOverlap="1" wp14:anchorId="709C3101" wp14:editId="3310E2DC">
                <wp:simplePos x="0" y="0"/>
                <wp:positionH relativeFrom="column">
                  <wp:posOffset>3598223</wp:posOffset>
                </wp:positionH>
                <wp:positionV relativeFrom="paragraph">
                  <wp:posOffset>6154807</wp:posOffset>
                </wp:positionV>
                <wp:extent cx="2843530" cy="888175"/>
                <wp:effectExtent l="0" t="0" r="139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88175"/>
                        </a:xfrm>
                        <a:prstGeom prst="rect">
                          <a:avLst/>
                        </a:prstGeom>
                        <a:solidFill>
                          <a:srgbClr val="FFFFFF"/>
                        </a:solidFill>
                        <a:ln w="9525">
                          <a:solidFill>
                            <a:srgbClr val="000000"/>
                          </a:solidFill>
                          <a:miter lim="800000"/>
                          <a:headEnd/>
                          <a:tailEnd/>
                        </a:ln>
                      </wps:spPr>
                      <wps:txbx>
                        <w:txbxContent>
                          <w:p w14:paraId="3EF45EE2" w14:textId="77777777" w:rsidR="006F7937" w:rsidRPr="00C25310" w:rsidRDefault="006F7937" w:rsidP="00AC2C85">
                            <w:pPr>
                              <w:rPr>
                                <w:rFonts w:cs="Arial"/>
                                <w:lang w:val="en-CA"/>
                              </w:rPr>
                            </w:pPr>
                            <w:r w:rsidRPr="00C25310">
                              <w:rPr>
                                <w:rFonts w:cs="Arial"/>
                                <w:lang w:val="en-CA"/>
                              </w:rPr>
                              <w:t>Lost to follow-up (n=</w:t>
                            </w:r>
                            <w:r>
                              <w:rPr>
                                <w:rFonts w:cs="Arial"/>
                                <w:lang w:val="en-CA"/>
                              </w:rPr>
                              <w:t>3</w:t>
                            </w:r>
                            <w:r w:rsidRPr="00C25310">
                              <w:rPr>
                                <w:rFonts w:cs="Arial"/>
                                <w:lang w:val="en-CA"/>
                              </w:rPr>
                              <w:t>)</w:t>
                            </w:r>
                          </w:p>
                          <w:p w14:paraId="3FE8D5B3" w14:textId="77777777" w:rsidR="006F7937" w:rsidRPr="00C25310" w:rsidRDefault="006F7937" w:rsidP="00AC2C85">
                            <w:pPr>
                              <w:rPr>
                                <w:rFonts w:cs="Arial"/>
                              </w:rPr>
                            </w:pPr>
                            <w:r w:rsidRPr="005678FD">
                              <w:rPr>
                                <w:rFonts w:cs="Arial"/>
                              </w:rPr>
                              <w:t>-</w:t>
                            </w:r>
                            <w:r w:rsidRPr="005678FD">
                              <w:rPr>
                                <w:rFonts w:cs="Arial"/>
                              </w:rPr>
                              <w:tab/>
                              <w:t>Families withdrew</w:t>
                            </w:r>
                            <w:r>
                              <w:rPr>
                                <w:rFonts w:cs="Arial"/>
                              </w:rPr>
                              <w:t xml:space="preserve"> from study</w:t>
                            </w:r>
                            <w:r w:rsidRPr="005678FD">
                              <w:rPr>
                                <w:rFonts w:cs="Arial"/>
                              </w:rPr>
                              <w:t xml:space="preserve"> (n=</w:t>
                            </w:r>
                            <w:r>
                              <w:rPr>
                                <w:rFonts w:cs="Arial"/>
                              </w:rPr>
                              <w:t>3</w:t>
                            </w:r>
                            <w:r w:rsidRPr="005678FD">
                              <w:rPr>
                                <w:rFonts w:cs="Aria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3101" id="Rectangle 13" o:spid="_x0000_s1031" style="position:absolute;margin-left:283.3pt;margin-top:484.65pt;width:223.9pt;height:6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">
                <v:textbox inset=",7.2pt,,7.2pt">
                  <w:txbxContent>
                    <w:p w14:paraId="3EF45EE2" w14:textId="77777777" w:rsidR="006F7937" w:rsidRPr="00C25310" w:rsidRDefault="006F7937" w:rsidP="00AC2C85">
                      <w:pPr>
                        <w:rPr>
                          <w:rFonts w:cs="Arial"/>
                          <w:lang w:val="en-CA"/>
                        </w:rPr>
                      </w:pPr>
                      <w:r w:rsidRPr="00C25310">
                        <w:rPr>
                          <w:rFonts w:cs="Arial"/>
                          <w:lang w:val="en-CA"/>
                        </w:rPr>
                        <w:t>Lost to follow-up (n=</w:t>
                      </w:r>
                      <w:r>
                        <w:rPr>
                          <w:rFonts w:cs="Arial"/>
                          <w:lang w:val="en-CA"/>
                        </w:rPr>
                        <w:t>3</w:t>
                      </w:r>
                      <w:r w:rsidRPr="00C25310">
                        <w:rPr>
                          <w:rFonts w:cs="Arial"/>
                          <w:lang w:val="en-CA"/>
                        </w:rPr>
                        <w:t>)</w:t>
                      </w:r>
                    </w:p>
                    <w:p w14:paraId="3FE8D5B3" w14:textId="77777777" w:rsidR="006F7937" w:rsidRPr="00C25310" w:rsidRDefault="006F7937" w:rsidP="00AC2C85">
                      <w:pPr>
                        <w:rPr>
                          <w:rFonts w:cs="Arial"/>
                        </w:rPr>
                      </w:pPr>
                      <w:r w:rsidRPr="005678FD">
                        <w:rPr>
                          <w:rFonts w:cs="Arial"/>
                        </w:rPr>
                        <w:t>-</w:t>
                      </w:r>
                      <w:r w:rsidRPr="005678FD">
                        <w:rPr>
                          <w:rFonts w:cs="Arial"/>
                        </w:rPr>
                        <w:tab/>
                        <w:t>Families withdrew</w:t>
                      </w:r>
                      <w:r>
                        <w:rPr>
                          <w:rFonts w:cs="Arial"/>
                        </w:rPr>
                        <w:t xml:space="preserve"> from study</w:t>
                      </w:r>
                      <w:r w:rsidRPr="005678FD">
                        <w:rPr>
                          <w:rFonts w:cs="Arial"/>
                        </w:rPr>
                        <w:t xml:space="preserve"> (n=</w:t>
                      </w:r>
                      <w:r>
                        <w:rPr>
                          <w:rFonts w:cs="Arial"/>
                        </w:rPr>
                        <w:t>3</w:t>
                      </w:r>
                      <w:r w:rsidRPr="005678FD">
                        <w:rPr>
                          <w:rFonts w:cs="Arial"/>
                        </w:rPr>
                        <w:t>)</w:t>
                      </w:r>
                    </w:p>
                  </w:txbxContent>
                </v:textbox>
              </v: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68480" behindDoc="0" locked="0" layoutInCell="1" allowOverlap="1" wp14:anchorId="29DBD030" wp14:editId="70CE991A">
                <wp:simplePos x="0" y="0"/>
                <wp:positionH relativeFrom="column">
                  <wp:posOffset>3598223</wp:posOffset>
                </wp:positionH>
                <wp:positionV relativeFrom="paragraph">
                  <wp:posOffset>4943524</wp:posOffset>
                </wp:positionV>
                <wp:extent cx="2843530" cy="855024"/>
                <wp:effectExtent l="0" t="0" r="1397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55024"/>
                        </a:xfrm>
                        <a:prstGeom prst="rect">
                          <a:avLst/>
                        </a:prstGeom>
                        <a:solidFill>
                          <a:srgbClr val="FFFFFF"/>
                        </a:solidFill>
                        <a:ln w="9525">
                          <a:solidFill>
                            <a:srgbClr val="000000"/>
                          </a:solidFill>
                          <a:miter lim="800000"/>
                          <a:headEnd/>
                          <a:tailEnd/>
                        </a:ln>
                      </wps:spPr>
                      <wps:txbx>
                        <w:txbxContent>
                          <w:p w14:paraId="59133C1F" w14:textId="77777777" w:rsidR="006F7937" w:rsidRDefault="006F7937" w:rsidP="00AC2C85">
                            <w:pPr>
                              <w:rPr>
                                <w:rFonts w:cs="Arial"/>
                                <w:lang w:val="en-CA"/>
                              </w:rPr>
                            </w:pPr>
                            <w:r w:rsidRPr="00101BE9">
                              <w:rPr>
                                <w:rFonts w:cs="Arial"/>
                                <w:lang w:val="en-CA"/>
                              </w:rPr>
                              <w:t xml:space="preserve">Lost to follow-up (n= </w:t>
                            </w:r>
                            <w:r>
                              <w:rPr>
                                <w:rFonts w:cs="Arial"/>
                                <w:lang w:val="en-CA"/>
                              </w:rPr>
                              <w:t>2</w:t>
                            </w:r>
                            <w:r w:rsidRPr="00101BE9">
                              <w:rPr>
                                <w:rFonts w:cs="Arial"/>
                                <w:lang w:val="en-CA"/>
                              </w:rPr>
                              <w:t>)</w:t>
                            </w:r>
                          </w:p>
                          <w:p w14:paraId="51F66301" w14:textId="77777777" w:rsidR="006F7937" w:rsidRPr="00F00462" w:rsidRDefault="006F7937" w:rsidP="00040488">
                            <w:pPr>
                              <w:pStyle w:val="ListParagraph"/>
                              <w:numPr>
                                <w:ilvl w:val="0"/>
                                <w:numId w:val="6"/>
                              </w:numPr>
                              <w:rPr>
                                <w:rFonts w:cs="Arial"/>
                                <w:lang w:val="en-CA"/>
                              </w:rPr>
                            </w:pPr>
                            <w:bookmarkStart w:id="2" w:name="_Hlk1331295"/>
                            <w:bookmarkStart w:id="3" w:name="_Hlk1331296"/>
                            <w:bookmarkStart w:id="4" w:name="_Hlk1331297"/>
                            <w:bookmarkStart w:id="5" w:name="_Hlk1331298"/>
                            <w:bookmarkStart w:id="6" w:name="_Hlk1331299"/>
                            <w:bookmarkStart w:id="7" w:name="_Hlk1331300"/>
                            <w:r>
                              <w:rPr>
                                <w:rFonts w:cs="Arial"/>
                                <w:lang w:val="en-CA"/>
                              </w:rPr>
                              <w:t>F</w:t>
                            </w:r>
                            <w:r w:rsidRPr="00F00462">
                              <w:rPr>
                                <w:rFonts w:cs="Arial"/>
                                <w:lang w:val="en-CA"/>
                              </w:rPr>
                              <w:t>amilies</w:t>
                            </w:r>
                            <w:r>
                              <w:rPr>
                                <w:rFonts w:cs="Arial"/>
                                <w:lang w:val="en-CA"/>
                              </w:rPr>
                              <w:t xml:space="preserve"> withdrew from study</w:t>
                            </w:r>
                            <w:r w:rsidRPr="00F00462">
                              <w:rPr>
                                <w:rFonts w:cs="Arial"/>
                                <w:lang w:val="en-CA"/>
                              </w:rPr>
                              <w:t xml:space="preserve"> (n=</w:t>
                            </w:r>
                            <w:r>
                              <w:rPr>
                                <w:rFonts w:cs="Arial"/>
                                <w:lang w:val="en-CA"/>
                              </w:rPr>
                              <w:t>2</w:t>
                            </w:r>
                            <w:r w:rsidRPr="00F00462">
                              <w:rPr>
                                <w:rFonts w:cs="Arial"/>
                                <w:lang w:val="en-CA"/>
                              </w:rPr>
                              <w:t>)</w:t>
                            </w:r>
                            <w:bookmarkEnd w:id="2"/>
                            <w:bookmarkEnd w:id="3"/>
                            <w:bookmarkEnd w:id="4"/>
                            <w:bookmarkEnd w:id="5"/>
                            <w:bookmarkEnd w:id="6"/>
                            <w:bookmarkEnd w:id="7"/>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D030" id="Rectangle 15" o:spid="_x0000_s1032" style="position:absolute;margin-left:283.3pt;margin-top:389.25pt;width:223.9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">
                <v:textbox inset=",7.2pt,,7.2pt">
                  <w:txbxContent>
                    <w:p w14:paraId="59133C1F" w14:textId="77777777" w:rsidR="006F7937" w:rsidRDefault="006F7937" w:rsidP="00AC2C85">
                      <w:pPr>
                        <w:rPr>
                          <w:rFonts w:cs="Arial"/>
                          <w:lang w:val="en-CA"/>
                        </w:rPr>
                      </w:pPr>
                      <w:r w:rsidRPr="00101BE9">
                        <w:rPr>
                          <w:rFonts w:cs="Arial"/>
                          <w:lang w:val="en-CA"/>
                        </w:rPr>
                        <w:t xml:space="preserve">Lost to follow-up (n= </w:t>
                      </w:r>
                      <w:r>
                        <w:rPr>
                          <w:rFonts w:cs="Arial"/>
                          <w:lang w:val="en-CA"/>
                        </w:rPr>
                        <w:t>2</w:t>
                      </w:r>
                      <w:r w:rsidRPr="00101BE9">
                        <w:rPr>
                          <w:rFonts w:cs="Arial"/>
                          <w:lang w:val="en-CA"/>
                        </w:rPr>
                        <w:t>)</w:t>
                      </w:r>
                    </w:p>
                    <w:p w14:paraId="51F66301" w14:textId="77777777" w:rsidR="006F7937" w:rsidRPr="00F00462" w:rsidRDefault="006F7937" w:rsidP="00040488">
                      <w:pPr>
                        <w:pStyle w:val="ListParagraph"/>
                        <w:numPr>
                          <w:ilvl w:val="0"/>
                          <w:numId w:val="6"/>
                        </w:numPr>
                        <w:rPr>
                          <w:rFonts w:cs="Arial"/>
                          <w:lang w:val="en-CA"/>
                        </w:rPr>
                      </w:pPr>
                      <w:bookmarkStart w:id="8" w:name="_Hlk1331295"/>
                      <w:bookmarkStart w:id="9" w:name="_Hlk1331296"/>
                      <w:bookmarkStart w:id="10" w:name="_Hlk1331297"/>
                      <w:bookmarkStart w:id="11" w:name="_Hlk1331298"/>
                      <w:bookmarkStart w:id="12" w:name="_Hlk1331299"/>
                      <w:bookmarkStart w:id="13" w:name="_Hlk1331300"/>
                      <w:r>
                        <w:rPr>
                          <w:rFonts w:cs="Arial"/>
                          <w:lang w:val="en-CA"/>
                        </w:rPr>
                        <w:t>F</w:t>
                      </w:r>
                      <w:r w:rsidRPr="00F00462">
                        <w:rPr>
                          <w:rFonts w:cs="Arial"/>
                          <w:lang w:val="en-CA"/>
                        </w:rPr>
                        <w:t>amilies</w:t>
                      </w:r>
                      <w:r>
                        <w:rPr>
                          <w:rFonts w:cs="Arial"/>
                          <w:lang w:val="en-CA"/>
                        </w:rPr>
                        <w:t xml:space="preserve"> withdrew from study</w:t>
                      </w:r>
                      <w:r w:rsidRPr="00F00462">
                        <w:rPr>
                          <w:rFonts w:cs="Arial"/>
                          <w:lang w:val="en-CA"/>
                        </w:rPr>
                        <w:t xml:space="preserve"> (n=</w:t>
                      </w:r>
                      <w:r>
                        <w:rPr>
                          <w:rFonts w:cs="Arial"/>
                          <w:lang w:val="en-CA"/>
                        </w:rPr>
                        <w:t>2</w:t>
                      </w:r>
                      <w:r w:rsidRPr="00F00462">
                        <w:rPr>
                          <w:rFonts w:cs="Arial"/>
                          <w:lang w:val="en-CA"/>
                        </w:rPr>
                        <w:t>)</w:t>
                      </w:r>
                      <w:bookmarkEnd w:id="8"/>
                      <w:bookmarkEnd w:id="9"/>
                      <w:bookmarkEnd w:id="10"/>
                      <w:bookmarkEnd w:id="11"/>
                      <w:bookmarkEnd w:id="12"/>
                      <w:bookmarkEnd w:id="13"/>
                    </w:p>
                  </w:txbxContent>
                </v:textbox>
              </v: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78720" behindDoc="0" locked="0" layoutInCell="1" allowOverlap="1" wp14:anchorId="40D46837" wp14:editId="2FAEE3DE">
                <wp:simplePos x="0" y="0"/>
                <wp:positionH relativeFrom="column">
                  <wp:posOffset>2362200</wp:posOffset>
                </wp:positionH>
                <wp:positionV relativeFrom="paragraph">
                  <wp:posOffset>2484120</wp:posOffset>
                </wp:positionV>
                <wp:extent cx="1611630" cy="342900"/>
                <wp:effectExtent l="9525" t="7620" r="762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79CBA968" w14:textId="77777777" w:rsidR="006F7937" w:rsidRPr="00EF1E7A" w:rsidRDefault="006F7937" w:rsidP="00AC2C85">
                            <w:pPr>
                              <w:widowControl w:val="0"/>
                              <w:jc w:val="center"/>
                              <w:rPr>
                                <w:rFonts w:cstheme="minorHAnsi"/>
                              </w:rPr>
                            </w:pPr>
                            <w:r w:rsidRPr="00EF1E7A">
                              <w:rPr>
                                <w:rFonts w:cstheme="minorHAnsi"/>
                                <w:lang w:val="en-CA"/>
                              </w:rPr>
                              <w:t>Randomi</w:t>
                            </w:r>
                            <w:r>
                              <w:rPr>
                                <w:rFonts w:cstheme="minorHAnsi"/>
                                <w:lang w:val="en-CA"/>
                              </w:rPr>
                              <w:t>s</w:t>
                            </w:r>
                            <w:r w:rsidRPr="00EF1E7A">
                              <w:rPr>
                                <w:rFonts w:cstheme="minorHAnsi"/>
                                <w:lang w:val="en-CA"/>
                              </w:rPr>
                              <w:t xml:space="preserve">ed (n= </w:t>
                            </w:r>
                            <w:r>
                              <w:rPr>
                                <w:rFonts w:cstheme="minorHAnsi"/>
                                <w:lang w:val="en-CA"/>
                              </w:rPr>
                              <w:t>35</w:t>
                            </w:r>
                            <w:r w:rsidRPr="00EF1E7A">
                              <w:rPr>
                                <w:rFonts w:cstheme="minorHAns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6837" id="Rectangle 14" o:spid="_x0000_s1033" style="position:absolute;margin-left:186pt;margin-top:195.6pt;width:126.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">
                <v:textbox inset=",7.2pt,,7.2pt">
                  <w:txbxContent>
                    <w:p w14:paraId="79CBA968" w14:textId="77777777" w:rsidR="006F7937" w:rsidRPr="00EF1E7A" w:rsidRDefault="006F7937" w:rsidP="00AC2C85">
                      <w:pPr>
                        <w:widowControl w:val="0"/>
                        <w:jc w:val="center"/>
                        <w:rPr>
                          <w:rFonts w:cstheme="minorHAnsi"/>
                        </w:rPr>
                      </w:pPr>
                      <w:r w:rsidRPr="00EF1E7A">
                        <w:rPr>
                          <w:rFonts w:cstheme="minorHAnsi"/>
                          <w:lang w:val="en-CA"/>
                        </w:rPr>
                        <w:t>Randomi</w:t>
                      </w:r>
                      <w:r>
                        <w:rPr>
                          <w:rFonts w:cstheme="minorHAnsi"/>
                          <w:lang w:val="en-CA"/>
                        </w:rPr>
                        <w:t>s</w:t>
                      </w:r>
                      <w:r w:rsidRPr="00EF1E7A">
                        <w:rPr>
                          <w:rFonts w:cstheme="minorHAnsi"/>
                          <w:lang w:val="en-CA"/>
                        </w:rPr>
                        <w:t xml:space="preserve">ed (n= </w:t>
                      </w:r>
                      <w:r>
                        <w:rPr>
                          <w:rFonts w:cstheme="minorHAnsi"/>
                          <w:lang w:val="en-CA"/>
                        </w:rPr>
                        <w:t>35</w:t>
                      </w:r>
                      <w:r w:rsidRPr="00EF1E7A">
                        <w:rPr>
                          <w:rFonts w:cstheme="minorHAnsi"/>
                          <w:lang w:val="en-CA"/>
                        </w:rPr>
                        <w:t>)</w:t>
                      </w:r>
                    </w:p>
                  </w:txbxContent>
                </v:textbox>
              </v: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81792" behindDoc="0" locked="0" layoutInCell="1" allowOverlap="1" wp14:anchorId="636885FA" wp14:editId="3BE8A8DA">
                <wp:simplePos x="0" y="0"/>
                <wp:positionH relativeFrom="column">
                  <wp:posOffset>-342900</wp:posOffset>
                </wp:positionH>
                <wp:positionV relativeFrom="paragraph">
                  <wp:posOffset>6164581</wp:posOffset>
                </wp:positionV>
                <wp:extent cx="2847975" cy="8763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76300"/>
                        </a:xfrm>
                        <a:prstGeom prst="rect">
                          <a:avLst/>
                        </a:prstGeom>
                        <a:solidFill>
                          <a:srgbClr val="FFFFFF"/>
                        </a:solidFill>
                        <a:ln w="9525">
                          <a:solidFill>
                            <a:srgbClr val="000000"/>
                          </a:solidFill>
                          <a:miter lim="800000"/>
                          <a:headEnd/>
                          <a:tailEnd/>
                        </a:ln>
                      </wps:spPr>
                      <wps:txbx>
                        <w:txbxContent>
                          <w:p w14:paraId="454B73B5" w14:textId="77777777" w:rsidR="006F7937" w:rsidRPr="00C25310" w:rsidRDefault="006F7937" w:rsidP="00AC2C85">
                            <w:pPr>
                              <w:spacing w:after="0" w:line="240" w:lineRule="auto"/>
                              <w:rPr>
                                <w:rFonts w:cs="Arial"/>
                                <w:lang w:val="en-CA"/>
                              </w:rPr>
                            </w:pPr>
                            <w:r w:rsidRPr="00C25310">
                              <w:rPr>
                                <w:rFonts w:cs="Arial"/>
                                <w:lang w:val="en-CA"/>
                              </w:rPr>
                              <w:t>Lost to follow-up (give reasons) (n=</w:t>
                            </w:r>
                            <w:r>
                              <w:rPr>
                                <w:rFonts w:cs="Arial"/>
                                <w:lang w:val="en-CA"/>
                              </w:rPr>
                              <w:t>3</w:t>
                            </w:r>
                            <w:r w:rsidRPr="00C25310">
                              <w:rPr>
                                <w:rFonts w:cs="Arial"/>
                                <w:lang w:val="en-CA"/>
                              </w:rPr>
                              <w:t>)</w:t>
                            </w:r>
                          </w:p>
                          <w:p w14:paraId="7AA2D319" w14:textId="77777777" w:rsidR="006F7937" w:rsidRPr="00F00462" w:rsidRDefault="006F7937" w:rsidP="00AC2C85">
                            <w:pPr>
                              <w:spacing w:after="0" w:line="240" w:lineRule="auto"/>
                              <w:rPr>
                                <w:rFonts w:cs="Arial"/>
                                <w:lang w:val="en-CA"/>
                              </w:rPr>
                            </w:pPr>
                            <w:r w:rsidRPr="00F00462">
                              <w:rPr>
                                <w:rFonts w:cs="Arial"/>
                                <w:lang w:val="en-CA"/>
                              </w:rPr>
                              <w:t>-</w:t>
                            </w:r>
                            <w:r>
                              <w:rPr>
                                <w:rFonts w:cs="Arial"/>
                                <w:lang w:val="en-CA"/>
                              </w:rPr>
                              <w:t xml:space="preserve"> </w:t>
                            </w:r>
                            <w:r w:rsidRPr="00F00462">
                              <w:rPr>
                                <w:rFonts w:cs="Arial"/>
                                <w:lang w:val="en-CA"/>
                              </w:rPr>
                              <w:t>Families withdrew</w:t>
                            </w:r>
                            <w:r>
                              <w:rPr>
                                <w:rFonts w:cs="Arial"/>
                                <w:lang w:val="en-CA"/>
                              </w:rPr>
                              <w:t xml:space="preserve"> from study</w:t>
                            </w:r>
                            <w:r w:rsidRPr="00F00462">
                              <w:rPr>
                                <w:rFonts w:cs="Arial"/>
                                <w:lang w:val="en-CA"/>
                              </w:rPr>
                              <w:t xml:space="preserve"> (n= 2)</w:t>
                            </w:r>
                          </w:p>
                          <w:p w14:paraId="538958F2" w14:textId="77777777" w:rsidR="006F7937" w:rsidRPr="00C25310" w:rsidRDefault="006F7937" w:rsidP="00AC2C85">
                            <w:pPr>
                              <w:spacing w:after="0" w:line="240" w:lineRule="auto"/>
                              <w:rPr>
                                <w:rFonts w:cs="Arial"/>
                              </w:rPr>
                            </w:pPr>
                            <w:r w:rsidRPr="00F00462">
                              <w:rPr>
                                <w:rFonts w:cs="Arial"/>
                                <w:lang w:val="en-CA"/>
                              </w:rPr>
                              <w:t>-</w:t>
                            </w:r>
                            <w:r>
                              <w:rPr>
                                <w:rFonts w:cs="Arial"/>
                                <w:lang w:val="en-CA"/>
                              </w:rPr>
                              <w:t xml:space="preserve"> </w:t>
                            </w:r>
                            <w:r w:rsidRPr="00F00462">
                              <w:rPr>
                                <w:rFonts w:cs="Arial"/>
                                <w:lang w:val="en-CA"/>
                              </w:rPr>
                              <w:t>Data not collected but families received intervention (n=</w:t>
                            </w:r>
                            <w:r>
                              <w:rPr>
                                <w:rFonts w:cs="Arial"/>
                                <w:lang w:val="en-CA"/>
                              </w:rPr>
                              <w:t>1</w:t>
                            </w:r>
                            <w:r w:rsidRPr="00F00462">
                              <w:rPr>
                                <w:rFonts w:cs="Arial"/>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885FA" id="Rectangle 23" o:spid="_x0000_s1034" style="position:absolute;margin-left:-27pt;margin-top:485.4pt;width:224.2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">
                <v:textbox inset=",7.2pt,,7.2pt">
                  <w:txbxContent>
                    <w:p w14:paraId="454B73B5" w14:textId="77777777" w:rsidR="006F7937" w:rsidRPr="00C25310" w:rsidRDefault="006F7937" w:rsidP="00AC2C85">
                      <w:pPr>
                        <w:spacing w:after="0" w:line="240" w:lineRule="auto"/>
                        <w:rPr>
                          <w:rFonts w:cs="Arial"/>
                          <w:lang w:val="en-CA"/>
                        </w:rPr>
                      </w:pPr>
                      <w:r w:rsidRPr="00C25310">
                        <w:rPr>
                          <w:rFonts w:cs="Arial"/>
                          <w:lang w:val="en-CA"/>
                        </w:rPr>
                        <w:t>Lost to follow-up (give reasons) (n=</w:t>
                      </w:r>
                      <w:r>
                        <w:rPr>
                          <w:rFonts w:cs="Arial"/>
                          <w:lang w:val="en-CA"/>
                        </w:rPr>
                        <w:t>3</w:t>
                      </w:r>
                      <w:r w:rsidRPr="00C25310">
                        <w:rPr>
                          <w:rFonts w:cs="Arial"/>
                          <w:lang w:val="en-CA"/>
                        </w:rPr>
                        <w:t>)</w:t>
                      </w:r>
                    </w:p>
                    <w:p w14:paraId="7AA2D319" w14:textId="77777777" w:rsidR="006F7937" w:rsidRPr="00F00462" w:rsidRDefault="006F7937" w:rsidP="00AC2C85">
                      <w:pPr>
                        <w:spacing w:after="0" w:line="240" w:lineRule="auto"/>
                        <w:rPr>
                          <w:rFonts w:cs="Arial"/>
                          <w:lang w:val="en-CA"/>
                        </w:rPr>
                      </w:pPr>
                      <w:r w:rsidRPr="00F00462">
                        <w:rPr>
                          <w:rFonts w:cs="Arial"/>
                          <w:lang w:val="en-CA"/>
                        </w:rPr>
                        <w:t>-</w:t>
                      </w:r>
                      <w:r>
                        <w:rPr>
                          <w:rFonts w:cs="Arial"/>
                          <w:lang w:val="en-CA"/>
                        </w:rPr>
                        <w:t xml:space="preserve"> </w:t>
                      </w:r>
                      <w:r w:rsidRPr="00F00462">
                        <w:rPr>
                          <w:rFonts w:cs="Arial"/>
                          <w:lang w:val="en-CA"/>
                        </w:rPr>
                        <w:t>Families withdrew</w:t>
                      </w:r>
                      <w:r>
                        <w:rPr>
                          <w:rFonts w:cs="Arial"/>
                          <w:lang w:val="en-CA"/>
                        </w:rPr>
                        <w:t xml:space="preserve"> from study</w:t>
                      </w:r>
                      <w:r w:rsidRPr="00F00462">
                        <w:rPr>
                          <w:rFonts w:cs="Arial"/>
                          <w:lang w:val="en-CA"/>
                        </w:rPr>
                        <w:t xml:space="preserve"> (n= 2)</w:t>
                      </w:r>
                    </w:p>
                    <w:p w14:paraId="538958F2" w14:textId="77777777" w:rsidR="006F7937" w:rsidRPr="00C25310" w:rsidRDefault="006F7937" w:rsidP="00AC2C85">
                      <w:pPr>
                        <w:spacing w:after="0" w:line="240" w:lineRule="auto"/>
                        <w:rPr>
                          <w:rFonts w:cs="Arial"/>
                        </w:rPr>
                      </w:pPr>
                      <w:r w:rsidRPr="00F00462">
                        <w:rPr>
                          <w:rFonts w:cs="Arial"/>
                          <w:lang w:val="en-CA"/>
                        </w:rPr>
                        <w:t>-</w:t>
                      </w:r>
                      <w:r>
                        <w:rPr>
                          <w:rFonts w:cs="Arial"/>
                          <w:lang w:val="en-CA"/>
                        </w:rPr>
                        <w:t xml:space="preserve"> </w:t>
                      </w:r>
                      <w:r w:rsidRPr="00F00462">
                        <w:rPr>
                          <w:rFonts w:cs="Arial"/>
                          <w:lang w:val="en-CA"/>
                        </w:rPr>
                        <w:t>Data not collected but families received intervention (n=</w:t>
                      </w:r>
                      <w:r>
                        <w:rPr>
                          <w:rFonts w:cs="Arial"/>
                          <w:lang w:val="en-CA"/>
                        </w:rPr>
                        <w:t>1</w:t>
                      </w:r>
                      <w:r w:rsidRPr="00F00462">
                        <w:rPr>
                          <w:rFonts w:cs="Arial"/>
                          <w:lang w:val="en-CA"/>
                        </w:rPr>
                        <w:t>)</w:t>
                      </w:r>
                    </w:p>
                  </w:txbxContent>
                </v:textbox>
              </v:rect>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84864" behindDoc="0" locked="0" layoutInCell="1" allowOverlap="1" wp14:anchorId="67A295A6" wp14:editId="6353F511">
                <wp:simplePos x="0" y="0"/>
                <wp:positionH relativeFrom="column">
                  <wp:posOffset>1009650</wp:posOffset>
                </wp:positionH>
                <wp:positionV relativeFrom="paragraph">
                  <wp:posOffset>7094855</wp:posOffset>
                </wp:positionV>
                <wp:extent cx="635" cy="461010"/>
                <wp:effectExtent l="56515" t="9525" r="5715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6541A9" id="_x0000_t32" coordsize="21600,21600" o:spt="32" o:oned="t" path="m,l21600,21600e" filled="f">
                <v:path arrowok="t" fillok="f" o:connecttype="none"/>
                <o:lock v:ext="edit" shapetype="t"/>
              </v:shapetype>
              <v:shape id="Straight Arrow Connector 16" o:spid="_x0000_s1026" type="#_x0000_t32" style="position:absolute;margin-left:79.5pt;margin-top:558.65pt;width:.05pt;height:36.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">
                <v:stroke endarrow="block"/>
                <v:shadow color="#ccc"/>
              </v:shape>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62336" behindDoc="0" locked="0" layoutInCell="1" allowOverlap="1" wp14:anchorId="26ED7F5E" wp14:editId="003C0C19">
                <wp:simplePos x="0" y="0"/>
                <wp:positionH relativeFrom="column">
                  <wp:posOffset>1057275</wp:posOffset>
                </wp:positionH>
                <wp:positionV relativeFrom="paragraph">
                  <wp:posOffset>5658485</wp:posOffset>
                </wp:positionV>
                <wp:extent cx="0" cy="491490"/>
                <wp:effectExtent l="61595" t="13335" r="5270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BF12F6" id="Straight Arrow Connector 18" o:spid="_x0000_s1026" type="#_x0000_t32" style="position:absolute;margin-left:83.25pt;margin-top:445.55pt;width:0;height:3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yy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">
                <v:stroke endarrow="block"/>
                <v:shadow color="#ccc"/>
              </v:shape>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66432" behindDoc="0" locked="0" layoutInCell="1" allowOverlap="1" wp14:anchorId="1AA8D17C" wp14:editId="59793094">
                <wp:simplePos x="0" y="0"/>
                <wp:positionH relativeFrom="column">
                  <wp:posOffset>-390525</wp:posOffset>
                </wp:positionH>
                <wp:positionV relativeFrom="paragraph">
                  <wp:posOffset>4945380</wp:posOffset>
                </wp:positionV>
                <wp:extent cx="2847975" cy="8763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76300"/>
                        </a:xfrm>
                        <a:prstGeom prst="rect">
                          <a:avLst/>
                        </a:prstGeom>
                        <a:solidFill>
                          <a:srgbClr val="FFFFFF"/>
                        </a:solidFill>
                        <a:ln w="9525">
                          <a:solidFill>
                            <a:srgbClr val="000000"/>
                          </a:solidFill>
                          <a:miter lim="800000"/>
                          <a:headEnd/>
                          <a:tailEnd/>
                        </a:ln>
                      </wps:spPr>
                      <wps:txbx>
                        <w:txbxContent>
                          <w:p w14:paraId="6DBE0085" w14:textId="77777777" w:rsidR="006F7937" w:rsidRPr="00C25310" w:rsidRDefault="006F7937" w:rsidP="00AC2C85">
                            <w:pPr>
                              <w:spacing w:after="0" w:line="240" w:lineRule="auto"/>
                              <w:rPr>
                                <w:rFonts w:cs="Arial"/>
                                <w:lang w:val="en-CA"/>
                              </w:rPr>
                            </w:pPr>
                            <w:r w:rsidRPr="00C25310">
                              <w:rPr>
                                <w:rFonts w:cs="Arial"/>
                                <w:lang w:val="en-CA"/>
                              </w:rPr>
                              <w:t xml:space="preserve">Lost to follow-up (n= </w:t>
                            </w:r>
                            <w:r>
                              <w:rPr>
                                <w:rFonts w:cs="Arial"/>
                                <w:lang w:val="en-CA"/>
                              </w:rPr>
                              <w:t>4</w:t>
                            </w:r>
                            <w:r w:rsidRPr="00C25310">
                              <w:rPr>
                                <w:rFonts w:cs="Arial"/>
                                <w:lang w:val="en-CA"/>
                              </w:rPr>
                              <w:t>)</w:t>
                            </w:r>
                          </w:p>
                          <w:p w14:paraId="2D26E8D3" w14:textId="77777777" w:rsidR="006F7937" w:rsidRPr="00F00462" w:rsidRDefault="006F7937" w:rsidP="00040488">
                            <w:pPr>
                              <w:pStyle w:val="ListParagraph"/>
                              <w:numPr>
                                <w:ilvl w:val="0"/>
                                <w:numId w:val="5"/>
                              </w:numPr>
                              <w:spacing w:after="0" w:line="240" w:lineRule="auto"/>
                              <w:rPr>
                                <w:rFonts w:cs="Arial"/>
                                <w:lang w:val="en-CA"/>
                              </w:rPr>
                            </w:pPr>
                            <w:r>
                              <w:rPr>
                                <w:rFonts w:cs="Arial"/>
                                <w:lang w:val="en-CA"/>
                              </w:rPr>
                              <w:t>F</w:t>
                            </w:r>
                            <w:r w:rsidRPr="00F00462">
                              <w:rPr>
                                <w:rFonts w:cs="Arial"/>
                                <w:lang w:val="en-CA"/>
                              </w:rPr>
                              <w:t>amilies withdrew</w:t>
                            </w:r>
                            <w:r>
                              <w:rPr>
                                <w:rFonts w:cs="Arial"/>
                                <w:lang w:val="en-CA"/>
                              </w:rPr>
                              <w:t xml:space="preserve"> from study</w:t>
                            </w:r>
                            <w:r w:rsidRPr="00F00462">
                              <w:rPr>
                                <w:rFonts w:cs="Arial"/>
                                <w:lang w:val="en-CA"/>
                              </w:rPr>
                              <w:t xml:space="preserve"> (n= 2)</w:t>
                            </w:r>
                          </w:p>
                          <w:p w14:paraId="48BEBFE4" w14:textId="77777777" w:rsidR="006F7937" w:rsidRPr="00F00462" w:rsidRDefault="006F7937" w:rsidP="00040488">
                            <w:pPr>
                              <w:pStyle w:val="ListParagraph"/>
                              <w:numPr>
                                <w:ilvl w:val="0"/>
                                <w:numId w:val="5"/>
                              </w:numPr>
                              <w:spacing w:after="0" w:line="240" w:lineRule="auto"/>
                              <w:rPr>
                                <w:rFonts w:cs="Arial"/>
                              </w:rPr>
                            </w:pPr>
                            <w:r w:rsidRPr="00F00462">
                              <w:rPr>
                                <w:rFonts w:cs="Arial"/>
                                <w:lang w:val="en-CA"/>
                              </w:rPr>
                              <w:t>Data not collected but families received intervention (n=2)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8D17C" id="Rectangle 19" o:spid="_x0000_s1035" style="position:absolute;margin-left:-30.75pt;margin-top:389.4pt;width:224.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">
                <v:textbox inset=",7.2pt,,7.2pt">
                  <w:txbxContent>
                    <w:p w14:paraId="6DBE0085" w14:textId="77777777" w:rsidR="006F7937" w:rsidRPr="00C25310" w:rsidRDefault="006F7937" w:rsidP="00AC2C85">
                      <w:pPr>
                        <w:spacing w:after="0" w:line="240" w:lineRule="auto"/>
                        <w:rPr>
                          <w:rFonts w:cs="Arial"/>
                          <w:lang w:val="en-CA"/>
                        </w:rPr>
                      </w:pPr>
                      <w:r w:rsidRPr="00C25310">
                        <w:rPr>
                          <w:rFonts w:cs="Arial"/>
                          <w:lang w:val="en-CA"/>
                        </w:rPr>
                        <w:t xml:space="preserve">Lost to follow-up (n= </w:t>
                      </w:r>
                      <w:r>
                        <w:rPr>
                          <w:rFonts w:cs="Arial"/>
                          <w:lang w:val="en-CA"/>
                        </w:rPr>
                        <w:t>4</w:t>
                      </w:r>
                      <w:r w:rsidRPr="00C25310">
                        <w:rPr>
                          <w:rFonts w:cs="Arial"/>
                          <w:lang w:val="en-CA"/>
                        </w:rPr>
                        <w:t>)</w:t>
                      </w:r>
                    </w:p>
                    <w:p w14:paraId="2D26E8D3" w14:textId="77777777" w:rsidR="006F7937" w:rsidRPr="00F00462" w:rsidRDefault="006F7937" w:rsidP="00040488">
                      <w:pPr>
                        <w:pStyle w:val="ListParagraph"/>
                        <w:numPr>
                          <w:ilvl w:val="0"/>
                          <w:numId w:val="5"/>
                        </w:numPr>
                        <w:spacing w:after="0" w:line="240" w:lineRule="auto"/>
                        <w:rPr>
                          <w:rFonts w:cs="Arial"/>
                          <w:lang w:val="en-CA"/>
                        </w:rPr>
                      </w:pPr>
                      <w:r>
                        <w:rPr>
                          <w:rFonts w:cs="Arial"/>
                          <w:lang w:val="en-CA"/>
                        </w:rPr>
                        <w:t>F</w:t>
                      </w:r>
                      <w:r w:rsidRPr="00F00462">
                        <w:rPr>
                          <w:rFonts w:cs="Arial"/>
                          <w:lang w:val="en-CA"/>
                        </w:rPr>
                        <w:t>amilies withdrew</w:t>
                      </w:r>
                      <w:r>
                        <w:rPr>
                          <w:rFonts w:cs="Arial"/>
                          <w:lang w:val="en-CA"/>
                        </w:rPr>
                        <w:t xml:space="preserve"> from study</w:t>
                      </w:r>
                      <w:r w:rsidRPr="00F00462">
                        <w:rPr>
                          <w:rFonts w:cs="Arial"/>
                          <w:lang w:val="en-CA"/>
                        </w:rPr>
                        <w:t xml:space="preserve"> (n= 2)</w:t>
                      </w:r>
                    </w:p>
                    <w:p w14:paraId="48BEBFE4" w14:textId="77777777" w:rsidR="006F7937" w:rsidRPr="00F00462" w:rsidRDefault="006F7937" w:rsidP="00040488">
                      <w:pPr>
                        <w:pStyle w:val="ListParagraph"/>
                        <w:numPr>
                          <w:ilvl w:val="0"/>
                          <w:numId w:val="5"/>
                        </w:numPr>
                        <w:spacing w:after="0" w:line="240" w:lineRule="auto"/>
                        <w:rPr>
                          <w:rFonts w:cs="Arial"/>
                        </w:rPr>
                      </w:pPr>
                      <w:r w:rsidRPr="00F00462">
                        <w:rPr>
                          <w:rFonts w:cs="Arial"/>
                          <w:lang w:val="en-CA"/>
                        </w:rPr>
                        <w:t>Data not collected but families received intervention (n=2)</w:t>
                      </w:r>
                    </w:p>
                  </w:txbxContent>
                </v:textbox>
              </v:rect>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80768" behindDoc="0" locked="0" layoutInCell="1" allowOverlap="1" wp14:anchorId="19497E42" wp14:editId="7FD1635A">
                <wp:simplePos x="0" y="0"/>
                <wp:positionH relativeFrom="column">
                  <wp:posOffset>1001395</wp:posOffset>
                </wp:positionH>
                <wp:positionV relativeFrom="paragraph">
                  <wp:posOffset>1708149</wp:posOffset>
                </wp:positionV>
                <wp:extent cx="1754505" cy="323215"/>
                <wp:effectExtent l="0" t="8255" r="27940" b="27940"/>
                <wp:wrapNone/>
                <wp:docPr id="20"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54505" cy="32321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698566AD" w14:textId="77777777" w:rsidR="006F7937" w:rsidRPr="00EF1E7A" w:rsidRDefault="006F7937" w:rsidP="00AC2C85">
                            <w:pPr>
                              <w:pStyle w:val="Heading2"/>
                              <w:numPr>
                                <w:ilvl w:val="0"/>
                                <w:numId w:val="0"/>
                              </w:numPr>
                              <w:spacing w:before="0"/>
                              <w:jc w:val="center"/>
                              <w:rPr>
                                <w:rFonts w:cstheme="minorHAnsi"/>
                              </w:rPr>
                            </w:pPr>
                            <w:r w:rsidRPr="00EF1E7A">
                              <w:rPr>
                                <w:rFonts w:cstheme="minorHAnsi"/>
                              </w:rPr>
                              <w:t>Enrolment</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97E42" id="Rectangle: Rounded Corners 12" o:spid="_x0000_s1036" style="position:absolute;margin-left:78.85pt;margin-top:134.5pt;width:138.15pt;height:25.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" fillcolor="#c2d69b [1942]">
                <v:textbox style="layout-flow:vertical;mso-layout-flow-alt:bottom-to-top" inset="3.6pt,,3.6pt">
                  <w:txbxContent>
                    <w:p w14:paraId="698566AD" w14:textId="77777777" w:rsidR="006F7937" w:rsidRPr="00EF1E7A" w:rsidRDefault="006F7937" w:rsidP="00AC2C85">
                      <w:pPr>
                        <w:pStyle w:val="Heading2"/>
                        <w:numPr>
                          <w:ilvl w:val="0"/>
                          <w:numId w:val="0"/>
                        </w:numPr>
                        <w:spacing w:before="0"/>
                        <w:jc w:val="center"/>
                        <w:rPr>
                          <w:rFonts w:cstheme="minorHAnsi"/>
                        </w:rPr>
                      </w:pPr>
                      <w:r w:rsidRPr="00EF1E7A">
                        <w:rPr>
                          <w:rFonts w:cstheme="minorHAnsi"/>
                        </w:rPr>
                        <w:t>Enrolment</w:t>
                      </w:r>
                    </w:p>
                  </w:txbxContent>
                </v:textbox>
              </v:roundrect>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61312" behindDoc="0" locked="0" layoutInCell="1" allowOverlap="1" wp14:anchorId="6C5FD256" wp14:editId="33151219">
                <wp:simplePos x="0" y="0"/>
                <wp:positionH relativeFrom="column">
                  <wp:posOffset>5047615</wp:posOffset>
                </wp:positionH>
                <wp:positionV relativeFrom="paragraph">
                  <wp:posOffset>5686425</wp:posOffset>
                </wp:positionV>
                <wp:extent cx="635" cy="461010"/>
                <wp:effectExtent l="56515" t="9525" r="57150" b="152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DA9DAB" id="Straight Arrow Connector 22" o:spid="_x0000_s1026" type="#_x0000_t32" style="position:absolute;margin-left:397.45pt;margin-top:447.75pt;width:.05pt;height:3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">
                <v:stroke endarrow="block"/>
                <v:shadow color="#ccc"/>
              </v:shape>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75648" behindDoc="0" locked="0" layoutInCell="1" allowOverlap="1" wp14:anchorId="4A640F70" wp14:editId="7BB12B07">
                <wp:simplePos x="0" y="0"/>
                <wp:positionH relativeFrom="column">
                  <wp:posOffset>1052195</wp:posOffset>
                </wp:positionH>
                <wp:positionV relativeFrom="paragraph">
                  <wp:posOffset>3080385</wp:posOffset>
                </wp:positionV>
                <wp:extent cx="2331720" cy="400050"/>
                <wp:effectExtent l="61595" t="13335" r="6985" b="15240"/>
                <wp:wrapNone/>
                <wp:docPr id="289" name="Connector: Elbow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799137" id="_x0000_t33" coordsize="21600,21600" o:spt="33" o:oned="t" path="m,l21600,r,21600e" filled="f">
                <v:stroke joinstyle="miter"/>
                <v:path arrowok="t" fillok="f" o:connecttype="none"/>
                <o:lock v:ext="edit" shapetype="t"/>
              </v:shapetype>
              <v:shape id="Connector: Elbow 11" o:spid="_x0000_s1026" type="#_x0000_t33" style="position:absolute;margin-left:82.85pt;margin-top:242.55pt;width:183.6pt;height:31.5pt;rotation:180;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">
                <v:stroke endarrow="block"/>
                <v:shadow color="#ccc"/>
              </v:shape>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74624" behindDoc="0" locked="0" layoutInCell="1" allowOverlap="1" wp14:anchorId="56CCA899" wp14:editId="046CD592">
                <wp:simplePos x="0" y="0"/>
                <wp:positionH relativeFrom="column">
                  <wp:posOffset>1052195</wp:posOffset>
                </wp:positionH>
                <wp:positionV relativeFrom="paragraph">
                  <wp:posOffset>4451985</wp:posOffset>
                </wp:positionV>
                <wp:extent cx="0" cy="491490"/>
                <wp:effectExtent l="61595" t="13335" r="52705" b="1905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7D101B" id="Straight Arrow Connector 299" o:spid="_x0000_s1026" type="#_x0000_t32" style="position:absolute;margin-left:82.85pt;margin-top:350.55pt;width:0;height:38.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">
                <v:stroke endarrow="block"/>
                <v:shadow color="#ccc"/>
              </v:shape>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79744" behindDoc="0" locked="0" layoutInCell="1" allowOverlap="1" wp14:anchorId="5E49E94D" wp14:editId="54880FB4">
                <wp:simplePos x="0" y="0"/>
                <wp:positionH relativeFrom="column">
                  <wp:posOffset>3172460</wp:posOffset>
                </wp:positionH>
                <wp:positionV relativeFrom="paragraph">
                  <wp:posOffset>1923415</wp:posOffset>
                </wp:positionV>
                <wp:extent cx="656590" cy="635"/>
                <wp:effectExtent l="10160" t="56515" r="19050" b="5715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EECD2B" id="Straight Arrow Connector 300" o:spid="_x0000_s1026" type="#_x0000_t32" style="position:absolute;margin-left:249.8pt;margin-top:151.45pt;width:51.7pt;height:.0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G/sQIAAKo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">
                <v:stroke endarrow="block"/>
                <v:shadow color="#ccc"/>
              </v:shape>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77696" behindDoc="0" locked="0" layoutInCell="1" allowOverlap="1" wp14:anchorId="02CF5957" wp14:editId="67A31620">
                <wp:simplePos x="0" y="0"/>
                <wp:positionH relativeFrom="column">
                  <wp:posOffset>3171825</wp:posOffset>
                </wp:positionH>
                <wp:positionV relativeFrom="paragraph">
                  <wp:posOffset>1349375</wp:posOffset>
                </wp:positionV>
                <wp:extent cx="635" cy="1732915"/>
                <wp:effectExtent l="57150" t="6350" r="56515" b="2286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77E0C8" id="Straight Arrow Connector 301" o:spid="_x0000_s1026" type="#_x0000_t32" style="position:absolute;margin-left:249.75pt;margin-top:106.25pt;width:.05pt;height:136.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Aw0di+yAgAAqwUA&#10;AA4AAAAAAAAAAAAAAAAALgIAAGRycy9lMm9Eb2MueG1sUEsBAi0AFAAGAAgAAAAhAOPAphTgAAAA&#10;CwEAAA8AAAAAAAAAAAAAAAAADAUAAGRycy9kb3ducmV2LnhtbFBLBQYAAAAABAAEAPMAAAAZBgAA&#10;AAA=&#10;">
                <v:stroke endarrow="block"/>
                <v:shadow color="#ccc"/>
              </v:shape>
            </w:pict>
          </mc:Fallback>
        </mc:AlternateContent>
      </w:r>
      <w:r w:rsidRPr="00D10743">
        <w:rPr>
          <w:rFonts w:ascii="Arial" w:hAnsi="Arial" w:cs="Arial"/>
          <w:i/>
          <w:noProof/>
          <w:color w:val="00B050"/>
          <w:lang w:eastAsia="en-GB"/>
        </w:rPr>
        <mc:AlternateContent>
          <mc:Choice Requires="wps">
            <w:drawing>
              <wp:anchor distT="0" distB="0" distL="114300" distR="114300" simplePos="0" relativeHeight="251664384" behindDoc="0" locked="0" layoutInCell="1" allowOverlap="1" wp14:anchorId="7694BA51" wp14:editId="42BCAD76">
                <wp:simplePos x="0" y="0"/>
                <wp:positionH relativeFrom="column">
                  <wp:posOffset>3829050</wp:posOffset>
                </wp:positionH>
                <wp:positionV relativeFrom="paragraph">
                  <wp:posOffset>1466215</wp:posOffset>
                </wp:positionV>
                <wp:extent cx="2457450" cy="914400"/>
                <wp:effectExtent l="9525" t="8890" r="9525" b="1016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2D3B6C9D" w14:textId="77777777" w:rsidR="006F7937" w:rsidRPr="006A0854" w:rsidRDefault="006F7937" w:rsidP="00AC2C85">
                            <w:pPr>
                              <w:spacing w:after="0"/>
                              <w:ind w:left="360" w:hanging="360"/>
                              <w:rPr>
                                <w:rFonts w:cstheme="minorHAnsi"/>
                                <w:lang w:val="en-CA"/>
                              </w:rPr>
                            </w:pPr>
                            <w:r w:rsidRPr="006A0854">
                              <w:rPr>
                                <w:rFonts w:cstheme="minorHAnsi"/>
                                <w:lang w:val="en-CA"/>
                              </w:rPr>
                              <w:t>Excluded (n= 14)</w:t>
                            </w:r>
                          </w:p>
                          <w:p w14:paraId="5BC29A66" w14:textId="77777777" w:rsidR="006F7937" w:rsidRPr="006A0854" w:rsidRDefault="006F7937" w:rsidP="00AC2C85">
                            <w:pPr>
                              <w:spacing w:after="0"/>
                              <w:ind w:left="360" w:hanging="360"/>
                              <w:rPr>
                                <w:rFonts w:cstheme="minorHAnsi"/>
                                <w:lang w:val="en-CA"/>
                              </w:rPr>
                            </w:pPr>
                            <w:r w:rsidRPr="006A0854">
                              <w:rPr>
                                <w:rFonts w:cstheme="minorHAnsi"/>
                                <w:lang w:val="en-CA"/>
                              </w:rPr>
                              <w:t>- Not meeting inclusion criteria (n=0)</w:t>
                            </w:r>
                          </w:p>
                          <w:p w14:paraId="53AA3350" w14:textId="77777777" w:rsidR="006F7937" w:rsidRPr="006A0854" w:rsidRDefault="006F7937" w:rsidP="00AC2C85">
                            <w:pPr>
                              <w:spacing w:after="0"/>
                              <w:ind w:left="360" w:hanging="360"/>
                              <w:rPr>
                                <w:rFonts w:cstheme="minorHAnsi"/>
                                <w:lang w:val="en-CA"/>
                              </w:rPr>
                            </w:pPr>
                            <w:r w:rsidRPr="006A0854">
                              <w:rPr>
                                <w:rFonts w:cstheme="minorHAnsi"/>
                                <w:lang w:val="en-CA"/>
                              </w:rPr>
                              <w:t>- Declined to participate (n=11)</w:t>
                            </w:r>
                          </w:p>
                          <w:p w14:paraId="437F725B" w14:textId="77777777" w:rsidR="006F7937" w:rsidRPr="00EF1E7A" w:rsidRDefault="006F7937" w:rsidP="00AC2C85">
                            <w:pPr>
                              <w:spacing w:after="0"/>
                              <w:ind w:left="360" w:hanging="360"/>
                              <w:rPr>
                                <w:rFonts w:cstheme="minorHAnsi"/>
                              </w:rPr>
                            </w:pPr>
                            <w:r w:rsidRPr="006A0854">
                              <w:rPr>
                                <w:rFonts w:cstheme="minorHAnsi"/>
                                <w:lang w:val="en-CA"/>
                              </w:rPr>
                              <w:t>- Withdr</w:t>
                            </w:r>
                            <w:r>
                              <w:rPr>
                                <w:rFonts w:cstheme="minorHAnsi"/>
                                <w:lang w:val="en-CA"/>
                              </w:rPr>
                              <w:t>a</w:t>
                            </w:r>
                            <w:r w:rsidRPr="006A0854">
                              <w:rPr>
                                <w:rFonts w:cstheme="minorHAnsi"/>
                                <w:lang w:val="en-CA"/>
                              </w:rPr>
                              <w:t>w</w:t>
                            </w:r>
                            <w:r>
                              <w:rPr>
                                <w:rFonts w:cstheme="minorHAnsi"/>
                                <w:lang w:val="en-CA"/>
                              </w:rPr>
                              <w:t>n</w:t>
                            </w:r>
                            <w:r w:rsidRPr="006A0854">
                              <w:rPr>
                                <w:rFonts w:cstheme="minorHAnsi"/>
                                <w:lang w:val="en-CA"/>
                              </w:rPr>
                              <w:t xml:space="preserve"> by research team (n=3)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BA51" id="Rectangle 302" o:spid="_x0000_s1037" style="position:absolute;margin-left:301.5pt;margin-top:115.45pt;width:19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">
                <v:textbox inset=",7.2pt,,7.2pt">
                  <w:txbxContent>
                    <w:p w14:paraId="2D3B6C9D" w14:textId="77777777" w:rsidR="006F7937" w:rsidRPr="006A0854" w:rsidRDefault="006F7937" w:rsidP="00AC2C85">
                      <w:pPr>
                        <w:spacing w:after="0"/>
                        <w:ind w:left="360" w:hanging="360"/>
                        <w:rPr>
                          <w:rFonts w:cstheme="minorHAnsi"/>
                          <w:lang w:val="en-CA"/>
                        </w:rPr>
                      </w:pPr>
                      <w:r w:rsidRPr="006A0854">
                        <w:rPr>
                          <w:rFonts w:cstheme="minorHAnsi"/>
                          <w:lang w:val="en-CA"/>
                        </w:rPr>
                        <w:t>Excluded (n= 14)</w:t>
                      </w:r>
                    </w:p>
                    <w:p w14:paraId="5BC29A66" w14:textId="77777777" w:rsidR="006F7937" w:rsidRPr="006A0854" w:rsidRDefault="006F7937" w:rsidP="00AC2C85">
                      <w:pPr>
                        <w:spacing w:after="0"/>
                        <w:ind w:left="360" w:hanging="360"/>
                        <w:rPr>
                          <w:rFonts w:cstheme="minorHAnsi"/>
                          <w:lang w:val="en-CA"/>
                        </w:rPr>
                      </w:pPr>
                      <w:r w:rsidRPr="006A0854">
                        <w:rPr>
                          <w:rFonts w:cstheme="minorHAnsi"/>
                          <w:lang w:val="en-CA"/>
                        </w:rPr>
                        <w:t>- Not meeting inclusion criteria (n=0)</w:t>
                      </w:r>
                    </w:p>
                    <w:p w14:paraId="53AA3350" w14:textId="77777777" w:rsidR="006F7937" w:rsidRPr="006A0854" w:rsidRDefault="006F7937" w:rsidP="00AC2C85">
                      <w:pPr>
                        <w:spacing w:after="0"/>
                        <w:ind w:left="360" w:hanging="360"/>
                        <w:rPr>
                          <w:rFonts w:cstheme="minorHAnsi"/>
                          <w:lang w:val="en-CA"/>
                        </w:rPr>
                      </w:pPr>
                      <w:r w:rsidRPr="006A0854">
                        <w:rPr>
                          <w:rFonts w:cstheme="minorHAnsi"/>
                          <w:lang w:val="en-CA"/>
                        </w:rPr>
                        <w:t>- Declined to participate (n=11)</w:t>
                      </w:r>
                    </w:p>
                    <w:p w14:paraId="437F725B" w14:textId="77777777" w:rsidR="006F7937" w:rsidRPr="00EF1E7A" w:rsidRDefault="006F7937" w:rsidP="00AC2C85">
                      <w:pPr>
                        <w:spacing w:after="0"/>
                        <w:ind w:left="360" w:hanging="360"/>
                        <w:rPr>
                          <w:rFonts w:cstheme="minorHAnsi"/>
                        </w:rPr>
                      </w:pPr>
                      <w:r w:rsidRPr="006A0854">
                        <w:rPr>
                          <w:rFonts w:cstheme="minorHAnsi"/>
                          <w:lang w:val="en-CA"/>
                        </w:rPr>
                        <w:t>- Withdr</w:t>
                      </w:r>
                      <w:r>
                        <w:rPr>
                          <w:rFonts w:cstheme="minorHAnsi"/>
                          <w:lang w:val="en-CA"/>
                        </w:rPr>
                        <w:t>a</w:t>
                      </w:r>
                      <w:r w:rsidRPr="006A0854">
                        <w:rPr>
                          <w:rFonts w:cstheme="minorHAnsi"/>
                          <w:lang w:val="en-CA"/>
                        </w:rPr>
                        <w:t>w</w:t>
                      </w:r>
                      <w:r>
                        <w:rPr>
                          <w:rFonts w:cstheme="minorHAnsi"/>
                          <w:lang w:val="en-CA"/>
                        </w:rPr>
                        <w:t>n</w:t>
                      </w:r>
                      <w:r w:rsidRPr="006A0854">
                        <w:rPr>
                          <w:rFonts w:cstheme="minorHAnsi"/>
                          <w:lang w:val="en-CA"/>
                        </w:rPr>
                        <w:t xml:space="preserve"> by research team (n=3)</w:t>
                      </w:r>
                    </w:p>
                  </w:txbxContent>
                </v:textbox>
              </v:rect>
            </w:pict>
          </mc:Fallback>
        </mc:AlternateContent>
      </w:r>
      <w:r w:rsidRPr="00D10743">
        <w:rPr>
          <w:rFonts w:ascii="Arial" w:hAnsi="Arial" w:cs="Arial"/>
          <w:i/>
          <w:noProof/>
          <w:color w:val="00B050"/>
          <w:lang w:eastAsia="en-GB"/>
        </w:rPr>
        <mc:AlternateContent>
          <mc:Choice Requires="wps">
            <w:drawing>
              <wp:anchor distT="36576" distB="36576" distL="36576" distR="36576" simplePos="0" relativeHeight="251676672" behindDoc="0" locked="0" layoutInCell="1" allowOverlap="1" wp14:anchorId="46843D6D" wp14:editId="0961742A">
                <wp:simplePos x="0" y="0"/>
                <wp:positionH relativeFrom="column">
                  <wp:posOffset>2689225</wp:posOffset>
                </wp:positionH>
                <wp:positionV relativeFrom="paragraph">
                  <wp:posOffset>3080385</wp:posOffset>
                </wp:positionV>
                <wp:extent cx="2331720" cy="400050"/>
                <wp:effectExtent l="12700" t="13335" r="55880" b="15240"/>
                <wp:wrapNone/>
                <wp:docPr id="304"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DCEBBC" id="Connector: Elbow 1" o:spid="_x0000_s1026" type="#_x0000_t33" style="position:absolute;margin-left:211.75pt;margin-top:242.55pt;width:183.6pt;height:3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">
                <v:stroke endarrow="block"/>
                <v:shadow color="#ccc"/>
              </v:shape>
            </w:pict>
          </mc:Fallback>
        </mc:AlternateContent>
      </w:r>
      <w:r w:rsidR="00E81103" w:rsidRPr="00D10743">
        <w:rPr>
          <w:rFonts w:ascii="Arial" w:hAnsi="Arial" w:cs="Arial"/>
          <w:i/>
          <w:color w:val="76923C" w:themeColor="accent3" w:themeShade="BF"/>
        </w:rPr>
        <w:t>Fig</w:t>
      </w:r>
      <w:r w:rsidR="007001ED" w:rsidRPr="00D10743">
        <w:rPr>
          <w:rFonts w:ascii="Arial" w:hAnsi="Arial" w:cs="Arial"/>
          <w:i/>
          <w:color w:val="76923C" w:themeColor="accent3" w:themeShade="BF"/>
        </w:rPr>
        <w:t>ure 1:</w:t>
      </w:r>
      <w:r w:rsidRPr="00D10743">
        <w:rPr>
          <w:rFonts w:ascii="Arial" w:hAnsi="Arial" w:cs="Arial"/>
          <w:i/>
          <w:color w:val="76923C" w:themeColor="accent3" w:themeShade="BF"/>
        </w:rPr>
        <w:t xml:space="preserve"> CONSORT Participant Flow</w:t>
      </w:r>
    </w:p>
    <w:p w14:paraId="5F20E4E2" w14:textId="4A285C15" w:rsidR="00AC2C85" w:rsidRPr="00D10743" w:rsidRDefault="00711E4D" w:rsidP="00A001B7">
      <w:pPr>
        <w:spacing w:after="0" w:line="360" w:lineRule="auto"/>
        <w:rPr>
          <w:rFonts w:ascii="Arial" w:hAnsi="Arial" w:cs="Arial"/>
        </w:rPr>
      </w:pPr>
      <w:r w:rsidRPr="00D10743">
        <w:rPr>
          <w:rFonts w:ascii="Arial" w:hAnsi="Arial" w:cs="Arial"/>
          <w:i/>
          <w:noProof/>
          <w:color w:val="00B050"/>
          <w:lang w:eastAsia="en-GB"/>
        </w:rPr>
        <mc:AlternateContent>
          <mc:Choice Requires="wps">
            <w:drawing>
              <wp:anchor distT="0" distB="0" distL="114300" distR="114300" simplePos="0" relativeHeight="251663360" behindDoc="0" locked="0" layoutInCell="1" allowOverlap="1" wp14:anchorId="5B576168" wp14:editId="2CD338B3">
                <wp:simplePos x="0" y="0"/>
                <wp:positionH relativeFrom="column">
                  <wp:posOffset>2171700</wp:posOffset>
                </wp:positionH>
                <wp:positionV relativeFrom="paragraph">
                  <wp:posOffset>752313</wp:posOffset>
                </wp:positionV>
                <wp:extent cx="2000250" cy="397510"/>
                <wp:effectExtent l="0" t="0" r="19050" b="2159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98BE66" w14:textId="77777777" w:rsidR="006F7937" w:rsidRPr="00EF1E7A" w:rsidRDefault="006F7937" w:rsidP="00AC2C85">
                            <w:pPr>
                              <w:jc w:val="center"/>
                              <w:rPr>
                                <w:rFonts w:cstheme="minorHAnsi"/>
                              </w:rPr>
                            </w:pPr>
                            <w:r w:rsidRPr="00EF1E7A">
                              <w:rPr>
                                <w:rFonts w:cstheme="minorHAnsi"/>
                                <w:lang w:val="en-CA"/>
                              </w:rPr>
                              <w:t>Assessed for eligibility (n=</w:t>
                            </w:r>
                            <w:r>
                              <w:rPr>
                                <w:rFonts w:cstheme="minorHAnsi"/>
                                <w:lang w:val="en-CA"/>
                              </w:rPr>
                              <w:t>49</w:t>
                            </w:r>
                            <w:r w:rsidRPr="00EF1E7A">
                              <w:rPr>
                                <w:rFonts w:cstheme="minorHAnsi"/>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6168" id="Rectangle 303" o:spid="_x0000_s1038" style="position:absolute;margin-left:171pt;margin-top:59.25pt;width:157.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" fillcolor="white [3201]" strokecolor="black [3200]" strokeweight="2pt">
                <v:textbox inset=",7.2pt,,7.2pt">
                  <w:txbxContent>
                    <w:p w14:paraId="0898BE66" w14:textId="77777777" w:rsidR="006F7937" w:rsidRPr="00EF1E7A" w:rsidRDefault="006F7937" w:rsidP="00AC2C85">
                      <w:pPr>
                        <w:jc w:val="center"/>
                        <w:rPr>
                          <w:rFonts w:cstheme="minorHAnsi"/>
                        </w:rPr>
                      </w:pPr>
                      <w:r w:rsidRPr="00EF1E7A">
                        <w:rPr>
                          <w:rFonts w:cstheme="minorHAnsi"/>
                          <w:lang w:val="en-CA"/>
                        </w:rPr>
                        <w:t>Assessed for eligibility (n=</w:t>
                      </w:r>
                      <w:r>
                        <w:rPr>
                          <w:rFonts w:cstheme="minorHAnsi"/>
                          <w:lang w:val="en-CA"/>
                        </w:rPr>
                        <w:t>49</w:t>
                      </w:r>
                      <w:r w:rsidRPr="00EF1E7A">
                        <w:rPr>
                          <w:rFonts w:cstheme="minorHAnsi"/>
                          <w:lang w:val="en-CA"/>
                        </w:rPr>
                        <w:t>)</w:t>
                      </w:r>
                    </w:p>
                  </w:txbxContent>
                </v:textbox>
              </v:rect>
            </w:pict>
          </mc:Fallback>
        </mc:AlternateContent>
      </w:r>
      <w:r w:rsidR="007001ED" w:rsidRPr="00D10743">
        <w:rPr>
          <w:rFonts w:ascii="Arial" w:hAnsi="Arial" w:cs="Arial"/>
          <w:noProof/>
          <w:color w:val="1F497D" w:themeColor="text2"/>
          <w:u w:val="single"/>
          <w:lang w:eastAsia="en-GB"/>
        </w:rPr>
        <mc:AlternateContent>
          <mc:Choice Requires="wps">
            <w:drawing>
              <wp:anchor distT="36576" distB="36576" distL="36576" distR="36576" simplePos="0" relativeHeight="251686912" behindDoc="0" locked="0" layoutInCell="1" allowOverlap="1" wp14:anchorId="499788FE" wp14:editId="556F49F2">
                <wp:simplePos x="0" y="0"/>
                <wp:positionH relativeFrom="column">
                  <wp:posOffset>5042780</wp:posOffset>
                </wp:positionH>
                <wp:positionV relativeFrom="paragraph">
                  <wp:posOffset>4118987</wp:posOffset>
                </wp:positionV>
                <wp:extent cx="635" cy="554864"/>
                <wp:effectExtent l="76200" t="0" r="75565" b="552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8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971D5B" id="Straight Arrow Connector 7" o:spid="_x0000_s1026" type="#_x0000_t32" style="position:absolute;margin-left:397.05pt;margin-top:324.35pt;width:.05pt;height:43.7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">
                <v:stroke endarrow="block"/>
                <v:shadow color="#ccc"/>
              </v:shape>
            </w:pict>
          </mc:Fallback>
        </mc:AlternateContent>
      </w:r>
      <w:r w:rsidR="00AC2C85" w:rsidRPr="00D10743">
        <w:rPr>
          <w:rFonts w:ascii="Arial" w:hAnsi="Arial" w:cs="Arial"/>
          <w:b/>
          <w:noProof/>
          <w:lang w:eastAsia="en-GB"/>
        </w:rPr>
        <mc:AlternateContent>
          <mc:Choice Requires="wps">
            <w:drawing>
              <wp:anchor distT="0" distB="0" distL="114300" distR="114300" simplePos="0" relativeHeight="251665408" behindDoc="0" locked="0" layoutInCell="1" allowOverlap="1" wp14:anchorId="2974A24E" wp14:editId="7A83588F">
                <wp:simplePos x="0" y="0"/>
                <wp:positionH relativeFrom="column">
                  <wp:posOffset>-395605</wp:posOffset>
                </wp:positionH>
                <wp:positionV relativeFrom="paragraph">
                  <wp:posOffset>7335318</wp:posOffset>
                </wp:positionV>
                <wp:extent cx="2843530" cy="887105"/>
                <wp:effectExtent l="0" t="0" r="13970" b="2730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87105"/>
                        </a:xfrm>
                        <a:prstGeom prst="rect">
                          <a:avLst/>
                        </a:prstGeom>
                        <a:solidFill>
                          <a:srgbClr val="FFFFFF"/>
                        </a:solidFill>
                        <a:ln w="9525">
                          <a:solidFill>
                            <a:srgbClr val="000000"/>
                          </a:solidFill>
                          <a:miter lim="800000"/>
                          <a:headEnd/>
                          <a:tailEnd/>
                        </a:ln>
                      </wps:spPr>
                      <wps:txbx>
                        <w:txbxContent>
                          <w:p w14:paraId="63FD9506" w14:textId="77777777" w:rsidR="006F7937" w:rsidRDefault="006F7937" w:rsidP="00AC2C85">
                            <w:pPr>
                              <w:spacing w:after="0" w:line="240" w:lineRule="auto"/>
                              <w:rPr>
                                <w:rFonts w:cs="Arial"/>
                                <w:lang w:val="en-CA"/>
                              </w:rPr>
                            </w:pPr>
                            <w:r w:rsidRPr="00C25310">
                              <w:rPr>
                                <w:rFonts w:cs="Arial"/>
                                <w:lang w:val="en-CA"/>
                              </w:rPr>
                              <w:t xml:space="preserve">Analysed (n= </w:t>
                            </w:r>
                            <w:r>
                              <w:rPr>
                                <w:rFonts w:cs="Arial"/>
                                <w:lang w:val="en-CA"/>
                              </w:rPr>
                              <w:t>15</w:t>
                            </w:r>
                            <w:r w:rsidRPr="00C25310">
                              <w:rPr>
                                <w:rFonts w:cs="Arial"/>
                                <w:lang w:val="en-CA"/>
                              </w:rPr>
                              <w:t>)</w:t>
                            </w:r>
                            <w:r w:rsidRPr="00C25310">
                              <w:rPr>
                                <w:rFonts w:cs="Arial"/>
                                <w:lang w:val="en-CA"/>
                              </w:rPr>
                              <w:br/>
                              <w:t>Excluded from analysis (n=</w:t>
                            </w:r>
                            <w:r>
                              <w:rPr>
                                <w:rFonts w:cs="Arial"/>
                                <w:lang w:val="en-CA"/>
                              </w:rPr>
                              <w:t>5</w:t>
                            </w:r>
                            <w:r w:rsidRPr="00C25310">
                              <w:rPr>
                                <w:rFonts w:cs="Arial"/>
                                <w:lang w:val="en-CA"/>
                              </w:rPr>
                              <w:t>)</w:t>
                            </w:r>
                          </w:p>
                          <w:p w14:paraId="124AE152" w14:textId="77777777" w:rsidR="006F7937" w:rsidRDefault="006F7937" w:rsidP="00040488">
                            <w:pPr>
                              <w:pStyle w:val="ListParagraph"/>
                              <w:numPr>
                                <w:ilvl w:val="0"/>
                                <w:numId w:val="7"/>
                              </w:numPr>
                              <w:spacing w:after="0" w:line="240" w:lineRule="auto"/>
                              <w:rPr>
                                <w:rFonts w:cs="Arial"/>
                                <w:lang w:val="en-CA"/>
                              </w:rPr>
                            </w:pPr>
                            <w:r>
                              <w:rPr>
                                <w:rFonts w:cs="Arial"/>
                                <w:lang w:val="en-CA"/>
                              </w:rPr>
                              <w:t>Withdrew (n=2)</w:t>
                            </w:r>
                          </w:p>
                          <w:p w14:paraId="5DB2CDF8" w14:textId="77777777" w:rsidR="006F7937" w:rsidRPr="00F00462" w:rsidRDefault="006F7937" w:rsidP="00040488">
                            <w:pPr>
                              <w:pStyle w:val="ListParagraph"/>
                              <w:numPr>
                                <w:ilvl w:val="0"/>
                                <w:numId w:val="7"/>
                              </w:numPr>
                              <w:spacing w:after="0" w:line="240" w:lineRule="auto"/>
                              <w:rPr>
                                <w:rFonts w:cs="Arial"/>
                                <w:lang w:val="en-CA"/>
                              </w:rPr>
                            </w:pPr>
                            <w:r>
                              <w:rPr>
                                <w:rFonts w:cs="Arial"/>
                                <w:lang w:val="en-CA"/>
                              </w:rPr>
                              <w:t>Data not collected or incomplete (n=3)</w:t>
                            </w:r>
                          </w:p>
                          <w:p w14:paraId="2F94925D" w14:textId="77777777" w:rsidR="006F7937" w:rsidRPr="00C25310" w:rsidRDefault="006F7937" w:rsidP="00AC2C85">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A24E" id="Rectangle 305" o:spid="_x0000_s1039" style="position:absolute;margin-left:-31.15pt;margin-top:577.6pt;width:223.9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">
                <v:textbox inset=",7.2pt,,7.2pt">
                  <w:txbxContent>
                    <w:p w14:paraId="63FD9506" w14:textId="77777777" w:rsidR="006F7937" w:rsidRDefault="006F7937" w:rsidP="00AC2C85">
                      <w:pPr>
                        <w:spacing w:after="0" w:line="240" w:lineRule="auto"/>
                        <w:rPr>
                          <w:rFonts w:cs="Arial"/>
                          <w:lang w:val="en-CA"/>
                        </w:rPr>
                      </w:pPr>
                      <w:r w:rsidRPr="00C25310">
                        <w:rPr>
                          <w:rFonts w:cs="Arial"/>
                          <w:lang w:val="en-CA"/>
                        </w:rPr>
                        <w:t xml:space="preserve">Analysed (n= </w:t>
                      </w:r>
                      <w:r>
                        <w:rPr>
                          <w:rFonts w:cs="Arial"/>
                          <w:lang w:val="en-CA"/>
                        </w:rPr>
                        <w:t>15</w:t>
                      </w:r>
                      <w:r w:rsidRPr="00C25310">
                        <w:rPr>
                          <w:rFonts w:cs="Arial"/>
                          <w:lang w:val="en-CA"/>
                        </w:rPr>
                        <w:t>)</w:t>
                      </w:r>
                      <w:r w:rsidRPr="00C25310">
                        <w:rPr>
                          <w:rFonts w:cs="Arial"/>
                          <w:lang w:val="en-CA"/>
                        </w:rPr>
                        <w:br/>
                        <w:t>Excluded from analysis (n=</w:t>
                      </w:r>
                      <w:r>
                        <w:rPr>
                          <w:rFonts w:cs="Arial"/>
                          <w:lang w:val="en-CA"/>
                        </w:rPr>
                        <w:t>5</w:t>
                      </w:r>
                      <w:r w:rsidRPr="00C25310">
                        <w:rPr>
                          <w:rFonts w:cs="Arial"/>
                          <w:lang w:val="en-CA"/>
                        </w:rPr>
                        <w:t>)</w:t>
                      </w:r>
                    </w:p>
                    <w:p w14:paraId="124AE152" w14:textId="77777777" w:rsidR="006F7937" w:rsidRDefault="006F7937" w:rsidP="00040488">
                      <w:pPr>
                        <w:pStyle w:val="ListParagraph"/>
                        <w:numPr>
                          <w:ilvl w:val="0"/>
                          <w:numId w:val="7"/>
                        </w:numPr>
                        <w:spacing w:after="0" w:line="240" w:lineRule="auto"/>
                        <w:rPr>
                          <w:rFonts w:cs="Arial"/>
                          <w:lang w:val="en-CA"/>
                        </w:rPr>
                      </w:pPr>
                      <w:r>
                        <w:rPr>
                          <w:rFonts w:cs="Arial"/>
                          <w:lang w:val="en-CA"/>
                        </w:rPr>
                        <w:t>Withdrew (n=2)</w:t>
                      </w:r>
                    </w:p>
                    <w:p w14:paraId="5DB2CDF8" w14:textId="77777777" w:rsidR="006F7937" w:rsidRPr="00F00462" w:rsidRDefault="006F7937" w:rsidP="00040488">
                      <w:pPr>
                        <w:pStyle w:val="ListParagraph"/>
                        <w:numPr>
                          <w:ilvl w:val="0"/>
                          <w:numId w:val="7"/>
                        </w:numPr>
                        <w:spacing w:after="0" w:line="240" w:lineRule="auto"/>
                        <w:rPr>
                          <w:rFonts w:cs="Arial"/>
                          <w:lang w:val="en-CA"/>
                        </w:rPr>
                      </w:pPr>
                      <w:r>
                        <w:rPr>
                          <w:rFonts w:cs="Arial"/>
                          <w:lang w:val="en-CA"/>
                        </w:rPr>
                        <w:t>Data not collected or incomplete (n=3)</w:t>
                      </w:r>
                    </w:p>
                    <w:p w14:paraId="2F94925D" w14:textId="77777777" w:rsidR="006F7937" w:rsidRPr="00C25310" w:rsidRDefault="006F7937" w:rsidP="00AC2C85">
                      <w:pPr>
                        <w:rPr>
                          <w:rFonts w:cs="Calibri"/>
                        </w:rPr>
                      </w:pPr>
                    </w:p>
                  </w:txbxContent>
                </v:textbox>
              </v:rect>
            </w:pict>
          </mc:Fallback>
        </mc:AlternateContent>
      </w:r>
      <w:r w:rsidR="00AC2C85" w:rsidRPr="00D10743">
        <w:rPr>
          <w:rFonts w:ascii="Arial" w:hAnsi="Arial" w:cs="Arial"/>
          <w:b/>
          <w:noProof/>
          <w:lang w:eastAsia="en-GB"/>
        </w:rPr>
        <mc:AlternateContent>
          <mc:Choice Requires="wps">
            <w:drawing>
              <wp:anchor distT="0" distB="0" distL="114300" distR="114300" simplePos="0" relativeHeight="251673600" behindDoc="0" locked="0" layoutInCell="1" allowOverlap="1" wp14:anchorId="1BE95811" wp14:editId="3240BE75">
                <wp:simplePos x="0" y="0"/>
                <wp:positionH relativeFrom="column">
                  <wp:posOffset>2185670</wp:posOffset>
                </wp:positionH>
                <wp:positionV relativeFrom="paragraph">
                  <wp:posOffset>4193540</wp:posOffset>
                </wp:positionV>
                <wp:extent cx="1685925" cy="381000"/>
                <wp:effectExtent l="0" t="0" r="28575" b="19050"/>
                <wp:wrapNone/>
                <wp:docPr id="306"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100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65A26441" w14:textId="77777777" w:rsidR="006F7937" w:rsidRPr="004C020F" w:rsidRDefault="006F7937" w:rsidP="00AC2C85">
                            <w:pPr>
                              <w:pStyle w:val="Heading2"/>
                              <w:numPr>
                                <w:ilvl w:val="0"/>
                                <w:numId w:val="0"/>
                              </w:numPr>
                              <w:spacing w:before="0" w:after="0" w:line="240" w:lineRule="auto"/>
                              <w:ind w:left="578" w:hanging="578"/>
                              <w:jc w:val="center"/>
                              <w:rPr>
                                <w:rFonts w:cstheme="minorHAnsi"/>
                              </w:rPr>
                            </w:pPr>
                            <w:r w:rsidRPr="004C020F">
                              <w:rPr>
                                <w:rFonts w:cstheme="minorHAnsi"/>
                              </w:rPr>
                              <w:t xml:space="preserve">Follow-Up </w:t>
                            </w:r>
                            <w:r>
                              <w:rPr>
                                <w:rFonts w:cstheme="minorHAnsi"/>
                              </w:rPr>
                              <w:t>4 months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95811" id="Rectangle: Rounded Corners 21" o:spid="_x0000_s1040" style="position:absolute;margin-left:172.1pt;margin-top:330.2pt;width:132.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" fillcolor="#c2d69b [1942]">
                <v:textbox inset="3.6pt,,3.6pt">
                  <w:txbxContent>
                    <w:p w14:paraId="65A26441" w14:textId="77777777" w:rsidR="006F7937" w:rsidRPr="004C020F" w:rsidRDefault="006F7937" w:rsidP="00AC2C85">
                      <w:pPr>
                        <w:pStyle w:val="Heading2"/>
                        <w:numPr>
                          <w:ilvl w:val="0"/>
                          <w:numId w:val="0"/>
                        </w:numPr>
                        <w:spacing w:before="0" w:after="0" w:line="240" w:lineRule="auto"/>
                        <w:ind w:left="578" w:hanging="578"/>
                        <w:jc w:val="center"/>
                        <w:rPr>
                          <w:rFonts w:cstheme="minorHAnsi"/>
                        </w:rPr>
                      </w:pPr>
                      <w:r w:rsidRPr="004C020F">
                        <w:rPr>
                          <w:rFonts w:cstheme="minorHAnsi"/>
                        </w:rPr>
                        <w:t xml:space="preserve">Follow-Up </w:t>
                      </w:r>
                      <w:r>
                        <w:rPr>
                          <w:rFonts w:cstheme="minorHAnsi"/>
                        </w:rPr>
                        <w:t>4 months</w:t>
                      </w:r>
                    </w:p>
                  </w:txbxContent>
                </v:textbox>
              </v:roundrect>
            </w:pict>
          </mc:Fallback>
        </mc:AlternateContent>
      </w:r>
      <w:r w:rsidR="00AC2C85" w:rsidRPr="00D10743">
        <w:rPr>
          <w:rFonts w:ascii="Arial" w:hAnsi="Arial" w:cs="Arial"/>
          <w:b/>
          <w:noProof/>
          <w:lang w:eastAsia="en-GB"/>
        </w:rPr>
        <mc:AlternateContent>
          <mc:Choice Requires="wps">
            <w:drawing>
              <wp:anchor distT="36576" distB="36576" distL="36576" distR="36576" simplePos="0" relativeHeight="251685888" behindDoc="0" locked="0" layoutInCell="1" allowOverlap="1" wp14:anchorId="0EE6A8ED" wp14:editId="41EB3622">
                <wp:simplePos x="0" y="0"/>
                <wp:positionH relativeFrom="column">
                  <wp:posOffset>4998464</wp:posOffset>
                </wp:positionH>
                <wp:positionV relativeFrom="paragraph">
                  <wp:posOffset>6824699</wp:posOffset>
                </wp:positionV>
                <wp:extent cx="635" cy="461010"/>
                <wp:effectExtent l="56515" t="9525" r="57150" b="15240"/>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549081" id="Straight Arrow Connector 307" o:spid="_x0000_s1026" type="#_x0000_t32" style="position:absolute;margin-left:393.6pt;margin-top:537.4pt;width:.05pt;height:36.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J9sQIAAKo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">
                <v:stroke endarrow="block"/>
                <v:shadow color="#ccc"/>
              </v:shape>
            </w:pict>
          </mc:Fallback>
        </mc:AlternateContent>
      </w:r>
      <w:r w:rsidR="00AC2C85" w:rsidRPr="00D10743">
        <w:rPr>
          <w:rFonts w:ascii="Arial" w:hAnsi="Arial" w:cs="Arial"/>
          <w:b/>
          <w:noProof/>
          <w:lang w:eastAsia="en-GB"/>
        </w:rPr>
        <mc:AlternateContent>
          <mc:Choice Requires="wps">
            <w:drawing>
              <wp:anchor distT="0" distB="0" distL="114300" distR="114300" simplePos="0" relativeHeight="251670528" behindDoc="0" locked="0" layoutInCell="1" allowOverlap="1" wp14:anchorId="77888C5E" wp14:editId="4C7DE011">
                <wp:simplePos x="0" y="0"/>
                <wp:positionH relativeFrom="column">
                  <wp:posOffset>3540439</wp:posOffset>
                </wp:positionH>
                <wp:positionV relativeFrom="paragraph">
                  <wp:posOffset>7339585</wp:posOffset>
                </wp:positionV>
                <wp:extent cx="2843530" cy="742950"/>
                <wp:effectExtent l="8890" t="13335" r="5080" b="571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1BE5F23A" w14:textId="77777777" w:rsidR="006F7937" w:rsidRDefault="006F7937" w:rsidP="00AC2C85">
                            <w:pPr>
                              <w:rPr>
                                <w:rFonts w:cs="Arial"/>
                                <w:lang w:val="en-CA"/>
                              </w:rPr>
                            </w:pPr>
                            <w:r w:rsidRPr="00C25310">
                              <w:rPr>
                                <w:rFonts w:cs="Arial"/>
                                <w:lang w:val="en-CA"/>
                              </w:rPr>
                              <w:t>Analysed (n=</w:t>
                            </w:r>
                            <w:r>
                              <w:rPr>
                                <w:rFonts w:cs="Arial"/>
                                <w:lang w:val="en-CA"/>
                              </w:rPr>
                              <w:t>13</w:t>
                            </w:r>
                            <w:r w:rsidRPr="00C25310">
                              <w:rPr>
                                <w:rFonts w:cs="Arial"/>
                                <w:lang w:val="en-CA"/>
                              </w:rPr>
                              <w:t>)</w:t>
                            </w:r>
                          </w:p>
                          <w:p w14:paraId="5F8A4B66" w14:textId="77777777" w:rsidR="006F7937" w:rsidRPr="001F7E5C" w:rsidRDefault="006F7937" w:rsidP="00AC2C85">
                            <w:pPr>
                              <w:rPr>
                                <w:rFonts w:cs="Calibri"/>
                              </w:rPr>
                            </w:pPr>
                            <w:r w:rsidRPr="001F7E5C">
                              <w:rPr>
                                <w:rFonts w:cs="Calibri"/>
                              </w:rPr>
                              <w:t>-</w:t>
                            </w:r>
                            <w:r>
                              <w:rPr>
                                <w:rFonts w:cs="Calibri"/>
                              </w:rPr>
                              <w:t xml:space="preserve">  </w:t>
                            </w:r>
                            <w:r w:rsidRPr="001F7E5C">
                              <w:rPr>
                                <w:rFonts w:cs="Calibri"/>
                              </w:rPr>
                              <w:t xml:space="preserve">Families withdrew </w:t>
                            </w:r>
                            <w:r>
                              <w:rPr>
                                <w:rFonts w:cs="Calibri"/>
                              </w:rPr>
                              <w:t xml:space="preserve">from study </w:t>
                            </w:r>
                            <w:r w:rsidRPr="001F7E5C">
                              <w:rPr>
                                <w:rFonts w:cs="Calibri"/>
                              </w:rPr>
                              <w:t>(n=2)</w:t>
                            </w:r>
                          </w:p>
                          <w:p w14:paraId="577B67F6" w14:textId="77777777" w:rsidR="006F7937" w:rsidRDefault="006F7937" w:rsidP="00AC2C85">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88C5E" id="Rectangle 308" o:spid="_x0000_s1041" style="position:absolute;margin-left:278.75pt;margin-top:577.9pt;width:223.9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">
                <v:textbox inset=",7.2pt,,7.2pt">
                  <w:txbxContent>
                    <w:p w14:paraId="1BE5F23A" w14:textId="77777777" w:rsidR="006F7937" w:rsidRDefault="006F7937" w:rsidP="00AC2C85">
                      <w:pPr>
                        <w:rPr>
                          <w:rFonts w:cs="Arial"/>
                          <w:lang w:val="en-CA"/>
                        </w:rPr>
                      </w:pPr>
                      <w:r w:rsidRPr="00C25310">
                        <w:rPr>
                          <w:rFonts w:cs="Arial"/>
                          <w:lang w:val="en-CA"/>
                        </w:rPr>
                        <w:t>Analysed (n=</w:t>
                      </w:r>
                      <w:r>
                        <w:rPr>
                          <w:rFonts w:cs="Arial"/>
                          <w:lang w:val="en-CA"/>
                        </w:rPr>
                        <w:t>13</w:t>
                      </w:r>
                      <w:r w:rsidRPr="00C25310">
                        <w:rPr>
                          <w:rFonts w:cs="Arial"/>
                          <w:lang w:val="en-CA"/>
                        </w:rPr>
                        <w:t>)</w:t>
                      </w:r>
                    </w:p>
                    <w:p w14:paraId="5F8A4B66" w14:textId="77777777" w:rsidR="006F7937" w:rsidRPr="001F7E5C" w:rsidRDefault="006F7937" w:rsidP="00AC2C85">
                      <w:pPr>
                        <w:rPr>
                          <w:rFonts w:cs="Calibri"/>
                        </w:rPr>
                      </w:pPr>
                      <w:r w:rsidRPr="001F7E5C">
                        <w:rPr>
                          <w:rFonts w:cs="Calibri"/>
                        </w:rPr>
                        <w:t>-</w:t>
                      </w:r>
                      <w:r>
                        <w:rPr>
                          <w:rFonts w:cs="Calibri"/>
                        </w:rPr>
                        <w:t xml:space="preserve">  </w:t>
                      </w:r>
                      <w:r w:rsidRPr="001F7E5C">
                        <w:rPr>
                          <w:rFonts w:cs="Calibri"/>
                        </w:rPr>
                        <w:t xml:space="preserve">Families withdrew </w:t>
                      </w:r>
                      <w:r>
                        <w:rPr>
                          <w:rFonts w:cs="Calibri"/>
                        </w:rPr>
                        <w:t xml:space="preserve">from study </w:t>
                      </w:r>
                      <w:r w:rsidRPr="001F7E5C">
                        <w:rPr>
                          <w:rFonts w:cs="Calibri"/>
                        </w:rPr>
                        <w:t>(n=2)</w:t>
                      </w:r>
                    </w:p>
                    <w:p w14:paraId="577B67F6" w14:textId="77777777" w:rsidR="006F7937" w:rsidRDefault="006F7937" w:rsidP="00AC2C85">
                      <w:pPr>
                        <w:rPr>
                          <w:rFonts w:cs="Calibri"/>
                        </w:rPr>
                      </w:pPr>
                    </w:p>
                  </w:txbxContent>
                </v:textbox>
              </v:rect>
            </w:pict>
          </mc:Fallback>
        </mc:AlternateContent>
      </w:r>
      <w:r w:rsidR="00AC2C85" w:rsidRPr="00D10743">
        <w:rPr>
          <w:rFonts w:ascii="Arial" w:hAnsi="Arial" w:cs="Arial"/>
        </w:rPr>
        <w:br w:type="page"/>
      </w:r>
    </w:p>
    <w:p w14:paraId="0BF992C3" w14:textId="340D567A" w:rsidR="00AC2C85" w:rsidRPr="00D10743" w:rsidRDefault="00AC2C85" w:rsidP="00475145">
      <w:pPr>
        <w:pStyle w:val="ListParagraph"/>
        <w:numPr>
          <w:ilvl w:val="1"/>
          <w:numId w:val="45"/>
        </w:numPr>
        <w:spacing w:after="120" w:line="360" w:lineRule="auto"/>
        <w:rPr>
          <w:rFonts w:ascii="Arial" w:hAnsi="Arial" w:cs="Arial"/>
          <w:b/>
          <w:color w:val="00B050"/>
        </w:rPr>
      </w:pPr>
      <w:r w:rsidRPr="00D10743">
        <w:rPr>
          <w:rFonts w:ascii="Arial" w:hAnsi="Arial" w:cs="Arial"/>
          <w:b/>
          <w:color w:val="76923C" w:themeColor="accent3" w:themeShade="BF"/>
        </w:rPr>
        <w:lastRenderedPageBreak/>
        <w:t>Participant Characteristics</w:t>
      </w:r>
    </w:p>
    <w:p w14:paraId="49EAFE26" w14:textId="464247EF" w:rsidR="00AC2C85" w:rsidRPr="00D10743" w:rsidRDefault="00AC2C85" w:rsidP="00A001B7">
      <w:pPr>
        <w:spacing w:after="0" w:line="360" w:lineRule="auto"/>
        <w:rPr>
          <w:rFonts w:ascii="Arial" w:eastAsia="Calibri" w:hAnsi="Arial" w:cs="Arial"/>
        </w:rPr>
      </w:pPr>
      <w:r w:rsidRPr="00D10743">
        <w:rPr>
          <w:rFonts w:ascii="Arial" w:eastAsia="Calibri" w:hAnsi="Arial" w:cs="Arial"/>
        </w:rPr>
        <w:t>The group of children who received Young SMILES (n=18) was split into two age groups: 6-11 year olds (n=14, mean=9.2, sd=1.2) and 12-16 year olds (n=4, mean=13.8, sd=1.7). The mean age of the children (n=15) in the control group was 11 years (sd=2.7). The female:male ratio was 3:2 in both groups. All children we</w:t>
      </w:r>
      <w:r w:rsidR="001F0C0A" w:rsidRPr="00D10743">
        <w:rPr>
          <w:rFonts w:ascii="Arial" w:eastAsia="Calibri" w:hAnsi="Arial" w:cs="Arial"/>
        </w:rPr>
        <w:t>re living with their parents. M</w:t>
      </w:r>
      <w:r w:rsidRPr="00D10743">
        <w:rPr>
          <w:rFonts w:ascii="Arial" w:eastAsia="Calibri" w:hAnsi="Arial" w:cs="Arial"/>
        </w:rPr>
        <w:t>ost children (13/18, 72% in the intervention group and 12/15, 80% in the control group) were aware that their parent ha</w:t>
      </w:r>
      <w:r w:rsidR="007001ED" w:rsidRPr="00D10743">
        <w:rPr>
          <w:rFonts w:ascii="Arial" w:eastAsia="Calibri" w:hAnsi="Arial" w:cs="Arial"/>
        </w:rPr>
        <w:t>d severe mental illness.</w:t>
      </w:r>
      <w:r w:rsidR="001F0C0A" w:rsidRPr="00D10743">
        <w:rPr>
          <w:rFonts w:ascii="Arial" w:eastAsia="Times New Roman" w:hAnsi="Arial" w:cs="Arial"/>
          <w:color w:val="000000"/>
        </w:rPr>
        <w:t xml:space="preserve"> </w:t>
      </w:r>
      <w:r w:rsidR="00635BB0">
        <w:rPr>
          <w:rFonts w:ascii="Arial" w:eastAsia="Times New Roman" w:hAnsi="Arial" w:cs="Arial"/>
          <w:color w:val="000000"/>
        </w:rPr>
        <w:t>31/</w:t>
      </w:r>
      <w:r w:rsidR="001F0C0A" w:rsidRPr="00D10743">
        <w:rPr>
          <w:rFonts w:ascii="Arial" w:eastAsia="Times New Roman" w:hAnsi="Arial" w:cs="Arial"/>
          <w:color w:val="000000"/>
        </w:rPr>
        <w:t xml:space="preserve">33 parents checked the box as "Living with a partner" at baseline, which would suggest the majority (81.8%) are single parents. </w:t>
      </w:r>
      <w:r w:rsidR="001F0C0A" w:rsidRPr="00D10743">
        <w:rPr>
          <w:rFonts w:ascii="Arial" w:eastAsia="Calibri" w:hAnsi="Arial" w:cs="Arial"/>
        </w:rPr>
        <w:t xml:space="preserve"> </w:t>
      </w:r>
      <w:r w:rsidR="007001ED" w:rsidRPr="00D10743">
        <w:rPr>
          <w:rFonts w:ascii="Arial" w:eastAsia="Calibri" w:hAnsi="Arial" w:cs="Arial"/>
        </w:rPr>
        <w:t xml:space="preserve"> Table </w:t>
      </w:r>
      <w:r w:rsidR="00A210F9">
        <w:rPr>
          <w:rFonts w:ascii="Arial" w:eastAsia="Calibri" w:hAnsi="Arial" w:cs="Arial"/>
        </w:rPr>
        <w:t>9</w:t>
      </w:r>
      <w:r w:rsidRPr="00D10743">
        <w:rPr>
          <w:rFonts w:ascii="Arial" w:eastAsia="Calibri" w:hAnsi="Arial" w:cs="Arial"/>
        </w:rPr>
        <w:t xml:space="preserve"> </w:t>
      </w:r>
      <w:r w:rsidR="00500E17" w:rsidRPr="00D10743">
        <w:rPr>
          <w:rFonts w:ascii="Arial" w:eastAsia="Calibri" w:hAnsi="Arial" w:cs="Arial"/>
        </w:rPr>
        <w:t xml:space="preserve">details </w:t>
      </w:r>
      <w:r w:rsidRPr="00D10743">
        <w:rPr>
          <w:rFonts w:ascii="Arial" w:eastAsia="Calibri" w:hAnsi="Arial" w:cs="Arial"/>
        </w:rPr>
        <w:t>demographic characteristics for participating children in each group.</w:t>
      </w:r>
    </w:p>
    <w:p w14:paraId="5724C1C2" w14:textId="77777777" w:rsidR="00AC2C85" w:rsidRPr="00D10743" w:rsidRDefault="00AC2C85" w:rsidP="00A001B7">
      <w:pPr>
        <w:spacing w:after="0" w:line="360" w:lineRule="auto"/>
        <w:rPr>
          <w:rFonts w:ascii="Arial" w:eastAsia="Calibri" w:hAnsi="Arial" w:cs="Arial"/>
          <w:b/>
          <w:color w:val="00B050"/>
        </w:rPr>
      </w:pPr>
    </w:p>
    <w:p w14:paraId="382A1F7F" w14:textId="355227F2" w:rsidR="00AC2C85" w:rsidRPr="00D10743" w:rsidRDefault="009E3559" w:rsidP="00A001B7">
      <w:pPr>
        <w:spacing w:after="0" w:line="360" w:lineRule="auto"/>
        <w:rPr>
          <w:rFonts w:ascii="Arial" w:eastAsia="Calibri" w:hAnsi="Arial" w:cs="Arial"/>
          <w:i/>
          <w:color w:val="76923C" w:themeColor="accent3" w:themeShade="BF"/>
        </w:rPr>
      </w:pPr>
      <w:r w:rsidRPr="00D10743">
        <w:rPr>
          <w:rFonts w:ascii="Arial" w:eastAsia="Calibri" w:hAnsi="Arial" w:cs="Arial"/>
          <w:i/>
          <w:color w:val="76923C" w:themeColor="accent3" w:themeShade="BF"/>
        </w:rPr>
        <w:t>Table 9</w:t>
      </w:r>
      <w:r w:rsidR="007001ED" w:rsidRPr="00D10743">
        <w:rPr>
          <w:rFonts w:ascii="Arial" w:eastAsia="Calibri" w:hAnsi="Arial" w:cs="Arial"/>
          <w:i/>
          <w:color w:val="76923C" w:themeColor="accent3" w:themeShade="BF"/>
        </w:rPr>
        <w:t>:</w:t>
      </w:r>
      <w:r w:rsidR="00AC2C85" w:rsidRPr="00D10743">
        <w:rPr>
          <w:rFonts w:ascii="Arial" w:eastAsia="Calibri" w:hAnsi="Arial" w:cs="Arial"/>
          <w:i/>
          <w:color w:val="76923C" w:themeColor="accent3" w:themeShade="BF"/>
        </w:rPr>
        <w:t xml:space="preserve"> Characteristics of index children and of all participating children, presented by randomisation group (Young SMILES and TAU)</w:t>
      </w:r>
    </w:p>
    <w:p w14:paraId="430713D1" w14:textId="77777777" w:rsidR="00AC2C85" w:rsidRPr="00D10743" w:rsidRDefault="00AC2C85" w:rsidP="00A001B7">
      <w:pPr>
        <w:spacing w:after="0" w:line="360" w:lineRule="auto"/>
        <w:rPr>
          <w:rFonts w:ascii="Arial" w:eastAsia="Calibri" w:hAnsi="Arial" w:cs="Arial"/>
          <w:b/>
        </w:rPr>
      </w:pPr>
    </w:p>
    <w:tbl>
      <w:tblPr>
        <w:tblW w:w="8817"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48"/>
        <w:gridCol w:w="874"/>
        <w:gridCol w:w="887"/>
        <w:gridCol w:w="868"/>
        <w:gridCol w:w="868"/>
        <w:gridCol w:w="868"/>
        <w:gridCol w:w="868"/>
        <w:gridCol w:w="868"/>
        <w:gridCol w:w="868"/>
      </w:tblGrid>
      <w:tr w:rsidR="00AC2C85" w:rsidRPr="00D10743" w14:paraId="791CCF70" w14:textId="77777777" w:rsidTr="00255647">
        <w:tc>
          <w:tcPr>
            <w:tcW w:w="1848" w:type="dxa"/>
            <w:tcBorders>
              <w:top w:val="nil"/>
              <w:left w:val="nil"/>
              <w:bottom w:val="nil"/>
            </w:tcBorders>
          </w:tcPr>
          <w:p w14:paraId="01901A1D" w14:textId="77777777" w:rsidR="00AC2C85" w:rsidRPr="00D10743" w:rsidRDefault="00AC2C85" w:rsidP="009E3C25">
            <w:pPr>
              <w:spacing w:after="0" w:line="240" w:lineRule="auto"/>
              <w:rPr>
                <w:rFonts w:ascii="Arial" w:eastAsia="Calibri" w:hAnsi="Arial" w:cs="Arial"/>
                <w:color w:val="000000"/>
              </w:rPr>
            </w:pPr>
          </w:p>
        </w:tc>
        <w:tc>
          <w:tcPr>
            <w:tcW w:w="3497" w:type="dxa"/>
            <w:gridSpan w:val="4"/>
            <w:shd w:val="clear" w:color="auto" w:fill="C2D69B" w:themeFill="accent3" w:themeFillTint="99"/>
          </w:tcPr>
          <w:p w14:paraId="10466E34"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INDEX CHILDREN</w:t>
            </w:r>
          </w:p>
          <w:p w14:paraId="78FE860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(n=33)</w:t>
            </w:r>
          </w:p>
        </w:tc>
        <w:tc>
          <w:tcPr>
            <w:tcW w:w="3472" w:type="dxa"/>
            <w:gridSpan w:val="4"/>
            <w:shd w:val="clear" w:color="auto" w:fill="C2D69B" w:themeFill="accent3" w:themeFillTint="99"/>
          </w:tcPr>
          <w:p w14:paraId="576978CD"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ALL CHILDREN</w:t>
            </w:r>
          </w:p>
          <w:p w14:paraId="044C2B1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(40)</w:t>
            </w:r>
          </w:p>
        </w:tc>
      </w:tr>
      <w:tr w:rsidR="00AC2C85" w:rsidRPr="00D10743" w14:paraId="500C7688" w14:textId="77777777" w:rsidTr="009E3559">
        <w:trPr>
          <w:trHeight w:val="601"/>
        </w:trPr>
        <w:tc>
          <w:tcPr>
            <w:tcW w:w="1848" w:type="dxa"/>
            <w:tcBorders>
              <w:top w:val="nil"/>
              <w:left w:val="nil"/>
              <w:bottom w:val="single" w:sz="6" w:space="0" w:color="auto"/>
            </w:tcBorders>
          </w:tcPr>
          <w:p w14:paraId="614EF897" w14:textId="77777777" w:rsidR="00AC2C85" w:rsidRPr="00D10743" w:rsidRDefault="00AC2C85" w:rsidP="009E3C25">
            <w:pPr>
              <w:spacing w:after="0" w:line="240" w:lineRule="auto"/>
              <w:rPr>
                <w:rFonts w:ascii="Arial" w:eastAsia="Calibri" w:hAnsi="Arial" w:cs="Arial"/>
                <w:color w:val="000000"/>
              </w:rPr>
            </w:pPr>
          </w:p>
        </w:tc>
        <w:tc>
          <w:tcPr>
            <w:tcW w:w="1761" w:type="dxa"/>
            <w:gridSpan w:val="2"/>
            <w:tcBorders>
              <w:bottom w:val="single" w:sz="6" w:space="0" w:color="auto"/>
            </w:tcBorders>
            <w:shd w:val="clear" w:color="auto" w:fill="EAF1DD" w:themeFill="accent3" w:themeFillTint="33"/>
          </w:tcPr>
          <w:p w14:paraId="2DA3B144" w14:textId="77777777" w:rsidR="00AC2C85" w:rsidRPr="00D10743" w:rsidRDefault="00AC2C85" w:rsidP="009E3C25">
            <w:pPr>
              <w:spacing w:after="0" w:line="240" w:lineRule="auto"/>
              <w:rPr>
                <w:rFonts w:ascii="Arial" w:eastAsia="Calibri" w:hAnsi="Arial" w:cs="Arial"/>
                <w:b/>
              </w:rPr>
            </w:pPr>
            <w:r w:rsidRPr="00D10743">
              <w:rPr>
                <w:rFonts w:ascii="Arial" w:eastAsia="Calibri" w:hAnsi="Arial" w:cs="Arial"/>
                <w:b/>
              </w:rPr>
              <w:t>Young SMILES</w:t>
            </w:r>
          </w:p>
          <w:p w14:paraId="7BD45391"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(n=18)</w:t>
            </w:r>
          </w:p>
        </w:tc>
        <w:tc>
          <w:tcPr>
            <w:tcW w:w="1736" w:type="dxa"/>
            <w:gridSpan w:val="2"/>
            <w:tcBorders>
              <w:bottom w:val="single" w:sz="6" w:space="0" w:color="auto"/>
            </w:tcBorders>
            <w:shd w:val="clear" w:color="auto" w:fill="EAF1DD" w:themeFill="accent3" w:themeFillTint="33"/>
          </w:tcPr>
          <w:p w14:paraId="1B96E806"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TAU</w:t>
            </w:r>
          </w:p>
          <w:p w14:paraId="074FFBE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(n=15)</w:t>
            </w:r>
          </w:p>
        </w:tc>
        <w:tc>
          <w:tcPr>
            <w:tcW w:w="1736" w:type="dxa"/>
            <w:gridSpan w:val="2"/>
            <w:tcBorders>
              <w:bottom w:val="single" w:sz="6" w:space="0" w:color="auto"/>
            </w:tcBorders>
            <w:shd w:val="clear" w:color="auto" w:fill="EAF1DD" w:themeFill="accent3" w:themeFillTint="33"/>
          </w:tcPr>
          <w:p w14:paraId="227ECE71"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Young SMILES</w:t>
            </w:r>
          </w:p>
          <w:p w14:paraId="75C2878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(n=24)</w:t>
            </w:r>
          </w:p>
        </w:tc>
        <w:tc>
          <w:tcPr>
            <w:tcW w:w="1736" w:type="dxa"/>
            <w:gridSpan w:val="2"/>
            <w:tcBorders>
              <w:bottom w:val="single" w:sz="6" w:space="0" w:color="auto"/>
            </w:tcBorders>
            <w:shd w:val="clear" w:color="auto" w:fill="EAF1DD" w:themeFill="accent3" w:themeFillTint="33"/>
          </w:tcPr>
          <w:p w14:paraId="42D58ADA"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TAU</w:t>
            </w:r>
          </w:p>
          <w:p w14:paraId="153C942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(n=16)</w:t>
            </w:r>
          </w:p>
        </w:tc>
      </w:tr>
      <w:tr w:rsidR="00AC2C85" w:rsidRPr="00D10743" w14:paraId="126FC6DB" w14:textId="77777777" w:rsidTr="009E3559">
        <w:tc>
          <w:tcPr>
            <w:tcW w:w="1848" w:type="dxa"/>
            <w:tcBorders>
              <w:top w:val="single" w:sz="6" w:space="0" w:color="auto"/>
              <w:bottom w:val="nil"/>
            </w:tcBorders>
            <w:shd w:val="clear" w:color="auto" w:fill="C2D69B" w:themeFill="accent3" w:themeFillTint="99"/>
          </w:tcPr>
          <w:p w14:paraId="69853475"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Age (years)</w:t>
            </w:r>
          </w:p>
          <w:p w14:paraId="35F17520" w14:textId="77777777" w:rsidR="00FD4AD7" w:rsidRPr="00D10743" w:rsidRDefault="00FD4AD7" w:rsidP="009E3C25">
            <w:pPr>
              <w:spacing w:after="0" w:line="240" w:lineRule="auto"/>
              <w:rPr>
                <w:rFonts w:ascii="Arial" w:eastAsia="Calibri" w:hAnsi="Arial" w:cs="Arial"/>
                <w:b/>
                <w:color w:val="000000"/>
              </w:rPr>
            </w:pPr>
            <w:r w:rsidRPr="00D10743">
              <w:rPr>
                <w:rFonts w:ascii="Arial" w:eastAsia="Calibri" w:hAnsi="Arial" w:cs="Arial"/>
                <w:b/>
                <w:color w:val="000000"/>
              </w:rPr>
              <w:t>Rangel 7 – 16 yrs</w:t>
            </w:r>
          </w:p>
          <w:p w14:paraId="092C1B7F" w14:textId="363A5F25" w:rsidR="00EE7538" w:rsidRPr="00D10743" w:rsidRDefault="00EE7538" w:rsidP="009E3C25">
            <w:pPr>
              <w:spacing w:after="0" w:line="240" w:lineRule="auto"/>
              <w:rPr>
                <w:rFonts w:ascii="Arial" w:eastAsia="Calibri" w:hAnsi="Arial" w:cs="Arial"/>
                <w:b/>
                <w:color w:val="000000"/>
              </w:rPr>
            </w:pPr>
          </w:p>
        </w:tc>
        <w:tc>
          <w:tcPr>
            <w:tcW w:w="874" w:type="dxa"/>
            <w:tcBorders>
              <w:top w:val="single" w:sz="6" w:space="0" w:color="auto"/>
              <w:bottom w:val="nil"/>
              <w:right w:val="nil"/>
            </w:tcBorders>
            <w:shd w:val="clear" w:color="auto" w:fill="auto"/>
          </w:tcPr>
          <w:p w14:paraId="7C2793AD" w14:textId="16B8CBC5" w:rsidR="00AC2C85" w:rsidRPr="00D10743" w:rsidRDefault="009E3C25" w:rsidP="009E3C25">
            <w:pPr>
              <w:spacing w:after="0" w:line="240" w:lineRule="auto"/>
              <w:rPr>
                <w:rFonts w:ascii="Arial" w:eastAsia="Calibri" w:hAnsi="Arial" w:cs="Arial"/>
                <w:b/>
              </w:rPr>
            </w:pPr>
            <w:r w:rsidRPr="00D10743">
              <w:rPr>
                <w:rFonts w:ascii="Arial" w:eastAsia="Calibri" w:hAnsi="Arial" w:cs="Arial"/>
                <w:b/>
              </w:rPr>
              <w:t>M</w:t>
            </w:r>
          </w:p>
        </w:tc>
        <w:tc>
          <w:tcPr>
            <w:tcW w:w="887" w:type="dxa"/>
            <w:tcBorders>
              <w:top w:val="single" w:sz="6" w:space="0" w:color="auto"/>
              <w:left w:val="nil"/>
              <w:bottom w:val="nil"/>
            </w:tcBorders>
            <w:shd w:val="clear" w:color="auto" w:fill="auto"/>
            <w:vAlign w:val="bottom"/>
          </w:tcPr>
          <w:p w14:paraId="15594B10" w14:textId="05E2FF80" w:rsidR="00AC2C85" w:rsidRPr="00D10743" w:rsidRDefault="009E3C25" w:rsidP="009E3C25">
            <w:pPr>
              <w:spacing w:after="0" w:line="240" w:lineRule="auto"/>
              <w:rPr>
                <w:rFonts w:ascii="Arial" w:eastAsia="Calibri" w:hAnsi="Arial" w:cs="Arial"/>
                <w:b/>
                <w:color w:val="000000"/>
              </w:rPr>
            </w:pPr>
            <w:r w:rsidRPr="00D10743">
              <w:rPr>
                <w:rFonts w:ascii="Arial" w:eastAsia="Calibri" w:hAnsi="Arial" w:cs="Arial"/>
                <w:b/>
              </w:rPr>
              <w:t>S</w:t>
            </w:r>
            <w:r w:rsidR="00D970A7" w:rsidRPr="00D10743">
              <w:rPr>
                <w:rFonts w:ascii="Arial" w:eastAsia="Calibri" w:hAnsi="Arial" w:cs="Arial"/>
                <w:b/>
              </w:rPr>
              <w:t>D</w:t>
            </w:r>
          </w:p>
        </w:tc>
        <w:tc>
          <w:tcPr>
            <w:tcW w:w="868" w:type="dxa"/>
            <w:tcBorders>
              <w:top w:val="single" w:sz="6" w:space="0" w:color="auto"/>
              <w:bottom w:val="nil"/>
              <w:right w:val="nil"/>
            </w:tcBorders>
            <w:shd w:val="clear" w:color="auto" w:fill="auto"/>
          </w:tcPr>
          <w:p w14:paraId="1DA157FE" w14:textId="77777777" w:rsidR="00AC2C85" w:rsidRPr="00D10743" w:rsidRDefault="00821C8F" w:rsidP="009E3C25">
            <w:pPr>
              <w:spacing w:after="0" w:line="240" w:lineRule="auto"/>
              <w:rPr>
                <w:rFonts w:ascii="Arial" w:eastAsia="Calibri" w:hAnsi="Arial" w:cs="Arial"/>
                <w:b/>
              </w:rPr>
            </w:pPr>
            <w:r w:rsidRPr="00D10743">
              <w:rPr>
                <w:rFonts w:ascii="Arial" w:eastAsia="Calibri" w:hAnsi="Arial" w:cs="Arial"/>
                <w:b/>
              </w:rPr>
              <w:t>M</w:t>
            </w:r>
          </w:p>
        </w:tc>
        <w:tc>
          <w:tcPr>
            <w:tcW w:w="868" w:type="dxa"/>
            <w:tcBorders>
              <w:top w:val="single" w:sz="6" w:space="0" w:color="auto"/>
              <w:left w:val="nil"/>
              <w:bottom w:val="nil"/>
            </w:tcBorders>
            <w:shd w:val="clear" w:color="auto" w:fill="auto"/>
            <w:vAlign w:val="bottom"/>
          </w:tcPr>
          <w:p w14:paraId="51B96112" w14:textId="261D8E57" w:rsidR="00AC2C85" w:rsidRPr="00D10743" w:rsidRDefault="00D970A7" w:rsidP="009E3C25">
            <w:pPr>
              <w:spacing w:after="0" w:line="240" w:lineRule="auto"/>
              <w:rPr>
                <w:rFonts w:ascii="Arial" w:eastAsia="Calibri" w:hAnsi="Arial" w:cs="Arial"/>
                <w:b/>
              </w:rPr>
            </w:pPr>
            <w:r w:rsidRPr="00D10743">
              <w:rPr>
                <w:rFonts w:ascii="Arial" w:eastAsia="Calibri" w:hAnsi="Arial" w:cs="Arial"/>
                <w:b/>
              </w:rPr>
              <w:t>SD</w:t>
            </w:r>
          </w:p>
        </w:tc>
        <w:tc>
          <w:tcPr>
            <w:tcW w:w="868" w:type="dxa"/>
            <w:tcBorders>
              <w:top w:val="single" w:sz="6" w:space="0" w:color="auto"/>
              <w:bottom w:val="nil"/>
              <w:right w:val="nil"/>
            </w:tcBorders>
            <w:shd w:val="clear" w:color="auto" w:fill="auto"/>
          </w:tcPr>
          <w:p w14:paraId="4FCDD969" w14:textId="491436C7" w:rsidR="00AC2C85" w:rsidRPr="00D10743" w:rsidRDefault="00997757" w:rsidP="009E3C25">
            <w:pPr>
              <w:spacing w:after="0" w:line="240" w:lineRule="auto"/>
              <w:rPr>
                <w:rFonts w:ascii="Arial" w:eastAsia="Calibri" w:hAnsi="Arial" w:cs="Arial"/>
                <w:b/>
              </w:rPr>
            </w:pPr>
            <w:r w:rsidRPr="00D10743">
              <w:rPr>
                <w:rFonts w:ascii="Arial" w:eastAsia="Calibri" w:hAnsi="Arial" w:cs="Arial"/>
                <w:b/>
              </w:rPr>
              <w:t>M</w:t>
            </w:r>
          </w:p>
        </w:tc>
        <w:tc>
          <w:tcPr>
            <w:tcW w:w="868" w:type="dxa"/>
            <w:tcBorders>
              <w:top w:val="single" w:sz="6" w:space="0" w:color="auto"/>
              <w:left w:val="nil"/>
              <w:bottom w:val="nil"/>
            </w:tcBorders>
            <w:shd w:val="clear" w:color="auto" w:fill="auto"/>
            <w:vAlign w:val="bottom"/>
          </w:tcPr>
          <w:p w14:paraId="271A843C" w14:textId="6BFA976F" w:rsidR="00AC2C85" w:rsidRPr="00D10743" w:rsidRDefault="00D970A7" w:rsidP="009E3C25">
            <w:pPr>
              <w:spacing w:after="0" w:line="240" w:lineRule="auto"/>
              <w:rPr>
                <w:rFonts w:ascii="Arial" w:eastAsia="Calibri" w:hAnsi="Arial" w:cs="Arial"/>
                <w:b/>
              </w:rPr>
            </w:pPr>
            <w:r w:rsidRPr="00D10743">
              <w:rPr>
                <w:rFonts w:ascii="Arial" w:eastAsia="Calibri" w:hAnsi="Arial" w:cs="Arial"/>
                <w:b/>
              </w:rPr>
              <w:t>SD</w:t>
            </w:r>
          </w:p>
        </w:tc>
        <w:tc>
          <w:tcPr>
            <w:tcW w:w="868" w:type="dxa"/>
            <w:tcBorders>
              <w:top w:val="single" w:sz="6" w:space="0" w:color="auto"/>
              <w:bottom w:val="nil"/>
              <w:right w:val="nil"/>
            </w:tcBorders>
            <w:shd w:val="clear" w:color="auto" w:fill="auto"/>
          </w:tcPr>
          <w:p w14:paraId="3F4FCBA3" w14:textId="77777777" w:rsidR="00AC2C85" w:rsidRPr="00D10743" w:rsidRDefault="00725C8A" w:rsidP="009E3C25">
            <w:pPr>
              <w:spacing w:after="0" w:line="240" w:lineRule="auto"/>
              <w:rPr>
                <w:rFonts w:ascii="Arial" w:eastAsia="Calibri" w:hAnsi="Arial" w:cs="Arial"/>
                <w:b/>
              </w:rPr>
            </w:pPr>
            <w:r w:rsidRPr="00D10743">
              <w:rPr>
                <w:rFonts w:ascii="Arial" w:eastAsia="Calibri" w:hAnsi="Arial" w:cs="Arial"/>
                <w:b/>
              </w:rPr>
              <w:t>M</w:t>
            </w:r>
          </w:p>
        </w:tc>
        <w:tc>
          <w:tcPr>
            <w:tcW w:w="868" w:type="dxa"/>
            <w:tcBorders>
              <w:top w:val="single" w:sz="6" w:space="0" w:color="auto"/>
              <w:left w:val="nil"/>
              <w:bottom w:val="nil"/>
            </w:tcBorders>
            <w:shd w:val="clear" w:color="auto" w:fill="auto"/>
            <w:vAlign w:val="bottom"/>
          </w:tcPr>
          <w:p w14:paraId="7343FDE2" w14:textId="32665082" w:rsidR="00AC2C85" w:rsidRPr="00D10743" w:rsidRDefault="00D970A7" w:rsidP="009E3C25">
            <w:pPr>
              <w:spacing w:after="0" w:line="240" w:lineRule="auto"/>
              <w:rPr>
                <w:rFonts w:ascii="Arial" w:eastAsia="Calibri" w:hAnsi="Arial" w:cs="Arial"/>
                <w:b/>
              </w:rPr>
            </w:pPr>
            <w:r w:rsidRPr="00D10743">
              <w:rPr>
                <w:rFonts w:ascii="Arial" w:eastAsia="Calibri" w:hAnsi="Arial" w:cs="Arial"/>
                <w:b/>
              </w:rPr>
              <w:t>SD</w:t>
            </w:r>
          </w:p>
        </w:tc>
      </w:tr>
      <w:tr w:rsidR="00AC2C85" w:rsidRPr="00D10743" w14:paraId="52B78A6C" w14:textId="77777777" w:rsidTr="009E3559">
        <w:tc>
          <w:tcPr>
            <w:tcW w:w="1848" w:type="dxa"/>
            <w:tcBorders>
              <w:top w:val="nil"/>
              <w:bottom w:val="nil"/>
            </w:tcBorders>
            <w:shd w:val="clear" w:color="auto" w:fill="C2D69B" w:themeFill="accent3" w:themeFillTint="99"/>
          </w:tcPr>
          <w:p w14:paraId="652C8DD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Whole group </w:t>
            </w:r>
          </w:p>
        </w:tc>
        <w:tc>
          <w:tcPr>
            <w:tcW w:w="874" w:type="dxa"/>
            <w:tcBorders>
              <w:top w:val="nil"/>
              <w:bottom w:val="nil"/>
              <w:right w:val="nil"/>
            </w:tcBorders>
            <w:shd w:val="clear" w:color="auto" w:fill="auto"/>
          </w:tcPr>
          <w:p w14:paraId="794B03A4"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10.2</w:t>
            </w:r>
          </w:p>
        </w:tc>
        <w:tc>
          <w:tcPr>
            <w:tcW w:w="887" w:type="dxa"/>
            <w:tcBorders>
              <w:top w:val="nil"/>
              <w:left w:val="nil"/>
              <w:bottom w:val="nil"/>
            </w:tcBorders>
            <w:shd w:val="clear" w:color="auto" w:fill="auto"/>
          </w:tcPr>
          <w:p w14:paraId="4DD798CC"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2.3</w:t>
            </w:r>
          </w:p>
        </w:tc>
        <w:tc>
          <w:tcPr>
            <w:tcW w:w="868" w:type="dxa"/>
            <w:tcBorders>
              <w:top w:val="nil"/>
              <w:bottom w:val="nil"/>
              <w:right w:val="nil"/>
            </w:tcBorders>
            <w:shd w:val="clear" w:color="auto" w:fill="auto"/>
          </w:tcPr>
          <w:p w14:paraId="630DAB70"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11.1</w:t>
            </w:r>
          </w:p>
        </w:tc>
        <w:tc>
          <w:tcPr>
            <w:tcW w:w="868" w:type="dxa"/>
            <w:tcBorders>
              <w:top w:val="nil"/>
              <w:left w:val="nil"/>
              <w:bottom w:val="nil"/>
            </w:tcBorders>
            <w:shd w:val="clear" w:color="auto" w:fill="auto"/>
          </w:tcPr>
          <w:p w14:paraId="1E76E605"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2.7</w:t>
            </w:r>
          </w:p>
        </w:tc>
        <w:tc>
          <w:tcPr>
            <w:tcW w:w="868" w:type="dxa"/>
            <w:tcBorders>
              <w:top w:val="nil"/>
              <w:bottom w:val="nil"/>
              <w:right w:val="nil"/>
            </w:tcBorders>
            <w:shd w:val="clear" w:color="auto" w:fill="auto"/>
          </w:tcPr>
          <w:p w14:paraId="52630ABB"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10.2</w:t>
            </w:r>
          </w:p>
        </w:tc>
        <w:tc>
          <w:tcPr>
            <w:tcW w:w="868" w:type="dxa"/>
            <w:tcBorders>
              <w:top w:val="nil"/>
              <w:left w:val="nil"/>
              <w:bottom w:val="nil"/>
            </w:tcBorders>
            <w:shd w:val="clear" w:color="auto" w:fill="auto"/>
          </w:tcPr>
          <w:p w14:paraId="3C9F9BA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2.1</w:t>
            </w:r>
          </w:p>
        </w:tc>
        <w:tc>
          <w:tcPr>
            <w:tcW w:w="868" w:type="dxa"/>
            <w:tcBorders>
              <w:top w:val="nil"/>
              <w:bottom w:val="nil"/>
              <w:right w:val="nil"/>
            </w:tcBorders>
            <w:shd w:val="clear" w:color="auto" w:fill="auto"/>
          </w:tcPr>
          <w:p w14:paraId="52220DF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10.9</w:t>
            </w:r>
          </w:p>
        </w:tc>
        <w:tc>
          <w:tcPr>
            <w:tcW w:w="868" w:type="dxa"/>
            <w:tcBorders>
              <w:top w:val="nil"/>
              <w:left w:val="nil"/>
              <w:bottom w:val="nil"/>
            </w:tcBorders>
            <w:shd w:val="clear" w:color="auto" w:fill="auto"/>
          </w:tcPr>
          <w:p w14:paraId="7F7F539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2.7</w:t>
            </w:r>
          </w:p>
        </w:tc>
      </w:tr>
      <w:tr w:rsidR="00AC2C85" w:rsidRPr="00D10743" w14:paraId="25914466" w14:textId="77777777" w:rsidTr="009E3559">
        <w:tc>
          <w:tcPr>
            <w:tcW w:w="1848" w:type="dxa"/>
            <w:tcBorders>
              <w:top w:val="nil"/>
              <w:bottom w:val="nil"/>
            </w:tcBorders>
            <w:shd w:val="clear" w:color="auto" w:fill="C2D69B" w:themeFill="accent3" w:themeFillTint="99"/>
          </w:tcPr>
          <w:p w14:paraId="664629B9"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6 – 11-year olds</w:t>
            </w:r>
          </w:p>
        </w:tc>
        <w:tc>
          <w:tcPr>
            <w:tcW w:w="874" w:type="dxa"/>
            <w:tcBorders>
              <w:top w:val="nil"/>
              <w:bottom w:val="nil"/>
              <w:right w:val="nil"/>
            </w:tcBorders>
            <w:shd w:val="clear" w:color="auto" w:fill="auto"/>
          </w:tcPr>
          <w:p w14:paraId="2CBB8BE7"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9.2</w:t>
            </w:r>
          </w:p>
        </w:tc>
        <w:tc>
          <w:tcPr>
            <w:tcW w:w="887" w:type="dxa"/>
            <w:tcBorders>
              <w:top w:val="nil"/>
              <w:left w:val="nil"/>
              <w:bottom w:val="nil"/>
            </w:tcBorders>
            <w:shd w:val="clear" w:color="auto" w:fill="auto"/>
          </w:tcPr>
          <w:p w14:paraId="31F2F3C3"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1.2</w:t>
            </w:r>
          </w:p>
        </w:tc>
        <w:tc>
          <w:tcPr>
            <w:tcW w:w="868" w:type="dxa"/>
            <w:tcBorders>
              <w:top w:val="nil"/>
              <w:bottom w:val="nil"/>
              <w:right w:val="nil"/>
            </w:tcBorders>
            <w:shd w:val="clear" w:color="auto" w:fill="auto"/>
          </w:tcPr>
          <w:p w14:paraId="507E4752"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9.4</w:t>
            </w:r>
          </w:p>
        </w:tc>
        <w:tc>
          <w:tcPr>
            <w:tcW w:w="868" w:type="dxa"/>
            <w:tcBorders>
              <w:top w:val="nil"/>
              <w:left w:val="nil"/>
              <w:bottom w:val="nil"/>
            </w:tcBorders>
            <w:shd w:val="clear" w:color="auto" w:fill="auto"/>
          </w:tcPr>
          <w:p w14:paraId="1782F99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1.1</w:t>
            </w:r>
          </w:p>
        </w:tc>
        <w:tc>
          <w:tcPr>
            <w:tcW w:w="868" w:type="dxa"/>
            <w:tcBorders>
              <w:top w:val="nil"/>
              <w:bottom w:val="nil"/>
              <w:right w:val="nil"/>
            </w:tcBorders>
            <w:shd w:val="clear" w:color="auto" w:fill="auto"/>
          </w:tcPr>
          <w:p w14:paraId="16AD154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9.4</w:t>
            </w:r>
          </w:p>
        </w:tc>
        <w:tc>
          <w:tcPr>
            <w:tcW w:w="868" w:type="dxa"/>
            <w:tcBorders>
              <w:top w:val="nil"/>
              <w:left w:val="nil"/>
              <w:bottom w:val="nil"/>
            </w:tcBorders>
            <w:shd w:val="clear" w:color="auto" w:fill="auto"/>
          </w:tcPr>
          <w:p w14:paraId="09162A5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1.3</w:t>
            </w:r>
          </w:p>
        </w:tc>
        <w:tc>
          <w:tcPr>
            <w:tcW w:w="868" w:type="dxa"/>
            <w:tcBorders>
              <w:top w:val="nil"/>
              <w:bottom w:val="nil"/>
              <w:right w:val="nil"/>
            </w:tcBorders>
            <w:shd w:val="clear" w:color="auto" w:fill="auto"/>
          </w:tcPr>
          <w:p w14:paraId="32626A5A"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9.3</w:t>
            </w:r>
          </w:p>
        </w:tc>
        <w:tc>
          <w:tcPr>
            <w:tcW w:w="868" w:type="dxa"/>
            <w:tcBorders>
              <w:top w:val="nil"/>
              <w:left w:val="nil"/>
              <w:bottom w:val="nil"/>
            </w:tcBorders>
            <w:shd w:val="clear" w:color="auto" w:fill="auto"/>
          </w:tcPr>
          <w:p w14:paraId="0496BB0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1.1</w:t>
            </w:r>
          </w:p>
        </w:tc>
      </w:tr>
      <w:tr w:rsidR="00AC2C85" w:rsidRPr="00D10743" w14:paraId="1E48848F" w14:textId="77777777" w:rsidTr="009E3559">
        <w:trPr>
          <w:trHeight w:val="324"/>
        </w:trPr>
        <w:tc>
          <w:tcPr>
            <w:tcW w:w="1848" w:type="dxa"/>
            <w:tcBorders>
              <w:top w:val="nil"/>
              <w:bottom w:val="single" w:sz="6" w:space="0" w:color="auto"/>
            </w:tcBorders>
            <w:shd w:val="clear" w:color="auto" w:fill="C2D69B" w:themeFill="accent3" w:themeFillTint="99"/>
          </w:tcPr>
          <w:p w14:paraId="50F9BC85"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12 – 16-year olds</w:t>
            </w:r>
          </w:p>
        </w:tc>
        <w:tc>
          <w:tcPr>
            <w:tcW w:w="874" w:type="dxa"/>
            <w:tcBorders>
              <w:top w:val="nil"/>
              <w:bottom w:val="single" w:sz="6" w:space="0" w:color="auto"/>
              <w:right w:val="nil"/>
            </w:tcBorders>
            <w:shd w:val="clear" w:color="auto" w:fill="auto"/>
          </w:tcPr>
          <w:p w14:paraId="17C20E64"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13.8</w:t>
            </w:r>
          </w:p>
        </w:tc>
        <w:tc>
          <w:tcPr>
            <w:tcW w:w="887" w:type="dxa"/>
            <w:tcBorders>
              <w:top w:val="nil"/>
              <w:left w:val="nil"/>
              <w:bottom w:val="single" w:sz="6" w:space="0" w:color="auto"/>
            </w:tcBorders>
            <w:shd w:val="clear" w:color="auto" w:fill="auto"/>
          </w:tcPr>
          <w:p w14:paraId="0AAEBE2A"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1.7</w:t>
            </w:r>
          </w:p>
        </w:tc>
        <w:tc>
          <w:tcPr>
            <w:tcW w:w="868" w:type="dxa"/>
            <w:tcBorders>
              <w:top w:val="nil"/>
              <w:bottom w:val="single" w:sz="6" w:space="0" w:color="auto"/>
              <w:right w:val="nil"/>
            </w:tcBorders>
            <w:shd w:val="clear" w:color="auto" w:fill="auto"/>
          </w:tcPr>
          <w:p w14:paraId="6CC20EB2" w14:textId="77777777" w:rsidR="00AC2C85" w:rsidRPr="00D10743" w:rsidRDefault="00AC2C85" w:rsidP="009E3C25">
            <w:pPr>
              <w:spacing w:after="0" w:line="240" w:lineRule="auto"/>
              <w:rPr>
                <w:rFonts w:ascii="Arial" w:eastAsia="Calibri" w:hAnsi="Arial" w:cs="Arial"/>
              </w:rPr>
            </w:pPr>
            <w:r w:rsidRPr="00D10743">
              <w:rPr>
                <w:rFonts w:ascii="Arial" w:hAnsi="Arial" w:cs="Arial"/>
                <w:color w:val="000000"/>
              </w:rPr>
              <w:t>14.4</w:t>
            </w:r>
          </w:p>
        </w:tc>
        <w:tc>
          <w:tcPr>
            <w:tcW w:w="868" w:type="dxa"/>
            <w:tcBorders>
              <w:top w:val="nil"/>
              <w:left w:val="nil"/>
              <w:bottom w:val="single" w:sz="6" w:space="0" w:color="auto"/>
            </w:tcBorders>
            <w:shd w:val="clear" w:color="auto" w:fill="auto"/>
          </w:tcPr>
          <w:p w14:paraId="6BBAC0C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1.3</w:t>
            </w:r>
          </w:p>
        </w:tc>
        <w:tc>
          <w:tcPr>
            <w:tcW w:w="868" w:type="dxa"/>
            <w:tcBorders>
              <w:top w:val="nil"/>
              <w:bottom w:val="single" w:sz="6" w:space="0" w:color="auto"/>
              <w:right w:val="nil"/>
            </w:tcBorders>
            <w:shd w:val="clear" w:color="auto" w:fill="auto"/>
          </w:tcPr>
          <w:p w14:paraId="7682140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13.4</w:t>
            </w:r>
          </w:p>
        </w:tc>
        <w:tc>
          <w:tcPr>
            <w:tcW w:w="868" w:type="dxa"/>
            <w:tcBorders>
              <w:top w:val="nil"/>
              <w:left w:val="nil"/>
              <w:bottom w:val="single" w:sz="6" w:space="0" w:color="auto"/>
            </w:tcBorders>
            <w:shd w:val="clear" w:color="auto" w:fill="auto"/>
          </w:tcPr>
          <w:p w14:paraId="7746BE2F"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1.7</w:t>
            </w:r>
          </w:p>
        </w:tc>
        <w:tc>
          <w:tcPr>
            <w:tcW w:w="868" w:type="dxa"/>
            <w:tcBorders>
              <w:top w:val="nil"/>
              <w:bottom w:val="single" w:sz="6" w:space="0" w:color="auto"/>
              <w:right w:val="nil"/>
            </w:tcBorders>
            <w:shd w:val="clear" w:color="auto" w:fill="auto"/>
          </w:tcPr>
          <w:p w14:paraId="6FFAFE1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14.4</w:t>
            </w:r>
          </w:p>
        </w:tc>
        <w:tc>
          <w:tcPr>
            <w:tcW w:w="868" w:type="dxa"/>
            <w:tcBorders>
              <w:top w:val="nil"/>
              <w:left w:val="nil"/>
              <w:bottom w:val="single" w:sz="6" w:space="0" w:color="auto"/>
            </w:tcBorders>
            <w:shd w:val="clear" w:color="auto" w:fill="auto"/>
          </w:tcPr>
          <w:p w14:paraId="0AF2C3A7"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1.3</w:t>
            </w:r>
          </w:p>
        </w:tc>
      </w:tr>
      <w:tr w:rsidR="00AC2C85" w:rsidRPr="00D10743" w14:paraId="117568DB" w14:textId="77777777" w:rsidTr="009E3559">
        <w:tc>
          <w:tcPr>
            <w:tcW w:w="1848" w:type="dxa"/>
            <w:tcBorders>
              <w:top w:val="single" w:sz="6" w:space="0" w:color="auto"/>
              <w:bottom w:val="nil"/>
            </w:tcBorders>
            <w:shd w:val="clear" w:color="auto" w:fill="C2D69B" w:themeFill="accent3" w:themeFillTint="99"/>
          </w:tcPr>
          <w:p w14:paraId="5F121FD7"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Age (groups)</w:t>
            </w:r>
          </w:p>
        </w:tc>
        <w:tc>
          <w:tcPr>
            <w:tcW w:w="874" w:type="dxa"/>
            <w:tcBorders>
              <w:top w:val="single" w:sz="6" w:space="0" w:color="auto"/>
              <w:bottom w:val="nil"/>
              <w:right w:val="nil"/>
            </w:tcBorders>
            <w:shd w:val="clear" w:color="auto" w:fill="auto"/>
          </w:tcPr>
          <w:p w14:paraId="555C564B" w14:textId="7963FD8F" w:rsidR="00AC2C85" w:rsidRPr="00D10743" w:rsidRDefault="009E3C25"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87" w:type="dxa"/>
            <w:tcBorders>
              <w:top w:val="single" w:sz="6" w:space="0" w:color="auto"/>
              <w:left w:val="nil"/>
              <w:bottom w:val="nil"/>
            </w:tcBorders>
            <w:shd w:val="clear" w:color="auto" w:fill="auto"/>
          </w:tcPr>
          <w:p w14:paraId="52675742"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618B5AE9" w14:textId="77777777" w:rsidR="00AC2C85" w:rsidRPr="00D10743" w:rsidRDefault="00821C8F"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3A2B97FA"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35722AE9" w14:textId="64587D39" w:rsidR="00AC2C85" w:rsidRPr="00D10743" w:rsidRDefault="00997757"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77E5055B"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280B76A9" w14:textId="77777777" w:rsidR="00AC2C85" w:rsidRPr="00D10743" w:rsidRDefault="00725C8A"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5AD3FBF2"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r>
      <w:tr w:rsidR="00AC2C85" w:rsidRPr="00D10743" w14:paraId="6436E01C" w14:textId="77777777" w:rsidTr="009E3559">
        <w:tc>
          <w:tcPr>
            <w:tcW w:w="1848" w:type="dxa"/>
            <w:tcBorders>
              <w:top w:val="nil"/>
              <w:bottom w:val="nil"/>
            </w:tcBorders>
            <w:shd w:val="clear" w:color="auto" w:fill="C2D69B" w:themeFill="accent3" w:themeFillTint="99"/>
          </w:tcPr>
          <w:p w14:paraId="6044494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rPr>
              <w:t xml:space="preserve">    6 – 11-year olds</w:t>
            </w:r>
          </w:p>
        </w:tc>
        <w:tc>
          <w:tcPr>
            <w:tcW w:w="874" w:type="dxa"/>
            <w:tcBorders>
              <w:top w:val="nil"/>
              <w:bottom w:val="nil"/>
              <w:right w:val="nil"/>
            </w:tcBorders>
            <w:shd w:val="clear" w:color="auto" w:fill="auto"/>
            <w:vAlign w:val="bottom"/>
          </w:tcPr>
          <w:p w14:paraId="36BC6A69"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14</w:t>
            </w:r>
          </w:p>
        </w:tc>
        <w:tc>
          <w:tcPr>
            <w:tcW w:w="887" w:type="dxa"/>
            <w:tcBorders>
              <w:top w:val="nil"/>
              <w:left w:val="nil"/>
              <w:bottom w:val="nil"/>
            </w:tcBorders>
            <w:shd w:val="clear" w:color="auto" w:fill="auto"/>
            <w:vAlign w:val="bottom"/>
          </w:tcPr>
          <w:p w14:paraId="754AFF67"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78</w:t>
            </w:r>
          </w:p>
        </w:tc>
        <w:tc>
          <w:tcPr>
            <w:tcW w:w="868" w:type="dxa"/>
            <w:tcBorders>
              <w:top w:val="nil"/>
              <w:bottom w:val="nil"/>
              <w:right w:val="nil"/>
            </w:tcBorders>
            <w:shd w:val="clear" w:color="auto" w:fill="auto"/>
            <w:vAlign w:val="bottom"/>
          </w:tcPr>
          <w:p w14:paraId="59351AA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w:t>
            </w:r>
          </w:p>
        </w:tc>
        <w:tc>
          <w:tcPr>
            <w:tcW w:w="868" w:type="dxa"/>
            <w:tcBorders>
              <w:top w:val="nil"/>
              <w:left w:val="nil"/>
              <w:bottom w:val="nil"/>
            </w:tcBorders>
            <w:shd w:val="clear" w:color="auto" w:fill="auto"/>
            <w:vAlign w:val="bottom"/>
          </w:tcPr>
          <w:p w14:paraId="654BC1BE"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67</w:t>
            </w:r>
          </w:p>
        </w:tc>
        <w:tc>
          <w:tcPr>
            <w:tcW w:w="868" w:type="dxa"/>
            <w:tcBorders>
              <w:top w:val="nil"/>
              <w:bottom w:val="nil"/>
              <w:right w:val="nil"/>
            </w:tcBorders>
            <w:shd w:val="clear" w:color="auto" w:fill="auto"/>
            <w:vAlign w:val="bottom"/>
          </w:tcPr>
          <w:p w14:paraId="265490C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19</w:t>
            </w:r>
          </w:p>
        </w:tc>
        <w:tc>
          <w:tcPr>
            <w:tcW w:w="868" w:type="dxa"/>
            <w:tcBorders>
              <w:top w:val="nil"/>
              <w:left w:val="nil"/>
              <w:bottom w:val="nil"/>
            </w:tcBorders>
            <w:shd w:val="clear" w:color="auto" w:fill="auto"/>
            <w:vAlign w:val="bottom"/>
          </w:tcPr>
          <w:p w14:paraId="15422A3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79</w:t>
            </w:r>
          </w:p>
        </w:tc>
        <w:tc>
          <w:tcPr>
            <w:tcW w:w="868" w:type="dxa"/>
            <w:tcBorders>
              <w:top w:val="nil"/>
              <w:bottom w:val="nil"/>
              <w:right w:val="nil"/>
            </w:tcBorders>
            <w:shd w:val="clear" w:color="auto" w:fill="auto"/>
            <w:vAlign w:val="bottom"/>
          </w:tcPr>
          <w:p w14:paraId="26592065"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11</w:t>
            </w:r>
          </w:p>
        </w:tc>
        <w:tc>
          <w:tcPr>
            <w:tcW w:w="868" w:type="dxa"/>
            <w:tcBorders>
              <w:top w:val="nil"/>
              <w:left w:val="nil"/>
              <w:bottom w:val="nil"/>
            </w:tcBorders>
            <w:shd w:val="clear" w:color="auto" w:fill="auto"/>
            <w:vAlign w:val="bottom"/>
          </w:tcPr>
          <w:p w14:paraId="443C9BEE"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69</w:t>
            </w:r>
          </w:p>
        </w:tc>
      </w:tr>
      <w:tr w:rsidR="00AC2C85" w:rsidRPr="00D10743" w14:paraId="31B68078" w14:textId="77777777" w:rsidTr="009E3559">
        <w:tc>
          <w:tcPr>
            <w:tcW w:w="1848" w:type="dxa"/>
            <w:tcBorders>
              <w:top w:val="nil"/>
              <w:bottom w:val="single" w:sz="6" w:space="0" w:color="auto"/>
            </w:tcBorders>
            <w:shd w:val="clear" w:color="auto" w:fill="C2D69B" w:themeFill="accent3" w:themeFillTint="99"/>
          </w:tcPr>
          <w:p w14:paraId="28408C8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rPr>
              <w:t xml:space="preserve">    12 – 16-year olds</w:t>
            </w:r>
          </w:p>
        </w:tc>
        <w:tc>
          <w:tcPr>
            <w:tcW w:w="874" w:type="dxa"/>
            <w:tcBorders>
              <w:top w:val="nil"/>
              <w:bottom w:val="single" w:sz="6" w:space="0" w:color="auto"/>
              <w:right w:val="nil"/>
            </w:tcBorders>
            <w:shd w:val="clear" w:color="auto" w:fill="auto"/>
            <w:vAlign w:val="bottom"/>
          </w:tcPr>
          <w:p w14:paraId="4F5C08A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4</w:t>
            </w:r>
          </w:p>
        </w:tc>
        <w:tc>
          <w:tcPr>
            <w:tcW w:w="887" w:type="dxa"/>
            <w:tcBorders>
              <w:top w:val="nil"/>
              <w:left w:val="nil"/>
              <w:bottom w:val="single" w:sz="6" w:space="0" w:color="auto"/>
            </w:tcBorders>
            <w:shd w:val="clear" w:color="auto" w:fill="auto"/>
            <w:vAlign w:val="bottom"/>
          </w:tcPr>
          <w:p w14:paraId="18C416C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22</w:t>
            </w:r>
          </w:p>
        </w:tc>
        <w:tc>
          <w:tcPr>
            <w:tcW w:w="868" w:type="dxa"/>
            <w:tcBorders>
              <w:top w:val="nil"/>
              <w:bottom w:val="single" w:sz="6" w:space="0" w:color="auto"/>
              <w:right w:val="nil"/>
            </w:tcBorders>
            <w:shd w:val="clear" w:color="auto" w:fill="auto"/>
            <w:vAlign w:val="bottom"/>
          </w:tcPr>
          <w:p w14:paraId="35AAA7A9"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w:t>
            </w:r>
          </w:p>
        </w:tc>
        <w:tc>
          <w:tcPr>
            <w:tcW w:w="868" w:type="dxa"/>
            <w:tcBorders>
              <w:top w:val="nil"/>
              <w:left w:val="nil"/>
              <w:bottom w:val="single" w:sz="6" w:space="0" w:color="auto"/>
            </w:tcBorders>
            <w:shd w:val="clear" w:color="auto" w:fill="auto"/>
            <w:vAlign w:val="bottom"/>
          </w:tcPr>
          <w:p w14:paraId="6EEED04A"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33</w:t>
            </w:r>
          </w:p>
        </w:tc>
        <w:tc>
          <w:tcPr>
            <w:tcW w:w="868" w:type="dxa"/>
            <w:tcBorders>
              <w:top w:val="nil"/>
              <w:bottom w:val="single" w:sz="6" w:space="0" w:color="auto"/>
              <w:right w:val="nil"/>
            </w:tcBorders>
            <w:shd w:val="clear" w:color="auto" w:fill="auto"/>
            <w:vAlign w:val="bottom"/>
          </w:tcPr>
          <w:p w14:paraId="5AB9952D"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w:t>
            </w:r>
          </w:p>
        </w:tc>
        <w:tc>
          <w:tcPr>
            <w:tcW w:w="868" w:type="dxa"/>
            <w:tcBorders>
              <w:top w:val="nil"/>
              <w:left w:val="nil"/>
              <w:bottom w:val="single" w:sz="6" w:space="0" w:color="auto"/>
            </w:tcBorders>
            <w:shd w:val="clear" w:color="auto" w:fill="auto"/>
            <w:vAlign w:val="bottom"/>
          </w:tcPr>
          <w:p w14:paraId="1C9CC79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21</w:t>
            </w:r>
          </w:p>
        </w:tc>
        <w:tc>
          <w:tcPr>
            <w:tcW w:w="868" w:type="dxa"/>
            <w:tcBorders>
              <w:top w:val="nil"/>
              <w:bottom w:val="single" w:sz="6" w:space="0" w:color="auto"/>
              <w:right w:val="nil"/>
            </w:tcBorders>
            <w:shd w:val="clear" w:color="auto" w:fill="auto"/>
            <w:vAlign w:val="bottom"/>
          </w:tcPr>
          <w:p w14:paraId="45A11F47"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w:t>
            </w:r>
          </w:p>
        </w:tc>
        <w:tc>
          <w:tcPr>
            <w:tcW w:w="868" w:type="dxa"/>
            <w:tcBorders>
              <w:top w:val="nil"/>
              <w:left w:val="nil"/>
              <w:bottom w:val="single" w:sz="6" w:space="0" w:color="auto"/>
            </w:tcBorders>
            <w:shd w:val="clear" w:color="auto" w:fill="auto"/>
            <w:vAlign w:val="bottom"/>
          </w:tcPr>
          <w:p w14:paraId="5139CE91"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31</w:t>
            </w:r>
          </w:p>
        </w:tc>
      </w:tr>
      <w:tr w:rsidR="00AC2C85" w:rsidRPr="00D10743" w14:paraId="5FB525C7" w14:textId="77777777" w:rsidTr="009E3559">
        <w:tc>
          <w:tcPr>
            <w:tcW w:w="1848" w:type="dxa"/>
            <w:tcBorders>
              <w:top w:val="single" w:sz="6" w:space="0" w:color="auto"/>
              <w:bottom w:val="nil"/>
            </w:tcBorders>
            <w:shd w:val="clear" w:color="auto" w:fill="C2D69B" w:themeFill="accent3" w:themeFillTint="99"/>
          </w:tcPr>
          <w:p w14:paraId="416B55BC"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 xml:space="preserve">Gender </w:t>
            </w:r>
          </w:p>
        </w:tc>
        <w:tc>
          <w:tcPr>
            <w:tcW w:w="874" w:type="dxa"/>
            <w:tcBorders>
              <w:top w:val="single" w:sz="6" w:space="0" w:color="auto"/>
              <w:bottom w:val="nil"/>
              <w:right w:val="nil"/>
            </w:tcBorders>
            <w:shd w:val="clear" w:color="auto" w:fill="auto"/>
          </w:tcPr>
          <w:p w14:paraId="4DC4D47A" w14:textId="76E88846" w:rsidR="00AC2C85" w:rsidRPr="00D10743" w:rsidRDefault="009E3C25"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87" w:type="dxa"/>
            <w:tcBorders>
              <w:top w:val="single" w:sz="6" w:space="0" w:color="auto"/>
              <w:left w:val="nil"/>
              <w:bottom w:val="nil"/>
            </w:tcBorders>
            <w:shd w:val="clear" w:color="auto" w:fill="auto"/>
          </w:tcPr>
          <w:p w14:paraId="13183B98"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23B2DF95" w14:textId="77777777" w:rsidR="00AC2C85" w:rsidRPr="00D10743" w:rsidRDefault="00821C8F"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203814CC"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22829C65" w14:textId="77777777" w:rsidR="00AC2C85" w:rsidRPr="00D10743" w:rsidRDefault="00821C8F"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07B690B5"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01DA2435" w14:textId="77777777" w:rsidR="00AC2C85" w:rsidRPr="00D10743" w:rsidRDefault="00725C8A"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28ABBE6D"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r>
      <w:tr w:rsidR="00AC2C85" w:rsidRPr="00D10743" w14:paraId="69DA1170" w14:textId="77777777" w:rsidTr="009E3559">
        <w:tc>
          <w:tcPr>
            <w:tcW w:w="1848" w:type="dxa"/>
            <w:tcBorders>
              <w:top w:val="nil"/>
              <w:bottom w:val="nil"/>
            </w:tcBorders>
            <w:shd w:val="clear" w:color="auto" w:fill="C2D69B" w:themeFill="accent3" w:themeFillTint="99"/>
          </w:tcPr>
          <w:p w14:paraId="43772D6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Female</w:t>
            </w:r>
          </w:p>
        </w:tc>
        <w:tc>
          <w:tcPr>
            <w:tcW w:w="874" w:type="dxa"/>
            <w:tcBorders>
              <w:top w:val="nil"/>
              <w:bottom w:val="nil"/>
              <w:right w:val="nil"/>
            </w:tcBorders>
            <w:shd w:val="clear" w:color="auto" w:fill="auto"/>
          </w:tcPr>
          <w:p w14:paraId="4E1536F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w:t>
            </w:r>
          </w:p>
        </w:tc>
        <w:tc>
          <w:tcPr>
            <w:tcW w:w="887" w:type="dxa"/>
            <w:tcBorders>
              <w:top w:val="nil"/>
              <w:left w:val="nil"/>
              <w:bottom w:val="nil"/>
            </w:tcBorders>
            <w:shd w:val="clear" w:color="auto" w:fill="auto"/>
          </w:tcPr>
          <w:p w14:paraId="1EEA48D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56</w:t>
            </w:r>
          </w:p>
        </w:tc>
        <w:tc>
          <w:tcPr>
            <w:tcW w:w="868" w:type="dxa"/>
            <w:tcBorders>
              <w:top w:val="nil"/>
              <w:bottom w:val="nil"/>
              <w:right w:val="nil"/>
            </w:tcBorders>
            <w:shd w:val="clear" w:color="auto" w:fill="auto"/>
            <w:vAlign w:val="bottom"/>
          </w:tcPr>
          <w:p w14:paraId="1CF9594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9</w:t>
            </w:r>
          </w:p>
        </w:tc>
        <w:tc>
          <w:tcPr>
            <w:tcW w:w="868" w:type="dxa"/>
            <w:tcBorders>
              <w:top w:val="nil"/>
              <w:left w:val="nil"/>
              <w:bottom w:val="nil"/>
            </w:tcBorders>
            <w:shd w:val="clear" w:color="auto" w:fill="auto"/>
            <w:vAlign w:val="bottom"/>
          </w:tcPr>
          <w:p w14:paraId="24E2548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60</w:t>
            </w:r>
          </w:p>
        </w:tc>
        <w:tc>
          <w:tcPr>
            <w:tcW w:w="868" w:type="dxa"/>
            <w:tcBorders>
              <w:top w:val="nil"/>
              <w:bottom w:val="nil"/>
              <w:right w:val="nil"/>
            </w:tcBorders>
          </w:tcPr>
          <w:p w14:paraId="19D19C2E"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12</w:t>
            </w:r>
          </w:p>
        </w:tc>
        <w:tc>
          <w:tcPr>
            <w:tcW w:w="868" w:type="dxa"/>
            <w:tcBorders>
              <w:top w:val="nil"/>
              <w:left w:val="nil"/>
              <w:bottom w:val="nil"/>
            </w:tcBorders>
          </w:tcPr>
          <w:p w14:paraId="1961621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50</w:t>
            </w:r>
          </w:p>
        </w:tc>
        <w:tc>
          <w:tcPr>
            <w:tcW w:w="868" w:type="dxa"/>
            <w:tcBorders>
              <w:top w:val="nil"/>
              <w:bottom w:val="nil"/>
              <w:right w:val="nil"/>
            </w:tcBorders>
            <w:vAlign w:val="bottom"/>
          </w:tcPr>
          <w:p w14:paraId="47FCA38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9</w:t>
            </w:r>
          </w:p>
        </w:tc>
        <w:tc>
          <w:tcPr>
            <w:tcW w:w="868" w:type="dxa"/>
            <w:tcBorders>
              <w:top w:val="nil"/>
              <w:left w:val="nil"/>
              <w:bottom w:val="nil"/>
            </w:tcBorders>
            <w:vAlign w:val="bottom"/>
          </w:tcPr>
          <w:p w14:paraId="421990F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56</w:t>
            </w:r>
          </w:p>
        </w:tc>
      </w:tr>
      <w:tr w:rsidR="00AC2C85" w:rsidRPr="00D10743" w14:paraId="513A413E" w14:textId="77777777" w:rsidTr="009E3559">
        <w:tc>
          <w:tcPr>
            <w:tcW w:w="1848" w:type="dxa"/>
            <w:tcBorders>
              <w:top w:val="nil"/>
              <w:bottom w:val="nil"/>
            </w:tcBorders>
            <w:shd w:val="clear" w:color="auto" w:fill="C2D69B" w:themeFill="accent3" w:themeFillTint="99"/>
          </w:tcPr>
          <w:p w14:paraId="6DDBF61D"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Male</w:t>
            </w:r>
          </w:p>
        </w:tc>
        <w:tc>
          <w:tcPr>
            <w:tcW w:w="874" w:type="dxa"/>
            <w:tcBorders>
              <w:top w:val="nil"/>
              <w:bottom w:val="nil"/>
              <w:right w:val="nil"/>
            </w:tcBorders>
            <w:shd w:val="clear" w:color="auto" w:fill="auto"/>
          </w:tcPr>
          <w:p w14:paraId="2A7D9D1D"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8</w:t>
            </w:r>
          </w:p>
        </w:tc>
        <w:tc>
          <w:tcPr>
            <w:tcW w:w="887" w:type="dxa"/>
            <w:tcBorders>
              <w:top w:val="nil"/>
              <w:left w:val="nil"/>
              <w:bottom w:val="nil"/>
            </w:tcBorders>
            <w:shd w:val="clear" w:color="auto" w:fill="auto"/>
          </w:tcPr>
          <w:p w14:paraId="30012EA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44</w:t>
            </w:r>
          </w:p>
        </w:tc>
        <w:tc>
          <w:tcPr>
            <w:tcW w:w="868" w:type="dxa"/>
            <w:tcBorders>
              <w:top w:val="nil"/>
              <w:bottom w:val="nil"/>
              <w:right w:val="nil"/>
            </w:tcBorders>
            <w:shd w:val="clear" w:color="auto" w:fill="auto"/>
            <w:vAlign w:val="bottom"/>
          </w:tcPr>
          <w:p w14:paraId="3866F98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6</w:t>
            </w:r>
          </w:p>
        </w:tc>
        <w:tc>
          <w:tcPr>
            <w:tcW w:w="868" w:type="dxa"/>
            <w:tcBorders>
              <w:top w:val="nil"/>
              <w:left w:val="nil"/>
              <w:bottom w:val="nil"/>
            </w:tcBorders>
            <w:shd w:val="clear" w:color="auto" w:fill="auto"/>
            <w:vAlign w:val="bottom"/>
          </w:tcPr>
          <w:p w14:paraId="617FB9D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40</w:t>
            </w:r>
          </w:p>
        </w:tc>
        <w:tc>
          <w:tcPr>
            <w:tcW w:w="868" w:type="dxa"/>
            <w:tcBorders>
              <w:top w:val="nil"/>
              <w:bottom w:val="nil"/>
              <w:right w:val="nil"/>
            </w:tcBorders>
          </w:tcPr>
          <w:p w14:paraId="7C09220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12</w:t>
            </w:r>
          </w:p>
        </w:tc>
        <w:tc>
          <w:tcPr>
            <w:tcW w:w="868" w:type="dxa"/>
            <w:tcBorders>
              <w:top w:val="nil"/>
              <w:left w:val="nil"/>
              <w:bottom w:val="nil"/>
            </w:tcBorders>
          </w:tcPr>
          <w:p w14:paraId="056A6359"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50</w:t>
            </w:r>
          </w:p>
        </w:tc>
        <w:tc>
          <w:tcPr>
            <w:tcW w:w="868" w:type="dxa"/>
            <w:tcBorders>
              <w:top w:val="nil"/>
              <w:bottom w:val="nil"/>
              <w:right w:val="nil"/>
            </w:tcBorders>
            <w:vAlign w:val="bottom"/>
          </w:tcPr>
          <w:p w14:paraId="5D71FED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7</w:t>
            </w:r>
          </w:p>
        </w:tc>
        <w:tc>
          <w:tcPr>
            <w:tcW w:w="868" w:type="dxa"/>
            <w:tcBorders>
              <w:top w:val="nil"/>
              <w:left w:val="nil"/>
              <w:bottom w:val="nil"/>
            </w:tcBorders>
            <w:vAlign w:val="bottom"/>
          </w:tcPr>
          <w:p w14:paraId="794B1A3B"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44</w:t>
            </w:r>
          </w:p>
        </w:tc>
      </w:tr>
      <w:tr w:rsidR="00AC2C85" w:rsidRPr="00D10743" w14:paraId="3C9E137B" w14:textId="77777777" w:rsidTr="009E3559">
        <w:tc>
          <w:tcPr>
            <w:tcW w:w="1848" w:type="dxa"/>
            <w:tcBorders>
              <w:top w:val="nil"/>
              <w:bottom w:val="single" w:sz="6" w:space="0" w:color="auto"/>
            </w:tcBorders>
            <w:shd w:val="clear" w:color="auto" w:fill="C2D69B" w:themeFill="accent3" w:themeFillTint="99"/>
          </w:tcPr>
          <w:p w14:paraId="42E5D27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Total</w:t>
            </w:r>
          </w:p>
        </w:tc>
        <w:tc>
          <w:tcPr>
            <w:tcW w:w="874" w:type="dxa"/>
            <w:tcBorders>
              <w:top w:val="nil"/>
              <w:bottom w:val="single" w:sz="6" w:space="0" w:color="auto"/>
              <w:right w:val="nil"/>
            </w:tcBorders>
            <w:shd w:val="clear" w:color="auto" w:fill="auto"/>
          </w:tcPr>
          <w:p w14:paraId="05C740F9"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18</w:t>
            </w:r>
          </w:p>
        </w:tc>
        <w:tc>
          <w:tcPr>
            <w:tcW w:w="887" w:type="dxa"/>
            <w:tcBorders>
              <w:top w:val="nil"/>
              <w:left w:val="nil"/>
              <w:bottom w:val="single" w:sz="6" w:space="0" w:color="auto"/>
            </w:tcBorders>
            <w:shd w:val="clear" w:color="auto" w:fill="auto"/>
          </w:tcPr>
          <w:p w14:paraId="481456F7"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100</w:t>
            </w:r>
          </w:p>
        </w:tc>
        <w:tc>
          <w:tcPr>
            <w:tcW w:w="868" w:type="dxa"/>
            <w:tcBorders>
              <w:top w:val="nil"/>
              <w:bottom w:val="single" w:sz="6" w:space="0" w:color="auto"/>
              <w:right w:val="nil"/>
            </w:tcBorders>
            <w:shd w:val="clear" w:color="auto" w:fill="auto"/>
            <w:vAlign w:val="bottom"/>
          </w:tcPr>
          <w:p w14:paraId="4F5918A6"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15</w:t>
            </w:r>
          </w:p>
        </w:tc>
        <w:tc>
          <w:tcPr>
            <w:tcW w:w="868" w:type="dxa"/>
            <w:tcBorders>
              <w:top w:val="nil"/>
              <w:left w:val="nil"/>
              <w:bottom w:val="single" w:sz="6" w:space="0" w:color="auto"/>
            </w:tcBorders>
            <w:shd w:val="clear" w:color="auto" w:fill="auto"/>
            <w:vAlign w:val="bottom"/>
          </w:tcPr>
          <w:p w14:paraId="281366C2"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100</w:t>
            </w:r>
          </w:p>
        </w:tc>
        <w:tc>
          <w:tcPr>
            <w:tcW w:w="868" w:type="dxa"/>
            <w:tcBorders>
              <w:top w:val="nil"/>
              <w:bottom w:val="single" w:sz="6" w:space="0" w:color="auto"/>
              <w:right w:val="nil"/>
            </w:tcBorders>
          </w:tcPr>
          <w:p w14:paraId="0B59DAC6"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24</w:t>
            </w:r>
          </w:p>
        </w:tc>
        <w:tc>
          <w:tcPr>
            <w:tcW w:w="868" w:type="dxa"/>
            <w:tcBorders>
              <w:top w:val="nil"/>
              <w:left w:val="nil"/>
              <w:bottom w:val="single" w:sz="6" w:space="0" w:color="auto"/>
            </w:tcBorders>
          </w:tcPr>
          <w:p w14:paraId="112A9D8C"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100</w:t>
            </w:r>
          </w:p>
        </w:tc>
        <w:tc>
          <w:tcPr>
            <w:tcW w:w="868" w:type="dxa"/>
            <w:tcBorders>
              <w:top w:val="nil"/>
              <w:bottom w:val="single" w:sz="6" w:space="0" w:color="auto"/>
              <w:right w:val="nil"/>
            </w:tcBorders>
            <w:shd w:val="clear" w:color="auto" w:fill="auto"/>
            <w:vAlign w:val="bottom"/>
          </w:tcPr>
          <w:p w14:paraId="2AEABF81"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16</w:t>
            </w:r>
          </w:p>
        </w:tc>
        <w:tc>
          <w:tcPr>
            <w:tcW w:w="868" w:type="dxa"/>
            <w:tcBorders>
              <w:top w:val="nil"/>
              <w:left w:val="nil"/>
              <w:bottom w:val="single" w:sz="6" w:space="0" w:color="auto"/>
            </w:tcBorders>
            <w:shd w:val="clear" w:color="auto" w:fill="auto"/>
            <w:vAlign w:val="bottom"/>
          </w:tcPr>
          <w:p w14:paraId="0AC181D2"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100</w:t>
            </w:r>
          </w:p>
        </w:tc>
      </w:tr>
      <w:tr w:rsidR="00AC2C85" w:rsidRPr="00D10743" w14:paraId="601C10FF" w14:textId="77777777" w:rsidTr="009E3559">
        <w:tc>
          <w:tcPr>
            <w:tcW w:w="1848" w:type="dxa"/>
            <w:tcBorders>
              <w:top w:val="single" w:sz="6" w:space="0" w:color="auto"/>
              <w:bottom w:val="nil"/>
            </w:tcBorders>
            <w:shd w:val="clear" w:color="auto" w:fill="C2D69B" w:themeFill="accent3" w:themeFillTint="99"/>
          </w:tcPr>
          <w:p w14:paraId="175E2662"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rPr>
              <w:t>Living with parents</w:t>
            </w:r>
          </w:p>
        </w:tc>
        <w:tc>
          <w:tcPr>
            <w:tcW w:w="874" w:type="dxa"/>
            <w:tcBorders>
              <w:top w:val="single" w:sz="6" w:space="0" w:color="auto"/>
              <w:bottom w:val="nil"/>
              <w:right w:val="nil"/>
            </w:tcBorders>
            <w:shd w:val="clear" w:color="auto" w:fill="auto"/>
          </w:tcPr>
          <w:p w14:paraId="11F34922" w14:textId="6FFFABFA" w:rsidR="00AC2C85" w:rsidRPr="00D10743" w:rsidRDefault="009E3C25"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87" w:type="dxa"/>
            <w:tcBorders>
              <w:top w:val="single" w:sz="6" w:space="0" w:color="auto"/>
              <w:left w:val="nil"/>
              <w:bottom w:val="nil"/>
            </w:tcBorders>
            <w:shd w:val="clear" w:color="auto" w:fill="auto"/>
          </w:tcPr>
          <w:p w14:paraId="3D49546D"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4138A07B" w14:textId="77777777" w:rsidR="00AC2C85" w:rsidRPr="00D10743" w:rsidRDefault="00821C8F"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34716214"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7CCC7978" w14:textId="77777777" w:rsidR="00AC2C85" w:rsidRPr="00D10743" w:rsidRDefault="00481D20"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4B5CF97D"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48DC04DB" w14:textId="77777777" w:rsidR="00AC2C85" w:rsidRPr="00D10743" w:rsidRDefault="00725C8A"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3BB3143C"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r>
      <w:tr w:rsidR="00AC2C85" w:rsidRPr="00D10743" w14:paraId="28FF4B19" w14:textId="77777777" w:rsidTr="009E3559">
        <w:tc>
          <w:tcPr>
            <w:tcW w:w="1848" w:type="dxa"/>
            <w:tcBorders>
              <w:top w:val="nil"/>
              <w:bottom w:val="nil"/>
            </w:tcBorders>
            <w:shd w:val="clear" w:color="auto" w:fill="C2D69B" w:themeFill="accent3" w:themeFillTint="99"/>
          </w:tcPr>
          <w:p w14:paraId="2FC4E04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Yes</w:t>
            </w:r>
          </w:p>
        </w:tc>
        <w:tc>
          <w:tcPr>
            <w:tcW w:w="874" w:type="dxa"/>
            <w:tcBorders>
              <w:top w:val="nil"/>
              <w:bottom w:val="nil"/>
              <w:right w:val="nil"/>
            </w:tcBorders>
            <w:shd w:val="clear" w:color="auto" w:fill="auto"/>
          </w:tcPr>
          <w:p w14:paraId="2EDBDA6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18</w:t>
            </w:r>
          </w:p>
        </w:tc>
        <w:tc>
          <w:tcPr>
            <w:tcW w:w="887" w:type="dxa"/>
            <w:tcBorders>
              <w:top w:val="nil"/>
              <w:left w:val="nil"/>
              <w:bottom w:val="nil"/>
            </w:tcBorders>
            <w:shd w:val="clear" w:color="auto" w:fill="auto"/>
          </w:tcPr>
          <w:p w14:paraId="4355A0FE"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100</w:t>
            </w:r>
          </w:p>
        </w:tc>
        <w:tc>
          <w:tcPr>
            <w:tcW w:w="868" w:type="dxa"/>
            <w:tcBorders>
              <w:top w:val="nil"/>
              <w:bottom w:val="nil"/>
              <w:right w:val="nil"/>
            </w:tcBorders>
            <w:shd w:val="clear" w:color="auto" w:fill="auto"/>
          </w:tcPr>
          <w:p w14:paraId="470DFD6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15</w:t>
            </w:r>
          </w:p>
        </w:tc>
        <w:tc>
          <w:tcPr>
            <w:tcW w:w="868" w:type="dxa"/>
            <w:tcBorders>
              <w:top w:val="nil"/>
              <w:left w:val="nil"/>
              <w:bottom w:val="nil"/>
            </w:tcBorders>
            <w:shd w:val="clear" w:color="auto" w:fill="auto"/>
          </w:tcPr>
          <w:p w14:paraId="7EBE223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100</w:t>
            </w:r>
          </w:p>
        </w:tc>
        <w:tc>
          <w:tcPr>
            <w:tcW w:w="868" w:type="dxa"/>
            <w:tcBorders>
              <w:top w:val="nil"/>
              <w:bottom w:val="nil"/>
              <w:right w:val="nil"/>
            </w:tcBorders>
          </w:tcPr>
          <w:p w14:paraId="5F32953B"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24</w:t>
            </w:r>
          </w:p>
        </w:tc>
        <w:tc>
          <w:tcPr>
            <w:tcW w:w="868" w:type="dxa"/>
            <w:tcBorders>
              <w:top w:val="nil"/>
              <w:left w:val="nil"/>
              <w:bottom w:val="nil"/>
            </w:tcBorders>
          </w:tcPr>
          <w:p w14:paraId="3293D3C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100</w:t>
            </w:r>
          </w:p>
        </w:tc>
        <w:tc>
          <w:tcPr>
            <w:tcW w:w="868" w:type="dxa"/>
            <w:tcBorders>
              <w:top w:val="nil"/>
              <w:bottom w:val="nil"/>
              <w:right w:val="nil"/>
            </w:tcBorders>
          </w:tcPr>
          <w:p w14:paraId="6C30168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16</w:t>
            </w:r>
          </w:p>
        </w:tc>
        <w:tc>
          <w:tcPr>
            <w:tcW w:w="868" w:type="dxa"/>
            <w:tcBorders>
              <w:top w:val="nil"/>
              <w:left w:val="nil"/>
              <w:bottom w:val="nil"/>
            </w:tcBorders>
          </w:tcPr>
          <w:p w14:paraId="0BDC99A7"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100</w:t>
            </w:r>
          </w:p>
        </w:tc>
      </w:tr>
      <w:tr w:rsidR="00AC2C85" w:rsidRPr="00D10743" w14:paraId="319E19AF" w14:textId="77777777" w:rsidTr="009E3559">
        <w:tc>
          <w:tcPr>
            <w:tcW w:w="1848" w:type="dxa"/>
            <w:tcBorders>
              <w:top w:val="nil"/>
              <w:bottom w:val="single" w:sz="6" w:space="0" w:color="auto"/>
            </w:tcBorders>
            <w:shd w:val="clear" w:color="auto" w:fill="C2D69B" w:themeFill="accent3" w:themeFillTint="99"/>
          </w:tcPr>
          <w:p w14:paraId="64F0D71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No</w:t>
            </w:r>
          </w:p>
        </w:tc>
        <w:tc>
          <w:tcPr>
            <w:tcW w:w="874" w:type="dxa"/>
            <w:tcBorders>
              <w:top w:val="nil"/>
              <w:bottom w:val="single" w:sz="6" w:space="0" w:color="auto"/>
              <w:right w:val="nil"/>
            </w:tcBorders>
            <w:shd w:val="clear" w:color="auto" w:fill="auto"/>
            <w:vAlign w:val="bottom"/>
          </w:tcPr>
          <w:p w14:paraId="0678ABD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87" w:type="dxa"/>
            <w:tcBorders>
              <w:top w:val="nil"/>
              <w:left w:val="nil"/>
              <w:bottom w:val="single" w:sz="6" w:space="0" w:color="auto"/>
            </w:tcBorders>
            <w:shd w:val="clear" w:color="auto" w:fill="auto"/>
            <w:vAlign w:val="bottom"/>
          </w:tcPr>
          <w:p w14:paraId="5E64C45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68" w:type="dxa"/>
            <w:tcBorders>
              <w:top w:val="nil"/>
              <w:bottom w:val="single" w:sz="6" w:space="0" w:color="auto"/>
              <w:right w:val="nil"/>
            </w:tcBorders>
            <w:shd w:val="clear" w:color="auto" w:fill="auto"/>
            <w:vAlign w:val="bottom"/>
          </w:tcPr>
          <w:p w14:paraId="5ACE60F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68" w:type="dxa"/>
            <w:tcBorders>
              <w:top w:val="nil"/>
              <w:left w:val="nil"/>
              <w:bottom w:val="single" w:sz="6" w:space="0" w:color="auto"/>
            </w:tcBorders>
            <w:shd w:val="clear" w:color="auto" w:fill="auto"/>
            <w:vAlign w:val="bottom"/>
          </w:tcPr>
          <w:p w14:paraId="3A6B495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68" w:type="dxa"/>
            <w:tcBorders>
              <w:top w:val="nil"/>
              <w:bottom w:val="single" w:sz="6" w:space="0" w:color="auto"/>
              <w:right w:val="nil"/>
            </w:tcBorders>
            <w:shd w:val="clear" w:color="auto" w:fill="auto"/>
            <w:vAlign w:val="bottom"/>
          </w:tcPr>
          <w:p w14:paraId="40E84A8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68" w:type="dxa"/>
            <w:tcBorders>
              <w:top w:val="nil"/>
              <w:left w:val="nil"/>
              <w:bottom w:val="single" w:sz="6" w:space="0" w:color="auto"/>
            </w:tcBorders>
            <w:shd w:val="clear" w:color="auto" w:fill="auto"/>
            <w:vAlign w:val="bottom"/>
          </w:tcPr>
          <w:p w14:paraId="2A7F9C9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68" w:type="dxa"/>
            <w:tcBorders>
              <w:top w:val="nil"/>
              <w:bottom w:val="single" w:sz="6" w:space="0" w:color="auto"/>
              <w:right w:val="nil"/>
            </w:tcBorders>
            <w:shd w:val="clear" w:color="auto" w:fill="auto"/>
            <w:vAlign w:val="bottom"/>
          </w:tcPr>
          <w:p w14:paraId="7CA7499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68" w:type="dxa"/>
            <w:tcBorders>
              <w:top w:val="nil"/>
              <w:left w:val="nil"/>
              <w:bottom w:val="single" w:sz="6" w:space="0" w:color="auto"/>
            </w:tcBorders>
            <w:shd w:val="clear" w:color="auto" w:fill="auto"/>
            <w:vAlign w:val="bottom"/>
          </w:tcPr>
          <w:p w14:paraId="38BFD01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r>
      <w:tr w:rsidR="00AC2C85" w:rsidRPr="00D10743" w14:paraId="78CC7D66" w14:textId="77777777" w:rsidTr="009E3559">
        <w:trPr>
          <w:trHeight w:val="226"/>
        </w:trPr>
        <w:tc>
          <w:tcPr>
            <w:tcW w:w="1848" w:type="dxa"/>
            <w:tcBorders>
              <w:top w:val="single" w:sz="6" w:space="0" w:color="auto"/>
              <w:bottom w:val="nil"/>
            </w:tcBorders>
            <w:shd w:val="clear" w:color="auto" w:fill="C2D69B" w:themeFill="accent3" w:themeFillTint="99"/>
          </w:tcPr>
          <w:p w14:paraId="194C0B92" w14:textId="6093A94A" w:rsidR="00AC2C85" w:rsidRPr="00D10743" w:rsidRDefault="000152B3" w:rsidP="009E3C25">
            <w:pPr>
              <w:spacing w:after="0" w:line="240" w:lineRule="auto"/>
              <w:rPr>
                <w:rFonts w:ascii="Arial" w:eastAsia="Calibri" w:hAnsi="Arial" w:cs="Arial"/>
                <w:b/>
                <w:color w:val="000000"/>
              </w:rPr>
            </w:pPr>
            <w:r w:rsidRPr="00D10743">
              <w:rPr>
                <w:rFonts w:ascii="Arial" w:hAnsi="Arial" w:cs="Arial"/>
                <w:b/>
                <w:color w:val="000000"/>
              </w:rPr>
              <w:t xml:space="preserve">Number of siblings </w:t>
            </w:r>
          </w:p>
        </w:tc>
        <w:tc>
          <w:tcPr>
            <w:tcW w:w="874" w:type="dxa"/>
            <w:tcBorders>
              <w:top w:val="single" w:sz="6" w:space="0" w:color="auto"/>
              <w:bottom w:val="nil"/>
              <w:right w:val="nil"/>
            </w:tcBorders>
            <w:shd w:val="clear" w:color="auto" w:fill="auto"/>
          </w:tcPr>
          <w:p w14:paraId="15648DF9" w14:textId="403453E9" w:rsidR="00AC2C85" w:rsidRPr="00D10743" w:rsidRDefault="009E3C25"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87" w:type="dxa"/>
            <w:tcBorders>
              <w:top w:val="single" w:sz="6" w:space="0" w:color="auto"/>
              <w:left w:val="nil"/>
              <w:bottom w:val="nil"/>
            </w:tcBorders>
            <w:shd w:val="clear" w:color="auto" w:fill="auto"/>
          </w:tcPr>
          <w:p w14:paraId="4DA74A32"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25D6379B" w14:textId="77777777" w:rsidR="00AC2C85" w:rsidRPr="00D10743" w:rsidRDefault="00821C8F"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26200E2D"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36CC9829" w14:textId="77777777" w:rsidR="00AC2C85" w:rsidRPr="00D10743" w:rsidRDefault="00481D20"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61F61F21"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3A1524B5" w14:textId="77777777" w:rsidR="00AC2C85" w:rsidRPr="00D10743" w:rsidRDefault="00725C8A"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582E06EC"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r>
      <w:tr w:rsidR="00AC2C85" w:rsidRPr="00D10743" w14:paraId="02F40D16" w14:textId="77777777" w:rsidTr="009E3559">
        <w:tc>
          <w:tcPr>
            <w:tcW w:w="1848" w:type="dxa"/>
            <w:tcBorders>
              <w:top w:val="nil"/>
              <w:bottom w:val="nil"/>
            </w:tcBorders>
            <w:shd w:val="clear" w:color="auto" w:fill="C2D69B" w:themeFill="accent3" w:themeFillTint="99"/>
          </w:tcPr>
          <w:p w14:paraId="57F3A0F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1</w:t>
            </w:r>
          </w:p>
        </w:tc>
        <w:tc>
          <w:tcPr>
            <w:tcW w:w="874" w:type="dxa"/>
            <w:tcBorders>
              <w:top w:val="nil"/>
              <w:bottom w:val="nil"/>
              <w:right w:val="nil"/>
            </w:tcBorders>
            <w:shd w:val="clear" w:color="auto" w:fill="auto"/>
            <w:vAlign w:val="bottom"/>
          </w:tcPr>
          <w:p w14:paraId="38725D8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4</w:t>
            </w:r>
          </w:p>
        </w:tc>
        <w:tc>
          <w:tcPr>
            <w:tcW w:w="887" w:type="dxa"/>
            <w:tcBorders>
              <w:top w:val="nil"/>
              <w:left w:val="nil"/>
              <w:bottom w:val="nil"/>
            </w:tcBorders>
            <w:shd w:val="clear" w:color="auto" w:fill="auto"/>
            <w:vAlign w:val="bottom"/>
          </w:tcPr>
          <w:p w14:paraId="167AAFF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22</w:t>
            </w:r>
          </w:p>
        </w:tc>
        <w:tc>
          <w:tcPr>
            <w:tcW w:w="868" w:type="dxa"/>
            <w:tcBorders>
              <w:top w:val="nil"/>
              <w:bottom w:val="nil"/>
              <w:right w:val="nil"/>
            </w:tcBorders>
            <w:shd w:val="clear" w:color="auto" w:fill="auto"/>
            <w:vAlign w:val="center"/>
          </w:tcPr>
          <w:p w14:paraId="7BBCE80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5</w:t>
            </w:r>
          </w:p>
        </w:tc>
        <w:tc>
          <w:tcPr>
            <w:tcW w:w="868" w:type="dxa"/>
            <w:tcBorders>
              <w:top w:val="nil"/>
              <w:left w:val="nil"/>
              <w:bottom w:val="nil"/>
            </w:tcBorders>
            <w:shd w:val="clear" w:color="auto" w:fill="auto"/>
            <w:vAlign w:val="bottom"/>
          </w:tcPr>
          <w:p w14:paraId="191F0E5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33</w:t>
            </w:r>
          </w:p>
        </w:tc>
        <w:tc>
          <w:tcPr>
            <w:tcW w:w="868" w:type="dxa"/>
            <w:tcBorders>
              <w:top w:val="nil"/>
              <w:bottom w:val="nil"/>
              <w:right w:val="nil"/>
            </w:tcBorders>
          </w:tcPr>
          <w:p w14:paraId="577614B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4</w:t>
            </w:r>
          </w:p>
        </w:tc>
        <w:tc>
          <w:tcPr>
            <w:tcW w:w="868" w:type="dxa"/>
            <w:tcBorders>
              <w:top w:val="nil"/>
              <w:left w:val="nil"/>
              <w:bottom w:val="nil"/>
            </w:tcBorders>
          </w:tcPr>
          <w:p w14:paraId="6805AD0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17</w:t>
            </w:r>
          </w:p>
        </w:tc>
        <w:tc>
          <w:tcPr>
            <w:tcW w:w="868" w:type="dxa"/>
            <w:tcBorders>
              <w:top w:val="nil"/>
              <w:bottom w:val="nil"/>
              <w:right w:val="nil"/>
            </w:tcBorders>
            <w:vAlign w:val="center"/>
          </w:tcPr>
          <w:p w14:paraId="3CCB2195"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5</w:t>
            </w:r>
          </w:p>
        </w:tc>
        <w:tc>
          <w:tcPr>
            <w:tcW w:w="868" w:type="dxa"/>
            <w:tcBorders>
              <w:top w:val="nil"/>
              <w:left w:val="nil"/>
              <w:bottom w:val="nil"/>
            </w:tcBorders>
            <w:vAlign w:val="center"/>
          </w:tcPr>
          <w:p w14:paraId="57D434A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31</w:t>
            </w:r>
          </w:p>
        </w:tc>
      </w:tr>
      <w:tr w:rsidR="00AC2C85" w:rsidRPr="00D10743" w14:paraId="002AC6CC" w14:textId="77777777" w:rsidTr="009E3559">
        <w:tc>
          <w:tcPr>
            <w:tcW w:w="1848" w:type="dxa"/>
            <w:tcBorders>
              <w:top w:val="nil"/>
              <w:bottom w:val="nil"/>
            </w:tcBorders>
            <w:shd w:val="clear" w:color="auto" w:fill="C2D69B" w:themeFill="accent3" w:themeFillTint="99"/>
          </w:tcPr>
          <w:p w14:paraId="67A6BD7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2</w:t>
            </w:r>
          </w:p>
        </w:tc>
        <w:tc>
          <w:tcPr>
            <w:tcW w:w="874" w:type="dxa"/>
            <w:tcBorders>
              <w:top w:val="nil"/>
              <w:bottom w:val="nil"/>
              <w:right w:val="nil"/>
            </w:tcBorders>
            <w:shd w:val="clear" w:color="auto" w:fill="auto"/>
            <w:vAlign w:val="bottom"/>
          </w:tcPr>
          <w:p w14:paraId="02C03C9B"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5</w:t>
            </w:r>
          </w:p>
        </w:tc>
        <w:tc>
          <w:tcPr>
            <w:tcW w:w="887" w:type="dxa"/>
            <w:tcBorders>
              <w:top w:val="nil"/>
              <w:left w:val="nil"/>
              <w:bottom w:val="nil"/>
            </w:tcBorders>
            <w:shd w:val="clear" w:color="auto" w:fill="auto"/>
            <w:vAlign w:val="bottom"/>
          </w:tcPr>
          <w:p w14:paraId="23E1C8C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28</w:t>
            </w:r>
          </w:p>
        </w:tc>
        <w:tc>
          <w:tcPr>
            <w:tcW w:w="868" w:type="dxa"/>
            <w:tcBorders>
              <w:top w:val="nil"/>
              <w:bottom w:val="nil"/>
              <w:right w:val="nil"/>
            </w:tcBorders>
            <w:shd w:val="clear" w:color="auto" w:fill="auto"/>
            <w:vAlign w:val="center"/>
          </w:tcPr>
          <w:p w14:paraId="27E00BD5"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3</w:t>
            </w:r>
          </w:p>
        </w:tc>
        <w:tc>
          <w:tcPr>
            <w:tcW w:w="868" w:type="dxa"/>
            <w:tcBorders>
              <w:top w:val="nil"/>
              <w:left w:val="nil"/>
              <w:bottom w:val="nil"/>
            </w:tcBorders>
            <w:shd w:val="clear" w:color="auto" w:fill="auto"/>
            <w:vAlign w:val="bottom"/>
          </w:tcPr>
          <w:p w14:paraId="5932A1D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20</w:t>
            </w:r>
          </w:p>
        </w:tc>
        <w:tc>
          <w:tcPr>
            <w:tcW w:w="868" w:type="dxa"/>
            <w:tcBorders>
              <w:top w:val="nil"/>
              <w:bottom w:val="nil"/>
              <w:right w:val="nil"/>
            </w:tcBorders>
          </w:tcPr>
          <w:p w14:paraId="06770561"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8</w:t>
            </w:r>
          </w:p>
        </w:tc>
        <w:tc>
          <w:tcPr>
            <w:tcW w:w="868" w:type="dxa"/>
            <w:tcBorders>
              <w:top w:val="nil"/>
              <w:left w:val="nil"/>
              <w:bottom w:val="nil"/>
            </w:tcBorders>
          </w:tcPr>
          <w:p w14:paraId="1F16190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33</w:t>
            </w:r>
          </w:p>
        </w:tc>
        <w:tc>
          <w:tcPr>
            <w:tcW w:w="868" w:type="dxa"/>
            <w:tcBorders>
              <w:top w:val="nil"/>
              <w:bottom w:val="nil"/>
              <w:right w:val="nil"/>
            </w:tcBorders>
            <w:vAlign w:val="center"/>
          </w:tcPr>
          <w:p w14:paraId="2DCB03A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3</w:t>
            </w:r>
          </w:p>
        </w:tc>
        <w:tc>
          <w:tcPr>
            <w:tcW w:w="868" w:type="dxa"/>
            <w:tcBorders>
              <w:top w:val="nil"/>
              <w:left w:val="nil"/>
              <w:bottom w:val="nil"/>
            </w:tcBorders>
            <w:vAlign w:val="center"/>
          </w:tcPr>
          <w:p w14:paraId="6056E20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19</w:t>
            </w:r>
          </w:p>
        </w:tc>
      </w:tr>
      <w:tr w:rsidR="00AC2C85" w:rsidRPr="00D10743" w14:paraId="7983F29B" w14:textId="77777777" w:rsidTr="009E3559">
        <w:tc>
          <w:tcPr>
            <w:tcW w:w="1848" w:type="dxa"/>
            <w:tcBorders>
              <w:top w:val="nil"/>
              <w:bottom w:val="nil"/>
            </w:tcBorders>
            <w:shd w:val="clear" w:color="auto" w:fill="C2D69B" w:themeFill="accent3" w:themeFillTint="99"/>
          </w:tcPr>
          <w:p w14:paraId="04192AD3"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color w:val="000000"/>
              </w:rPr>
              <w:t xml:space="preserve">    3</w:t>
            </w:r>
          </w:p>
        </w:tc>
        <w:tc>
          <w:tcPr>
            <w:tcW w:w="874" w:type="dxa"/>
            <w:tcBorders>
              <w:top w:val="nil"/>
              <w:bottom w:val="nil"/>
              <w:right w:val="nil"/>
            </w:tcBorders>
            <w:shd w:val="clear" w:color="auto" w:fill="auto"/>
            <w:vAlign w:val="bottom"/>
          </w:tcPr>
          <w:p w14:paraId="548C824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w:t>
            </w:r>
          </w:p>
        </w:tc>
        <w:tc>
          <w:tcPr>
            <w:tcW w:w="887" w:type="dxa"/>
            <w:tcBorders>
              <w:top w:val="nil"/>
              <w:left w:val="nil"/>
              <w:bottom w:val="nil"/>
            </w:tcBorders>
            <w:shd w:val="clear" w:color="auto" w:fill="auto"/>
            <w:vAlign w:val="bottom"/>
          </w:tcPr>
          <w:p w14:paraId="2D6F74D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11</w:t>
            </w:r>
          </w:p>
        </w:tc>
        <w:tc>
          <w:tcPr>
            <w:tcW w:w="868" w:type="dxa"/>
            <w:tcBorders>
              <w:top w:val="nil"/>
              <w:bottom w:val="nil"/>
              <w:right w:val="nil"/>
            </w:tcBorders>
            <w:shd w:val="clear" w:color="auto" w:fill="auto"/>
            <w:vAlign w:val="center"/>
          </w:tcPr>
          <w:p w14:paraId="27E12309"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w:t>
            </w:r>
          </w:p>
        </w:tc>
        <w:tc>
          <w:tcPr>
            <w:tcW w:w="868" w:type="dxa"/>
            <w:tcBorders>
              <w:top w:val="nil"/>
              <w:left w:val="nil"/>
              <w:bottom w:val="nil"/>
            </w:tcBorders>
            <w:shd w:val="clear" w:color="auto" w:fill="auto"/>
            <w:vAlign w:val="bottom"/>
          </w:tcPr>
          <w:p w14:paraId="0309D11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7</w:t>
            </w:r>
          </w:p>
        </w:tc>
        <w:tc>
          <w:tcPr>
            <w:tcW w:w="868" w:type="dxa"/>
            <w:tcBorders>
              <w:top w:val="nil"/>
              <w:bottom w:val="nil"/>
              <w:right w:val="nil"/>
            </w:tcBorders>
          </w:tcPr>
          <w:p w14:paraId="2AA6F10A"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2</w:t>
            </w:r>
          </w:p>
        </w:tc>
        <w:tc>
          <w:tcPr>
            <w:tcW w:w="868" w:type="dxa"/>
            <w:tcBorders>
              <w:top w:val="nil"/>
              <w:left w:val="nil"/>
              <w:bottom w:val="nil"/>
            </w:tcBorders>
          </w:tcPr>
          <w:p w14:paraId="6179E161"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8</w:t>
            </w:r>
          </w:p>
        </w:tc>
        <w:tc>
          <w:tcPr>
            <w:tcW w:w="868" w:type="dxa"/>
            <w:tcBorders>
              <w:top w:val="nil"/>
              <w:bottom w:val="nil"/>
              <w:right w:val="nil"/>
            </w:tcBorders>
            <w:vAlign w:val="center"/>
          </w:tcPr>
          <w:p w14:paraId="1BC8216E"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w:t>
            </w:r>
          </w:p>
        </w:tc>
        <w:tc>
          <w:tcPr>
            <w:tcW w:w="868" w:type="dxa"/>
            <w:tcBorders>
              <w:top w:val="nil"/>
              <w:left w:val="nil"/>
              <w:bottom w:val="nil"/>
            </w:tcBorders>
            <w:vAlign w:val="center"/>
          </w:tcPr>
          <w:p w14:paraId="67B72E9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6</w:t>
            </w:r>
          </w:p>
        </w:tc>
      </w:tr>
      <w:tr w:rsidR="00AC2C85" w:rsidRPr="00D10743" w14:paraId="61792189" w14:textId="77777777" w:rsidTr="009E3559">
        <w:tc>
          <w:tcPr>
            <w:tcW w:w="1848" w:type="dxa"/>
            <w:tcBorders>
              <w:top w:val="nil"/>
              <w:bottom w:val="nil"/>
            </w:tcBorders>
            <w:shd w:val="clear" w:color="auto" w:fill="C2D69B" w:themeFill="accent3" w:themeFillTint="99"/>
          </w:tcPr>
          <w:p w14:paraId="55FF1FA4"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color w:val="000000"/>
              </w:rPr>
              <w:t xml:space="preserve">    4</w:t>
            </w:r>
          </w:p>
        </w:tc>
        <w:tc>
          <w:tcPr>
            <w:tcW w:w="874" w:type="dxa"/>
            <w:tcBorders>
              <w:top w:val="nil"/>
              <w:bottom w:val="nil"/>
              <w:right w:val="nil"/>
            </w:tcBorders>
            <w:shd w:val="clear" w:color="auto" w:fill="auto"/>
            <w:vAlign w:val="bottom"/>
          </w:tcPr>
          <w:p w14:paraId="376DAFD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4</w:t>
            </w:r>
          </w:p>
        </w:tc>
        <w:tc>
          <w:tcPr>
            <w:tcW w:w="887" w:type="dxa"/>
            <w:tcBorders>
              <w:top w:val="nil"/>
              <w:left w:val="nil"/>
              <w:bottom w:val="nil"/>
            </w:tcBorders>
            <w:shd w:val="clear" w:color="auto" w:fill="auto"/>
            <w:vAlign w:val="bottom"/>
          </w:tcPr>
          <w:p w14:paraId="05FECB95"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22</w:t>
            </w:r>
          </w:p>
        </w:tc>
        <w:tc>
          <w:tcPr>
            <w:tcW w:w="868" w:type="dxa"/>
            <w:tcBorders>
              <w:top w:val="nil"/>
              <w:bottom w:val="nil"/>
              <w:right w:val="nil"/>
            </w:tcBorders>
            <w:shd w:val="clear" w:color="auto" w:fill="auto"/>
            <w:vAlign w:val="center"/>
          </w:tcPr>
          <w:p w14:paraId="1AD4C0C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2</w:t>
            </w:r>
          </w:p>
        </w:tc>
        <w:tc>
          <w:tcPr>
            <w:tcW w:w="868" w:type="dxa"/>
            <w:tcBorders>
              <w:top w:val="nil"/>
              <w:left w:val="nil"/>
              <w:bottom w:val="nil"/>
            </w:tcBorders>
            <w:shd w:val="clear" w:color="auto" w:fill="auto"/>
            <w:vAlign w:val="bottom"/>
          </w:tcPr>
          <w:p w14:paraId="6EF3C411"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13</w:t>
            </w:r>
          </w:p>
        </w:tc>
        <w:tc>
          <w:tcPr>
            <w:tcW w:w="868" w:type="dxa"/>
            <w:tcBorders>
              <w:top w:val="nil"/>
              <w:bottom w:val="nil"/>
              <w:right w:val="nil"/>
            </w:tcBorders>
          </w:tcPr>
          <w:p w14:paraId="18B5A81B"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5</w:t>
            </w:r>
          </w:p>
        </w:tc>
        <w:tc>
          <w:tcPr>
            <w:tcW w:w="868" w:type="dxa"/>
            <w:tcBorders>
              <w:top w:val="nil"/>
              <w:left w:val="nil"/>
              <w:bottom w:val="nil"/>
            </w:tcBorders>
          </w:tcPr>
          <w:p w14:paraId="0BFEC4E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21</w:t>
            </w:r>
          </w:p>
        </w:tc>
        <w:tc>
          <w:tcPr>
            <w:tcW w:w="868" w:type="dxa"/>
            <w:tcBorders>
              <w:top w:val="nil"/>
              <w:bottom w:val="nil"/>
              <w:right w:val="nil"/>
            </w:tcBorders>
            <w:vAlign w:val="center"/>
          </w:tcPr>
          <w:p w14:paraId="47D4115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3</w:t>
            </w:r>
          </w:p>
        </w:tc>
        <w:tc>
          <w:tcPr>
            <w:tcW w:w="868" w:type="dxa"/>
            <w:tcBorders>
              <w:top w:val="nil"/>
              <w:left w:val="nil"/>
              <w:bottom w:val="nil"/>
            </w:tcBorders>
            <w:vAlign w:val="center"/>
          </w:tcPr>
          <w:p w14:paraId="2DA9ADB1"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19</w:t>
            </w:r>
          </w:p>
        </w:tc>
      </w:tr>
      <w:tr w:rsidR="00AC2C85" w:rsidRPr="00D10743" w14:paraId="3E8BF7CB" w14:textId="77777777" w:rsidTr="009E3559">
        <w:tc>
          <w:tcPr>
            <w:tcW w:w="1848" w:type="dxa"/>
            <w:tcBorders>
              <w:top w:val="nil"/>
              <w:bottom w:val="nil"/>
            </w:tcBorders>
            <w:shd w:val="clear" w:color="auto" w:fill="C2D69B" w:themeFill="accent3" w:themeFillTint="99"/>
          </w:tcPr>
          <w:p w14:paraId="7F08747C"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color w:val="000000"/>
              </w:rPr>
              <w:t xml:space="preserve">    5</w:t>
            </w:r>
          </w:p>
        </w:tc>
        <w:tc>
          <w:tcPr>
            <w:tcW w:w="874" w:type="dxa"/>
            <w:tcBorders>
              <w:top w:val="nil"/>
              <w:bottom w:val="nil"/>
              <w:right w:val="nil"/>
            </w:tcBorders>
            <w:shd w:val="clear" w:color="auto" w:fill="auto"/>
            <w:vAlign w:val="bottom"/>
          </w:tcPr>
          <w:p w14:paraId="0269B29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w:t>
            </w:r>
          </w:p>
        </w:tc>
        <w:tc>
          <w:tcPr>
            <w:tcW w:w="887" w:type="dxa"/>
            <w:tcBorders>
              <w:top w:val="nil"/>
              <w:left w:val="nil"/>
              <w:bottom w:val="nil"/>
            </w:tcBorders>
            <w:shd w:val="clear" w:color="auto" w:fill="auto"/>
            <w:vAlign w:val="bottom"/>
          </w:tcPr>
          <w:p w14:paraId="2BF4C995"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11</w:t>
            </w:r>
          </w:p>
        </w:tc>
        <w:tc>
          <w:tcPr>
            <w:tcW w:w="868" w:type="dxa"/>
            <w:tcBorders>
              <w:top w:val="nil"/>
              <w:bottom w:val="nil"/>
              <w:right w:val="nil"/>
            </w:tcBorders>
            <w:shd w:val="clear" w:color="auto" w:fill="auto"/>
            <w:vAlign w:val="center"/>
          </w:tcPr>
          <w:p w14:paraId="68E62F99"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4</w:t>
            </w:r>
          </w:p>
        </w:tc>
        <w:tc>
          <w:tcPr>
            <w:tcW w:w="868" w:type="dxa"/>
            <w:tcBorders>
              <w:top w:val="nil"/>
              <w:left w:val="nil"/>
              <w:bottom w:val="nil"/>
            </w:tcBorders>
            <w:shd w:val="clear" w:color="auto" w:fill="auto"/>
            <w:vAlign w:val="bottom"/>
          </w:tcPr>
          <w:p w14:paraId="61BCE296"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27</w:t>
            </w:r>
          </w:p>
        </w:tc>
        <w:tc>
          <w:tcPr>
            <w:tcW w:w="868" w:type="dxa"/>
            <w:tcBorders>
              <w:top w:val="nil"/>
              <w:bottom w:val="nil"/>
              <w:right w:val="nil"/>
            </w:tcBorders>
          </w:tcPr>
          <w:p w14:paraId="264D84D0" w14:textId="52AC2D89" w:rsidR="00AC2C85" w:rsidRPr="00D10743" w:rsidRDefault="00D970A7" w:rsidP="009E3C25">
            <w:pPr>
              <w:spacing w:after="0" w:line="240" w:lineRule="auto"/>
              <w:rPr>
                <w:rFonts w:ascii="Arial" w:eastAsia="Calibri" w:hAnsi="Arial" w:cs="Arial"/>
                <w:color w:val="000000"/>
              </w:rPr>
            </w:pPr>
            <w:r w:rsidRPr="00D10743">
              <w:rPr>
                <w:rFonts w:ascii="Arial" w:hAnsi="Arial" w:cs="Arial"/>
              </w:rPr>
              <w:t>D</w:t>
            </w:r>
            <w:r w:rsidR="00AC2C85" w:rsidRPr="00D10743">
              <w:rPr>
                <w:rFonts w:ascii="Arial" w:hAnsi="Arial" w:cs="Arial"/>
              </w:rPr>
              <w:t>2</w:t>
            </w:r>
          </w:p>
        </w:tc>
        <w:tc>
          <w:tcPr>
            <w:tcW w:w="868" w:type="dxa"/>
            <w:tcBorders>
              <w:top w:val="nil"/>
              <w:left w:val="nil"/>
              <w:bottom w:val="nil"/>
            </w:tcBorders>
          </w:tcPr>
          <w:p w14:paraId="06ECDDC2"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8</w:t>
            </w:r>
          </w:p>
        </w:tc>
        <w:tc>
          <w:tcPr>
            <w:tcW w:w="868" w:type="dxa"/>
            <w:tcBorders>
              <w:top w:val="nil"/>
              <w:bottom w:val="nil"/>
              <w:right w:val="nil"/>
            </w:tcBorders>
            <w:vAlign w:val="center"/>
          </w:tcPr>
          <w:p w14:paraId="480405D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4</w:t>
            </w:r>
          </w:p>
        </w:tc>
        <w:tc>
          <w:tcPr>
            <w:tcW w:w="868" w:type="dxa"/>
            <w:tcBorders>
              <w:top w:val="nil"/>
              <w:left w:val="nil"/>
              <w:bottom w:val="nil"/>
            </w:tcBorders>
            <w:vAlign w:val="center"/>
          </w:tcPr>
          <w:p w14:paraId="5D5FC817"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25</w:t>
            </w:r>
          </w:p>
        </w:tc>
      </w:tr>
      <w:tr w:rsidR="00AC2C85" w:rsidRPr="00D10743" w14:paraId="722699A3" w14:textId="77777777" w:rsidTr="009E3559">
        <w:tc>
          <w:tcPr>
            <w:tcW w:w="1848" w:type="dxa"/>
            <w:tcBorders>
              <w:top w:val="nil"/>
              <w:bottom w:val="nil"/>
            </w:tcBorders>
            <w:shd w:val="clear" w:color="auto" w:fill="C2D69B" w:themeFill="accent3" w:themeFillTint="99"/>
          </w:tcPr>
          <w:p w14:paraId="1AADEDA2"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color w:val="000000"/>
              </w:rPr>
              <w:lastRenderedPageBreak/>
              <w:t xml:space="preserve">    6</w:t>
            </w:r>
          </w:p>
        </w:tc>
        <w:tc>
          <w:tcPr>
            <w:tcW w:w="874" w:type="dxa"/>
            <w:tcBorders>
              <w:top w:val="nil"/>
              <w:bottom w:val="nil"/>
              <w:right w:val="nil"/>
            </w:tcBorders>
            <w:shd w:val="clear" w:color="auto" w:fill="auto"/>
            <w:vAlign w:val="bottom"/>
          </w:tcPr>
          <w:p w14:paraId="1D820CE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w:t>
            </w:r>
          </w:p>
        </w:tc>
        <w:tc>
          <w:tcPr>
            <w:tcW w:w="887" w:type="dxa"/>
            <w:tcBorders>
              <w:top w:val="nil"/>
              <w:left w:val="nil"/>
              <w:bottom w:val="nil"/>
            </w:tcBorders>
            <w:shd w:val="clear" w:color="auto" w:fill="auto"/>
            <w:vAlign w:val="bottom"/>
          </w:tcPr>
          <w:p w14:paraId="21351A5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6</w:t>
            </w:r>
          </w:p>
        </w:tc>
        <w:tc>
          <w:tcPr>
            <w:tcW w:w="868" w:type="dxa"/>
            <w:tcBorders>
              <w:top w:val="nil"/>
              <w:bottom w:val="nil"/>
              <w:right w:val="nil"/>
            </w:tcBorders>
            <w:shd w:val="clear" w:color="auto" w:fill="auto"/>
            <w:vAlign w:val="center"/>
          </w:tcPr>
          <w:p w14:paraId="0D3F2B3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0</w:t>
            </w:r>
          </w:p>
        </w:tc>
        <w:tc>
          <w:tcPr>
            <w:tcW w:w="868" w:type="dxa"/>
            <w:tcBorders>
              <w:top w:val="nil"/>
              <w:left w:val="nil"/>
              <w:bottom w:val="nil"/>
            </w:tcBorders>
            <w:shd w:val="clear" w:color="auto" w:fill="auto"/>
            <w:vAlign w:val="center"/>
          </w:tcPr>
          <w:p w14:paraId="4B6A4ACD"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0</w:t>
            </w:r>
          </w:p>
        </w:tc>
        <w:tc>
          <w:tcPr>
            <w:tcW w:w="868" w:type="dxa"/>
            <w:tcBorders>
              <w:top w:val="nil"/>
              <w:bottom w:val="nil"/>
              <w:right w:val="nil"/>
            </w:tcBorders>
          </w:tcPr>
          <w:p w14:paraId="47C4888B"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3</w:t>
            </w:r>
          </w:p>
        </w:tc>
        <w:tc>
          <w:tcPr>
            <w:tcW w:w="868" w:type="dxa"/>
            <w:tcBorders>
              <w:top w:val="nil"/>
              <w:left w:val="nil"/>
              <w:bottom w:val="nil"/>
            </w:tcBorders>
          </w:tcPr>
          <w:p w14:paraId="59B70FD1"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13</w:t>
            </w:r>
          </w:p>
        </w:tc>
        <w:tc>
          <w:tcPr>
            <w:tcW w:w="868" w:type="dxa"/>
            <w:tcBorders>
              <w:top w:val="nil"/>
              <w:bottom w:val="nil"/>
              <w:right w:val="nil"/>
            </w:tcBorders>
            <w:vAlign w:val="center"/>
          </w:tcPr>
          <w:p w14:paraId="5EE69E2A"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0</w:t>
            </w:r>
          </w:p>
        </w:tc>
        <w:tc>
          <w:tcPr>
            <w:tcW w:w="868" w:type="dxa"/>
            <w:tcBorders>
              <w:top w:val="nil"/>
              <w:left w:val="nil"/>
              <w:bottom w:val="nil"/>
            </w:tcBorders>
            <w:vAlign w:val="center"/>
          </w:tcPr>
          <w:p w14:paraId="504E97E9"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0</w:t>
            </w:r>
          </w:p>
        </w:tc>
      </w:tr>
      <w:tr w:rsidR="00AC2C85" w:rsidRPr="00D10743" w14:paraId="043E8D21" w14:textId="77777777" w:rsidTr="009E3559">
        <w:tc>
          <w:tcPr>
            <w:tcW w:w="1848" w:type="dxa"/>
            <w:tcBorders>
              <w:top w:val="nil"/>
              <w:bottom w:val="single" w:sz="6" w:space="0" w:color="auto"/>
            </w:tcBorders>
            <w:shd w:val="clear" w:color="auto" w:fill="C2D69B" w:themeFill="accent3" w:themeFillTint="99"/>
          </w:tcPr>
          <w:p w14:paraId="4DE0F3C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Total</w:t>
            </w:r>
          </w:p>
        </w:tc>
        <w:tc>
          <w:tcPr>
            <w:tcW w:w="874" w:type="dxa"/>
            <w:tcBorders>
              <w:top w:val="nil"/>
              <w:bottom w:val="single" w:sz="6" w:space="0" w:color="auto"/>
              <w:right w:val="nil"/>
            </w:tcBorders>
            <w:shd w:val="clear" w:color="auto" w:fill="auto"/>
            <w:vAlign w:val="bottom"/>
          </w:tcPr>
          <w:p w14:paraId="49F60DC3"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18</w:t>
            </w:r>
          </w:p>
        </w:tc>
        <w:tc>
          <w:tcPr>
            <w:tcW w:w="887" w:type="dxa"/>
            <w:tcBorders>
              <w:top w:val="nil"/>
              <w:left w:val="nil"/>
              <w:bottom w:val="single" w:sz="6" w:space="0" w:color="auto"/>
            </w:tcBorders>
            <w:shd w:val="clear" w:color="auto" w:fill="auto"/>
            <w:vAlign w:val="bottom"/>
          </w:tcPr>
          <w:p w14:paraId="7F7AC934" w14:textId="77777777" w:rsidR="00AC2C85" w:rsidRPr="00D10743" w:rsidRDefault="00AC2C85" w:rsidP="009E3C25">
            <w:pPr>
              <w:spacing w:after="0" w:line="240" w:lineRule="auto"/>
              <w:rPr>
                <w:rFonts w:ascii="Arial" w:hAnsi="Arial" w:cs="Arial"/>
                <w:color w:val="000000"/>
              </w:rPr>
            </w:pPr>
            <w:r w:rsidRPr="00D10743">
              <w:rPr>
                <w:rFonts w:ascii="Arial" w:hAnsi="Arial" w:cs="Arial"/>
                <w:color w:val="000000"/>
              </w:rPr>
              <w:t>100</w:t>
            </w:r>
          </w:p>
        </w:tc>
        <w:tc>
          <w:tcPr>
            <w:tcW w:w="868" w:type="dxa"/>
            <w:tcBorders>
              <w:top w:val="nil"/>
              <w:bottom w:val="single" w:sz="6" w:space="0" w:color="auto"/>
              <w:right w:val="nil"/>
            </w:tcBorders>
            <w:shd w:val="clear" w:color="auto" w:fill="auto"/>
            <w:vAlign w:val="center"/>
          </w:tcPr>
          <w:p w14:paraId="2485C827" w14:textId="77777777" w:rsidR="00AC2C85" w:rsidRPr="00D10743" w:rsidRDefault="00AC2C85" w:rsidP="009E3C25">
            <w:pPr>
              <w:spacing w:after="0" w:line="240" w:lineRule="auto"/>
              <w:rPr>
                <w:rFonts w:ascii="Arial" w:hAnsi="Arial" w:cs="Arial"/>
              </w:rPr>
            </w:pPr>
            <w:r w:rsidRPr="00D10743">
              <w:rPr>
                <w:rFonts w:ascii="Arial" w:hAnsi="Arial" w:cs="Arial"/>
              </w:rPr>
              <w:t>15</w:t>
            </w:r>
          </w:p>
        </w:tc>
        <w:tc>
          <w:tcPr>
            <w:tcW w:w="868" w:type="dxa"/>
            <w:tcBorders>
              <w:top w:val="nil"/>
              <w:left w:val="nil"/>
              <w:bottom w:val="single" w:sz="6" w:space="0" w:color="auto"/>
            </w:tcBorders>
            <w:shd w:val="clear" w:color="auto" w:fill="auto"/>
            <w:vAlign w:val="center"/>
          </w:tcPr>
          <w:p w14:paraId="3B5C482D" w14:textId="77777777" w:rsidR="00AC2C85" w:rsidRPr="00D10743" w:rsidRDefault="00AC2C85" w:rsidP="009E3C25">
            <w:pPr>
              <w:spacing w:after="0" w:line="240" w:lineRule="auto"/>
              <w:rPr>
                <w:rFonts w:ascii="Arial" w:hAnsi="Arial" w:cs="Arial"/>
              </w:rPr>
            </w:pPr>
            <w:r w:rsidRPr="00D10743">
              <w:rPr>
                <w:rFonts w:ascii="Arial" w:hAnsi="Arial" w:cs="Arial"/>
              </w:rPr>
              <w:t>100</w:t>
            </w:r>
          </w:p>
        </w:tc>
        <w:tc>
          <w:tcPr>
            <w:tcW w:w="868" w:type="dxa"/>
            <w:tcBorders>
              <w:top w:val="nil"/>
              <w:bottom w:val="single" w:sz="6" w:space="0" w:color="auto"/>
              <w:right w:val="nil"/>
            </w:tcBorders>
          </w:tcPr>
          <w:p w14:paraId="5E49AF2D" w14:textId="77777777" w:rsidR="00AC2C85" w:rsidRPr="00D10743" w:rsidRDefault="00AC2C85" w:rsidP="009E3C25">
            <w:pPr>
              <w:spacing w:after="0" w:line="240" w:lineRule="auto"/>
              <w:rPr>
                <w:rFonts w:ascii="Arial" w:hAnsi="Arial" w:cs="Arial"/>
              </w:rPr>
            </w:pPr>
            <w:r w:rsidRPr="00D10743">
              <w:rPr>
                <w:rFonts w:ascii="Arial" w:hAnsi="Arial" w:cs="Arial"/>
              </w:rPr>
              <w:t>24</w:t>
            </w:r>
          </w:p>
        </w:tc>
        <w:tc>
          <w:tcPr>
            <w:tcW w:w="868" w:type="dxa"/>
            <w:tcBorders>
              <w:top w:val="nil"/>
              <w:left w:val="nil"/>
              <w:bottom w:val="single" w:sz="6" w:space="0" w:color="auto"/>
            </w:tcBorders>
          </w:tcPr>
          <w:p w14:paraId="4BD24077" w14:textId="77777777" w:rsidR="00AC2C85" w:rsidRPr="00D10743" w:rsidRDefault="00AC2C85" w:rsidP="009E3C25">
            <w:pPr>
              <w:spacing w:after="0" w:line="240" w:lineRule="auto"/>
              <w:rPr>
                <w:rFonts w:ascii="Arial" w:hAnsi="Arial" w:cs="Arial"/>
              </w:rPr>
            </w:pPr>
            <w:r w:rsidRPr="00D10743">
              <w:rPr>
                <w:rFonts w:ascii="Arial" w:hAnsi="Arial" w:cs="Arial"/>
              </w:rPr>
              <w:t>100</w:t>
            </w:r>
          </w:p>
        </w:tc>
        <w:tc>
          <w:tcPr>
            <w:tcW w:w="868" w:type="dxa"/>
            <w:tcBorders>
              <w:top w:val="nil"/>
              <w:bottom w:val="single" w:sz="6" w:space="0" w:color="auto"/>
              <w:right w:val="nil"/>
            </w:tcBorders>
            <w:vAlign w:val="center"/>
          </w:tcPr>
          <w:p w14:paraId="5BFFFD61" w14:textId="77777777" w:rsidR="00AC2C85" w:rsidRPr="00D10743" w:rsidRDefault="00AC2C85" w:rsidP="009E3C25">
            <w:pPr>
              <w:spacing w:after="0" w:line="240" w:lineRule="auto"/>
              <w:rPr>
                <w:rFonts w:ascii="Arial" w:hAnsi="Arial" w:cs="Arial"/>
              </w:rPr>
            </w:pPr>
            <w:r w:rsidRPr="00D10743">
              <w:rPr>
                <w:rFonts w:ascii="Arial" w:hAnsi="Arial" w:cs="Arial"/>
              </w:rPr>
              <w:t>16</w:t>
            </w:r>
          </w:p>
        </w:tc>
        <w:tc>
          <w:tcPr>
            <w:tcW w:w="868" w:type="dxa"/>
            <w:tcBorders>
              <w:top w:val="nil"/>
              <w:left w:val="nil"/>
              <w:bottom w:val="single" w:sz="6" w:space="0" w:color="auto"/>
            </w:tcBorders>
            <w:vAlign w:val="center"/>
          </w:tcPr>
          <w:p w14:paraId="06A85E83" w14:textId="77777777" w:rsidR="00AC2C85" w:rsidRPr="00D10743" w:rsidRDefault="00AC2C85" w:rsidP="009E3C25">
            <w:pPr>
              <w:spacing w:after="0" w:line="240" w:lineRule="auto"/>
              <w:rPr>
                <w:rFonts w:ascii="Arial" w:hAnsi="Arial" w:cs="Arial"/>
              </w:rPr>
            </w:pPr>
            <w:r w:rsidRPr="00D10743">
              <w:rPr>
                <w:rFonts w:ascii="Arial" w:hAnsi="Arial" w:cs="Arial"/>
              </w:rPr>
              <w:t>100</w:t>
            </w:r>
          </w:p>
        </w:tc>
      </w:tr>
      <w:tr w:rsidR="00AC2C85" w:rsidRPr="00D10743" w14:paraId="161088A3" w14:textId="77777777" w:rsidTr="009E3559">
        <w:tc>
          <w:tcPr>
            <w:tcW w:w="1848" w:type="dxa"/>
            <w:tcBorders>
              <w:top w:val="single" w:sz="6" w:space="0" w:color="auto"/>
              <w:left w:val="single" w:sz="6" w:space="0" w:color="auto"/>
              <w:bottom w:val="nil"/>
            </w:tcBorders>
            <w:shd w:val="clear" w:color="auto" w:fill="C2D69B" w:themeFill="accent3" w:themeFillTint="99"/>
          </w:tcPr>
          <w:p w14:paraId="6EB8CDAD"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 xml:space="preserve">Knowledge of </w:t>
            </w:r>
          </w:p>
          <w:p w14:paraId="42B769DF"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Parental SMI</w:t>
            </w:r>
          </w:p>
        </w:tc>
        <w:tc>
          <w:tcPr>
            <w:tcW w:w="874" w:type="dxa"/>
            <w:tcBorders>
              <w:top w:val="single" w:sz="6" w:space="0" w:color="auto"/>
              <w:bottom w:val="nil"/>
              <w:right w:val="nil"/>
            </w:tcBorders>
            <w:shd w:val="clear" w:color="auto" w:fill="auto"/>
          </w:tcPr>
          <w:p w14:paraId="11656BF4" w14:textId="77777777" w:rsidR="00AC2C85" w:rsidRPr="00D10743" w:rsidRDefault="00AC2C85" w:rsidP="009E3C25">
            <w:pPr>
              <w:spacing w:after="0" w:line="240" w:lineRule="auto"/>
              <w:rPr>
                <w:rFonts w:ascii="Arial" w:eastAsia="Calibri" w:hAnsi="Arial" w:cs="Arial"/>
                <w:b/>
              </w:rPr>
            </w:pPr>
          </w:p>
          <w:p w14:paraId="7AEB1E3E" w14:textId="0C188CC3" w:rsidR="00AC2C85" w:rsidRPr="00D10743" w:rsidRDefault="009E3C25"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87" w:type="dxa"/>
            <w:tcBorders>
              <w:top w:val="single" w:sz="6" w:space="0" w:color="auto"/>
              <w:left w:val="nil"/>
              <w:bottom w:val="nil"/>
            </w:tcBorders>
            <w:shd w:val="clear" w:color="auto" w:fill="auto"/>
          </w:tcPr>
          <w:p w14:paraId="28F42FFA" w14:textId="77777777" w:rsidR="00AC2C85" w:rsidRPr="00D10743" w:rsidRDefault="00AC2C85" w:rsidP="009E3C25">
            <w:pPr>
              <w:spacing w:after="0" w:line="240" w:lineRule="auto"/>
              <w:rPr>
                <w:rFonts w:ascii="Arial" w:eastAsia="Calibri" w:hAnsi="Arial" w:cs="Arial"/>
                <w:b/>
                <w:color w:val="000000"/>
              </w:rPr>
            </w:pPr>
          </w:p>
          <w:p w14:paraId="3AE1629C"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7390DDE0" w14:textId="77777777" w:rsidR="00AC2C85" w:rsidRPr="00D10743" w:rsidRDefault="00AC2C85" w:rsidP="009E3C25">
            <w:pPr>
              <w:spacing w:after="0" w:line="240" w:lineRule="auto"/>
              <w:rPr>
                <w:rFonts w:ascii="Arial" w:eastAsia="Calibri" w:hAnsi="Arial" w:cs="Arial"/>
                <w:b/>
              </w:rPr>
            </w:pPr>
          </w:p>
          <w:p w14:paraId="179CC719" w14:textId="6A84685F" w:rsidR="00AC2C85" w:rsidRPr="00D10743" w:rsidRDefault="003D40E2" w:rsidP="009E3C25">
            <w:pPr>
              <w:spacing w:after="0" w:line="240" w:lineRule="auto"/>
              <w:rPr>
                <w:rFonts w:ascii="Arial" w:eastAsia="Calibri" w:hAnsi="Arial" w:cs="Arial"/>
                <w:b/>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748ED322" w14:textId="77777777" w:rsidR="00AC2C85" w:rsidRPr="00D10743" w:rsidRDefault="00AC2C85" w:rsidP="009E3C25">
            <w:pPr>
              <w:spacing w:after="0" w:line="240" w:lineRule="auto"/>
              <w:rPr>
                <w:rFonts w:ascii="Arial" w:eastAsia="Calibri" w:hAnsi="Arial" w:cs="Arial"/>
                <w:b/>
                <w:color w:val="000000"/>
              </w:rPr>
            </w:pPr>
          </w:p>
          <w:p w14:paraId="2646C361"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03C215D1" w14:textId="77777777" w:rsidR="00AC2C85" w:rsidRPr="00D10743" w:rsidRDefault="00AC2C85" w:rsidP="009E3C25">
            <w:pPr>
              <w:spacing w:after="0" w:line="240" w:lineRule="auto"/>
              <w:rPr>
                <w:rFonts w:ascii="Arial" w:eastAsia="Calibri" w:hAnsi="Arial" w:cs="Arial"/>
                <w:b/>
              </w:rPr>
            </w:pPr>
          </w:p>
          <w:p w14:paraId="47CBA188" w14:textId="77777777" w:rsidR="00AC2C85" w:rsidRPr="00D10743" w:rsidRDefault="00481D20"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6A00B77E" w14:textId="77777777" w:rsidR="00AC2C85" w:rsidRPr="00D10743" w:rsidRDefault="00AC2C85" w:rsidP="009E3C25">
            <w:pPr>
              <w:spacing w:after="0" w:line="240" w:lineRule="auto"/>
              <w:rPr>
                <w:rFonts w:ascii="Arial" w:eastAsia="Calibri" w:hAnsi="Arial" w:cs="Arial"/>
                <w:b/>
                <w:color w:val="000000"/>
              </w:rPr>
            </w:pPr>
          </w:p>
          <w:p w14:paraId="388C5BDA"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c>
          <w:tcPr>
            <w:tcW w:w="868" w:type="dxa"/>
            <w:tcBorders>
              <w:top w:val="single" w:sz="6" w:space="0" w:color="auto"/>
              <w:bottom w:val="nil"/>
              <w:right w:val="nil"/>
            </w:tcBorders>
            <w:shd w:val="clear" w:color="auto" w:fill="auto"/>
          </w:tcPr>
          <w:p w14:paraId="7BAC966E" w14:textId="77777777" w:rsidR="00AC2C85" w:rsidRPr="00D10743" w:rsidRDefault="00AC2C85" w:rsidP="009E3C25">
            <w:pPr>
              <w:spacing w:after="0" w:line="240" w:lineRule="auto"/>
              <w:rPr>
                <w:rFonts w:ascii="Arial" w:eastAsia="Calibri" w:hAnsi="Arial" w:cs="Arial"/>
                <w:b/>
              </w:rPr>
            </w:pPr>
          </w:p>
          <w:p w14:paraId="2713EACE" w14:textId="77777777" w:rsidR="00AC2C85" w:rsidRPr="00D10743" w:rsidRDefault="00725C8A" w:rsidP="009E3C25">
            <w:pPr>
              <w:spacing w:after="0" w:line="240" w:lineRule="auto"/>
              <w:rPr>
                <w:rFonts w:ascii="Arial" w:eastAsia="Calibri" w:hAnsi="Arial" w:cs="Arial"/>
                <w:b/>
                <w:color w:val="000000"/>
              </w:rPr>
            </w:pPr>
            <w:r w:rsidRPr="00D10743">
              <w:rPr>
                <w:rFonts w:ascii="Arial" w:eastAsia="Calibri" w:hAnsi="Arial" w:cs="Arial"/>
                <w:b/>
              </w:rPr>
              <w:t>N</w:t>
            </w:r>
          </w:p>
        </w:tc>
        <w:tc>
          <w:tcPr>
            <w:tcW w:w="868" w:type="dxa"/>
            <w:tcBorders>
              <w:top w:val="single" w:sz="6" w:space="0" w:color="auto"/>
              <w:left w:val="nil"/>
              <w:bottom w:val="nil"/>
            </w:tcBorders>
            <w:shd w:val="clear" w:color="auto" w:fill="auto"/>
          </w:tcPr>
          <w:p w14:paraId="4223A997" w14:textId="77777777" w:rsidR="00AC2C85" w:rsidRPr="00D10743" w:rsidRDefault="00AC2C85" w:rsidP="009E3C25">
            <w:pPr>
              <w:spacing w:after="0" w:line="240" w:lineRule="auto"/>
              <w:rPr>
                <w:rFonts w:ascii="Arial" w:eastAsia="Calibri" w:hAnsi="Arial" w:cs="Arial"/>
                <w:b/>
                <w:color w:val="000000"/>
              </w:rPr>
            </w:pPr>
          </w:p>
          <w:p w14:paraId="6D2DEE01"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w:t>
            </w:r>
          </w:p>
        </w:tc>
      </w:tr>
      <w:tr w:rsidR="00AC2C85" w:rsidRPr="00D10743" w14:paraId="2EBF364F" w14:textId="77777777" w:rsidTr="009E3559">
        <w:tc>
          <w:tcPr>
            <w:tcW w:w="1848" w:type="dxa"/>
            <w:tcBorders>
              <w:top w:val="nil"/>
              <w:left w:val="single" w:sz="6" w:space="0" w:color="auto"/>
              <w:bottom w:val="nil"/>
            </w:tcBorders>
            <w:shd w:val="clear" w:color="auto" w:fill="C2D69B" w:themeFill="accent3" w:themeFillTint="99"/>
          </w:tcPr>
          <w:p w14:paraId="13569AD4"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color w:val="000000"/>
              </w:rPr>
              <w:t xml:space="preserve">   Yes</w:t>
            </w:r>
          </w:p>
        </w:tc>
        <w:tc>
          <w:tcPr>
            <w:tcW w:w="874" w:type="dxa"/>
            <w:tcBorders>
              <w:top w:val="nil"/>
              <w:bottom w:val="nil"/>
              <w:right w:val="nil"/>
            </w:tcBorders>
            <w:shd w:val="clear" w:color="auto" w:fill="auto"/>
            <w:vAlign w:val="center"/>
          </w:tcPr>
          <w:p w14:paraId="7C7E60AC"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13</w:t>
            </w:r>
          </w:p>
        </w:tc>
        <w:tc>
          <w:tcPr>
            <w:tcW w:w="887" w:type="dxa"/>
            <w:tcBorders>
              <w:top w:val="nil"/>
              <w:left w:val="nil"/>
              <w:bottom w:val="nil"/>
            </w:tcBorders>
            <w:shd w:val="clear" w:color="auto" w:fill="auto"/>
            <w:vAlign w:val="center"/>
          </w:tcPr>
          <w:p w14:paraId="174FA664"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72</w:t>
            </w:r>
          </w:p>
        </w:tc>
        <w:tc>
          <w:tcPr>
            <w:tcW w:w="868" w:type="dxa"/>
            <w:tcBorders>
              <w:top w:val="nil"/>
              <w:bottom w:val="nil"/>
              <w:right w:val="nil"/>
            </w:tcBorders>
            <w:shd w:val="clear" w:color="auto" w:fill="auto"/>
            <w:vAlign w:val="center"/>
          </w:tcPr>
          <w:p w14:paraId="65AF0033"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12</w:t>
            </w:r>
          </w:p>
        </w:tc>
        <w:tc>
          <w:tcPr>
            <w:tcW w:w="868" w:type="dxa"/>
            <w:tcBorders>
              <w:top w:val="nil"/>
              <w:left w:val="nil"/>
              <w:bottom w:val="nil"/>
            </w:tcBorders>
            <w:shd w:val="clear" w:color="auto" w:fill="auto"/>
            <w:vAlign w:val="center"/>
          </w:tcPr>
          <w:p w14:paraId="05A79560"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80</w:t>
            </w:r>
          </w:p>
        </w:tc>
        <w:tc>
          <w:tcPr>
            <w:tcW w:w="868" w:type="dxa"/>
            <w:tcBorders>
              <w:top w:val="nil"/>
              <w:bottom w:val="nil"/>
              <w:right w:val="nil"/>
            </w:tcBorders>
          </w:tcPr>
          <w:p w14:paraId="091A261F"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18</w:t>
            </w:r>
          </w:p>
        </w:tc>
        <w:tc>
          <w:tcPr>
            <w:tcW w:w="868" w:type="dxa"/>
            <w:tcBorders>
              <w:top w:val="nil"/>
              <w:left w:val="nil"/>
              <w:bottom w:val="nil"/>
            </w:tcBorders>
          </w:tcPr>
          <w:p w14:paraId="4B35271D"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rPr>
              <w:t>75</w:t>
            </w:r>
          </w:p>
        </w:tc>
        <w:tc>
          <w:tcPr>
            <w:tcW w:w="868" w:type="dxa"/>
            <w:tcBorders>
              <w:top w:val="nil"/>
              <w:bottom w:val="nil"/>
              <w:right w:val="nil"/>
            </w:tcBorders>
            <w:vAlign w:val="center"/>
          </w:tcPr>
          <w:p w14:paraId="512A51AF"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12</w:t>
            </w:r>
          </w:p>
        </w:tc>
        <w:tc>
          <w:tcPr>
            <w:tcW w:w="868" w:type="dxa"/>
            <w:tcBorders>
              <w:top w:val="nil"/>
              <w:left w:val="nil"/>
              <w:bottom w:val="nil"/>
            </w:tcBorders>
            <w:vAlign w:val="center"/>
          </w:tcPr>
          <w:p w14:paraId="5F8C91B8" w14:textId="77777777" w:rsidR="00AC2C85" w:rsidRPr="00D10743" w:rsidRDefault="00AC2C85" w:rsidP="009E3C25">
            <w:pPr>
              <w:spacing w:after="0" w:line="240" w:lineRule="auto"/>
              <w:rPr>
                <w:rFonts w:ascii="Arial" w:eastAsia="Calibri" w:hAnsi="Arial" w:cs="Arial"/>
                <w:color w:val="000000"/>
              </w:rPr>
            </w:pPr>
            <w:r w:rsidRPr="00D10743">
              <w:rPr>
                <w:rFonts w:ascii="Arial" w:hAnsi="Arial" w:cs="Arial"/>
                <w:color w:val="000000"/>
              </w:rPr>
              <w:t>75</w:t>
            </w:r>
          </w:p>
        </w:tc>
      </w:tr>
      <w:tr w:rsidR="00AC2C85" w:rsidRPr="00D10743" w14:paraId="7F42D7C5" w14:textId="77777777" w:rsidTr="009E3559">
        <w:tc>
          <w:tcPr>
            <w:tcW w:w="1848" w:type="dxa"/>
            <w:tcBorders>
              <w:top w:val="nil"/>
              <w:left w:val="single" w:sz="6" w:space="0" w:color="auto"/>
              <w:bottom w:val="nil"/>
            </w:tcBorders>
            <w:shd w:val="clear" w:color="auto" w:fill="C2D69B" w:themeFill="accent3" w:themeFillTint="99"/>
          </w:tcPr>
          <w:p w14:paraId="78932ED7"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color w:val="000000"/>
              </w:rPr>
              <w:t xml:space="preserve">    No</w:t>
            </w:r>
          </w:p>
        </w:tc>
        <w:tc>
          <w:tcPr>
            <w:tcW w:w="874" w:type="dxa"/>
            <w:tcBorders>
              <w:top w:val="nil"/>
              <w:bottom w:val="nil"/>
              <w:right w:val="nil"/>
            </w:tcBorders>
            <w:shd w:val="clear" w:color="auto" w:fill="auto"/>
            <w:vAlign w:val="bottom"/>
          </w:tcPr>
          <w:p w14:paraId="4178EC8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w:t>
            </w:r>
          </w:p>
        </w:tc>
        <w:tc>
          <w:tcPr>
            <w:tcW w:w="887" w:type="dxa"/>
            <w:tcBorders>
              <w:top w:val="nil"/>
              <w:left w:val="nil"/>
              <w:bottom w:val="nil"/>
            </w:tcBorders>
            <w:shd w:val="clear" w:color="auto" w:fill="auto"/>
            <w:vAlign w:val="bottom"/>
          </w:tcPr>
          <w:p w14:paraId="5716218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28</w:t>
            </w:r>
          </w:p>
        </w:tc>
        <w:tc>
          <w:tcPr>
            <w:tcW w:w="868" w:type="dxa"/>
            <w:tcBorders>
              <w:top w:val="nil"/>
              <w:bottom w:val="nil"/>
              <w:right w:val="nil"/>
            </w:tcBorders>
            <w:shd w:val="clear" w:color="auto" w:fill="auto"/>
            <w:vAlign w:val="bottom"/>
          </w:tcPr>
          <w:p w14:paraId="0711EE6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868" w:type="dxa"/>
            <w:tcBorders>
              <w:top w:val="nil"/>
              <w:left w:val="nil"/>
              <w:bottom w:val="nil"/>
            </w:tcBorders>
            <w:shd w:val="clear" w:color="auto" w:fill="auto"/>
            <w:vAlign w:val="bottom"/>
          </w:tcPr>
          <w:p w14:paraId="55F3802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20</w:t>
            </w:r>
          </w:p>
        </w:tc>
        <w:tc>
          <w:tcPr>
            <w:tcW w:w="868" w:type="dxa"/>
            <w:tcBorders>
              <w:top w:val="nil"/>
              <w:bottom w:val="nil"/>
              <w:right w:val="nil"/>
            </w:tcBorders>
          </w:tcPr>
          <w:p w14:paraId="7988C58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868" w:type="dxa"/>
            <w:tcBorders>
              <w:top w:val="nil"/>
              <w:left w:val="nil"/>
              <w:bottom w:val="nil"/>
            </w:tcBorders>
          </w:tcPr>
          <w:p w14:paraId="0F0F29C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25</w:t>
            </w:r>
          </w:p>
        </w:tc>
        <w:tc>
          <w:tcPr>
            <w:tcW w:w="868" w:type="dxa"/>
            <w:tcBorders>
              <w:top w:val="nil"/>
              <w:bottom w:val="nil"/>
              <w:right w:val="nil"/>
            </w:tcBorders>
          </w:tcPr>
          <w:p w14:paraId="53C1BD3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w:t>
            </w:r>
          </w:p>
        </w:tc>
        <w:tc>
          <w:tcPr>
            <w:tcW w:w="868" w:type="dxa"/>
            <w:tcBorders>
              <w:top w:val="nil"/>
              <w:left w:val="nil"/>
              <w:bottom w:val="nil"/>
            </w:tcBorders>
          </w:tcPr>
          <w:p w14:paraId="4A8584C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25</w:t>
            </w:r>
          </w:p>
        </w:tc>
      </w:tr>
      <w:tr w:rsidR="00AC2C85" w:rsidRPr="00D10743" w14:paraId="22620CAC" w14:textId="77777777" w:rsidTr="009E3559">
        <w:tc>
          <w:tcPr>
            <w:tcW w:w="1848" w:type="dxa"/>
            <w:tcBorders>
              <w:top w:val="nil"/>
              <w:left w:val="single" w:sz="6" w:space="0" w:color="auto"/>
            </w:tcBorders>
            <w:shd w:val="clear" w:color="auto" w:fill="C2D69B" w:themeFill="accent3" w:themeFillTint="99"/>
          </w:tcPr>
          <w:p w14:paraId="425CA3D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Total</w:t>
            </w:r>
          </w:p>
        </w:tc>
        <w:tc>
          <w:tcPr>
            <w:tcW w:w="874" w:type="dxa"/>
            <w:tcBorders>
              <w:top w:val="nil"/>
              <w:bottom w:val="single" w:sz="6" w:space="0" w:color="auto"/>
              <w:right w:val="nil"/>
            </w:tcBorders>
            <w:shd w:val="clear" w:color="auto" w:fill="auto"/>
            <w:vAlign w:val="bottom"/>
          </w:tcPr>
          <w:p w14:paraId="770651E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18</w:t>
            </w:r>
          </w:p>
        </w:tc>
        <w:tc>
          <w:tcPr>
            <w:tcW w:w="887" w:type="dxa"/>
            <w:tcBorders>
              <w:top w:val="nil"/>
              <w:left w:val="nil"/>
              <w:bottom w:val="single" w:sz="6" w:space="0" w:color="auto"/>
            </w:tcBorders>
            <w:shd w:val="clear" w:color="auto" w:fill="auto"/>
            <w:vAlign w:val="bottom"/>
          </w:tcPr>
          <w:p w14:paraId="48822E1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100</w:t>
            </w:r>
          </w:p>
        </w:tc>
        <w:tc>
          <w:tcPr>
            <w:tcW w:w="868" w:type="dxa"/>
            <w:tcBorders>
              <w:top w:val="nil"/>
              <w:right w:val="nil"/>
            </w:tcBorders>
            <w:shd w:val="clear" w:color="auto" w:fill="auto"/>
            <w:vAlign w:val="bottom"/>
          </w:tcPr>
          <w:p w14:paraId="452E1FE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15</w:t>
            </w:r>
          </w:p>
        </w:tc>
        <w:tc>
          <w:tcPr>
            <w:tcW w:w="868" w:type="dxa"/>
            <w:tcBorders>
              <w:top w:val="nil"/>
              <w:left w:val="nil"/>
            </w:tcBorders>
            <w:shd w:val="clear" w:color="auto" w:fill="auto"/>
            <w:vAlign w:val="bottom"/>
          </w:tcPr>
          <w:p w14:paraId="158B106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100</w:t>
            </w:r>
          </w:p>
        </w:tc>
        <w:tc>
          <w:tcPr>
            <w:tcW w:w="868" w:type="dxa"/>
            <w:tcBorders>
              <w:top w:val="nil"/>
              <w:right w:val="nil"/>
            </w:tcBorders>
          </w:tcPr>
          <w:p w14:paraId="1301025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24</w:t>
            </w:r>
          </w:p>
        </w:tc>
        <w:tc>
          <w:tcPr>
            <w:tcW w:w="868" w:type="dxa"/>
            <w:tcBorders>
              <w:top w:val="nil"/>
              <w:left w:val="nil"/>
            </w:tcBorders>
          </w:tcPr>
          <w:p w14:paraId="28C3323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100</w:t>
            </w:r>
          </w:p>
        </w:tc>
        <w:tc>
          <w:tcPr>
            <w:tcW w:w="868" w:type="dxa"/>
            <w:tcBorders>
              <w:top w:val="nil"/>
              <w:right w:val="nil"/>
            </w:tcBorders>
          </w:tcPr>
          <w:p w14:paraId="636A892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16</w:t>
            </w:r>
          </w:p>
        </w:tc>
        <w:tc>
          <w:tcPr>
            <w:tcW w:w="868" w:type="dxa"/>
            <w:tcBorders>
              <w:top w:val="nil"/>
              <w:left w:val="nil"/>
            </w:tcBorders>
          </w:tcPr>
          <w:p w14:paraId="091C6BD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100</w:t>
            </w:r>
          </w:p>
        </w:tc>
      </w:tr>
    </w:tbl>
    <w:p w14:paraId="268CD5BD" w14:textId="77777777" w:rsidR="00AC2C85" w:rsidRPr="00D10743" w:rsidRDefault="00AC2C85" w:rsidP="00A001B7">
      <w:pPr>
        <w:spacing w:after="0" w:line="360" w:lineRule="auto"/>
        <w:rPr>
          <w:rFonts w:ascii="Arial" w:eastAsia="Calibri" w:hAnsi="Arial" w:cs="Arial"/>
          <w:b/>
        </w:rPr>
      </w:pPr>
    </w:p>
    <w:p w14:paraId="03F0706E" w14:textId="5F2A0F4D" w:rsidR="00AC2C85" w:rsidRPr="00D10743" w:rsidRDefault="00AC2C85" w:rsidP="00A001B7">
      <w:pPr>
        <w:spacing w:after="0" w:line="360" w:lineRule="auto"/>
        <w:rPr>
          <w:rFonts w:ascii="Arial" w:eastAsia="Calibri" w:hAnsi="Arial" w:cs="Arial"/>
        </w:rPr>
      </w:pPr>
      <w:r w:rsidRPr="00D10743">
        <w:rPr>
          <w:rFonts w:ascii="Arial" w:eastAsia="Calibri" w:hAnsi="Arial" w:cs="Arial"/>
        </w:rPr>
        <w:t xml:space="preserve">The majority of the parents in the participating families across both groups were mothers (30/33), White British (30/33), not in active employment (32/33) and 25-44 years old (27/33). Families either lived in their owned </w:t>
      </w:r>
      <w:r w:rsidR="00A210F9">
        <w:rPr>
          <w:rFonts w:ascii="Arial" w:eastAsia="Calibri" w:hAnsi="Arial" w:cs="Arial"/>
        </w:rPr>
        <w:t>homes (10/33),</w:t>
      </w:r>
      <w:r w:rsidRPr="00D10743">
        <w:rPr>
          <w:rFonts w:ascii="Arial" w:eastAsia="Calibri" w:hAnsi="Arial" w:cs="Arial"/>
        </w:rPr>
        <w:t xml:space="preserve"> in rented accommodation (8/33) or in social housing (12/33). Self-reported</w:t>
      </w:r>
      <w:r w:rsidR="00A210F9">
        <w:rPr>
          <w:rFonts w:ascii="Arial" w:eastAsia="Calibri" w:hAnsi="Arial" w:cs="Arial"/>
        </w:rPr>
        <w:t xml:space="preserve"> types of mental illness</w:t>
      </w:r>
      <w:r w:rsidRPr="00D10743">
        <w:rPr>
          <w:rFonts w:ascii="Arial" w:eastAsia="Calibri" w:hAnsi="Arial" w:cs="Arial"/>
        </w:rPr>
        <w:t xml:space="preserve"> experienced by the parents included bipolar affective disorder, alcohol, depression, anxiety, personality disorder, schizophrenia, panic disorder, substance abuse and phobia. In most cases, parents experienced a</w:t>
      </w:r>
      <w:r w:rsidR="00A210F9">
        <w:rPr>
          <w:rFonts w:ascii="Arial" w:eastAsia="Calibri" w:hAnsi="Arial" w:cs="Arial"/>
        </w:rPr>
        <w:t xml:space="preserve"> combination of these. Table 10</w:t>
      </w:r>
      <w:r w:rsidR="00725C8A" w:rsidRPr="00D10743">
        <w:rPr>
          <w:rFonts w:ascii="Arial" w:eastAsia="Calibri" w:hAnsi="Arial" w:cs="Arial"/>
        </w:rPr>
        <w:t xml:space="preserve"> </w:t>
      </w:r>
      <w:r w:rsidR="00A210F9">
        <w:rPr>
          <w:rFonts w:ascii="Arial" w:eastAsia="Calibri" w:hAnsi="Arial" w:cs="Arial"/>
        </w:rPr>
        <w:t>provides</w:t>
      </w:r>
      <w:r w:rsidRPr="00D10743">
        <w:rPr>
          <w:rFonts w:ascii="Arial" w:eastAsia="Calibri" w:hAnsi="Arial" w:cs="Arial"/>
        </w:rPr>
        <w:t xml:space="preserve"> a breakdown of characteristics for the participating parents in each group (control and intervention). </w:t>
      </w:r>
    </w:p>
    <w:p w14:paraId="04DFE908" w14:textId="77777777" w:rsidR="00725C8A" w:rsidRPr="00D10743" w:rsidRDefault="00725C8A" w:rsidP="00A001B7">
      <w:pPr>
        <w:spacing w:after="0" w:line="360" w:lineRule="auto"/>
        <w:rPr>
          <w:rFonts w:ascii="Arial" w:eastAsia="Calibri" w:hAnsi="Arial" w:cs="Arial"/>
        </w:rPr>
      </w:pPr>
    </w:p>
    <w:p w14:paraId="1CFB8CE2" w14:textId="44572C10" w:rsidR="00AC2C85" w:rsidRPr="00D10743" w:rsidRDefault="009E3559" w:rsidP="00A001B7">
      <w:pPr>
        <w:spacing w:after="0" w:line="360" w:lineRule="auto"/>
        <w:rPr>
          <w:rFonts w:ascii="Arial" w:eastAsia="Calibri" w:hAnsi="Arial" w:cs="Arial"/>
          <w:i/>
          <w:color w:val="76923C" w:themeColor="accent3" w:themeShade="BF"/>
        </w:rPr>
      </w:pPr>
      <w:r w:rsidRPr="00D10743">
        <w:rPr>
          <w:rFonts w:ascii="Arial" w:eastAsia="Calibri" w:hAnsi="Arial" w:cs="Arial"/>
          <w:i/>
          <w:color w:val="76923C" w:themeColor="accent3" w:themeShade="BF"/>
        </w:rPr>
        <w:t>Table 10</w:t>
      </w:r>
      <w:r w:rsidR="00725C8A" w:rsidRPr="00D10743">
        <w:rPr>
          <w:rFonts w:ascii="Arial" w:eastAsia="Calibri" w:hAnsi="Arial" w:cs="Arial"/>
          <w:i/>
          <w:color w:val="76923C" w:themeColor="accent3" w:themeShade="BF"/>
        </w:rPr>
        <w:t>:</w:t>
      </w:r>
      <w:r w:rsidR="00AC2C85" w:rsidRPr="00D10743">
        <w:rPr>
          <w:rFonts w:ascii="Arial" w:eastAsia="Calibri" w:hAnsi="Arial" w:cs="Arial"/>
          <w:i/>
          <w:color w:val="76923C" w:themeColor="accent3" w:themeShade="BF"/>
        </w:rPr>
        <w:t xml:space="preserve"> Characteristics of participating parents presented by randomisation group (Young SMILES and TAU)</w:t>
      </w:r>
    </w:p>
    <w:p w14:paraId="79587DAF" w14:textId="77777777" w:rsidR="00AC2C85" w:rsidRPr="00D10743" w:rsidRDefault="00AC2C85" w:rsidP="00A001B7">
      <w:pPr>
        <w:spacing w:after="0" w:line="360" w:lineRule="auto"/>
        <w:rPr>
          <w:rFonts w:ascii="Arial" w:eastAsia="Calibri" w:hAnsi="Arial" w:cs="Arial"/>
          <w:b/>
        </w:rPr>
      </w:pPr>
    </w:p>
    <w:tbl>
      <w:tblPr>
        <w:tblW w:w="88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67"/>
        <w:gridCol w:w="997"/>
        <w:gridCol w:w="1271"/>
        <w:gridCol w:w="851"/>
        <w:gridCol w:w="1515"/>
      </w:tblGrid>
      <w:tr w:rsidR="00AC2C85" w:rsidRPr="00D10743" w14:paraId="21703447" w14:textId="77777777" w:rsidTr="009E3559">
        <w:trPr>
          <w:trHeight w:val="709"/>
          <w:jc w:val="center"/>
        </w:trPr>
        <w:tc>
          <w:tcPr>
            <w:tcW w:w="4167" w:type="dxa"/>
            <w:tcBorders>
              <w:top w:val="nil"/>
              <w:left w:val="nil"/>
              <w:bottom w:val="nil"/>
              <w:right w:val="single" w:sz="4" w:space="0" w:color="auto"/>
            </w:tcBorders>
            <w:vAlign w:val="bottom"/>
          </w:tcPr>
          <w:p w14:paraId="52DA9CA2" w14:textId="77777777" w:rsidR="00AC2C85" w:rsidRPr="00D10743" w:rsidRDefault="00AC2C85" w:rsidP="009E3C25">
            <w:pPr>
              <w:spacing w:after="0" w:line="240" w:lineRule="auto"/>
              <w:rPr>
                <w:rFonts w:ascii="Arial" w:eastAsia="Calibri" w:hAnsi="Arial" w:cs="Arial"/>
                <w:color w:val="000000"/>
              </w:rPr>
            </w:pPr>
          </w:p>
        </w:tc>
        <w:tc>
          <w:tcPr>
            <w:tcW w:w="2268" w:type="dxa"/>
            <w:gridSpan w:val="2"/>
            <w:tcBorders>
              <w:left w:val="single" w:sz="4" w:space="0" w:color="auto"/>
              <w:bottom w:val="single" w:sz="6" w:space="0" w:color="auto"/>
            </w:tcBorders>
            <w:shd w:val="clear" w:color="auto" w:fill="C2D69B" w:themeFill="accent3" w:themeFillTint="99"/>
          </w:tcPr>
          <w:p w14:paraId="27B7C8A5"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Young SMILES</w:t>
            </w:r>
          </w:p>
          <w:p w14:paraId="50993AF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(n=18)</w:t>
            </w:r>
          </w:p>
        </w:tc>
        <w:tc>
          <w:tcPr>
            <w:tcW w:w="2366" w:type="dxa"/>
            <w:gridSpan w:val="2"/>
            <w:tcBorders>
              <w:bottom w:val="single" w:sz="6" w:space="0" w:color="auto"/>
            </w:tcBorders>
            <w:shd w:val="clear" w:color="auto" w:fill="C2D69B" w:themeFill="accent3" w:themeFillTint="99"/>
          </w:tcPr>
          <w:p w14:paraId="21779AC1" w14:textId="77777777" w:rsidR="00AC2C85" w:rsidRPr="00D10743" w:rsidRDefault="00AC2C85" w:rsidP="009E3C25">
            <w:pPr>
              <w:spacing w:after="0" w:line="240" w:lineRule="auto"/>
              <w:rPr>
                <w:rFonts w:ascii="Arial" w:eastAsia="Calibri" w:hAnsi="Arial" w:cs="Arial"/>
                <w:b/>
                <w:color w:val="000000"/>
              </w:rPr>
            </w:pPr>
            <w:r w:rsidRPr="00D10743">
              <w:rPr>
                <w:rFonts w:ascii="Arial" w:eastAsia="Calibri" w:hAnsi="Arial" w:cs="Arial"/>
                <w:b/>
                <w:color w:val="000000"/>
              </w:rPr>
              <w:t>TAU</w:t>
            </w:r>
          </w:p>
          <w:p w14:paraId="0478981D"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(n=15)</w:t>
            </w:r>
          </w:p>
        </w:tc>
      </w:tr>
      <w:tr w:rsidR="00AC2C85" w:rsidRPr="00D10743" w14:paraId="69957C1A" w14:textId="77777777" w:rsidTr="009E3559">
        <w:trPr>
          <w:jc w:val="center"/>
        </w:trPr>
        <w:tc>
          <w:tcPr>
            <w:tcW w:w="4167" w:type="dxa"/>
            <w:tcBorders>
              <w:top w:val="single" w:sz="6" w:space="0" w:color="auto"/>
              <w:bottom w:val="nil"/>
            </w:tcBorders>
            <w:shd w:val="clear" w:color="auto" w:fill="C2D69B" w:themeFill="accent3" w:themeFillTint="99"/>
          </w:tcPr>
          <w:p w14:paraId="689253EB"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color w:val="000000"/>
              </w:rPr>
              <w:t>Age</w:t>
            </w:r>
          </w:p>
        </w:tc>
        <w:tc>
          <w:tcPr>
            <w:tcW w:w="997" w:type="dxa"/>
            <w:tcBorders>
              <w:top w:val="single" w:sz="6" w:space="0" w:color="auto"/>
              <w:left w:val="single" w:sz="4" w:space="0" w:color="auto"/>
              <w:bottom w:val="nil"/>
              <w:right w:val="nil"/>
            </w:tcBorders>
            <w:shd w:val="clear" w:color="auto" w:fill="auto"/>
          </w:tcPr>
          <w:p w14:paraId="50AA4D30" w14:textId="42B74041" w:rsidR="00AC2C85" w:rsidRPr="00D10743" w:rsidRDefault="009E3C25" w:rsidP="009E3C25">
            <w:pPr>
              <w:spacing w:after="0" w:line="240" w:lineRule="auto"/>
              <w:rPr>
                <w:rFonts w:ascii="Arial" w:eastAsia="Calibri" w:hAnsi="Arial" w:cs="Arial"/>
              </w:rPr>
            </w:pPr>
            <w:r w:rsidRPr="00D10743">
              <w:rPr>
                <w:rFonts w:ascii="Arial" w:eastAsia="Calibri" w:hAnsi="Arial" w:cs="Arial"/>
                <w:b/>
              </w:rPr>
              <w:t>N</w:t>
            </w:r>
          </w:p>
        </w:tc>
        <w:tc>
          <w:tcPr>
            <w:tcW w:w="1271" w:type="dxa"/>
            <w:tcBorders>
              <w:top w:val="single" w:sz="6" w:space="0" w:color="auto"/>
              <w:left w:val="nil"/>
              <w:bottom w:val="nil"/>
            </w:tcBorders>
            <w:shd w:val="clear" w:color="auto" w:fill="auto"/>
            <w:vAlign w:val="bottom"/>
          </w:tcPr>
          <w:p w14:paraId="30601D1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w:t>
            </w:r>
          </w:p>
        </w:tc>
        <w:tc>
          <w:tcPr>
            <w:tcW w:w="851" w:type="dxa"/>
            <w:tcBorders>
              <w:top w:val="single" w:sz="6" w:space="0" w:color="auto"/>
              <w:bottom w:val="nil"/>
              <w:right w:val="nil"/>
            </w:tcBorders>
            <w:shd w:val="clear" w:color="auto" w:fill="auto"/>
          </w:tcPr>
          <w:p w14:paraId="72485EA8"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rPr>
              <w:t>n</w:t>
            </w:r>
          </w:p>
        </w:tc>
        <w:tc>
          <w:tcPr>
            <w:tcW w:w="1515" w:type="dxa"/>
            <w:tcBorders>
              <w:top w:val="single" w:sz="6" w:space="0" w:color="auto"/>
              <w:left w:val="nil"/>
              <w:bottom w:val="nil"/>
            </w:tcBorders>
            <w:shd w:val="clear" w:color="auto" w:fill="auto"/>
          </w:tcPr>
          <w:p w14:paraId="5D643D6E"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color w:val="000000"/>
              </w:rPr>
              <w:t>%</w:t>
            </w:r>
          </w:p>
        </w:tc>
      </w:tr>
      <w:tr w:rsidR="00AC2C85" w:rsidRPr="00D10743" w14:paraId="6008F4B5" w14:textId="77777777" w:rsidTr="009E3559">
        <w:trPr>
          <w:jc w:val="center"/>
        </w:trPr>
        <w:tc>
          <w:tcPr>
            <w:tcW w:w="4167" w:type="dxa"/>
            <w:tcBorders>
              <w:top w:val="nil"/>
              <w:bottom w:val="nil"/>
            </w:tcBorders>
            <w:shd w:val="clear" w:color="auto" w:fill="C2D69B" w:themeFill="accent3" w:themeFillTint="99"/>
          </w:tcPr>
          <w:p w14:paraId="26C6D4CD"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25-44</w:t>
            </w:r>
          </w:p>
        </w:tc>
        <w:tc>
          <w:tcPr>
            <w:tcW w:w="997" w:type="dxa"/>
            <w:tcBorders>
              <w:top w:val="nil"/>
              <w:bottom w:val="nil"/>
              <w:right w:val="nil"/>
            </w:tcBorders>
            <w:shd w:val="clear" w:color="auto" w:fill="auto"/>
          </w:tcPr>
          <w:p w14:paraId="34DE90C5"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14</w:t>
            </w:r>
          </w:p>
        </w:tc>
        <w:tc>
          <w:tcPr>
            <w:tcW w:w="1271" w:type="dxa"/>
            <w:tcBorders>
              <w:top w:val="nil"/>
              <w:left w:val="nil"/>
              <w:bottom w:val="nil"/>
            </w:tcBorders>
            <w:shd w:val="clear" w:color="auto" w:fill="auto"/>
            <w:vAlign w:val="bottom"/>
          </w:tcPr>
          <w:p w14:paraId="5964964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78</w:t>
            </w:r>
          </w:p>
        </w:tc>
        <w:tc>
          <w:tcPr>
            <w:tcW w:w="851" w:type="dxa"/>
            <w:tcBorders>
              <w:top w:val="nil"/>
              <w:bottom w:val="nil"/>
              <w:right w:val="nil"/>
            </w:tcBorders>
            <w:shd w:val="clear" w:color="auto" w:fill="auto"/>
          </w:tcPr>
          <w:p w14:paraId="02E705C8"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13</w:t>
            </w:r>
          </w:p>
        </w:tc>
        <w:tc>
          <w:tcPr>
            <w:tcW w:w="1515" w:type="dxa"/>
            <w:tcBorders>
              <w:top w:val="nil"/>
              <w:left w:val="nil"/>
              <w:bottom w:val="nil"/>
            </w:tcBorders>
            <w:shd w:val="clear" w:color="auto" w:fill="auto"/>
          </w:tcPr>
          <w:p w14:paraId="73D57C28"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87</w:t>
            </w:r>
          </w:p>
        </w:tc>
      </w:tr>
      <w:tr w:rsidR="00AC2C85" w:rsidRPr="00D10743" w14:paraId="302DCD5D" w14:textId="77777777" w:rsidTr="009E3559">
        <w:trPr>
          <w:jc w:val="center"/>
        </w:trPr>
        <w:tc>
          <w:tcPr>
            <w:tcW w:w="4167" w:type="dxa"/>
            <w:tcBorders>
              <w:top w:val="nil"/>
              <w:bottom w:val="single" w:sz="6" w:space="0" w:color="auto"/>
            </w:tcBorders>
            <w:shd w:val="clear" w:color="auto" w:fill="C2D69B" w:themeFill="accent3" w:themeFillTint="99"/>
          </w:tcPr>
          <w:p w14:paraId="52A09CFE"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45-64</w:t>
            </w:r>
          </w:p>
        </w:tc>
        <w:tc>
          <w:tcPr>
            <w:tcW w:w="997" w:type="dxa"/>
            <w:tcBorders>
              <w:top w:val="nil"/>
              <w:bottom w:val="single" w:sz="6" w:space="0" w:color="auto"/>
              <w:right w:val="nil"/>
            </w:tcBorders>
            <w:shd w:val="clear" w:color="auto" w:fill="auto"/>
          </w:tcPr>
          <w:p w14:paraId="76B3A2EC"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4</w:t>
            </w:r>
          </w:p>
        </w:tc>
        <w:tc>
          <w:tcPr>
            <w:tcW w:w="1271" w:type="dxa"/>
            <w:tcBorders>
              <w:top w:val="nil"/>
              <w:left w:val="nil"/>
              <w:bottom w:val="single" w:sz="6" w:space="0" w:color="auto"/>
            </w:tcBorders>
            <w:shd w:val="clear" w:color="auto" w:fill="auto"/>
            <w:vAlign w:val="bottom"/>
          </w:tcPr>
          <w:p w14:paraId="647E3217"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color w:val="000000"/>
              </w:rPr>
              <w:t>22</w:t>
            </w:r>
          </w:p>
        </w:tc>
        <w:tc>
          <w:tcPr>
            <w:tcW w:w="851" w:type="dxa"/>
            <w:tcBorders>
              <w:top w:val="nil"/>
              <w:bottom w:val="single" w:sz="6" w:space="0" w:color="auto"/>
              <w:right w:val="nil"/>
            </w:tcBorders>
            <w:shd w:val="clear" w:color="auto" w:fill="auto"/>
          </w:tcPr>
          <w:p w14:paraId="58548E05"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2</w:t>
            </w:r>
          </w:p>
        </w:tc>
        <w:tc>
          <w:tcPr>
            <w:tcW w:w="1515" w:type="dxa"/>
            <w:tcBorders>
              <w:top w:val="nil"/>
              <w:left w:val="nil"/>
              <w:bottom w:val="single" w:sz="6" w:space="0" w:color="auto"/>
            </w:tcBorders>
            <w:shd w:val="clear" w:color="auto" w:fill="auto"/>
          </w:tcPr>
          <w:p w14:paraId="3ED944B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rPr>
              <w:t>13</w:t>
            </w:r>
          </w:p>
        </w:tc>
      </w:tr>
      <w:tr w:rsidR="00AC2C85" w:rsidRPr="00D10743" w14:paraId="27AABD95" w14:textId="77777777" w:rsidTr="009E3559">
        <w:trPr>
          <w:jc w:val="center"/>
        </w:trPr>
        <w:tc>
          <w:tcPr>
            <w:tcW w:w="4167" w:type="dxa"/>
            <w:tcBorders>
              <w:top w:val="single" w:sz="6" w:space="0" w:color="auto"/>
              <w:bottom w:val="nil"/>
            </w:tcBorders>
            <w:shd w:val="clear" w:color="auto" w:fill="C2D69B" w:themeFill="accent3" w:themeFillTint="99"/>
          </w:tcPr>
          <w:p w14:paraId="682C3B0E"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rPr>
              <w:t>Gender</w:t>
            </w:r>
          </w:p>
        </w:tc>
        <w:tc>
          <w:tcPr>
            <w:tcW w:w="997" w:type="dxa"/>
            <w:tcBorders>
              <w:top w:val="single" w:sz="6" w:space="0" w:color="auto"/>
              <w:left w:val="single" w:sz="4" w:space="0" w:color="auto"/>
              <w:bottom w:val="nil"/>
              <w:right w:val="nil"/>
            </w:tcBorders>
            <w:shd w:val="clear" w:color="auto" w:fill="auto"/>
          </w:tcPr>
          <w:p w14:paraId="03E272DD" w14:textId="3B2014D2" w:rsidR="00AC2C85" w:rsidRPr="00D10743" w:rsidRDefault="009E3C25" w:rsidP="009E3C25">
            <w:pPr>
              <w:spacing w:after="0" w:line="240" w:lineRule="auto"/>
              <w:rPr>
                <w:rFonts w:ascii="Arial" w:eastAsia="Calibri" w:hAnsi="Arial" w:cs="Arial"/>
              </w:rPr>
            </w:pPr>
            <w:r w:rsidRPr="00D10743">
              <w:rPr>
                <w:rFonts w:ascii="Arial" w:eastAsia="Calibri" w:hAnsi="Arial" w:cs="Arial"/>
                <w:b/>
              </w:rPr>
              <w:t>N</w:t>
            </w:r>
          </w:p>
        </w:tc>
        <w:tc>
          <w:tcPr>
            <w:tcW w:w="1271" w:type="dxa"/>
            <w:tcBorders>
              <w:top w:val="single" w:sz="6" w:space="0" w:color="auto"/>
              <w:left w:val="nil"/>
              <w:bottom w:val="nil"/>
            </w:tcBorders>
            <w:shd w:val="clear" w:color="auto" w:fill="auto"/>
            <w:vAlign w:val="bottom"/>
          </w:tcPr>
          <w:p w14:paraId="215D358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w:t>
            </w:r>
          </w:p>
        </w:tc>
        <w:tc>
          <w:tcPr>
            <w:tcW w:w="851" w:type="dxa"/>
            <w:tcBorders>
              <w:top w:val="single" w:sz="6" w:space="0" w:color="auto"/>
              <w:bottom w:val="nil"/>
              <w:right w:val="nil"/>
            </w:tcBorders>
            <w:shd w:val="clear" w:color="auto" w:fill="auto"/>
          </w:tcPr>
          <w:p w14:paraId="0FDBE440"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rPr>
              <w:t>n</w:t>
            </w:r>
          </w:p>
        </w:tc>
        <w:tc>
          <w:tcPr>
            <w:tcW w:w="1515" w:type="dxa"/>
            <w:tcBorders>
              <w:top w:val="single" w:sz="6" w:space="0" w:color="auto"/>
              <w:left w:val="nil"/>
              <w:bottom w:val="nil"/>
            </w:tcBorders>
            <w:shd w:val="clear" w:color="auto" w:fill="auto"/>
          </w:tcPr>
          <w:p w14:paraId="01D01B0F"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color w:val="000000"/>
              </w:rPr>
              <w:t>%</w:t>
            </w:r>
          </w:p>
        </w:tc>
      </w:tr>
      <w:tr w:rsidR="00AC2C85" w:rsidRPr="00D10743" w14:paraId="756045B6" w14:textId="77777777" w:rsidTr="009E3559">
        <w:trPr>
          <w:jc w:val="center"/>
        </w:trPr>
        <w:tc>
          <w:tcPr>
            <w:tcW w:w="4167" w:type="dxa"/>
            <w:tcBorders>
              <w:top w:val="nil"/>
              <w:bottom w:val="nil"/>
            </w:tcBorders>
            <w:shd w:val="clear" w:color="auto" w:fill="C2D69B" w:themeFill="accent3" w:themeFillTint="99"/>
          </w:tcPr>
          <w:p w14:paraId="5C37BA45"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Female</w:t>
            </w:r>
          </w:p>
        </w:tc>
        <w:tc>
          <w:tcPr>
            <w:tcW w:w="997" w:type="dxa"/>
            <w:tcBorders>
              <w:top w:val="nil"/>
              <w:bottom w:val="nil"/>
              <w:right w:val="nil"/>
            </w:tcBorders>
            <w:shd w:val="clear" w:color="auto" w:fill="auto"/>
          </w:tcPr>
          <w:p w14:paraId="60F1E24C"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17</w:t>
            </w:r>
          </w:p>
        </w:tc>
        <w:tc>
          <w:tcPr>
            <w:tcW w:w="1271" w:type="dxa"/>
            <w:tcBorders>
              <w:top w:val="nil"/>
              <w:left w:val="nil"/>
              <w:bottom w:val="nil"/>
            </w:tcBorders>
            <w:shd w:val="clear" w:color="auto" w:fill="auto"/>
            <w:vAlign w:val="bottom"/>
          </w:tcPr>
          <w:p w14:paraId="3A8379C4"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color w:val="000000"/>
              </w:rPr>
              <w:t>94</w:t>
            </w:r>
          </w:p>
        </w:tc>
        <w:tc>
          <w:tcPr>
            <w:tcW w:w="851" w:type="dxa"/>
            <w:tcBorders>
              <w:top w:val="nil"/>
              <w:bottom w:val="nil"/>
              <w:right w:val="nil"/>
            </w:tcBorders>
            <w:shd w:val="clear" w:color="auto" w:fill="auto"/>
          </w:tcPr>
          <w:p w14:paraId="60E32D37"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13</w:t>
            </w:r>
          </w:p>
        </w:tc>
        <w:tc>
          <w:tcPr>
            <w:tcW w:w="1515" w:type="dxa"/>
            <w:tcBorders>
              <w:top w:val="nil"/>
              <w:left w:val="nil"/>
              <w:bottom w:val="nil"/>
            </w:tcBorders>
            <w:shd w:val="clear" w:color="auto" w:fill="auto"/>
          </w:tcPr>
          <w:p w14:paraId="064A8F1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rPr>
              <w:t>87</w:t>
            </w:r>
          </w:p>
        </w:tc>
      </w:tr>
      <w:tr w:rsidR="00AC2C85" w:rsidRPr="00D10743" w14:paraId="5D39F8EF" w14:textId="77777777" w:rsidTr="009E3559">
        <w:trPr>
          <w:jc w:val="center"/>
        </w:trPr>
        <w:tc>
          <w:tcPr>
            <w:tcW w:w="4167" w:type="dxa"/>
            <w:tcBorders>
              <w:top w:val="nil"/>
              <w:bottom w:val="single" w:sz="6" w:space="0" w:color="auto"/>
            </w:tcBorders>
            <w:shd w:val="clear" w:color="auto" w:fill="C2D69B" w:themeFill="accent3" w:themeFillTint="99"/>
          </w:tcPr>
          <w:p w14:paraId="095F4797"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Male</w:t>
            </w:r>
          </w:p>
        </w:tc>
        <w:tc>
          <w:tcPr>
            <w:tcW w:w="997" w:type="dxa"/>
            <w:tcBorders>
              <w:top w:val="nil"/>
              <w:bottom w:val="single" w:sz="6" w:space="0" w:color="auto"/>
              <w:right w:val="nil"/>
            </w:tcBorders>
            <w:shd w:val="clear" w:color="auto" w:fill="auto"/>
          </w:tcPr>
          <w:p w14:paraId="274A11B2"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w:t>
            </w:r>
          </w:p>
        </w:tc>
        <w:tc>
          <w:tcPr>
            <w:tcW w:w="1271" w:type="dxa"/>
            <w:tcBorders>
              <w:top w:val="nil"/>
              <w:left w:val="nil"/>
              <w:bottom w:val="single" w:sz="6" w:space="0" w:color="auto"/>
            </w:tcBorders>
            <w:shd w:val="clear" w:color="auto" w:fill="auto"/>
            <w:vAlign w:val="bottom"/>
          </w:tcPr>
          <w:p w14:paraId="5F95A916"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color w:val="000000"/>
              </w:rPr>
              <w:t>6</w:t>
            </w:r>
          </w:p>
        </w:tc>
        <w:tc>
          <w:tcPr>
            <w:tcW w:w="851" w:type="dxa"/>
            <w:tcBorders>
              <w:top w:val="nil"/>
              <w:bottom w:val="single" w:sz="6" w:space="0" w:color="auto"/>
              <w:right w:val="nil"/>
            </w:tcBorders>
            <w:shd w:val="clear" w:color="auto" w:fill="auto"/>
          </w:tcPr>
          <w:p w14:paraId="0B849F84"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2</w:t>
            </w:r>
          </w:p>
        </w:tc>
        <w:tc>
          <w:tcPr>
            <w:tcW w:w="1515" w:type="dxa"/>
            <w:tcBorders>
              <w:top w:val="nil"/>
              <w:left w:val="nil"/>
              <w:bottom w:val="single" w:sz="6" w:space="0" w:color="auto"/>
            </w:tcBorders>
            <w:shd w:val="clear" w:color="auto" w:fill="auto"/>
          </w:tcPr>
          <w:p w14:paraId="79E83B5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rPr>
              <w:t>13</w:t>
            </w:r>
          </w:p>
        </w:tc>
      </w:tr>
      <w:tr w:rsidR="00AC2C85" w:rsidRPr="00D10743" w14:paraId="1D24CF7E" w14:textId="77777777" w:rsidTr="009E3559">
        <w:trPr>
          <w:jc w:val="center"/>
        </w:trPr>
        <w:tc>
          <w:tcPr>
            <w:tcW w:w="4167" w:type="dxa"/>
            <w:tcBorders>
              <w:top w:val="single" w:sz="6" w:space="0" w:color="auto"/>
              <w:bottom w:val="nil"/>
            </w:tcBorders>
            <w:shd w:val="clear" w:color="auto" w:fill="C2D69B" w:themeFill="accent3" w:themeFillTint="99"/>
          </w:tcPr>
          <w:p w14:paraId="140FD1CD"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rPr>
              <w:t>Ethnicity</w:t>
            </w:r>
          </w:p>
        </w:tc>
        <w:tc>
          <w:tcPr>
            <w:tcW w:w="997" w:type="dxa"/>
            <w:tcBorders>
              <w:top w:val="single" w:sz="6" w:space="0" w:color="auto"/>
              <w:left w:val="single" w:sz="4" w:space="0" w:color="auto"/>
              <w:bottom w:val="nil"/>
              <w:right w:val="nil"/>
            </w:tcBorders>
            <w:shd w:val="clear" w:color="auto" w:fill="auto"/>
          </w:tcPr>
          <w:p w14:paraId="3DF06B4E" w14:textId="11D309A0" w:rsidR="00AC2C85" w:rsidRPr="00D10743" w:rsidRDefault="009E3C25" w:rsidP="009E3C25">
            <w:pPr>
              <w:spacing w:after="0" w:line="240" w:lineRule="auto"/>
              <w:rPr>
                <w:rFonts w:ascii="Arial" w:eastAsia="Calibri" w:hAnsi="Arial" w:cs="Arial"/>
              </w:rPr>
            </w:pPr>
            <w:r w:rsidRPr="00D10743">
              <w:rPr>
                <w:rFonts w:ascii="Arial" w:eastAsia="Calibri" w:hAnsi="Arial" w:cs="Arial"/>
                <w:b/>
              </w:rPr>
              <w:t>N</w:t>
            </w:r>
          </w:p>
        </w:tc>
        <w:tc>
          <w:tcPr>
            <w:tcW w:w="1271" w:type="dxa"/>
            <w:tcBorders>
              <w:top w:val="single" w:sz="6" w:space="0" w:color="auto"/>
              <w:left w:val="nil"/>
              <w:bottom w:val="nil"/>
            </w:tcBorders>
            <w:shd w:val="clear" w:color="auto" w:fill="auto"/>
            <w:vAlign w:val="bottom"/>
          </w:tcPr>
          <w:p w14:paraId="4B51744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w:t>
            </w:r>
          </w:p>
        </w:tc>
        <w:tc>
          <w:tcPr>
            <w:tcW w:w="851" w:type="dxa"/>
            <w:tcBorders>
              <w:top w:val="single" w:sz="6" w:space="0" w:color="auto"/>
              <w:bottom w:val="nil"/>
              <w:right w:val="nil"/>
            </w:tcBorders>
            <w:shd w:val="clear" w:color="auto" w:fill="auto"/>
          </w:tcPr>
          <w:p w14:paraId="0EE621E2"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rPr>
              <w:t>n</w:t>
            </w:r>
          </w:p>
        </w:tc>
        <w:tc>
          <w:tcPr>
            <w:tcW w:w="1515" w:type="dxa"/>
            <w:tcBorders>
              <w:top w:val="single" w:sz="6" w:space="0" w:color="auto"/>
              <w:left w:val="nil"/>
              <w:bottom w:val="nil"/>
            </w:tcBorders>
            <w:shd w:val="clear" w:color="auto" w:fill="auto"/>
          </w:tcPr>
          <w:p w14:paraId="2DAE9207"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b/>
                <w:color w:val="000000"/>
              </w:rPr>
              <w:t>%</w:t>
            </w:r>
          </w:p>
        </w:tc>
      </w:tr>
      <w:tr w:rsidR="00AC2C85" w:rsidRPr="00D10743" w14:paraId="72129E02" w14:textId="77777777" w:rsidTr="009E3559">
        <w:trPr>
          <w:jc w:val="center"/>
        </w:trPr>
        <w:tc>
          <w:tcPr>
            <w:tcW w:w="4167" w:type="dxa"/>
            <w:tcBorders>
              <w:top w:val="nil"/>
              <w:bottom w:val="nil"/>
            </w:tcBorders>
            <w:shd w:val="clear" w:color="auto" w:fill="C2D69B" w:themeFill="accent3" w:themeFillTint="99"/>
          </w:tcPr>
          <w:p w14:paraId="2838CA0D"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 xml:space="preserve">  White British</w:t>
            </w:r>
          </w:p>
        </w:tc>
        <w:tc>
          <w:tcPr>
            <w:tcW w:w="997" w:type="dxa"/>
            <w:tcBorders>
              <w:top w:val="nil"/>
              <w:bottom w:val="nil"/>
              <w:right w:val="nil"/>
            </w:tcBorders>
            <w:shd w:val="clear" w:color="auto" w:fill="auto"/>
          </w:tcPr>
          <w:p w14:paraId="25AC0DD2"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16</w:t>
            </w:r>
          </w:p>
        </w:tc>
        <w:tc>
          <w:tcPr>
            <w:tcW w:w="1271" w:type="dxa"/>
            <w:tcBorders>
              <w:top w:val="nil"/>
              <w:left w:val="nil"/>
              <w:bottom w:val="nil"/>
            </w:tcBorders>
            <w:shd w:val="clear" w:color="auto" w:fill="auto"/>
            <w:vAlign w:val="bottom"/>
          </w:tcPr>
          <w:p w14:paraId="549AF480"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color w:val="000000"/>
              </w:rPr>
              <w:t>89</w:t>
            </w:r>
          </w:p>
        </w:tc>
        <w:tc>
          <w:tcPr>
            <w:tcW w:w="851" w:type="dxa"/>
            <w:tcBorders>
              <w:top w:val="nil"/>
              <w:bottom w:val="nil"/>
              <w:right w:val="nil"/>
            </w:tcBorders>
            <w:shd w:val="clear" w:color="auto" w:fill="auto"/>
          </w:tcPr>
          <w:p w14:paraId="57A2A9B7" w14:textId="77777777" w:rsidR="00AC2C85" w:rsidRPr="00D10743" w:rsidRDefault="00AC2C85" w:rsidP="009E3C25">
            <w:pPr>
              <w:spacing w:after="0" w:line="240" w:lineRule="auto"/>
              <w:rPr>
                <w:rFonts w:ascii="Arial" w:eastAsia="Calibri" w:hAnsi="Arial" w:cs="Arial"/>
              </w:rPr>
            </w:pPr>
            <w:r w:rsidRPr="00D10743">
              <w:rPr>
                <w:rFonts w:ascii="Arial" w:eastAsia="Calibri" w:hAnsi="Arial" w:cs="Arial"/>
              </w:rPr>
              <w:t>14</w:t>
            </w:r>
          </w:p>
        </w:tc>
        <w:tc>
          <w:tcPr>
            <w:tcW w:w="1515" w:type="dxa"/>
            <w:tcBorders>
              <w:top w:val="nil"/>
              <w:left w:val="nil"/>
              <w:bottom w:val="nil"/>
            </w:tcBorders>
            <w:shd w:val="clear" w:color="auto" w:fill="auto"/>
          </w:tcPr>
          <w:p w14:paraId="1655BBC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rPr>
              <w:t>93</w:t>
            </w:r>
          </w:p>
        </w:tc>
      </w:tr>
      <w:tr w:rsidR="00AC2C85" w:rsidRPr="00D10743" w14:paraId="71EEFB95" w14:textId="77777777" w:rsidTr="009E3559">
        <w:trPr>
          <w:jc w:val="center"/>
        </w:trPr>
        <w:tc>
          <w:tcPr>
            <w:tcW w:w="4167" w:type="dxa"/>
            <w:tcBorders>
              <w:top w:val="nil"/>
              <w:bottom w:val="nil"/>
            </w:tcBorders>
            <w:shd w:val="clear" w:color="auto" w:fill="C2D69B" w:themeFill="accent3" w:themeFillTint="99"/>
            <w:vAlign w:val="bottom"/>
          </w:tcPr>
          <w:p w14:paraId="4F449A3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Asian </w:t>
            </w:r>
          </w:p>
        </w:tc>
        <w:tc>
          <w:tcPr>
            <w:tcW w:w="997" w:type="dxa"/>
            <w:tcBorders>
              <w:top w:val="nil"/>
              <w:bottom w:val="nil"/>
              <w:right w:val="nil"/>
            </w:tcBorders>
            <w:shd w:val="clear" w:color="auto" w:fill="auto"/>
            <w:vAlign w:val="bottom"/>
          </w:tcPr>
          <w:p w14:paraId="15DC90E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w:t>
            </w:r>
          </w:p>
        </w:tc>
        <w:tc>
          <w:tcPr>
            <w:tcW w:w="1271" w:type="dxa"/>
            <w:tcBorders>
              <w:top w:val="nil"/>
              <w:left w:val="nil"/>
              <w:bottom w:val="nil"/>
            </w:tcBorders>
            <w:shd w:val="clear" w:color="auto" w:fill="auto"/>
            <w:vAlign w:val="bottom"/>
          </w:tcPr>
          <w:p w14:paraId="49AF1FB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11</w:t>
            </w:r>
          </w:p>
        </w:tc>
        <w:tc>
          <w:tcPr>
            <w:tcW w:w="851" w:type="dxa"/>
            <w:tcBorders>
              <w:top w:val="nil"/>
              <w:bottom w:val="nil"/>
              <w:right w:val="nil"/>
            </w:tcBorders>
            <w:shd w:val="clear" w:color="auto" w:fill="auto"/>
            <w:vAlign w:val="bottom"/>
          </w:tcPr>
          <w:p w14:paraId="5E5FB13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515" w:type="dxa"/>
            <w:tcBorders>
              <w:top w:val="nil"/>
              <w:left w:val="nil"/>
              <w:bottom w:val="nil"/>
            </w:tcBorders>
            <w:shd w:val="clear" w:color="auto" w:fill="auto"/>
            <w:vAlign w:val="bottom"/>
          </w:tcPr>
          <w:p w14:paraId="181ED57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r>
      <w:tr w:rsidR="00AC2C85" w:rsidRPr="00D10743" w14:paraId="74DFD055" w14:textId="77777777" w:rsidTr="009E3559">
        <w:trPr>
          <w:jc w:val="center"/>
        </w:trPr>
        <w:tc>
          <w:tcPr>
            <w:tcW w:w="4167" w:type="dxa"/>
            <w:tcBorders>
              <w:top w:val="nil"/>
              <w:bottom w:val="single" w:sz="6" w:space="0" w:color="auto"/>
            </w:tcBorders>
            <w:shd w:val="clear" w:color="auto" w:fill="C2D69B" w:themeFill="accent3" w:themeFillTint="99"/>
            <w:vAlign w:val="bottom"/>
          </w:tcPr>
          <w:p w14:paraId="7836716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Missing</w:t>
            </w:r>
          </w:p>
        </w:tc>
        <w:tc>
          <w:tcPr>
            <w:tcW w:w="997" w:type="dxa"/>
            <w:tcBorders>
              <w:top w:val="nil"/>
              <w:bottom w:val="single" w:sz="6" w:space="0" w:color="auto"/>
              <w:right w:val="nil"/>
            </w:tcBorders>
            <w:shd w:val="clear" w:color="auto" w:fill="auto"/>
            <w:vAlign w:val="bottom"/>
          </w:tcPr>
          <w:p w14:paraId="5BAA247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271" w:type="dxa"/>
            <w:tcBorders>
              <w:top w:val="nil"/>
              <w:left w:val="nil"/>
              <w:bottom w:val="single" w:sz="6" w:space="0" w:color="auto"/>
            </w:tcBorders>
            <w:shd w:val="clear" w:color="auto" w:fill="auto"/>
            <w:vAlign w:val="bottom"/>
          </w:tcPr>
          <w:p w14:paraId="29458FD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51" w:type="dxa"/>
            <w:tcBorders>
              <w:top w:val="nil"/>
              <w:bottom w:val="single" w:sz="6" w:space="0" w:color="auto"/>
              <w:right w:val="nil"/>
            </w:tcBorders>
            <w:shd w:val="clear" w:color="auto" w:fill="auto"/>
            <w:vAlign w:val="bottom"/>
          </w:tcPr>
          <w:p w14:paraId="6CAB33A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515" w:type="dxa"/>
            <w:tcBorders>
              <w:top w:val="nil"/>
              <w:left w:val="nil"/>
              <w:bottom w:val="single" w:sz="6" w:space="0" w:color="auto"/>
            </w:tcBorders>
            <w:shd w:val="clear" w:color="auto" w:fill="auto"/>
            <w:vAlign w:val="bottom"/>
          </w:tcPr>
          <w:p w14:paraId="7EEA12C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r>
      <w:tr w:rsidR="00AC2C85" w:rsidRPr="00D10743" w14:paraId="6D1CC9B6" w14:textId="77777777" w:rsidTr="009E3559">
        <w:trPr>
          <w:jc w:val="center"/>
        </w:trPr>
        <w:tc>
          <w:tcPr>
            <w:tcW w:w="4167" w:type="dxa"/>
            <w:tcBorders>
              <w:top w:val="single" w:sz="6" w:space="0" w:color="auto"/>
              <w:bottom w:val="nil"/>
            </w:tcBorders>
            <w:shd w:val="clear" w:color="auto" w:fill="C2D69B" w:themeFill="accent3" w:themeFillTint="99"/>
            <w:vAlign w:val="bottom"/>
          </w:tcPr>
          <w:p w14:paraId="49483DF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color w:val="000000"/>
              </w:rPr>
              <w:t>Education</w:t>
            </w:r>
          </w:p>
        </w:tc>
        <w:tc>
          <w:tcPr>
            <w:tcW w:w="997" w:type="dxa"/>
            <w:tcBorders>
              <w:top w:val="single" w:sz="6" w:space="0" w:color="auto"/>
              <w:left w:val="single" w:sz="4" w:space="0" w:color="auto"/>
              <w:bottom w:val="nil"/>
              <w:right w:val="nil"/>
            </w:tcBorders>
            <w:shd w:val="clear" w:color="auto" w:fill="auto"/>
          </w:tcPr>
          <w:p w14:paraId="737D4A7F" w14:textId="6D872396" w:rsidR="00AC2C85" w:rsidRPr="00D10743" w:rsidRDefault="009E3C25" w:rsidP="009E3C25">
            <w:pPr>
              <w:spacing w:after="0" w:line="240" w:lineRule="auto"/>
              <w:rPr>
                <w:rFonts w:ascii="Arial" w:eastAsia="Calibri" w:hAnsi="Arial" w:cs="Arial"/>
                <w:color w:val="000000"/>
              </w:rPr>
            </w:pPr>
            <w:r w:rsidRPr="00D10743">
              <w:rPr>
                <w:rFonts w:ascii="Arial" w:eastAsia="Calibri" w:hAnsi="Arial" w:cs="Arial"/>
                <w:b/>
              </w:rPr>
              <w:t>N</w:t>
            </w:r>
          </w:p>
        </w:tc>
        <w:tc>
          <w:tcPr>
            <w:tcW w:w="1271" w:type="dxa"/>
            <w:tcBorders>
              <w:top w:val="single" w:sz="6" w:space="0" w:color="auto"/>
              <w:left w:val="nil"/>
              <w:bottom w:val="nil"/>
            </w:tcBorders>
            <w:shd w:val="clear" w:color="auto" w:fill="auto"/>
            <w:vAlign w:val="bottom"/>
          </w:tcPr>
          <w:p w14:paraId="289FE55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w:t>
            </w:r>
          </w:p>
        </w:tc>
        <w:tc>
          <w:tcPr>
            <w:tcW w:w="851" w:type="dxa"/>
            <w:tcBorders>
              <w:top w:val="single" w:sz="6" w:space="0" w:color="auto"/>
              <w:bottom w:val="nil"/>
              <w:right w:val="nil"/>
            </w:tcBorders>
            <w:shd w:val="clear" w:color="auto" w:fill="auto"/>
          </w:tcPr>
          <w:p w14:paraId="192D45F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n</w:t>
            </w:r>
          </w:p>
        </w:tc>
        <w:tc>
          <w:tcPr>
            <w:tcW w:w="1515" w:type="dxa"/>
            <w:tcBorders>
              <w:top w:val="single" w:sz="6" w:space="0" w:color="auto"/>
              <w:left w:val="nil"/>
              <w:bottom w:val="nil"/>
            </w:tcBorders>
            <w:shd w:val="clear" w:color="auto" w:fill="auto"/>
          </w:tcPr>
          <w:p w14:paraId="78E10F8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color w:val="000000"/>
              </w:rPr>
              <w:t>%</w:t>
            </w:r>
          </w:p>
        </w:tc>
      </w:tr>
      <w:tr w:rsidR="00AC2C85" w:rsidRPr="00D10743" w14:paraId="15D4FFBB" w14:textId="77777777" w:rsidTr="009E3559">
        <w:trPr>
          <w:jc w:val="center"/>
        </w:trPr>
        <w:tc>
          <w:tcPr>
            <w:tcW w:w="4167" w:type="dxa"/>
            <w:tcBorders>
              <w:top w:val="nil"/>
              <w:bottom w:val="nil"/>
            </w:tcBorders>
            <w:shd w:val="clear" w:color="auto" w:fill="C2D69B" w:themeFill="accent3" w:themeFillTint="99"/>
            <w:vAlign w:val="bottom"/>
          </w:tcPr>
          <w:p w14:paraId="0473431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Secondary School</w:t>
            </w:r>
          </w:p>
        </w:tc>
        <w:tc>
          <w:tcPr>
            <w:tcW w:w="997" w:type="dxa"/>
            <w:tcBorders>
              <w:top w:val="nil"/>
              <w:bottom w:val="nil"/>
              <w:right w:val="nil"/>
            </w:tcBorders>
            <w:shd w:val="clear" w:color="auto" w:fill="auto"/>
            <w:vAlign w:val="bottom"/>
          </w:tcPr>
          <w:p w14:paraId="54E128C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c>
          <w:tcPr>
            <w:tcW w:w="1271" w:type="dxa"/>
            <w:tcBorders>
              <w:top w:val="nil"/>
              <w:left w:val="nil"/>
              <w:bottom w:val="nil"/>
            </w:tcBorders>
            <w:shd w:val="clear" w:color="auto" w:fill="auto"/>
            <w:vAlign w:val="bottom"/>
          </w:tcPr>
          <w:p w14:paraId="5CE59A2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40</w:t>
            </w:r>
          </w:p>
        </w:tc>
        <w:tc>
          <w:tcPr>
            <w:tcW w:w="851" w:type="dxa"/>
            <w:tcBorders>
              <w:top w:val="nil"/>
              <w:bottom w:val="nil"/>
              <w:right w:val="nil"/>
            </w:tcBorders>
            <w:shd w:val="clear" w:color="auto" w:fill="auto"/>
            <w:vAlign w:val="bottom"/>
          </w:tcPr>
          <w:p w14:paraId="6F57B7C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10</w:t>
            </w:r>
          </w:p>
        </w:tc>
        <w:tc>
          <w:tcPr>
            <w:tcW w:w="1515" w:type="dxa"/>
            <w:tcBorders>
              <w:top w:val="nil"/>
              <w:left w:val="nil"/>
              <w:bottom w:val="nil"/>
            </w:tcBorders>
            <w:shd w:val="clear" w:color="auto" w:fill="auto"/>
            <w:vAlign w:val="bottom"/>
          </w:tcPr>
          <w:p w14:paraId="1332904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67</w:t>
            </w:r>
          </w:p>
        </w:tc>
      </w:tr>
      <w:tr w:rsidR="00AC2C85" w:rsidRPr="00D10743" w14:paraId="3F35F47D" w14:textId="77777777" w:rsidTr="009E3559">
        <w:trPr>
          <w:jc w:val="center"/>
        </w:trPr>
        <w:tc>
          <w:tcPr>
            <w:tcW w:w="4167" w:type="dxa"/>
            <w:tcBorders>
              <w:top w:val="nil"/>
              <w:bottom w:val="nil"/>
            </w:tcBorders>
            <w:shd w:val="clear" w:color="auto" w:fill="C2D69B" w:themeFill="accent3" w:themeFillTint="99"/>
            <w:vAlign w:val="bottom"/>
          </w:tcPr>
          <w:p w14:paraId="276374E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Further Education</w:t>
            </w:r>
          </w:p>
        </w:tc>
        <w:tc>
          <w:tcPr>
            <w:tcW w:w="997" w:type="dxa"/>
            <w:tcBorders>
              <w:top w:val="nil"/>
              <w:bottom w:val="nil"/>
              <w:right w:val="nil"/>
            </w:tcBorders>
            <w:shd w:val="clear" w:color="auto" w:fill="auto"/>
            <w:vAlign w:val="bottom"/>
          </w:tcPr>
          <w:p w14:paraId="2D88EF8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8</w:t>
            </w:r>
          </w:p>
        </w:tc>
        <w:tc>
          <w:tcPr>
            <w:tcW w:w="1271" w:type="dxa"/>
            <w:tcBorders>
              <w:top w:val="nil"/>
              <w:left w:val="nil"/>
              <w:bottom w:val="nil"/>
            </w:tcBorders>
            <w:shd w:val="clear" w:color="auto" w:fill="auto"/>
            <w:vAlign w:val="bottom"/>
          </w:tcPr>
          <w:p w14:paraId="7959E28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44</w:t>
            </w:r>
          </w:p>
        </w:tc>
        <w:tc>
          <w:tcPr>
            <w:tcW w:w="851" w:type="dxa"/>
            <w:tcBorders>
              <w:top w:val="nil"/>
              <w:bottom w:val="nil"/>
              <w:right w:val="nil"/>
            </w:tcBorders>
            <w:shd w:val="clear" w:color="auto" w:fill="auto"/>
            <w:vAlign w:val="bottom"/>
          </w:tcPr>
          <w:p w14:paraId="085583F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w:t>
            </w:r>
          </w:p>
        </w:tc>
        <w:tc>
          <w:tcPr>
            <w:tcW w:w="1515" w:type="dxa"/>
            <w:tcBorders>
              <w:top w:val="nil"/>
              <w:left w:val="nil"/>
              <w:bottom w:val="nil"/>
            </w:tcBorders>
            <w:shd w:val="clear" w:color="auto" w:fill="auto"/>
            <w:vAlign w:val="bottom"/>
          </w:tcPr>
          <w:p w14:paraId="53B4192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13</w:t>
            </w:r>
          </w:p>
        </w:tc>
      </w:tr>
      <w:tr w:rsidR="00AC2C85" w:rsidRPr="00D10743" w14:paraId="5C02B532" w14:textId="77777777" w:rsidTr="009E3559">
        <w:trPr>
          <w:jc w:val="center"/>
        </w:trPr>
        <w:tc>
          <w:tcPr>
            <w:tcW w:w="4167" w:type="dxa"/>
            <w:tcBorders>
              <w:top w:val="nil"/>
              <w:bottom w:val="nil"/>
            </w:tcBorders>
            <w:shd w:val="clear" w:color="auto" w:fill="C2D69B" w:themeFill="accent3" w:themeFillTint="99"/>
            <w:vAlign w:val="bottom"/>
          </w:tcPr>
          <w:p w14:paraId="13F13AE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University </w:t>
            </w:r>
          </w:p>
        </w:tc>
        <w:tc>
          <w:tcPr>
            <w:tcW w:w="997" w:type="dxa"/>
            <w:tcBorders>
              <w:top w:val="nil"/>
              <w:bottom w:val="nil"/>
              <w:right w:val="nil"/>
            </w:tcBorders>
            <w:shd w:val="clear" w:color="auto" w:fill="auto"/>
            <w:vAlign w:val="bottom"/>
          </w:tcPr>
          <w:p w14:paraId="286D5B1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w:t>
            </w:r>
          </w:p>
        </w:tc>
        <w:tc>
          <w:tcPr>
            <w:tcW w:w="1271" w:type="dxa"/>
            <w:tcBorders>
              <w:top w:val="nil"/>
              <w:left w:val="nil"/>
              <w:bottom w:val="nil"/>
            </w:tcBorders>
            <w:shd w:val="clear" w:color="auto" w:fill="auto"/>
            <w:vAlign w:val="bottom"/>
          </w:tcPr>
          <w:p w14:paraId="064BD9B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11</w:t>
            </w:r>
          </w:p>
        </w:tc>
        <w:tc>
          <w:tcPr>
            <w:tcW w:w="851" w:type="dxa"/>
            <w:tcBorders>
              <w:top w:val="nil"/>
              <w:bottom w:val="nil"/>
              <w:right w:val="nil"/>
            </w:tcBorders>
            <w:shd w:val="clear" w:color="auto" w:fill="auto"/>
            <w:vAlign w:val="bottom"/>
          </w:tcPr>
          <w:p w14:paraId="26EC3E5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515" w:type="dxa"/>
            <w:tcBorders>
              <w:top w:val="nil"/>
              <w:left w:val="nil"/>
              <w:bottom w:val="nil"/>
            </w:tcBorders>
            <w:shd w:val="clear" w:color="auto" w:fill="auto"/>
            <w:vAlign w:val="bottom"/>
          </w:tcPr>
          <w:p w14:paraId="501F4E1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r>
      <w:tr w:rsidR="00AC2C85" w:rsidRPr="00D10743" w14:paraId="0526F6FD" w14:textId="77777777" w:rsidTr="009E3559">
        <w:trPr>
          <w:jc w:val="center"/>
        </w:trPr>
        <w:tc>
          <w:tcPr>
            <w:tcW w:w="4167" w:type="dxa"/>
            <w:tcBorders>
              <w:top w:val="nil"/>
              <w:bottom w:val="nil"/>
            </w:tcBorders>
            <w:shd w:val="clear" w:color="auto" w:fill="C2D69B" w:themeFill="accent3" w:themeFillTint="99"/>
            <w:vAlign w:val="bottom"/>
          </w:tcPr>
          <w:p w14:paraId="6EEE22E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Postgraduate </w:t>
            </w:r>
          </w:p>
        </w:tc>
        <w:tc>
          <w:tcPr>
            <w:tcW w:w="997" w:type="dxa"/>
            <w:tcBorders>
              <w:top w:val="nil"/>
              <w:bottom w:val="nil"/>
              <w:right w:val="nil"/>
            </w:tcBorders>
            <w:shd w:val="clear" w:color="auto" w:fill="auto"/>
            <w:vAlign w:val="bottom"/>
          </w:tcPr>
          <w:p w14:paraId="40BD7BF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271" w:type="dxa"/>
            <w:tcBorders>
              <w:top w:val="nil"/>
              <w:left w:val="nil"/>
              <w:bottom w:val="nil"/>
            </w:tcBorders>
            <w:shd w:val="clear" w:color="auto" w:fill="auto"/>
            <w:vAlign w:val="bottom"/>
          </w:tcPr>
          <w:p w14:paraId="4049856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51" w:type="dxa"/>
            <w:tcBorders>
              <w:top w:val="nil"/>
              <w:bottom w:val="nil"/>
              <w:right w:val="nil"/>
            </w:tcBorders>
            <w:shd w:val="clear" w:color="auto" w:fill="auto"/>
            <w:vAlign w:val="bottom"/>
          </w:tcPr>
          <w:p w14:paraId="5F8E9B2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w:t>
            </w:r>
          </w:p>
        </w:tc>
        <w:tc>
          <w:tcPr>
            <w:tcW w:w="1515" w:type="dxa"/>
            <w:tcBorders>
              <w:top w:val="nil"/>
              <w:left w:val="nil"/>
              <w:bottom w:val="nil"/>
            </w:tcBorders>
            <w:shd w:val="clear" w:color="auto" w:fill="auto"/>
            <w:vAlign w:val="bottom"/>
          </w:tcPr>
          <w:p w14:paraId="7CE2000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13</w:t>
            </w:r>
          </w:p>
        </w:tc>
      </w:tr>
      <w:tr w:rsidR="00AC2C85" w:rsidRPr="00D10743" w14:paraId="44D7FA53" w14:textId="77777777" w:rsidTr="009E3559">
        <w:trPr>
          <w:jc w:val="center"/>
        </w:trPr>
        <w:tc>
          <w:tcPr>
            <w:tcW w:w="4167" w:type="dxa"/>
            <w:tcBorders>
              <w:top w:val="nil"/>
              <w:bottom w:val="single" w:sz="6" w:space="0" w:color="auto"/>
            </w:tcBorders>
            <w:shd w:val="clear" w:color="auto" w:fill="C2D69B" w:themeFill="accent3" w:themeFillTint="99"/>
            <w:vAlign w:val="bottom"/>
          </w:tcPr>
          <w:p w14:paraId="42DE0C7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Missing</w:t>
            </w:r>
          </w:p>
        </w:tc>
        <w:tc>
          <w:tcPr>
            <w:tcW w:w="997" w:type="dxa"/>
            <w:tcBorders>
              <w:top w:val="nil"/>
              <w:bottom w:val="single" w:sz="6" w:space="0" w:color="auto"/>
              <w:right w:val="nil"/>
            </w:tcBorders>
            <w:shd w:val="clear" w:color="auto" w:fill="auto"/>
            <w:vAlign w:val="bottom"/>
          </w:tcPr>
          <w:p w14:paraId="5B91392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271" w:type="dxa"/>
            <w:tcBorders>
              <w:top w:val="nil"/>
              <w:left w:val="nil"/>
              <w:bottom w:val="single" w:sz="6" w:space="0" w:color="auto"/>
            </w:tcBorders>
            <w:shd w:val="clear" w:color="auto" w:fill="auto"/>
            <w:vAlign w:val="bottom"/>
          </w:tcPr>
          <w:p w14:paraId="6D4A53A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851" w:type="dxa"/>
            <w:tcBorders>
              <w:top w:val="nil"/>
              <w:bottom w:val="single" w:sz="6" w:space="0" w:color="auto"/>
              <w:right w:val="nil"/>
            </w:tcBorders>
            <w:shd w:val="clear" w:color="auto" w:fill="auto"/>
            <w:vAlign w:val="bottom"/>
          </w:tcPr>
          <w:p w14:paraId="5778EAC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515" w:type="dxa"/>
            <w:tcBorders>
              <w:top w:val="nil"/>
              <w:left w:val="nil"/>
              <w:bottom w:val="single" w:sz="6" w:space="0" w:color="auto"/>
            </w:tcBorders>
            <w:shd w:val="clear" w:color="auto" w:fill="auto"/>
            <w:vAlign w:val="bottom"/>
          </w:tcPr>
          <w:p w14:paraId="54D32FA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r>
      <w:tr w:rsidR="00AC2C85" w:rsidRPr="00D10743" w14:paraId="35ADBE13" w14:textId="77777777" w:rsidTr="009E3559">
        <w:trPr>
          <w:jc w:val="center"/>
        </w:trPr>
        <w:tc>
          <w:tcPr>
            <w:tcW w:w="4167" w:type="dxa"/>
            <w:tcBorders>
              <w:top w:val="single" w:sz="6" w:space="0" w:color="auto"/>
              <w:bottom w:val="nil"/>
            </w:tcBorders>
            <w:shd w:val="clear" w:color="auto" w:fill="C2D69B" w:themeFill="accent3" w:themeFillTint="99"/>
            <w:vAlign w:val="bottom"/>
          </w:tcPr>
          <w:p w14:paraId="2CAB282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color w:val="000000"/>
              </w:rPr>
              <w:t>Accommodation</w:t>
            </w:r>
          </w:p>
        </w:tc>
        <w:tc>
          <w:tcPr>
            <w:tcW w:w="997" w:type="dxa"/>
            <w:tcBorders>
              <w:top w:val="single" w:sz="6" w:space="0" w:color="auto"/>
              <w:left w:val="single" w:sz="4" w:space="0" w:color="auto"/>
              <w:bottom w:val="nil"/>
              <w:right w:val="nil"/>
            </w:tcBorders>
            <w:shd w:val="clear" w:color="auto" w:fill="auto"/>
          </w:tcPr>
          <w:p w14:paraId="3D2F5BFF" w14:textId="1C156B78" w:rsidR="00AC2C85" w:rsidRPr="00D10743" w:rsidRDefault="009E3C25" w:rsidP="009E3C25">
            <w:pPr>
              <w:spacing w:after="0" w:line="240" w:lineRule="auto"/>
              <w:rPr>
                <w:rFonts w:ascii="Arial" w:eastAsia="Calibri" w:hAnsi="Arial" w:cs="Arial"/>
                <w:color w:val="000000"/>
              </w:rPr>
            </w:pPr>
            <w:r w:rsidRPr="00D10743">
              <w:rPr>
                <w:rFonts w:ascii="Arial" w:eastAsia="Calibri" w:hAnsi="Arial" w:cs="Arial"/>
                <w:b/>
              </w:rPr>
              <w:t>N</w:t>
            </w:r>
          </w:p>
        </w:tc>
        <w:tc>
          <w:tcPr>
            <w:tcW w:w="1271" w:type="dxa"/>
            <w:tcBorders>
              <w:top w:val="single" w:sz="6" w:space="0" w:color="auto"/>
              <w:left w:val="nil"/>
              <w:bottom w:val="nil"/>
            </w:tcBorders>
            <w:shd w:val="clear" w:color="auto" w:fill="auto"/>
            <w:vAlign w:val="bottom"/>
          </w:tcPr>
          <w:p w14:paraId="5CE90F9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w:t>
            </w:r>
          </w:p>
        </w:tc>
        <w:tc>
          <w:tcPr>
            <w:tcW w:w="851" w:type="dxa"/>
            <w:tcBorders>
              <w:top w:val="single" w:sz="6" w:space="0" w:color="auto"/>
              <w:bottom w:val="nil"/>
              <w:right w:val="nil"/>
            </w:tcBorders>
            <w:shd w:val="clear" w:color="auto" w:fill="auto"/>
          </w:tcPr>
          <w:p w14:paraId="7407F86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n</w:t>
            </w:r>
          </w:p>
        </w:tc>
        <w:tc>
          <w:tcPr>
            <w:tcW w:w="1515" w:type="dxa"/>
            <w:tcBorders>
              <w:top w:val="single" w:sz="6" w:space="0" w:color="auto"/>
              <w:left w:val="nil"/>
              <w:bottom w:val="nil"/>
            </w:tcBorders>
            <w:shd w:val="clear" w:color="auto" w:fill="auto"/>
          </w:tcPr>
          <w:p w14:paraId="70D1A4D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color w:val="000000"/>
              </w:rPr>
              <w:t>%</w:t>
            </w:r>
          </w:p>
        </w:tc>
      </w:tr>
      <w:tr w:rsidR="00AC2C85" w:rsidRPr="00D10743" w14:paraId="161D3B6A" w14:textId="77777777" w:rsidTr="009E3559">
        <w:trPr>
          <w:jc w:val="center"/>
        </w:trPr>
        <w:tc>
          <w:tcPr>
            <w:tcW w:w="4167" w:type="dxa"/>
            <w:tcBorders>
              <w:top w:val="nil"/>
              <w:bottom w:val="nil"/>
            </w:tcBorders>
            <w:shd w:val="clear" w:color="auto" w:fill="C2D69B" w:themeFill="accent3" w:themeFillTint="99"/>
            <w:vAlign w:val="bottom"/>
          </w:tcPr>
          <w:p w14:paraId="65619D0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Owner occupied</w:t>
            </w:r>
          </w:p>
        </w:tc>
        <w:tc>
          <w:tcPr>
            <w:tcW w:w="997" w:type="dxa"/>
            <w:tcBorders>
              <w:top w:val="nil"/>
              <w:bottom w:val="nil"/>
              <w:right w:val="nil"/>
            </w:tcBorders>
            <w:shd w:val="clear" w:color="auto" w:fill="auto"/>
            <w:vAlign w:val="bottom"/>
          </w:tcPr>
          <w:p w14:paraId="6CD1928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c>
          <w:tcPr>
            <w:tcW w:w="1271" w:type="dxa"/>
            <w:tcBorders>
              <w:top w:val="nil"/>
              <w:left w:val="nil"/>
              <w:bottom w:val="nil"/>
            </w:tcBorders>
            <w:shd w:val="clear" w:color="auto" w:fill="auto"/>
            <w:vAlign w:val="bottom"/>
          </w:tcPr>
          <w:p w14:paraId="3EEFD48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39</w:t>
            </w:r>
          </w:p>
        </w:tc>
        <w:tc>
          <w:tcPr>
            <w:tcW w:w="851" w:type="dxa"/>
            <w:tcBorders>
              <w:top w:val="nil"/>
              <w:bottom w:val="nil"/>
              <w:right w:val="nil"/>
            </w:tcBorders>
            <w:shd w:val="clear" w:color="auto" w:fill="auto"/>
            <w:vAlign w:val="bottom"/>
          </w:tcPr>
          <w:p w14:paraId="11B85C5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1515" w:type="dxa"/>
            <w:tcBorders>
              <w:top w:val="nil"/>
              <w:left w:val="nil"/>
              <w:bottom w:val="nil"/>
            </w:tcBorders>
            <w:shd w:val="clear" w:color="auto" w:fill="auto"/>
            <w:vAlign w:val="bottom"/>
          </w:tcPr>
          <w:p w14:paraId="68BC2D2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20</w:t>
            </w:r>
          </w:p>
        </w:tc>
      </w:tr>
      <w:tr w:rsidR="00AC2C85" w:rsidRPr="00D10743" w14:paraId="5753AF2A" w14:textId="77777777" w:rsidTr="009E3559">
        <w:trPr>
          <w:jc w:val="center"/>
        </w:trPr>
        <w:tc>
          <w:tcPr>
            <w:tcW w:w="4167" w:type="dxa"/>
            <w:tcBorders>
              <w:top w:val="nil"/>
              <w:bottom w:val="nil"/>
            </w:tcBorders>
            <w:shd w:val="clear" w:color="auto" w:fill="C2D69B" w:themeFill="accent3" w:themeFillTint="99"/>
            <w:vAlign w:val="bottom"/>
          </w:tcPr>
          <w:p w14:paraId="7A7D09D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Rented</w:t>
            </w:r>
          </w:p>
        </w:tc>
        <w:tc>
          <w:tcPr>
            <w:tcW w:w="997" w:type="dxa"/>
            <w:tcBorders>
              <w:top w:val="nil"/>
              <w:bottom w:val="nil"/>
              <w:right w:val="nil"/>
            </w:tcBorders>
            <w:shd w:val="clear" w:color="auto" w:fill="auto"/>
            <w:vAlign w:val="bottom"/>
          </w:tcPr>
          <w:p w14:paraId="29EFE0D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1271" w:type="dxa"/>
            <w:tcBorders>
              <w:top w:val="nil"/>
              <w:left w:val="nil"/>
              <w:bottom w:val="nil"/>
            </w:tcBorders>
            <w:shd w:val="clear" w:color="auto" w:fill="auto"/>
            <w:vAlign w:val="bottom"/>
          </w:tcPr>
          <w:p w14:paraId="729065B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17</w:t>
            </w:r>
          </w:p>
        </w:tc>
        <w:tc>
          <w:tcPr>
            <w:tcW w:w="851" w:type="dxa"/>
            <w:tcBorders>
              <w:top w:val="nil"/>
              <w:bottom w:val="nil"/>
              <w:right w:val="nil"/>
            </w:tcBorders>
            <w:shd w:val="clear" w:color="auto" w:fill="auto"/>
            <w:vAlign w:val="bottom"/>
          </w:tcPr>
          <w:p w14:paraId="289A719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w:t>
            </w:r>
          </w:p>
        </w:tc>
        <w:tc>
          <w:tcPr>
            <w:tcW w:w="1515" w:type="dxa"/>
            <w:tcBorders>
              <w:top w:val="nil"/>
              <w:left w:val="nil"/>
              <w:bottom w:val="nil"/>
            </w:tcBorders>
            <w:shd w:val="clear" w:color="auto" w:fill="auto"/>
            <w:vAlign w:val="bottom"/>
          </w:tcPr>
          <w:p w14:paraId="4803DD7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33</w:t>
            </w:r>
          </w:p>
        </w:tc>
      </w:tr>
      <w:tr w:rsidR="00AC2C85" w:rsidRPr="00D10743" w14:paraId="58108BB7" w14:textId="77777777" w:rsidTr="009E3559">
        <w:trPr>
          <w:jc w:val="center"/>
        </w:trPr>
        <w:tc>
          <w:tcPr>
            <w:tcW w:w="4167" w:type="dxa"/>
            <w:tcBorders>
              <w:top w:val="nil"/>
              <w:bottom w:val="nil"/>
            </w:tcBorders>
            <w:shd w:val="clear" w:color="auto" w:fill="C2D69B" w:themeFill="accent3" w:themeFillTint="99"/>
            <w:vAlign w:val="bottom"/>
          </w:tcPr>
          <w:p w14:paraId="4073BA0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Social Housing</w:t>
            </w:r>
          </w:p>
        </w:tc>
        <w:tc>
          <w:tcPr>
            <w:tcW w:w="997" w:type="dxa"/>
            <w:tcBorders>
              <w:top w:val="nil"/>
              <w:bottom w:val="nil"/>
              <w:right w:val="nil"/>
            </w:tcBorders>
            <w:shd w:val="clear" w:color="auto" w:fill="auto"/>
            <w:vAlign w:val="bottom"/>
          </w:tcPr>
          <w:p w14:paraId="32B5256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c>
          <w:tcPr>
            <w:tcW w:w="1271" w:type="dxa"/>
            <w:tcBorders>
              <w:top w:val="nil"/>
              <w:left w:val="nil"/>
              <w:bottom w:val="nil"/>
            </w:tcBorders>
            <w:shd w:val="clear" w:color="auto" w:fill="auto"/>
            <w:vAlign w:val="bottom"/>
          </w:tcPr>
          <w:p w14:paraId="6A684EA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39</w:t>
            </w:r>
          </w:p>
        </w:tc>
        <w:tc>
          <w:tcPr>
            <w:tcW w:w="851" w:type="dxa"/>
            <w:tcBorders>
              <w:top w:val="nil"/>
              <w:bottom w:val="nil"/>
              <w:right w:val="nil"/>
            </w:tcBorders>
            <w:shd w:val="clear" w:color="auto" w:fill="auto"/>
            <w:vAlign w:val="bottom"/>
          </w:tcPr>
          <w:p w14:paraId="3E9E815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w:t>
            </w:r>
          </w:p>
        </w:tc>
        <w:tc>
          <w:tcPr>
            <w:tcW w:w="1515" w:type="dxa"/>
            <w:tcBorders>
              <w:top w:val="nil"/>
              <w:left w:val="nil"/>
              <w:bottom w:val="nil"/>
            </w:tcBorders>
            <w:shd w:val="clear" w:color="auto" w:fill="auto"/>
            <w:vAlign w:val="bottom"/>
          </w:tcPr>
          <w:p w14:paraId="61D589B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33</w:t>
            </w:r>
          </w:p>
        </w:tc>
      </w:tr>
      <w:tr w:rsidR="00AC2C85" w:rsidRPr="00D10743" w14:paraId="113F7C37" w14:textId="77777777" w:rsidTr="009E3559">
        <w:trPr>
          <w:jc w:val="center"/>
        </w:trPr>
        <w:tc>
          <w:tcPr>
            <w:tcW w:w="4167" w:type="dxa"/>
            <w:tcBorders>
              <w:top w:val="nil"/>
              <w:bottom w:val="single" w:sz="6" w:space="0" w:color="auto"/>
            </w:tcBorders>
            <w:shd w:val="clear" w:color="auto" w:fill="C2D69B" w:themeFill="accent3" w:themeFillTint="99"/>
            <w:vAlign w:val="bottom"/>
          </w:tcPr>
          <w:p w14:paraId="0DCCD6B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Other</w:t>
            </w:r>
          </w:p>
        </w:tc>
        <w:tc>
          <w:tcPr>
            <w:tcW w:w="997" w:type="dxa"/>
            <w:tcBorders>
              <w:top w:val="nil"/>
              <w:bottom w:val="single" w:sz="6" w:space="0" w:color="auto"/>
              <w:right w:val="nil"/>
            </w:tcBorders>
            <w:shd w:val="clear" w:color="auto" w:fill="auto"/>
            <w:vAlign w:val="bottom"/>
          </w:tcPr>
          <w:p w14:paraId="06558E7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271" w:type="dxa"/>
            <w:tcBorders>
              <w:top w:val="nil"/>
              <w:left w:val="nil"/>
              <w:bottom w:val="single" w:sz="6" w:space="0" w:color="auto"/>
            </w:tcBorders>
            <w:shd w:val="clear" w:color="auto" w:fill="auto"/>
            <w:vAlign w:val="bottom"/>
          </w:tcPr>
          <w:p w14:paraId="1B46FAE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851" w:type="dxa"/>
            <w:tcBorders>
              <w:top w:val="nil"/>
              <w:bottom w:val="single" w:sz="6" w:space="0" w:color="auto"/>
              <w:right w:val="nil"/>
            </w:tcBorders>
            <w:shd w:val="clear" w:color="auto" w:fill="auto"/>
            <w:vAlign w:val="bottom"/>
          </w:tcPr>
          <w:p w14:paraId="0D13D53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515" w:type="dxa"/>
            <w:tcBorders>
              <w:top w:val="nil"/>
              <w:left w:val="nil"/>
              <w:bottom w:val="single" w:sz="6" w:space="0" w:color="auto"/>
            </w:tcBorders>
            <w:shd w:val="clear" w:color="auto" w:fill="auto"/>
            <w:vAlign w:val="bottom"/>
          </w:tcPr>
          <w:p w14:paraId="4CE8924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r>
      <w:tr w:rsidR="00AC2C85" w:rsidRPr="00D10743" w14:paraId="5A7C4992" w14:textId="77777777" w:rsidTr="009E3559">
        <w:trPr>
          <w:jc w:val="center"/>
        </w:trPr>
        <w:tc>
          <w:tcPr>
            <w:tcW w:w="4167" w:type="dxa"/>
            <w:tcBorders>
              <w:top w:val="single" w:sz="6" w:space="0" w:color="auto"/>
              <w:bottom w:val="nil"/>
            </w:tcBorders>
            <w:shd w:val="clear" w:color="auto" w:fill="C2D69B" w:themeFill="accent3" w:themeFillTint="99"/>
            <w:vAlign w:val="bottom"/>
          </w:tcPr>
          <w:p w14:paraId="4B8D111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color w:val="000000"/>
              </w:rPr>
              <w:t>Self-reported mental illness</w:t>
            </w:r>
          </w:p>
        </w:tc>
        <w:tc>
          <w:tcPr>
            <w:tcW w:w="997" w:type="dxa"/>
            <w:tcBorders>
              <w:top w:val="single" w:sz="6" w:space="0" w:color="auto"/>
              <w:left w:val="single" w:sz="4" w:space="0" w:color="auto"/>
              <w:bottom w:val="nil"/>
              <w:right w:val="nil"/>
            </w:tcBorders>
            <w:shd w:val="clear" w:color="auto" w:fill="auto"/>
          </w:tcPr>
          <w:p w14:paraId="7DD5614A" w14:textId="358ED3BF" w:rsidR="00AC2C85" w:rsidRPr="00D10743" w:rsidRDefault="009E3C25" w:rsidP="009E3C25">
            <w:pPr>
              <w:spacing w:after="0" w:line="240" w:lineRule="auto"/>
              <w:rPr>
                <w:rFonts w:ascii="Arial" w:eastAsia="Calibri" w:hAnsi="Arial" w:cs="Arial"/>
                <w:color w:val="000000"/>
              </w:rPr>
            </w:pPr>
            <w:r w:rsidRPr="00D10743">
              <w:rPr>
                <w:rFonts w:ascii="Arial" w:eastAsia="Calibri" w:hAnsi="Arial" w:cs="Arial"/>
                <w:b/>
              </w:rPr>
              <w:t>N</w:t>
            </w:r>
          </w:p>
        </w:tc>
        <w:tc>
          <w:tcPr>
            <w:tcW w:w="1271" w:type="dxa"/>
            <w:tcBorders>
              <w:top w:val="single" w:sz="6" w:space="0" w:color="auto"/>
              <w:left w:val="nil"/>
              <w:bottom w:val="nil"/>
            </w:tcBorders>
            <w:shd w:val="clear" w:color="auto" w:fill="auto"/>
            <w:vAlign w:val="bottom"/>
          </w:tcPr>
          <w:p w14:paraId="7E024E1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w:t>
            </w:r>
          </w:p>
        </w:tc>
        <w:tc>
          <w:tcPr>
            <w:tcW w:w="851" w:type="dxa"/>
            <w:tcBorders>
              <w:top w:val="single" w:sz="6" w:space="0" w:color="auto"/>
              <w:bottom w:val="nil"/>
              <w:right w:val="nil"/>
            </w:tcBorders>
            <w:shd w:val="clear" w:color="auto" w:fill="auto"/>
          </w:tcPr>
          <w:p w14:paraId="397AAC1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rPr>
              <w:t>n</w:t>
            </w:r>
          </w:p>
        </w:tc>
        <w:tc>
          <w:tcPr>
            <w:tcW w:w="1515" w:type="dxa"/>
            <w:tcBorders>
              <w:top w:val="single" w:sz="6" w:space="0" w:color="auto"/>
              <w:left w:val="nil"/>
              <w:bottom w:val="nil"/>
            </w:tcBorders>
            <w:shd w:val="clear" w:color="auto" w:fill="auto"/>
          </w:tcPr>
          <w:p w14:paraId="322898D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b/>
                <w:color w:val="000000"/>
              </w:rPr>
              <w:t>%</w:t>
            </w:r>
          </w:p>
        </w:tc>
      </w:tr>
      <w:tr w:rsidR="00AC2C85" w:rsidRPr="00D10743" w14:paraId="5962DFD9" w14:textId="77777777" w:rsidTr="009E3559">
        <w:trPr>
          <w:jc w:val="center"/>
        </w:trPr>
        <w:tc>
          <w:tcPr>
            <w:tcW w:w="4167" w:type="dxa"/>
            <w:tcBorders>
              <w:top w:val="nil"/>
              <w:bottom w:val="nil"/>
            </w:tcBorders>
            <w:shd w:val="clear" w:color="auto" w:fill="C2D69B" w:themeFill="accent3" w:themeFillTint="99"/>
            <w:vAlign w:val="bottom"/>
          </w:tcPr>
          <w:p w14:paraId="6D1F3B3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Bipolar</w:t>
            </w:r>
          </w:p>
        </w:tc>
        <w:tc>
          <w:tcPr>
            <w:tcW w:w="997" w:type="dxa"/>
            <w:tcBorders>
              <w:top w:val="nil"/>
              <w:bottom w:val="nil"/>
              <w:right w:val="nil"/>
            </w:tcBorders>
            <w:shd w:val="clear" w:color="auto" w:fill="auto"/>
            <w:vAlign w:val="bottom"/>
          </w:tcPr>
          <w:p w14:paraId="6230346D"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1271" w:type="dxa"/>
            <w:tcBorders>
              <w:top w:val="nil"/>
              <w:left w:val="nil"/>
              <w:bottom w:val="nil"/>
            </w:tcBorders>
            <w:shd w:val="clear" w:color="auto" w:fill="auto"/>
            <w:vAlign w:val="bottom"/>
          </w:tcPr>
          <w:p w14:paraId="6E582C4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33</w:t>
            </w:r>
          </w:p>
        </w:tc>
        <w:tc>
          <w:tcPr>
            <w:tcW w:w="851" w:type="dxa"/>
            <w:tcBorders>
              <w:top w:val="nil"/>
              <w:bottom w:val="nil"/>
              <w:right w:val="nil"/>
            </w:tcBorders>
            <w:shd w:val="clear" w:color="auto" w:fill="auto"/>
            <w:vAlign w:val="bottom"/>
          </w:tcPr>
          <w:p w14:paraId="47A8D66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1515" w:type="dxa"/>
            <w:tcBorders>
              <w:top w:val="nil"/>
              <w:left w:val="nil"/>
              <w:bottom w:val="nil"/>
            </w:tcBorders>
            <w:shd w:val="clear" w:color="auto" w:fill="auto"/>
            <w:vAlign w:val="bottom"/>
          </w:tcPr>
          <w:p w14:paraId="3336D3A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40</w:t>
            </w:r>
          </w:p>
        </w:tc>
      </w:tr>
      <w:tr w:rsidR="00AC2C85" w:rsidRPr="00D10743" w14:paraId="4BA6DA0C" w14:textId="77777777" w:rsidTr="009E3559">
        <w:trPr>
          <w:jc w:val="center"/>
        </w:trPr>
        <w:tc>
          <w:tcPr>
            <w:tcW w:w="4167" w:type="dxa"/>
            <w:tcBorders>
              <w:top w:val="nil"/>
              <w:bottom w:val="nil"/>
            </w:tcBorders>
            <w:shd w:val="clear" w:color="auto" w:fill="C2D69B" w:themeFill="accent3" w:themeFillTint="99"/>
            <w:vAlign w:val="bottom"/>
          </w:tcPr>
          <w:p w14:paraId="41325F6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Alcohol</w:t>
            </w:r>
          </w:p>
        </w:tc>
        <w:tc>
          <w:tcPr>
            <w:tcW w:w="997" w:type="dxa"/>
            <w:tcBorders>
              <w:top w:val="nil"/>
              <w:bottom w:val="nil"/>
              <w:right w:val="nil"/>
            </w:tcBorders>
            <w:shd w:val="clear" w:color="auto" w:fill="auto"/>
            <w:vAlign w:val="bottom"/>
          </w:tcPr>
          <w:p w14:paraId="4483990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c>
          <w:tcPr>
            <w:tcW w:w="1271" w:type="dxa"/>
            <w:tcBorders>
              <w:top w:val="nil"/>
              <w:left w:val="nil"/>
              <w:bottom w:val="nil"/>
            </w:tcBorders>
            <w:shd w:val="clear" w:color="auto" w:fill="auto"/>
            <w:vAlign w:val="bottom"/>
          </w:tcPr>
          <w:p w14:paraId="0792D03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39</w:t>
            </w:r>
          </w:p>
        </w:tc>
        <w:tc>
          <w:tcPr>
            <w:tcW w:w="851" w:type="dxa"/>
            <w:tcBorders>
              <w:top w:val="nil"/>
              <w:bottom w:val="nil"/>
              <w:right w:val="nil"/>
            </w:tcBorders>
            <w:shd w:val="clear" w:color="auto" w:fill="auto"/>
            <w:vAlign w:val="bottom"/>
          </w:tcPr>
          <w:p w14:paraId="264A1DE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8</w:t>
            </w:r>
          </w:p>
        </w:tc>
        <w:tc>
          <w:tcPr>
            <w:tcW w:w="1515" w:type="dxa"/>
            <w:tcBorders>
              <w:top w:val="nil"/>
              <w:left w:val="nil"/>
              <w:bottom w:val="nil"/>
            </w:tcBorders>
            <w:shd w:val="clear" w:color="auto" w:fill="auto"/>
            <w:vAlign w:val="bottom"/>
          </w:tcPr>
          <w:p w14:paraId="0469030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53</w:t>
            </w:r>
          </w:p>
        </w:tc>
      </w:tr>
      <w:tr w:rsidR="00AC2C85" w:rsidRPr="00D10743" w14:paraId="1288EDC5" w14:textId="77777777" w:rsidTr="009E3559">
        <w:trPr>
          <w:jc w:val="center"/>
        </w:trPr>
        <w:tc>
          <w:tcPr>
            <w:tcW w:w="4167" w:type="dxa"/>
            <w:tcBorders>
              <w:top w:val="nil"/>
              <w:bottom w:val="nil"/>
            </w:tcBorders>
            <w:shd w:val="clear" w:color="auto" w:fill="C2D69B" w:themeFill="accent3" w:themeFillTint="99"/>
            <w:vAlign w:val="bottom"/>
          </w:tcPr>
          <w:p w14:paraId="5B07CD6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Depression</w:t>
            </w:r>
          </w:p>
        </w:tc>
        <w:tc>
          <w:tcPr>
            <w:tcW w:w="997" w:type="dxa"/>
            <w:tcBorders>
              <w:top w:val="nil"/>
              <w:bottom w:val="nil"/>
              <w:right w:val="nil"/>
            </w:tcBorders>
            <w:shd w:val="clear" w:color="auto" w:fill="auto"/>
            <w:vAlign w:val="bottom"/>
          </w:tcPr>
          <w:p w14:paraId="556000D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10</w:t>
            </w:r>
          </w:p>
        </w:tc>
        <w:tc>
          <w:tcPr>
            <w:tcW w:w="1271" w:type="dxa"/>
            <w:tcBorders>
              <w:top w:val="nil"/>
              <w:left w:val="nil"/>
              <w:bottom w:val="nil"/>
            </w:tcBorders>
            <w:shd w:val="clear" w:color="auto" w:fill="auto"/>
            <w:vAlign w:val="bottom"/>
          </w:tcPr>
          <w:p w14:paraId="5F0C63A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56</w:t>
            </w:r>
          </w:p>
        </w:tc>
        <w:tc>
          <w:tcPr>
            <w:tcW w:w="851" w:type="dxa"/>
            <w:tcBorders>
              <w:top w:val="nil"/>
              <w:bottom w:val="nil"/>
              <w:right w:val="nil"/>
            </w:tcBorders>
            <w:shd w:val="clear" w:color="auto" w:fill="auto"/>
            <w:vAlign w:val="bottom"/>
          </w:tcPr>
          <w:p w14:paraId="79582F6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8</w:t>
            </w:r>
          </w:p>
        </w:tc>
        <w:tc>
          <w:tcPr>
            <w:tcW w:w="1515" w:type="dxa"/>
            <w:tcBorders>
              <w:top w:val="nil"/>
              <w:left w:val="nil"/>
              <w:bottom w:val="nil"/>
            </w:tcBorders>
            <w:shd w:val="clear" w:color="auto" w:fill="auto"/>
            <w:vAlign w:val="bottom"/>
          </w:tcPr>
          <w:p w14:paraId="471F303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53</w:t>
            </w:r>
          </w:p>
        </w:tc>
      </w:tr>
      <w:tr w:rsidR="00AC2C85" w:rsidRPr="00D10743" w14:paraId="23118E23" w14:textId="77777777" w:rsidTr="009E3559">
        <w:trPr>
          <w:jc w:val="center"/>
        </w:trPr>
        <w:tc>
          <w:tcPr>
            <w:tcW w:w="4167" w:type="dxa"/>
            <w:tcBorders>
              <w:top w:val="nil"/>
              <w:bottom w:val="nil"/>
            </w:tcBorders>
            <w:shd w:val="clear" w:color="auto" w:fill="C2D69B" w:themeFill="accent3" w:themeFillTint="99"/>
            <w:vAlign w:val="bottom"/>
          </w:tcPr>
          <w:p w14:paraId="2A165ED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lastRenderedPageBreak/>
              <w:t xml:space="preserve">   Anxiety </w:t>
            </w:r>
          </w:p>
        </w:tc>
        <w:tc>
          <w:tcPr>
            <w:tcW w:w="997" w:type="dxa"/>
            <w:tcBorders>
              <w:top w:val="nil"/>
              <w:bottom w:val="nil"/>
              <w:right w:val="nil"/>
            </w:tcBorders>
            <w:shd w:val="clear" w:color="auto" w:fill="auto"/>
            <w:vAlign w:val="bottom"/>
          </w:tcPr>
          <w:p w14:paraId="3741CB8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8</w:t>
            </w:r>
          </w:p>
        </w:tc>
        <w:tc>
          <w:tcPr>
            <w:tcW w:w="1271" w:type="dxa"/>
            <w:tcBorders>
              <w:top w:val="nil"/>
              <w:left w:val="nil"/>
              <w:bottom w:val="nil"/>
            </w:tcBorders>
            <w:shd w:val="clear" w:color="auto" w:fill="auto"/>
            <w:vAlign w:val="bottom"/>
          </w:tcPr>
          <w:p w14:paraId="722AD1D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44</w:t>
            </w:r>
          </w:p>
        </w:tc>
        <w:tc>
          <w:tcPr>
            <w:tcW w:w="851" w:type="dxa"/>
            <w:tcBorders>
              <w:top w:val="nil"/>
              <w:bottom w:val="nil"/>
              <w:right w:val="nil"/>
            </w:tcBorders>
            <w:shd w:val="clear" w:color="auto" w:fill="auto"/>
            <w:vAlign w:val="bottom"/>
          </w:tcPr>
          <w:p w14:paraId="6FC0007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1515" w:type="dxa"/>
            <w:tcBorders>
              <w:top w:val="nil"/>
              <w:left w:val="nil"/>
              <w:bottom w:val="nil"/>
            </w:tcBorders>
            <w:shd w:val="clear" w:color="auto" w:fill="auto"/>
            <w:vAlign w:val="bottom"/>
          </w:tcPr>
          <w:p w14:paraId="33DF92D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40</w:t>
            </w:r>
          </w:p>
        </w:tc>
      </w:tr>
      <w:tr w:rsidR="00AC2C85" w:rsidRPr="00D10743" w14:paraId="16C19E7A" w14:textId="77777777" w:rsidTr="009E3559">
        <w:trPr>
          <w:jc w:val="center"/>
        </w:trPr>
        <w:tc>
          <w:tcPr>
            <w:tcW w:w="4167" w:type="dxa"/>
            <w:tcBorders>
              <w:top w:val="nil"/>
              <w:bottom w:val="nil"/>
            </w:tcBorders>
            <w:shd w:val="clear" w:color="auto" w:fill="C2D69B" w:themeFill="accent3" w:themeFillTint="99"/>
            <w:vAlign w:val="bottom"/>
          </w:tcPr>
          <w:p w14:paraId="73869F7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Personality Disorder</w:t>
            </w:r>
          </w:p>
        </w:tc>
        <w:tc>
          <w:tcPr>
            <w:tcW w:w="997" w:type="dxa"/>
            <w:tcBorders>
              <w:top w:val="nil"/>
              <w:bottom w:val="nil"/>
              <w:right w:val="nil"/>
            </w:tcBorders>
            <w:shd w:val="clear" w:color="auto" w:fill="auto"/>
            <w:vAlign w:val="bottom"/>
          </w:tcPr>
          <w:p w14:paraId="0EA1894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w:t>
            </w:r>
          </w:p>
        </w:tc>
        <w:tc>
          <w:tcPr>
            <w:tcW w:w="1271" w:type="dxa"/>
            <w:tcBorders>
              <w:top w:val="nil"/>
              <w:left w:val="nil"/>
              <w:bottom w:val="nil"/>
            </w:tcBorders>
            <w:shd w:val="clear" w:color="auto" w:fill="auto"/>
            <w:vAlign w:val="bottom"/>
          </w:tcPr>
          <w:p w14:paraId="661B4C6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22</w:t>
            </w:r>
          </w:p>
        </w:tc>
        <w:tc>
          <w:tcPr>
            <w:tcW w:w="851" w:type="dxa"/>
            <w:tcBorders>
              <w:top w:val="nil"/>
              <w:bottom w:val="nil"/>
              <w:right w:val="nil"/>
            </w:tcBorders>
            <w:shd w:val="clear" w:color="auto" w:fill="auto"/>
            <w:vAlign w:val="bottom"/>
          </w:tcPr>
          <w:p w14:paraId="404F7B7D"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515" w:type="dxa"/>
            <w:tcBorders>
              <w:top w:val="nil"/>
              <w:left w:val="nil"/>
              <w:bottom w:val="nil"/>
            </w:tcBorders>
            <w:shd w:val="clear" w:color="auto" w:fill="auto"/>
            <w:vAlign w:val="bottom"/>
          </w:tcPr>
          <w:p w14:paraId="4441435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r>
      <w:tr w:rsidR="00AC2C85" w:rsidRPr="00D10743" w14:paraId="72A42B51" w14:textId="77777777" w:rsidTr="009E3559">
        <w:trPr>
          <w:jc w:val="center"/>
        </w:trPr>
        <w:tc>
          <w:tcPr>
            <w:tcW w:w="4167" w:type="dxa"/>
            <w:tcBorders>
              <w:top w:val="nil"/>
              <w:bottom w:val="nil"/>
            </w:tcBorders>
            <w:shd w:val="clear" w:color="auto" w:fill="C2D69B" w:themeFill="accent3" w:themeFillTint="99"/>
            <w:vAlign w:val="bottom"/>
          </w:tcPr>
          <w:p w14:paraId="1CE96C7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Schizophrenia</w:t>
            </w:r>
          </w:p>
        </w:tc>
        <w:tc>
          <w:tcPr>
            <w:tcW w:w="997" w:type="dxa"/>
            <w:tcBorders>
              <w:top w:val="nil"/>
              <w:bottom w:val="nil"/>
              <w:right w:val="nil"/>
            </w:tcBorders>
            <w:shd w:val="clear" w:color="auto" w:fill="auto"/>
            <w:vAlign w:val="bottom"/>
          </w:tcPr>
          <w:p w14:paraId="41F1CE6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w:t>
            </w:r>
          </w:p>
        </w:tc>
        <w:tc>
          <w:tcPr>
            <w:tcW w:w="1271" w:type="dxa"/>
            <w:tcBorders>
              <w:top w:val="nil"/>
              <w:left w:val="nil"/>
              <w:bottom w:val="nil"/>
            </w:tcBorders>
            <w:shd w:val="clear" w:color="auto" w:fill="auto"/>
            <w:vAlign w:val="bottom"/>
          </w:tcPr>
          <w:p w14:paraId="7488AE8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11</w:t>
            </w:r>
          </w:p>
        </w:tc>
        <w:tc>
          <w:tcPr>
            <w:tcW w:w="851" w:type="dxa"/>
            <w:tcBorders>
              <w:top w:val="nil"/>
              <w:bottom w:val="nil"/>
              <w:right w:val="nil"/>
            </w:tcBorders>
            <w:shd w:val="clear" w:color="auto" w:fill="auto"/>
            <w:vAlign w:val="bottom"/>
          </w:tcPr>
          <w:p w14:paraId="3A9C016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515" w:type="dxa"/>
            <w:tcBorders>
              <w:top w:val="nil"/>
              <w:left w:val="nil"/>
              <w:bottom w:val="nil"/>
            </w:tcBorders>
            <w:shd w:val="clear" w:color="auto" w:fill="auto"/>
            <w:vAlign w:val="bottom"/>
          </w:tcPr>
          <w:p w14:paraId="0DEDB0C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r>
      <w:tr w:rsidR="00AC2C85" w:rsidRPr="00D10743" w14:paraId="50DA261A" w14:textId="77777777" w:rsidTr="009E3559">
        <w:trPr>
          <w:jc w:val="center"/>
        </w:trPr>
        <w:tc>
          <w:tcPr>
            <w:tcW w:w="4167" w:type="dxa"/>
            <w:tcBorders>
              <w:top w:val="nil"/>
              <w:bottom w:val="nil"/>
            </w:tcBorders>
            <w:shd w:val="clear" w:color="auto" w:fill="C2D69B" w:themeFill="accent3" w:themeFillTint="99"/>
            <w:vAlign w:val="bottom"/>
          </w:tcPr>
          <w:p w14:paraId="1F1EBEE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Panic Disorder</w:t>
            </w:r>
          </w:p>
        </w:tc>
        <w:tc>
          <w:tcPr>
            <w:tcW w:w="997" w:type="dxa"/>
            <w:tcBorders>
              <w:top w:val="nil"/>
              <w:bottom w:val="nil"/>
              <w:right w:val="nil"/>
            </w:tcBorders>
            <w:shd w:val="clear" w:color="auto" w:fill="auto"/>
            <w:vAlign w:val="bottom"/>
          </w:tcPr>
          <w:p w14:paraId="798DB2B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1271" w:type="dxa"/>
            <w:tcBorders>
              <w:top w:val="nil"/>
              <w:left w:val="nil"/>
              <w:bottom w:val="nil"/>
            </w:tcBorders>
            <w:shd w:val="clear" w:color="auto" w:fill="auto"/>
            <w:vAlign w:val="bottom"/>
          </w:tcPr>
          <w:p w14:paraId="4C0D6B9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17</w:t>
            </w:r>
          </w:p>
        </w:tc>
        <w:tc>
          <w:tcPr>
            <w:tcW w:w="851" w:type="dxa"/>
            <w:tcBorders>
              <w:top w:val="nil"/>
              <w:bottom w:val="nil"/>
              <w:right w:val="nil"/>
            </w:tcBorders>
            <w:shd w:val="clear" w:color="auto" w:fill="auto"/>
            <w:vAlign w:val="bottom"/>
          </w:tcPr>
          <w:p w14:paraId="39E6907F"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w:t>
            </w:r>
          </w:p>
        </w:tc>
        <w:tc>
          <w:tcPr>
            <w:tcW w:w="1515" w:type="dxa"/>
            <w:tcBorders>
              <w:top w:val="nil"/>
              <w:left w:val="nil"/>
              <w:bottom w:val="nil"/>
            </w:tcBorders>
            <w:shd w:val="clear" w:color="auto" w:fill="auto"/>
            <w:vAlign w:val="bottom"/>
          </w:tcPr>
          <w:p w14:paraId="5D423AE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13</w:t>
            </w:r>
          </w:p>
        </w:tc>
      </w:tr>
      <w:tr w:rsidR="00AC2C85" w:rsidRPr="00D10743" w14:paraId="5913CEC3" w14:textId="77777777" w:rsidTr="009E3559">
        <w:trPr>
          <w:jc w:val="center"/>
        </w:trPr>
        <w:tc>
          <w:tcPr>
            <w:tcW w:w="4167" w:type="dxa"/>
            <w:tcBorders>
              <w:top w:val="nil"/>
              <w:bottom w:val="nil"/>
            </w:tcBorders>
            <w:shd w:val="clear" w:color="auto" w:fill="C2D69B" w:themeFill="accent3" w:themeFillTint="99"/>
            <w:vAlign w:val="bottom"/>
          </w:tcPr>
          <w:p w14:paraId="5BF49527"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Substance Abuse</w:t>
            </w:r>
          </w:p>
        </w:tc>
        <w:tc>
          <w:tcPr>
            <w:tcW w:w="997" w:type="dxa"/>
            <w:tcBorders>
              <w:top w:val="nil"/>
              <w:bottom w:val="nil"/>
              <w:right w:val="nil"/>
            </w:tcBorders>
            <w:shd w:val="clear" w:color="auto" w:fill="auto"/>
            <w:vAlign w:val="bottom"/>
          </w:tcPr>
          <w:p w14:paraId="510ACD9D"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9</w:t>
            </w:r>
          </w:p>
        </w:tc>
        <w:tc>
          <w:tcPr>
            <w:tcW w:w="1271" w:type="dxa"/>
            <w:tcBorders>
              <w:top w:val="nil"/>
              <w:left w:val="nil"/>
              <w:bottom w:val="nil"/>
            </w:tcBorders>
            <w:shd w:val="clear" w:color="auto" w:fill="auto"/>
            <w:vAlign w:val="bottom"/>
          </w:tcPr>
          <w:p w14:paraId="267ECEB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50</w:t>
            </w:r>
          </w:p>
        </w:tc>
        <w:tc>
          <w:tcPr>
            <w:tcW w:w="851" w:type="dxa"/>
            <w:tcBorders>
              <w:top w:val="nil"/>
              <w:bottom w:val="nil"/>
              <w:right w:val="nil"/>
            </w:tcBorders>
            <w:shd w:val="clear" w:color="auto" w:fill="auto"/>
            <w:vAlign w:val="bottom"/>
          </w:tcPr>
          <w:p w14:paraId="69CCEB5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1515" w:type="dxa"/>
            <w:tcBorders>
              <w:top w:val="nil"/>
              <w:left w:val="nil"/>
              <w:bottom w:val="nil"/>
            </w:tcBorders>
            <w:shd w:val="clear" w:color="auto" w:fill="auto"/>
            <w:vAlign w:val="bottom"/>
          </w:tcPr>
          <w:p w14:paraId="756C5C09"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40</w:t>
            </w:r>
          </w:p>
        </w:tc>
      </w:tr>
      <w:tr w:rsidR="00AC2C85" w:rsidRPr="00D10743" w14:paraId="47CD40E2" w14:textId="77777777" w:rsidTr="009E3559">
        <w:trPr>
          <w:jc w:val="center"/>
        </w:trPr>
        <w:tc>
          <w:tcPr>
            <w:tcW w:w="4167" w:type="dxa"/>
            <w:tcBorders>
              <w:top w:val="nil"/>
              <w:bottom w:val="nil"/>
            </w:tcBorders>
            <w:shd w:val="clear" w:color="auto" w:fill="C2D69B" w:themeFill="accent3" w:themeFillTint="99"/>
            <w:vAlign w:val="bottom"/>
          </w:tcPr>
          <w:p w14:paraId="67EFF4AA"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Phobia</w:t>
            </w:r>
          </w:p>
        </w:tc>
        <w:tc>
          <w:tcPr>
            <w:tcW w:w="997" w:type="dxa"/>
            <w:tcBorders>
              <w:top w:val="nil"/>
              <w:bottom w:val="nil"/>
              <w:right w:val="nil"/>
            </w:tcBorders>
            <w:shd w:val="clear" w:color="auto" w:fill="auto"/>
            <w:vAlign w:val="bottom"/>
          </w:tcPr>
          <w:p w14:paraId="7B8A183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271" w:type="dxa"/>
            <w:tcBorders>
              <w:top w:val="nil"/>
              <w:left w:val="nil"/>
              <w:bottom w:val="nil"/>
            </w:tcBorders>
            <w:shd w:val="clear" w:color="auto" w:fill="auto"/>
            <w:vAlign w:val="bottom"/>
          </w:tcPr>
          <w:p w14:paraId="7BCEE1F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851" w:type="dxa"/>
            <w:tcBorders>
              <w:top w:val="nil"/>
              <w:bottom w:val="nil"/>
              <w:right w:val="nil"/>
            </w:tcBorders>
            <w:shd w:val="clear" w:color="auto" w:fill="auto"/>
            <w:vAlign w:val="bottom"/>
          </w:tcPr>
          <w:p w14:paraId="4AC0D784"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515" w:type="dxa"/>
            <w:tcBorders>
              <w:top w:val="nil"/>
              <w:left w:val="nil"/>
              <w:bottom w:val="nil"/>
            </w:tcBorders>
            <w:shd w:val="clear" w:color="auto" w:fill="auto"/>
            <w:vAlign w:val="bottom"/>
          </w:tcPr>
          <w:p w14:paraId="6318C1B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7</w:t>
            </w:r>
          </w:p>
        </w:tc>
      </w:tr>
      <w:tr w:rsidR="00AC2C85" w:rsidRPr="00D10743" w14:paraId="5FC4E3FB" w14:textId="77777777" w:rsidTr="009E3559">
        <w:trPr>
          <w:jc w:val="center"/>
        </w:trPr>
        <w:tc>
          <w:tcPr>
            <w:tcW w:w="4167" w:type="dxa"/>
            <w:tcBorders>
              <w:top w:val="nil"/>
              <w:bottom w:val="nil"/>
            </w:tcBorders>
            <w:shd w:val="clear" w:color="auto" w:fill="C2D69B" w:themeFill="accent3" w:themeFillTint="99"/>
            <w:vAlign w:val="bottom"/>
          </w:tcPr>
          <w:p w14:paraId="283EF40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No Diagnosis</w:t>
            </w:r>
          </w:p>
        </w:tc>
        <w:tc>
          <w:tcPr>
            <w:tcW w:w="997" w:type="dxa"/>
            <w:tcBorders>
              <w:top w:val="nil"/>
              <w:bottom w:val="nil"/>
              <w:right w:val="nil"/>
            </w:tcBorders>
            <w:shd w:val="clear" w:color="auto" w:fill="auto"/>
            <w:vAlign w:val="bottom"/>
          </w:tcPr>
          <w:p w14:paraId="122530F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1271" w:type="dxa"/>
            <w:tcBorders>
              <w:top w:val="nil"/>
              <w:left w:val="nil"/>
              <w:bottom w:val="nil"/>
            </w:tcBorders>
            <w:shd w:val="clear" w:color="auto" w:fill="auto"/>
            <w:vAlign w:val="bottom"/>
          </w:tcPr>
          <w:p w14:paraId="37D3A3C8"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17</w:t>
            </w:r>
          </w:p>
        </w:tc>
        <w:tc>
          <w:tcPr>
            <w:tcW w:w="851" w:type="dxa"/>
            <w:tcBorders>
              <w:top w:val="nil"/>
              <w:bottom w:val="nil"/>
              <w:right w:val="nil"/>
            </w:tcBorders>
            <w:shd w:val="clear" w:color="auto" w:fill="auto"/>
            <w:vAlign w:val="bottom"/>
          </w:tcPr>
          <w:p w14:paraId="4D3F10C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4</w:t>
            </w:r>
          </w:p>
        </w:tc>
        <w:tc>
          <w:tcPr>
            <w:tcW w:w="1515" w:type="dxa"/>
            <w:tcBorders>
              <w:top w:val="nil"/>
              <w:left w:val="nil"/>
              <w:bottom w:val="nil"/>
            </w:tcBorders>
            <w:shd w:val="clear" w:color="auto" w:fill="auto"/>
            <w:vAlign w:val="bottom"/>
          </w:tcPr>
          <w:p w14:paraId="0772F245"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27</w:t>
            </w:r>
          </w:p>
        </w:tc>
      </w:tr>
      <w:tr w:rsidR="00AC2C85" w:rsidRPr="00D10743" w14:paraId="1C0CF7B0" w14:textId="77777777" w:rsidTr="009E3559">
        <w:trPr>
          <w:jc w:val="center"/>
        </w:trPr>
        <w:tc>
          <w:tcPr>
            <w:tcW w:w="4167" w:type="dxa"/>
            <w:tcBorders>
              <w:top w:val="nil"/>
              <w:bottom w:val="nil"/>
            </w:tcBorders>
            <w:shd w:val="clear" w:color="auto" w:fill="C2D69B" w:themeFill="accent3" w:themeFillTint="99"/>
            <w:vAlign w:val="bottom"/>
          </w:tcPr>
          <w:p w14:paraId="1F6B06C0"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Don’t Know</w:t>
            </w:r>
          </w:p>
        </w:tc>
        <w:tc>
          <w:tcPr>
            <w:tcW w:w="997" w:type="dxa"/>
            <w:tcBorders>
              <w:top w:val="nil"/>
              <w:bottom w:val="nil"/>
              <w:right w:val="nil"/>
            </w:tcBorders>
            <w:shd w:val="clear" w:color="auto" w:fill="auto"/>
            <w:vAlign w:val="bottom"/>
          </w:tcPr>
          <w:p w14:paraId="67EEC32C"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w:t>
            </w:r>
          </w:p>
        </w:tc>
        <w:tc>
          <w:tcPr>
            <w:tcW w:w="1271" w:type="dxa"/>
            <w:tcBorders>
              <w:top w:val="nil"/>
              <w:left w:val="nil"/>
              <w:bottom w:val="nil"/>
            </w:tcBorders>
            <w:shd w:val="clear" w:color="auto" w:fill="auto"/>
            <w:vAlign w:val="bottom"/>
          </w:tcPr>
          <w:p w14:paraId="4DC25D81"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6</w:t>
            </w:r>
          </w:p>
        </w:tc>
        <w:tc>
          <w:tcPr>
            <w:tcW w:w="851" w:type="dxa"/>
            <w:tcBorders>
              <w:top w:val="nil"/>
              <w:bottom w:val="nil"/>
              <w:right w:val="nil"/>
            </w:tcBorders>
            <w:shd w:val="clear" w:color="auto" w:fill="auto"/>
            <w:vAlign w:val="bottom"/>
          </w:tcPr>
          <w:p w14:paraId="3489F4A2"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c>
          <w:tcPr>
            <w:tcW w:w="1515" w:type="dxa"/>
            <w:tcBorders>
              <w:top w:val="nil"/>
              <w:left w:val="nil"/>
              <w:bottom w:val="nil"/>
            </w:tcBorders>
            <w:shd w:val="clear" w:color="auto" w:fill="auto"/>
            <w:vAlign w:val="bottom"/>
          </w:tcPr>
          <w:p w14:paraId="2B7AAB5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0</w:t>
            </w:r>
          </w:p>
        </w:tc>
      </w:tr>
      <w:tr w:rsidR="00AC2C85" w:rsidRPr="00D10743" w14:paraId="64829EEA" w14:textId="77777777" w:rsidTr="009E3559">
        <w:trPr>
          <w:jc w:val="center"/>
        </w:trPr>
        <w:tc>
          <w:tcPr>
            <w:tcW w:w="4167" w:type="dxa"/>
            <w:tcBorders>
              <w:top w:val="nil"/>
              <w:bottom w:val="single" w:sz="4" w:space="0" w:color="auto"/>
            </w:tcBorders>
            <w:shd w:val="clear" w:color="auto" w:fill="C2D69B" w:themeFill="accent3" w:themeFillTint="99"/>
            <w:vAlign w:val="bottom"/>
          </w:tcPr>
          <w:p w14:paraId="3886D9C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 xml:space="preserve">   Other </w:t>
            </w:r>
          </w:p>
        </w:tc>
        <w:tc>
          <w:tcPr>
            <w:tcW w:w="997" w:type="dxa"/>
            <w:tcBorders>
              <w:top w:val="nil"/>
              <w:bottom w:val="single" w:sz="4" w:space="0" w:color="auto"/>
              <w:right w:val="nil"/>
            </w:tcBorders>
            <w:shd w:val="clear" w:color="auto" w:fill="auto"/>
            <w:vAlign w:val="bottom"/>
          </w:tcPr>
          <w:p w14:paraId="285E7686"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1271" w:type="dxa"/>
            <w:tcBorders>
              <w:top w:val="nil"/>
              <w:left w:val="nil"/>
              <w:bottom w:val="single" w:sz="4" w:space="0" w:color="auto"/>
            </w:tcBorders>
            <w:shd w:val="clear" w:color="auto" w:fill="auto"/>
            <w:vAlign w:val="bottom"/>
          </w:tcPr>
          <w:p w14:paraId="4AF5BF7B"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17</w:t>
            </w:r>
          </w:p>
        </w:tc>
        <w:tc>
          <w:tcPr>
            <w:tcW w:w="851" w:type="dxa"/>
            <w:tcBorders>
              <w:top w:val="nil"/>
              <w:bottom w:val="single" w:sz="4" w:space="0" w:color="auto"/>
              <w:right w:val="nil"/>
            </w:tcBorders>
            <w:shd w:val="clear" w:color="auto" w:fill="auto"/>
            <w:vAlign w:val="bottom"/>
          </w:tcPr>
          <w:p w14:paraId="50BFB27E"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3</w:t>
            </w:r>
          </w:p>
        </w:tc>
        <w:tc>
          <w:tcPr>
            <w:tcW w:w="1515" w:type="dxa"/>
            <w:tcBorders>
              <w:top w:val="nil"/>
              <w:left w:val="nil"/>
              <w:bottom w:val="single" w:sz="4" w:space="0" w:color="auto"/>
            </w:tcBorders>
            <w:shd w:val="clear" w:color="auto" w:fill="auto"/>
            <w:vAlign w:val="bottom"/>
          </w:tcPr>
          <w:p w14:paraId="652F5953" w14:textId="77777777" w:rsidR="00AC2C85" w:rsidRPr="00D10743" w:rsidRDefault="00AC2C85" w:rsidP="009E3C25">
            <w:pPr>
              <w:spacing w:after="0" w:line="240" w:lineRule="auto"/>
              <w:rPr>
                <w:rFonts w:ascii="Arial" w:eastAsia="Calibri" w:hAnsi="Arial" w:cs="Arial"/>
                <w:color w:val="000000"/>
              </w:rPr>
            </w:pPr>
            <w:r w:rsidRPr="00D10743">
              <w:rPr>
                <w:rFonts w:ascii="Arial" w:eastAsia="Calibri" w:hAnsi="Arial" w:cs="Arial"/>
                <w:color w:val="000000"/>
              </w:rPr>
              <w:t>20</w:t>
            </w:r>
          </w:p>
        </w:tc>
      </w:tr>
    </w:tbl>
    <w:p w14:paraId="02176814" w14:textId="77777777" w:rsidR="00AC2C85" w:rsidRPr="00D10743" w:rsidRDefault="00AC2C85" w:rsidP="00A001B7">
      <w:pPr>
        <w:spacing w:after="0" w:line="360" w:lineRule="auto"/>
        <w:rPr>
          <w:rFonts w:ascii="Arial" w:eastAsia="Calibri" w:hAnsi="Arial" w:cs="Arial"/>
        </w:rPr>
      </w:pPr>
    </w:p>
    <w:p w14:paraId="57007E69" w14:textId="77777777" w:rsidR="00AC2C85" w:rsidRPr="00D10743" w:rsidRDefault="00AC2C85" w:rsidP="00A001B7">
      <w:pPr>
        <w:spacing w:after="0" w:line="360" w:lineRule="auto"/>
        <w:rPr>
          <w:rFonts w:ascii="Arial" w:hAnsi="Arial" w:cs="Arial"/>
        </w:rPr>
      </w:pPr>
    </w:p>
    <w:p w14:paraId="48FE765C" w14:textId="75053427" w:rsidR="00AC2C85" w:rsidRPr="00D10743" w:rsidRDefault="00AC2C85" w:rsidP="00A001B7">
      <w:pPr>
        <w:spacing w:after="0" w:line="360" w:lineRule="auto"/>
        <w:rPr>
          <w:rFonts w:ascii="Arial" w:hAnsi="Arial" w:cs="Arial"/>
        </w:rPr>
      </w:pPr>
      <w:r w:rsidRPr="00D10743">
        <w:rPr>
          <w:rFonts w:ascii="Arial" w:hAnsi="Arial" w:cs="Arial"/>
        </w:rPr>
        <w:t>The number of attended sessions by all children (n=23) and their parents (n=19) was not normally distributed</w:t>
      </w:r>
      <w:r w:rsidR="00F6297E">
        <w:rPr>
          <w:rFonts w:ascii="Arial" w:hAnsi="Arial" w:cs="Arial"/>
        </w:rPr>
        <w:t xml:space="preserve"> (see Table 11)</w:t>
      </w:r>
      <w:r w:rsidRPr="00D10743">
        <w:rPr>
          <w:rFonts w:ascii="Arial" w:hAnsi="Arial" w:cs="Arial"/>
        </w:rPr>
        <w:t xml:space="preserve">, so the median and IQR were calculated in place of the mean and SD. The majority of children attended 7 out of the offered 8 sessions (IQR 6-8) and typically parents attended 3 out of the offered 5 sessions (IQR 2-5). </w:t>
      </w:r>
    </w:p>
    <w:p w14:paraId="650F8DB2" w14:textId="77777777" w:rsidR="00AC2C85" w:rsidRPr="00D10743" w:rsidRDefault="00AC2C85" w:rsidP="00A001B7">
      <w:pPr>
        <w:spacing w:after="0" w:line="360" w:lineRule="auto"/>
        <w:rPr>
          <w:rFonts w:ascii="Arial" w:hAnsi="Arial" w:cs="Arial"/>
        </w:rPr>
      </w:pPr>
    </w:p>
    <w:p w14:paraId="63152B54" w14:textId="3530CE9E" w:rsidR="00AC2C85" w:rsidRPr="00D10743" w:rsidRDefault="009E3559" w:rsidP="009E3559">
      <w:pPr>
        <w:spacing w:after="100" w:afterAutospacing="1" w:line="360" w:lineRule="auto"/>
        <w:rPr>
          <w:rFonts w:ascii="Arial" w:hAnsi="Arial" w:cs="Arial"/>
          <w:i/>
          <w:color w:val="76923C" w:themeColor="accent3" w:themeShade="BF"/>
        </w:rPr>
      </w:pPr>
      <w:r w:rsidRPr="00D10743">
        <w:rPr>
          <w:rFonts w:ascii="Arial" w:hAnsi="Arial" w:cs="Arial"/>
          <w:i/>
          <w:color w:val="76923C" w:themeColor="accent3" w:themeShade="BF"/>
        </w:rPr>
        <w:t>Table 11</w:t>
      </w:r>
      <w:r w:rsidR="00725C8A" w:rsidRPr="00D10743">
        <w:rPr>
          <w:rFonts w:ascii="Arial" w:hAnsi="Arial" w:cs="Arial"/>
          <w:i/>
          <w:color w:val="76923C" w:themeColor="accent3" w:themeShade="BF"/>
        </w:rPr>
        <w:t>:</w:t>
      </w:r>
      <w:r w:rsidR="00AC2C85" w:rsidRPr="00D10743">
        <w:rPr>
          <w:rFonts w:ascii="Arial" w:hAnsi="Arial" w:cs="Arial"/>
          <w:i/>
          <w:color w:val="76923C" w:themeColor="accent3" w:themeShade="BF"/>
        </w:rPr>
        <w:t xml:space="preserve"> Number of Young SMILES sessions attended by all children and their parents in families randomised to the intervention</w:t>
      </w:r>
    </w:p>
    <w:tbl>
      <w:tblPr>
        <w:tblStyle w:val="TableGrid"/>
        <w:tblW w:w="0" w:type="auto"/>
        <w:tblInd w:w="250" w:type="dxa"/>
        <w:tblLook w:val="04A0" w:firstRow="1" w:lastRow="0" w:firstColumn="1" w:lastColumn="0" w:noHBand="0" w:noVBand="1"/>
      </w:tblPr>
      <w:tblGrid>
        <w:gridCol w:w="1070"/>
        <w:gridCol w:w="1320"/>
        <w:gridCol w:w="1320"/>
        <w:gridCol w:w="1320"/>
        <w:gridCol w:w="1320"/>
        <w:gridCol w:w="2297"/>
      </w:tblGrid>
      <w:tr w:rsidR="00AC2C85" w:rsidRPr="00D10743" w14:paraId="671D911F" w14:textId="77777777" w:rsidTr="009E3559">
        <w:tc>
          <w:tcPr>
            <w:tcW w:w="1070" w:type="dxa"/>
            <w:shd w:val="clear" w:color="auto" w:fill="C2D69B" w:themeFill="accent3" w:themeFillTint="99"/>
          </w:tcPr>
          <w:p w14:paraId="3E2C1B92" w14:textId="77777777" w:rsidR="00AC2C85" w:rsidRPr="00D10743" w:rsidRDefault="00AC2C85" w:rsidP="009E3C25">
            <w:pPr>
              <w:rPr>
                <w:rFonts w:ascii="Arial" w:hAnsi="Arial" w:cs="Arial"/>
              </w:rPr>
            </w:pPr>
          </w:p>
        </w:tc>
        <w:tc>
          <w:tcPr>
            <w:tcW w:w="1320" w:type="dxa"/>
            <w:shd w:val="clear" w:color="auto" w:fill="C2D69B" w:themeFill="accent3" w:themeFillTint="99"/>
          </w:tcPr>
          <w:p w14:paraId="3D2A72A7" w14:textId="77777777" w:rsidR="00AC2C85" w:rsidRPr="00D10743" w:rsidRDefault="00AC2C85" w:rsidP="009E3C25">
            <w:pPr>
              <w:rPr>
                <w:rFonts w:ascii="Arial" w:hAnsi="Arial" w:cs="Arial"/>
              </w:rPr>
            </w:pPr>
            <w:r w:rsidRPr="00D10743">
              <w:rPr>
                <w:rFonts w:ascii="Arial" w:hAnsi="Arial" w:cs="Arial"/>
              </w:rPr>
              <w:t>N Sessions</w:t>
            </w:r>
          </w:p>
        </w:tc>
        <w:tc>
          <w:tcPr>
            <w:tcW w:w="1320" w:type="dxa"/>
            <w:shd w:val="clear" w:color="auto" w:fill="C2D69B" w:themeFill="accent3" w:themeFillTint="99"/>
          </w:tcPr>
          <w:p w14:paraId="207D3681" w14:textId="77777777" w:rsidR="00AC2C85" w:rsidRPr="00D10743" w:rsidRDefault="00AC2C85" w:rsidP="009E3C25">
            <w:pPr>
              <w:rPr>
                <w:rFonts w:ascii="Arial" w:hAnsi="Arial" w:cs="Arial"/>
              </w:rPr>
            </w:pPr>
            <w:r w:rsidRPr="00D10743">
              <w:rPr>
                <w:rFonts w:ascii="Arial" w:hAnsi="Arial" w:cs="Arial"/>
              </w:rPr>
              <w:t>Median</w:t>
            </w:r>
          </w:p>
        </w:tc>
        <w:tc>
          <w:tcPr>
            <w:tcW w:w="1320" w:type="dxa"/>
            <w:shd w:val="clear" w:color="auto" w:fill="C2D69B" w:themeFill="accent3" w:themeFillTint="99"/>
          </w:tcPr>
          <w:p w14:paraId="7EA0B16D" w14:textId="77777777" w:rsidR="00AC2C85" w:rsidRPr="00D10743" w:rsidRDefault="00AC2C85" w:rsidP="009E3C25">
            <w:pPr>
              <w:rPr>
                <w:rFonts w:ascii="Arial" w:hAnsi="Arial" w:cs="Arial"/>
              </w:rPr>
            </w:pPr>
            <w:r w:rsidRPr="00D10743">
              <w:rPr>
                <w:rFonts w:ascii="Arial" w:hAnsi="Arial" w:cs="Arial"/>
              </w:rPr>
              <w:t xml:space="preserve">IQR </w:t>
            </w:r>
          </w:p>
        </w:tc>
        <w:tc>
          <w:tcPr>
            <w:tcW w:w="1320" w:type="dxa"/>
            <w:shd w:val="clear" w:color="auto" w:fill="C2D69B" w:themeFill="accent3" w:themeFillTint="99"/>
          </w:tcPr>
          <w:p w14:paraId="75C39622" w14:textId="77777777" w:rsidR="00AC2C85" w:rsidRPr="00D10743" w:rsidRDefault="00AC2C85" w:rsidP="009E3C25">
            <w:pPr>
              <w:rPr>
                <w:rFonts w:ascii="Arial" w:hAnsi="Arial" w:cs="Arial"/>
              </w:rPr>
            </w:pPr>
            <w:r w:rsidRPr="00D10743">
              <w:rPr>
                <w:rFonts w:ascii="Arial" w:hAnsi="Arial" w:cs="Arial"/>
              </w:rPr>
              <w:t>Min</w:t>
            </w:r>
          </w:p>
        </w:tc>
        <w:tc>
          <w:tcPr>
            <w:tcW w:w="2297" w:type="dxa"/>
            <w:shd w:val="clear" w:color="auto" w:fill="C2D69B" w:themeFill="accent3" w:themeFillTint="99"/>
          </w:tcPr>
          <w:p w14:paraId="6B639A26" w14:textId="77777777" w:rsidR="00AC2C85" w:rsidRPr="00D10743" w:rsidRDefault="00AC2C85" w:rsidP="009E3C25">
            <w:pPr>
              <w:rPr>
                <w:rFonts w:ascii="Arial" w:hAnsi="Arial" w:cs="Arial"/>
              </w:rPr>
            </w:pPr>
            <w:r w:rsidRPr="00D10743">
              <w:rPr>
                <w:rFonts w:ascii="Arial" w:hAnsi="Arial" w:cs="Arial"/>
              </w:rPr>
              <w:t>Max</w:t>
            </w:r>
          </w:p>
        </w:tc>
      </w:tr>
      <w:tr w:rsidR="00AC2C85" w:rsidRPr="00D10743" w14:paraId="4970499F" w14:textId="77777777" w:rsidTr="009E3559">
        <w:tc>
          <w:tcPr>
            <w:tcW w:w="1070" w:type="dxa"/>
            <w:shd w:val="clear" w:color="auto" w:fill="C2D69B" w:themeFill="accent3" w:themeFillTint="99"/>
          </w:tcPr>
          <w:p w14:paraId="74555310" w14:textId="77777777" w:rsidR="00AC2C85" w:rsidRPr="00D10743" w:rsidRDefault="00AC2C85" w:rsidP="009E3C25">
            <w:pPr>
              <w:rPr>
                <w:rFonts w:ascii="Arial" w:hAnsi="Arial" w:cs="Arial"/>
                <w:b/>
              </w:rPr>
            </w:pPr>
            <w:r w:rsidRPr="00D10743">
              <w:rPr>
                <w:rFonts w:ascii="Arial" w:hAnsi="Arial" w:cs="Arial"/>
                <w:b/>
              </w:rPr>
              <w:t>Child</w:t>
            </w:r>
          </w:p>
        </w:tc>
        <w:tc>
          <w:tcPr>
            <w:tcW w:w="1320" w:type="dxa"/>
          </w:tcPr>
          <w:p w14:paraId="08606FDF" w14:textId="77777777" w:rsidR="00AC2C85" w:rsidRPr="00D10743" w:rsidRDefault="00AC2C85" w:rsidP="009E3C25">
            <w:pPr>
              <w:rPr>
                <w:rFonts w:ascii="Arial" w:hAnsi="Arial" w:cs="Arial"/>
              </w:rPr>
            </w:pPr>
            <w:r w:rsidRPr="00D10743">
              <w:rPr>
                <w:rFonts w:ascii="Arial" w:hAnsi="Arial" w:cs="Arial"/>
              </w:rPr>
              <w:t>23</w:t>
            </w:r>
          </w:p>
        </w:tc>
        <w:tc>
          <w:tcPr>
            <w:tcW w:w="1320" w:type="dxa"/>
          </w:tcPr>
          <w:p w14:paraId="76B07694" w14:textId="77777777" w:rsidR="00AC2C85" w:rsidRPr="00D10743" w:rsidRDefault="00AC2C85" w:rsidP="009E3C25">
            <w:pPr>
              <w:rPr>
                <w:rFonts w:ascii="Arial" w:hAnsi="Arial" w:cs="Arial"/>
              </w:rPr>
            </w:pPr>
            <w:r w:rsidRPr="00D10743">
              <w:rPr>
                <w:rFonts w:ascii="Arial" w:hAnsi="Arial" w:cs="Arial"/>
              </w:rPr>
              <w:t>7</w:t>
            </w:r>
          </w:p>
        </w:tc>
        <w:tc>
          <w:tcPr>
            <w:tcW w:w="1320" w:type="dxa"/>
          </w:tcPr>
          <w:p w14:paraId="6AC21149" w14:textId="77777777" w:rsidR="00AC2C85" w:rsidRPr="00D10743" w:rsidRDefault="00AC2C85" w:rsidP="009E3C25">
            <w:pPr>
              <w:rPr>
                <w:rFonts w:ascii="Arial" w:hAnsi="Arial" w:cs="Arial"/>
              </w:rPr>
            </w:pPr>
            <w:r w:rsidRPr="00D10743">
              <w:rPr>
                <w:rFonts w:ascii="Arial" w:hAnsi="Arial" w:cs="Arial"/>
              </w:rPr>
              <w:t>6 – 8</w:t>
            </w:r>
          </w:p>
        </w:tc>
        <w:tc>
          <w:tcPr>
            <w:tcW w:w="1320" w:type="dxa"/>
          </w:tcPr>
          <w:p w14:paraId="321E11BC" w14:textId="77777777" w:rsidR="00AC2C85" w:rsidRPr="00D10743" w:rsidRDefault="00AC2C85" w:rsidP="009E3C25">
            <w:pPr>
              <w:rPr>
                <w:rFonts w:ascii="Arial" w:hAnsi="Arial" w:cs="Arial"/>
              </w:rPr>
            </w:pPr>
            <w:r w:rsidRPr="00D10743">
              <w:rPr>
                <w:rFonts w:ascii="Arial" w:hAnsi="Arial" w:cs="Arial"/>
              </w:rPr>
              <w:t>0</w:t>
            </w:r>
          </w:p>
        </w:tc>
        <w:tc>
          <w:tcPr>
            <w:tcW w:w="2297" w:type="dxa"/>
          </w:tcPr>
          <w:p w14:paraId="469B2892" w14:textId="77777777" w:rsidR="00AC2C85" w:rsidRPr="00D10743" w:rsidRDefault="00AC2C85" w:rsidP="009E3C25">
            <w:pPr>
              <w:rPr>
                <w:rFonts w:ascii="Arial" w:hAnsi="Arial" w:cs="Arial"/>
              </w:rPr>
            </w:pPr>
            <w:r w:rsidRPr="00D10743">
              <w:rPr>
                <w:rFonts w:ascii="Arial" w:hAnsi="Arial" w:cs="Arial"/>
              </w:rPr>
              <w:t>8</w:t>
            </w:r>
          </w:p>
        </w:tc>
      </w:tr>
      <w:tr w:rsidR="00AC2C85" w:rsidRPr="00D10743" w14:paraId="6BBECB41" w14:textId="77777777" w:rsidTr="009E3559">
        <w:tc>
          <w:tcPr>
            <w:tcW w:w="1070" w:type="dxa"/>
            <w:shd w:val="clear" w:color="auto" w:fill="C2D69B" w:themeFill="accent3" w:themeFillTint="99"/>
          </w:tcPr>
          <w:p w14:paraId="73C537C5" w14:textId="77777777" w:rsidR="00AC2C85" w:rsidRPr="00D10743" w:rsidRDefault="00AC2C85" w:rsidP="009E3C25">
            <w:pPr>
              <w:rPr>
                <w:rFonts w:ascii="Arial" w:hAnsi="Arial" w:cs="Arial"/>
                <w:b/>
              </w:rPr>
            </w:pPr>
            <w:r w:rsidRPr="00D10743">
              <w:rPr>
                <w:rFonts w:ascii="Arial" w:hAnsi="Arial" w:cs="Arial"/>
                <w:b/>
              </w:rPr>
              <w:t>Parent</w:t>
            </w:r>
          </w:p>
        </w:tc>
        <w:tc>
          <w:tcPr>
            <w:tcW w:w="1320" w:type="dxa"/>
          </w:tcPr>
          <w:p w14:paraId="6FF966B1" w14:textId="77777777" w:rsidR="00AC2C85" w:rsidRPr="00D10743" w:rsidRDefault="00AC2C85" w:rsidP="009E3C25">
            <w:pPr>
              <w:rPr>
                <w:rFonts w:ascii="Arial" w:hAnsi="Arial" w:cs="Arial"/>
              </w:rPr>
            </w:pPr>
            <w:r w:rsidRPr="00D10743">
              <w:rPr>
                <w:rFonts w:ascii="Arial" w:hAnsi="Arial" w:cs="Arial"/>
              </w:rPr>
              <w:t>19</w:t>
            </w:r>
          </w:p>
        </w:tc>
        <w:tc>
          <w:tcPr>
            <w:tcW w:w="1320" w:type="dxa"/>
          </w:tcPr>
          <w:p w14:paraId="4DE58451" w14:textId="77777777" w:rsidR="00AC2C85" w:rsidRPr="00D10743" w:rsidRDefault="00AC2C85" w:rsidP="009E3C25">
            <w:pPr>
              <w:rPr>
                <w:rFonts w:ascii="Arial" w:hAnsi="Arial" w:cs="Arial"/>
              </w:rPr>
            </w:pPr>
            <w:r w:rsidRPr="00D10743">
              <w:rPr>
                <w:rFonts w:ascii="Arial" w:hAnsi="Arial" w:cs="Arial"/>
              </w:rPr>
              <w:t>3</w:t>
            </w:r>
          </w:p>
        </w:tc>
        <w:tc>
          <w:tcPr>
            <w:tcW w:w="1320" w:type="dxa"/>
          </w:tcPr>
          <w:p w14:paraId="7912068B" w14:textId="77777777" w:rsidR="00AC2C85" w:rsidRPr="00D10743" w:rsidRDefault="00AC2C85" w:rsidP="009E3C25">
            <w:pPr>
              <w:rPr>
                <w:rFonts w:ascii="Arial" w:hAnsi="Arial" w:cs="Arial"/>
              </w:rPr>
            </w:pPr>
            <w:r w:rsidRPr="00D10743">
              <w:rPr>
                <w:rFonts w:ascii="Arial" w:hAnsi="Arial" w:cs="Arial"/>
              </w:rPr>
              <w:t xml:space="preserve">2 – 5 </w:t>
            </w:r>
          </w:p>
        </w:tc>
        <w:tc>
          <w:tcPr>
            <w:tcW w:w="1320" w:type="dxa"/>
          </w:tcPr>
          <w:p w14:paraId="4391EAA6" w14:textId="77777777" w:rsidR="00AC2C85" w:rsidRPr="00D10743" w:rsidRDefault="00AC2C85" w:rsidP="009E3C25">
            <w:pPr>
              <w:rPr>
                <w:rFonts w:ascii="Arial" w:hAnsi="Arial" w:cs="Arial"/>
              </w:rPr>
            </w:pPr>
            <w:r w:rsidRPr="00D10743">
              <w:rPr>
                <w:rFonts w:ascii="Arial" w:hAnsi="Arial" w:cs="Arial"/>
              </w:rPr>
              <w:t>0</w:t>
            </w:r>
          </w:p>
        </w:tc>
        <w:tc>
          <w:tcPr>
            <w:tcW w:w="2297" w:type="dxa"/>
          </w:tcPr>
          <w:p w14:paraId="4FE3A85D" w14:textId="77777777" w:rsidR="00AC2C85" w:rsidRPr="00D10743" w:rsidRDefault="00AC2C85" w:rsidP="009E3C25">
            <w:pPr>
              <w:rPr>
                <w:rFonts w:ascii="Arial" w:hAnsi="Arial" w:cs="Arial"/>
              </w:rPr>
            </w:pPr>
            <w:r w:rsidRPr="00D10743">
              <w:rPr>
                <w:rFonts w:ascii="Arial" w:hAnsi="Arial" w:cs="Arial"/>
              </w:rPr>
              <w:t>5</w:t>
            </w:r>
          </w:p>
        </w:tc>
      </w:tr>
    </w:tbl>
    <w:p w14:paraId="2F03EB9F" w14:textId="77777777" w:rsidR="00500E17" w:rsidRDefault="00500E17" w:rsidP="00A001B7">
      <w:pPr>
        <w:spacing w:after="0" w:line="360" w:lineRule="auto"/>
        <w:rPr>
          <w:rFonts w:ascii="Arial" w:hAnsi="Arial" w:cs="Arial"/>
        </w:rPr>
      </w:pPr>
      <w:bookmarkStart w:id="14" w:name="_Hlk1031144"/>
    </w:p>
    <w:p w14:paraId="743F4261" w14:textId="77777777" w:rsidR="00385FD7" w:rsidRPr="00D10743" w:rsidRDefault="00385FD7" w:rsidP="00A001B7">
      <w:pPr>
        <w:spacing w:after="0" w:line="360" w:lineRule="auto"/>
        <w:rPr>
          <w:rFonts w:ascii="Arial" w:hAnsi="Arial" w:cs="Arial"/>
          <w:b/>
          <w:color w:val="1F497D" w:themeColor="text2"/>
          <w:u w:val="single"/>
        </w:rPr>
      </w:pPr>
    </w:p>
    <w:p w14:paraId="1C53B9DA" w14:textId="30BF2B33" w:rsidR="00AC2C85" w:rsidRPr="00D10743" w:rsidRDefault="00AC2C85" w:rsidP="00475145">
      <w:pPr>
        <w:pStyle w:val="ListParagraph"/>
        <w:numPr>
          <w:ilvl w:val="1"/>
          <w:numId w:val="45"/>
        </w:numPr>
        <w:spacing w:after="0" w:line="360" w:lineRule="auto"/>
        <w:rPr>
          <w:rFonts w:ascii="Arial" w:hAnsi="Arial" w:cs="Arial"/>
          <w:b/>
          <w:color w:val="76923C" w:themeColor="accent3" w:themeShade="BF"/>
        </w:rPr>
      </w:pPr>
      <w:r w:rsidRPr="00D10743">
        <w:rPr>
          <w:rFonts w:ascii="Arial" w:hAnsi="Arial" w:cs="Arial"/>
          <w:b/>
          <w:color w:val="76923C" w:themeColor="accent3" w:themeShade="BF"/>
        </w:rPr>
        <w:t xml:space="preserve"> Outcomes</w:t>
      </w:r>
    </w:p>
    <w:bookmarkEnd w:id="14"/>
    <w:p w14:paraId="79BC74F5" w14:textId="1A6A6D29" w:rsidR="00791F5E" w:rsidRPr="00D10743" w:rsidRDefault="00F6297E" w:rsidP="00263E29">
      <w:pPr>
        <w:spacing w:after="0" w:line="360" w:lineRule="auto"/>
        <w:rPr>
          <w:rFonts w:ascii="Arial" w:hAnsi="Arial" w:cs="Arial"/>
        </w:rPr>
      </w:pPr>
      <w:r>
        <w:rPr>
          <w:rFonts w:ascii="Arial" w:hAnsi="Arial" w:cs="Arial"/>
        </w:rPr>
        <w:t>Table 12</w:t>
      </w:r>
      <w:r w:rsidR="00FF20E3" w:rsidRPr="00D10743">
        <w:rPr>
          <w:rFonts w:ascii="Arial" w:hAnsi="Arial" w:cs="Arial"/>
        </w:rPr>
        <w:t xml:space="preserve"> provides</w:t>
      </w:r>
      <w:r w:rsidR="00263E29" w:rsidRPr="00D10743">
        <w:rPr>
          <w:rFonts w:ascii="Arial" w:hAnsi="Arial" w:cs="Arial"/>
        </w:rPr>
        <w:t xml:space="preserve"> </w:t>
      </w:r>
      <w:r w:rsidR="002A0C93" w:rsidRPr="00D10743">
        <w:rPr>
          <w:rFonts w:ascii="Arial" w:hAnsi="Arial" w:cs="Arial"/>
        </w:rPr>
        <w:t xml:space="preserve">an </w:t>
      </w:r>
      <w:r w:rsidR="00263E29" w:rsidRPr="00D10743">
        <w:rPr>
          <w:rFonts w:ascii="Arial" w:hAnsi="Arial" w:cs="Arial"/>
        </w:rPr>
        <w:t>overview of</w:t>
      </w:r>
      <w:r w:rsidR="003A38B0" w:rsidRPr="00D10743">
        <w:rPr>
          <w:rFonts w:ascii="Arial" w:hAnsi="Arial" w:cs="Arial"/>
        </w:rPr>
        <w:t xml:space="preserve"> the</w:t>
      </w:r>
      <w:r w:rsidR="00791F5E" w:rsidRPr="00D10743">
        <w:rPr>
          <w:rFonts w:ascii="Arial" w:hAnsi="Arial" w:cs="Arial"/>
        </w:rPr>
        <w:t xml:space="preserve"> outcome measures </w:t>
      </w:r>
      <w:r w:rsidR="003A38B0" w:rsidRPr="00D10743">
        <w:rPr>
          <w:rFonts w:ascii="Arial" w:hAnsi="Arial" w:cs="Arial"/>
        </w:rPr>
        <w:t xml:space="preserve">we </w:t>
      </w:r>
      <w:r w:rsidR="00791F5E" w:rsidRPr="00D10743">
        <w:rPr>
          <w:rFonts w:ascii="Arial" w:hAnsi="Arial" w:cs="Arial"/>
        </w:rPr>
        <w:t xml:space="preserve">used </w:t>
      </w:r>
      <w:r w:rsidR="00263E29" w:rsidRPr="00D10743">
        <w:rPr>
          <w:rFonts w:ascii="Arial" w:hAnsi="Arial" w:cs="Arial"/>
        </w:rPr>
        <w:t>in the study, along with their interpretation of scores and established cut-offs</w:t>
      </w:r>
      <w:r w:rsidR="003A38B0" w:rsidRPr="00D10743">
        <w:rPr>
          <w:rFonts w:ascii="Arial" w:hAnsi="Arial" w:cs="Arial"/>
        </w:rPr>
        <w:t>.</w:t>
      </w:r>
      <w:r w:rsidR="00FF20E3" w:rsidRPr="00D10743">
        <w:rPr>
          <w:rFonts w:ascii="Arial" w:hAnsi="Arial" w:cs="Arial"/>
        </w:rPr>
        <w:t xml:space="preserve"> See Appendix 3 for </w:t>
      </w:r>
      <w:r w:rsidR="00A210F9">
        <w:rPr>
          <w:rFonts w:ascii="Arial" w:hAnsi="Arial" w:cs="Arial"/>
        </w:rPr>
        <w:t xml:space="preserve">a </w:t>
      </w:r>
      <w:r w:rsidR="00FF20E3" w:rsidRPr="00D10743">
        <w:rPr>
          <w:rFonts w:ascii="Arial" w:hAnsi="Arial" w:cs="Arial"/>
        </w:rPr>
        <w:t xml:space="preserve">more detailed description of every measure used. </w:t>
      </w:r>
    </w:p>
    <w:p w14:paraId="30060562" w14:textId="77777777" w:rsidR="009E3559" w:rsidRPr="00D10743" w:rsidRDefault="009E3559" w:rsidP="00263E29">
      <w:pPr>
        <w:spacing w:after="0" w:line="360" w:lineRule="auto"/>
        <w:rPr>
          <w:rFonts w:ascii="Arial" w:hAnsi="Arial" w:cs="Arial"/>
        </w:rPr>
      </w:pPr>
    </w:p>
    <w:p w14:paraId="6F3EA9C1" w14:textId="0AFFE6F5" w:rsidR="00791F5E" w:rsidRPr="00D10743" w:rsidRDefault="009E3559" w:rsidP="009E3559">
      <w:pPr>
        <w:spacing w:after="120" w:line="360" w:lineRule="auto"/>
        <w:rPr>
          <w:rFonts w:ascii="Arial" w:hAnsi="Arial" w:cs="Arial"/>
          <w:i/>
          <w:color w:val="76923C" w:themeColor="accent3" w:themeShade="BF"/>
        </w:rPr>
      </w:pPr>
      <w:r w:rsidRPr="00D10743">
        <w:rPr>
          <w:rFonts w:ascii="Arial" w:hAnsi="Arial" w:cs="Arial"/>
          <w:i/>
          <w:color w:val="76923C" w:themeColor="accent3" w:themeShade="BF"/>
        </w:rPr>
        <w:t>Table 12: Interpretation of Scores</w:t>
      </w:r>
    </w:p>
    <w:tbl>
      <w:tblPr>
        <w:tblStyle w:val="TableGrid21"/>
        <w:tblW w:w="9322" w:type="dxa"/>
        <w:tblLook w:val="04A0" w:firstRow="1" w:lastRow="0" w:firstColumn="1" w:lastColumn="0" w:noHBand="0" w:noVBand="1"/>
      </w:tblPr>
      <w:tblGrid>
        <w:gridCol w:w="2660"/>
        <w:gridCol w:w="2835"/>
        <w:gridCol w:w="3827"/>
      </w:tblGrid>
      <w:tr w:rsidR="00F839BB" w:rsidRPr="00D10743" w14:paraId="73B7D6B5" w14:textId="72B1D3C2" w:rsidTr="009E3559">
        <w:tc>
          <w:tcPr>
            <w:tcW w:w="2660" w:type="dxa"/>
            <w:shd w:val="clear" w:color="auto" w:fill="C2D69B" w:themeFill="accent3" w:themeFillTint="99"/>
          </w:tcPr>
          <w:p w14:paraId="5348B8EA" w14:textId="77777777" w:rsidR="00263E29" w:rsidRPr="00D10743" w:rsidRDefault="00263E29" w:rsidP="00263E29">
            <w:pPr>
              <w:spacing w:line="360" w:lineRule="auto"/>
              <w:rPr>
                <w:rFonts w:ascii="Arial" w:hAnsi="Arial" w:cs="Arial"/>
                <w:b/>
                <w:sz w:val="22"/>
                <w:szCs w:val="22"/>
              </w:rPr>
            </w:pPr>
            <w:r w:rsidRPr="00D10743">
              <w:rPr>
                <w:rFonts w:ascii="Arial" w:hAnsi="Arial" w:cs="Arial"/>
                <w:b/>
                <w:sz w:val="22"/>
                <w:szCs w:val="22"/>
              </w:rPr>
              <w:t>Measure</w:t>
            </w:r>
          </w:p>
        </w:tc>
        <w:tc>
          <w:tcPr>
            <w:tcW w:w="2835" w:type="dxa"/>
            <w:shd w:val="clear" w:color="auto" w:fill="C2D69B" w:themeFill="accent3" w:themeFillTint="99"/>
          </w:tcPr>
          <w:p w14:paraId="27EABF41" w14:textId="2ABCF597" w:rsidR="00263E29" w:rsidRPr="00D10743" w:rsidRDefault="00B32C11" w:rsidP="00263E29">
            <w:pPr>
              <w:spacing w:line="360" w:lineRule="auto"/>
              <w:rPr>
                <w:rFonts w:ascii="Arial" w:hAnsi="Arial" w:cs="Arial"/>
                <w:b/>
                <w:sz w:val="22"/>
                <w:szCs w:val="22"/>
              </w:rPr>
            </w:pPr>
            <w:r w:rsidRPr="00D10743">
              <w:rPr>
                <w:rFonts w:ascii="Arial" w:hAnsi="Arial" w:cs="Arial"/>
                <w:b/>
                <w:sz w:val="22"/>
                <w:szCs w:val="22"/>
              </w:rPr>
              <w:t>Interpretation of s</w:t>
            </w:r>
            <w:r w:rsidR="00263E29" w:rsidRPr="00D10743">
              <w:rPr>
                <w:rFonts w:ascii="Arial" w:hAnsi="Arial" w:cs="Arial"/>
                <w:b/>
                <w:sz w:val="22"/>
                <w:szCs w:val="22"/>
              </w:rPr>
              <w:t>cores</w:t>
            </w:r>
          </w:p>
        </w:tc>
        <w:tc>
          <w:tcPr>
            <w:tcW w:w="3827" w:type="dxa"/>
            <w:shd w:val="clear" w:color="auto" w:fill="C2D69B" w:themeFill="accent3" w:themeFillTint="99"/>
          </w:tcPr>
          <w:p w14:paraId="2B15B123" w14:textId="0D737835" w:rsidR="00263E29" w:rsidRPr="00D10743" w:rsidRDefault="00263E29" w:rsidP="00263E29">
            <w:pPr>
              <w:spacing w:line="360" w:lineRule="auto"/>
              <w:rPr>
                <w:rFonts w:ascii="Arial" w:hAnsi="Arial" w:cs="Arial"/>
                <w:b/>
                <w:sz w:val="22"/>
                <w:szCs w:val="22"/>
              </w:rPr>
            </w:pPr>
            <w:r w:rsidRPr="00D10743">
              <w:rPr>
                <w:rFonts w:ascii="Arial" w:hAnsi="Arial" w:cs="Arial"/>
                <w:b/>
                <w:sz w:val="22"/>
                <w:szCs w:val="22"/>
              </w:rPr>
              <w:t>Established cut-offs</w:t>
            </w:r>
          </w:p>
        </w:tc>
      </w:tr>
      <w:tr w:rsidR="00F839BB" w:rsidRPr="00D10743" w14:paraId="0CDD2F18" w14:textId="7A3968B3" w:rsidTr="009E3559">
        <w:tc>
          <w:tcPr>
            <w:tcW w:w="2660" w:type="dxa"/>
            <w:shd w:val="clear" w:color="auto" w:fill="C2D69B" w:themeFill="accent3" w:themeFillTint="99"/>
          </w:tcPr>
          <w:p w14:paraId="6EB4E380" w14:textId="1DC8D7BD" w:rsidR="00263E29" w:rsidRPr="00D10743" w:rsidRDefault="00263E29" w:rsidP="009E3559">
            <w:pPr>
              <w:rPr>
                <w:rFonts w:ascii="Arial" w:hAnsi="Arial" w:cs="Arial"/>
                <w:sz w:val="22"/>
                <w:szCs w:val="22"/>
              </w:rPr>
            </w:pPr>
            <w:r w:rsidRPr="00D10743">
              <w:rPr>
                <w:rFonts w:ascii="Arial" w:hAnsi="Arial" w:cs="Arial"/>
                <w:sz w:val="22"/>
                <w:szCs w:val="22"/>
              </w:rPr>
              <w:t>PedsQoL (</w:t>
            </w:r>
            <w:r w:rsidR="00A63ECB" w:rsidRPr="00D10743">
              <w:rPr>
                <w:rFonts w:ascii="Arial" w:hAnsi="Arial" w:cs="Arial"/>
                <w:sz w:val="22"/>
                <w:szCs w:val="22"/>
              </w:rPr>
              <w:t>c</w:t>
            </w:r>
            <w:r w:rsidRPr="00D10743">
              <w:rPr>
                <w:rFonts w:ascii="Arial" w:hAnsi="Arial" w:cs="Arial"/>
                <w:sz w:val="22"/>
                <w:szCs w:val="22"/>
              </w:rPr>
              <w:t xml:space="preserve">hild </w:t>
            </w:r>
            <w:r w:rsidR="00A63ECB" w:rsidRPr="00D10743">
              <w:rPr>
                <w:rFonts w:ascii="Arial" w:hAnsi="Arial" w:cs="Arial"/>
                <w:sz w:val="22"/>
                <w:szCs w:val="22"/>
              </w:rPr>
              <w:t xml:space="preserve">self-report </w:t>
            </w:r>
            <w:r w:rsidRPr="00D10743">
              <w:rPr>
                <w:rFonts w:ascii="Arial" w:hAnsi="Arial" w:cs="Arial"/>
                <w:sz w:val="22"/>
                <w:szCs w:val="22"/>
              </w:rPr>
              <w:t xml:space="preserve">and </w:t>
            </w:r>
            <w:r w:rsidR="00A63ECB" w:rsidRPr="00D10743">
              <w:rPr>
                <w:rFonts w:ascii="Arial" w:hAnsi="Arial" w:cs="Arial"/>
                <w:sz w:val="22"/>
                <w:szCs w:val="22"/>
              </w:rPr>
              <w:t>p</w:t>
            </w:r>
            <w:r w:rsidRPr="00D10743">
              <w:rPr>
                <w:rFonts w:ascii="Arial" w:hAnsi="Arial" w:cs="Arial"/>
                <w:sz w:val="22"/>
                <w:szCs w:val="22"/>
              </w:rPr>
              <w:t>arent-</w:t>
            </w:r>
            <w:r w:rsidR="00A63ECB" w:rsidRPr="00D10743">
              <w:rPr>
                <w:rFonts w:ascii="Arial" w:hAnsi="Arial" w:cs="Arial"/>
                <w:sz w:val="22"/>
                <w:szCs w:val="22"/>
              </w:rPr>
              <w:t>p</w:t>
            </w:r>
            <w:r w:rsidRPr="00D10743">
              <w:rPr>
                <w:rFonts w:ascii="Arial" w:hAnsi="Arial" w:cs="Arial"/>
                <w:sz w:val="22"/>
                <w:szCs w:val="22"/>
              </w:rPr>
              <w:t>roxy)</w:t>
            </w:r>
          </w:p>
        </w:tc>
        <w:tc>
          <w:tcPr>
            <w:tcW w:w="2835" w:type="dxa"/>
          </w:tcPr>
          <w:p w14:paraId="2C88882F" w14:textId="0914744A" w:rsidR="00263E29" w:rsidRPr="00D10743" w:rsidRDefault="00263E29" w:rsidP="009E3559">
            <w:pPr>
              <w:rPr>
                <w:rFonts w:ascii="Arial" w:hAnsi="Arial" w:cs="Arial"/>
                <w:sz w:val="22"/>
                <w:szCs w:val="22"/>
              </w:rPr>
            </w:pPr>
            <w:r w:rsidRPr="00D10743">
              <w:rPr>
                <w:rFonts w:ascii="Arial" w:hAnsi="Arial" w:cs="Arial"/>
                <w:sz w:val="22"/>
                <w:szCs w:val="22"/>
              </w:rPr>
              <w:t xml:space="preserve">Higher scores better </w:t>
            </w:r>
            <w:r w:rsidR="0092761D">
              <w:rPr>
                <w:rFonts w:ascii="Arial" w:hAnsi="Arial" w:cs="Arial"/>
                <w:sz w:val="22"/>
                <w:szCs w:val="22"/>
              </w:rPr>
              <w:t>HR-QoL</w:t>
            </w:r>
          </w:p>
        </w:tc>
        <w:tc>
          <w:tcPr>
            <w:tcW w:w="3827" w:type="dxa"/>
          </w:tcPr>
          <w:p w14:paraId="077284D4" w14:textId="5BB6E57B" w:rsidR="00263E29" w:rsidRPr="00D10743" w:rsidRDefault="005F48AB" w:rsidP="009E3559">
            <w:pPr>
              <w:rPr>
                <w:rFonts w:ascii="Arial" w:hAnsi="Arial" w:cs="Arial"/>
                <w:sz w:val="22"/>
                <w:szCs w:val="22"/>
              </w:rPr>
            </w:pPr>
            <w:r w:rsidRPr="00D10743">
              <w:rPr>
                <w:rFonts w:ascii="Arial" w:hAnsi="Arial" w:cs="Arial"/>
                <w:sz w:val="22"/>
                <w:szCs w:val="22"/>
              </w:rPr>
              <w:t>One standard deviation below the population mean</w:t>
            </w:r>
            <w:r w:rsidR="008E479B" w:rsidRPr="00D10743">
              <w:rPr>
                <w:rFonts w:ascii="Arial" w:hAnsi="Arial" w:cs="Arial"/>
                <w:sz w:val="22"/>
                <w:szCs w:val="22"/>
              </w:rPr>
              <w:t xml:space="preserve"> =</w:t>
            </w:r>
            <w:r w:rsidRPr="00D10743">
              <w:rPr>
                <w:rFonts w:ascii="Arial" w:hAnsi="Arial" w:cs="Arial"/>
                <w:sz w:val="22"/>
                <w:szCs w:val="22"/>
              </w:rPr>
              <w:t xml:space="preserve"> at risk of poor QoL </w:t>
            </w:r>
          </w:p>
        </w:tc>
      </w:tr>
      <w:tr w:rsidR="00F839BB" w:rsidRPr="00D10743" w14:paraId="36CFDB78" w14:textId="4F5E7EC6" w:rsidTr="009E3559">
        <w:tc>
          <w:tcPr>
            <w:tcW w:w="2660" w:type="dxa"/>
            <w:shd w:val="clear" w:color="auto" w:fill="C2D69B" w:themeFill="accent3" w:themeFillTint="99"/>
          </w:tcPr>
          <w:p w14:paraId="1C647227" w14:textId="655C7EA8" w:rsidR="00263E29" w:rsidRPr="00D10743" w:rsidRDefault="00263E29" w:rsidP="009E3559">
            <w:pPr>
              <w:rPr>
                <w:rFonts w:ascii="Arial" w:hAnsi="Arial" w:cs="Arial"/>
                <w:sz w:val="22"/>
                <w:szCs w:val="22"/>
              </w:rPr>
            </w:pPr>
            <w:r w:rsidRPr="00D10743">
              <w:rPr>
                <w:rFonts w:ascii="Arial" w:hAnsi="Arial" w:cs="Arial"/>
                <w:sz w:val="22"/>
                <w:szCs w:val="22"/>
              </w:rPr>
              <w:t>KIDSCREEN (</w:t>
            </w:r>
            <w:r w:rsidR="00A63ECB" w:rsidRPr="00D10743">
              <w:rPr>
                <w:rFonts w:ascii="Arial" w:hAnsi="Arial" w:cs="Arial"/>
                <w:sz w:val="22"/>
                <w:szCs w:val="22"/>
              </w:rPr>
              <w:t>c</w:t>
            </w:r>
            <w:r w:rsidRPr="00D10743">
              <w:rPr>
                <w:rFonts w:ascii="Arial" w:hAnsi="Arial" w:cs="Arial"/>
                <w:sz w:val="22"/>
                <w:szCs w:val="22"/>
              </w:rPr>
              <w:t>hild</w:t>
            </w:r>
            <w:r w:rsidR="00A63ECB" w:rsidRPr="00D10743">
              <w:rPr>
                <w:rFonts w:ascii="Arial" w:hAnsi="Arial" w:cs="Arial"/>
                <w:sz w:val="22"/>
                <w:szCs w:val="22"/>
              </w:rPr>
              <w:t xml:space="preserve"> self-report</w:t>
            </w:r>
            <w:r w:rsidRPr="00D10743">
              <w:rPr>
                <w:rFonts w:ascii="Arial" w:hAnsi="Arial" w:cs="Arial"/>
                <w:sz w:val="22"/>
                <w:szCs w:val="22"/>
              </w:rPr>
              <w:t>)</w:t>
            </w:r>
          </w:p>
        </w:tc>
        <w:tc>
          <w:tcPr>
            <w:tcW w:w="2835" w:type="dxa"/>
          </w:tcPr>
          <w:p w14:paraId="547C121E" w14:textId="4353DB3D" w:rsidR="00263E29" w:rsidRPr="00D10743" w:rsidRDefault="00263E29" w:rsidP="009E3559">
            <w:pPr>
              <w:rPr>
                <w:rFonts w:ascii="Arial" w:hAnsi="Arial" w:cs="Arial"/>
                <w:sz w:val="22"/>
                <w:szCs w:val="22"/>
              </w:rPr>
            </w:pPr>
            <w:r w:rsidRPr="00D10743">
              <w:rPr>
                <w:rFonts w:ascii="Arial" w:hAnsi="Arial" w:cs="Arial"/>
                <w:sz w:val="22"/>
                <w:szCs w:val="22"/>
              </w:rPr>
              <w:t xml:space="preserve">Higher scores better </w:t>
            </w:r>
            <w:r w:rsidR="0092761D">
              <w:rPr>
                <w:rFonts w:ascii="Arial" w:hAnsi="Arial" w:cs="Arial"/>
                <w:sz w:val="22"/>
                <w:szCs w:val="22"/>
              </w:rPr>
              <w:t>HR-QoL</w:t>
            </w:r>
          </w:p>
        </w:tc>
        <w:tc>
          <w:tcPr>
            <w:tcW w:w="3827" w:type="dxa"/>
          </w:tcPr>
          <w:p w14:paraId="77324FE3" w14:textId="277040E5" w:rsidR="00263E29" w:rsidRPr="00D10743" w:rsidRDefault="002B643E" w:rsidP="009E3559">
            <w:pPr>
              <w:rPr>
                <w:rFonts w:ascii="Arial" w:hAnsi="Arial" w:cs="Arial"/>
                <w:sz w:val="22"/>
                <w:szCs w:val="22"/>
              </w:rPr>
            </w:pPr>
            <w:r w:rsidRPr="00D10743">
              <w:rPr>
                <w:rFonts w:ascii="Arial" w:hAnsi="Arial" w:cs="Arial"/>
                <w:sz w:val="22"/>
                <w:szCs w:val="22"/>
              </w:rPr>
              <w:t>No established cut-offs</w:t>
            </w:r>
          </w:p>
        </w:tc>
      </w:tr>
      <w:tr w:rsidR="00F839BB" w:rsidRPr="00D10743" w14:paraId="21F457C3" w14:textId="5A21B978" w:rsidTr="009E3559">
        <w:tc>
          <w:tcPr>
            <w:tcW w:w="2660" w:type="dxa"/>
            <w:shd w:val="clear" w:color="auto" w:fill="C2D69B" w:themeFill="accent3" w:themeFillTint="99"/>
          </w:tcPr>
          <w:p w14:paraId="6F74DB47" w14:textId="46FD06A5" w:rsidR="00263E29" w:rsidRPr="00D10743" w:rsidRDefault="00263E29" w:rsidP="009E3559">
            <w:pPr>
              <w:rPr>
                <w:rFonts w:ascii="Arial" w:hAnsi="Arial" w:cs="Arial"/>
                <w:sz w:val="22"/>
                <w:szCs w:val="22"/>
              </w:rPr>
            </w:pPr>
            <w:r w:rsidRPr="00D10743">
              <w:rPr>
                <w:rFonts w:ascii="Arial" w:hAnsi="Arial" w:cs="Arial"/>
                <w:sz w:val="22"/>
                <w:szCs w:val="22"/>
              </w:rPr>
              <w:t>CHU-9D (</w:t>
            </w:r>
            <w:r w:rsidR="00A63ECB" w:rsidRPr="00D10743">
              <w:rPr>
                <w:rFonts w:ascii="Arial" w:hAnsi="Arial" w:cs="Arial"/>
                <w:sz w:val="22"/>
                <w:szCs w:val="22"/>
              </w:rPr>
              <w:t>c</w:t>
            </w:r>
            <w:r w:rsidRPr="00D10743">
              <w:rPr>
                <w:rFonts w:ascii="Arial" w:hAnsi="Arial" w:cs="Arial"/>
                <w:sz w:val="22"/>
                <w:szCs w:val="22"/>
              </w:rPr>
              <w:t>hild</w:t>
            </w:r>
            <w:r w:rsidR="00A63ECB" w:rsidRPr="00D10743">
              <w:rPr>
                <w:rFonts w:ascii="Arial" w:hAnsi="Arial" w:cs="Arial"/>
                <w:sz w:val="22"/>
                <w:szCs w:val="22"/>
              </w:rPr>
              <w:t xml:space="preserve"> self-report</w:t>
            </w:r>
            <w:r w:rsidRPr="00D10743">
              <w:rPr>
                <w:rFonts w:ascii="Arial" w:hAnsi="Arial" w:cs="Arial"/>
                <w:sz w:val="22"/>
                <w:szCs w:val="22"/>
              </w:rPr>
              <w:t>)</w:t>
            </w:r>
          </w:p>
        </w:tc>
        <w:tc>
          <w:tcPr>
            <w:tcW w:w="2835" w:type="dxa"/>
          </w:tcPr>
          <w:p w14:paraId="710D2FEC" w14:textId="5F529589" w:rsidR="00263E29" w:rsidRPr="00D10743" w:rsidRDefault="00263E29" w:rsidP="009E3559">
            <w:pPr>
              <w:rPr>
                <w:rFonts w:ascii="Arial" w:hAnsi="Arial" w:cs="Arial"/>
                <w:sz w:val="22"/>
                <w:szCs w:val="22"/>
              </w:rPr>
            </w:pPr>
            <w:r w:rsidRPr="00D10743">
              <w:rPr>
                <w:rFonts w:ascii="Arial" w:hAnsi="Arial" w:cs="Arial"/>
                <w:sz w:val="22"/>
                <w:szCs w:val="22"/>
              </w:rPr>
              <w:t xml:space="preserve">Higher scores better </w:t>
            </w:r>
            <w:r w:rsidR="0092761D">
              <w:rPr>
                <w:rFonts w:ascii="Arial" w:hAnsi="Arial" w:cs="Arial"/>
                <w:sz w:val="22"/>
                <w:szCs w:val="22"/>
              </w:rPr>
              <w:t>HR-QoL</w:t>
            </w:r>
          </w:p>
        </w:tc>
        <w:tc>
          <w:tcPr>
            <w:tcW w:w="3827" w:type="dxa"/>
          </w:tcPr>
          <w:p w14:paraId="6BDF2521" w14:textId="46B963AD" w:rsidR="003C5C2F" w:rsidRPr="00D10743" w:rsidRDefault="003C5C2F" w:rsidP="009E3559">
            <w:pPr>
              <w:rPr>
                <w:rFonts w:ascii="Arial" w:hAnsi="Arial" w:cs="Arial"/>
                <w:sz w:val="22"/>
                <w:szCs w:val="22"/>
              </w:rPr>
            </w:pPr>
            <w:r w:rsidRPr="00D10743">
              <w:rPr>
                <w:rFonts w:ascii="Arial" w:hAnsi="Arial" w:cs="Arial"/>
                <w:sz w:val="22"/>
                <w:szCs w:val="22"/>
              </w:rPr>
              <w:t>U</w:t>
            </w:r>
            <w:r w:rsidR="00DD4987" w:rsidRPr="00D10743">
              <w:rPr>
                <w:rFonts w:ascii="Arial" w:hAnsi="Arial" w:cs="Arial"/>
                <w:sz w:val="22"/>
                <w:szCs w:val="22"/>
              </w:rPr>
              <w:t>tility value</w:t>
            </w:r>
            <w:r w:rsidRPr="00D10743">
              <w:rPr>
                <w:rFonts w:ascii="Arial" w:hAnsi="Arial" w:cs="Arial"/>
                <w:sz w:val="22"/>
                <w:szCs w:val="22"/>
              </w:rPr>
              <w:t>s:</w:t>
            </w:r>
          </w:p>
          <w:p w14:paraId="25D0A323" w14:textId="6593C292" w:rsidR="003C5C2F" w:rsidRPr="00D10743" w:rsidRDefault="001B091D" w:rsidP="009E3559">
            <w:pPr>
              <w:rPr>
                <w:rFonts w:ascii="Arial" w:hAnsi="Arial" w:cs="Arial"/>
                <w:sz w:val="22"/>
                <w:szCs w:val="22"/>
              </w:rPr>
            </w:pPr>
            <w:r w:rsidRPr="00D10743">
              <w:rPr>
                <w:rFonts w:ascii="Arial" w:hAnsi="Arial" w:cs="Arial"/>
                <w:sz w:val="22"/>
                <w:szCs w:val="22"/>
              </w:rPr>
              <w:t xml:space="preserve">0.9 ≤ </w:t>
            </w:r>
            <w:r w:rsidR="003C5C2F" w:rsidRPr="00D10743">
              <w:rPr>
                <w:rFonts w:ascii="Arial" w:hAnsi="Arial" w:cs="Arial"/>
                <w:sz w:val="22"/>
                <w:szCs w:val="22"/>
              </w:rPr>
              <w:t xml:space="preserve">excellent </w:t>
            </w:r>
            <w:r w:rsidR="0092761D">
              <w:rPr>
                <w:rFonts w:ascii="Arial" w:hAnsi="Arial" w:cs="Arial"/>
                <w:sz w:val="22"/>
                <w:szCs w:val="22"/>
              </w:rPr>
              <w:t>HR-QoL</w:t>
            </w:r>
            <w:r w:rsidRPr="00D10743">
              <w:rPr>
                <w:rFonts w:ascii="Arial" w:hAnsi="Arial" w:cs="Arial"/>
                <w:sz w:val="22"/>
                <w:szCs w:val="22"/>
              </w:rPr>
              <w:t xml:space="preserve"> </w:t>
            </w:r>
          </w:p>
          <w:p w14:paraId="72809964" w14:textId="3446662B" w:rsidR="003C5C2F" w:rsidRPr="00D10743" w:rsidRDefault="00DD4987" w:rsidP="009E3559">
            <w:pPr>
              <w:rPr>
                <w:rFonts w:ascii="Arial" w:hAnsi="Arial" w:cs="Arial"/>
                <w:sz w:val="22"/>
                <w:szCs w:val="22"/>
              </w:rPr>
            </w:pPr>
            <w:r w:rsidRPr="00D10743">
              <w:rPr>
                <w:rFonts w:ascii="Arial" w:hAnsi="Arial" w:cs="Arial"/>
                <w:sz w:val="22"/>
                <w:szCs w:val="22"/>
              </w:rPr>
              <w:t>0.8</w:t>
            </w:r>
            <w:r w:rsidR="003C5C2F" w:rsidRPr="00D10743">
              <w:rPr>
                <w:rFonts w:ascii="Arial" w:hAnsi="Arial" w:cs="Arial"/>
                <w:sz w:val="22"/>
                <w:szCs w:val="22"/>
              </w:rPr>
              <w:t xml:space="preserve"> </w:t>
            </w:r>
            <w:r w:rsidR="001B091D" w:rsidRPr="00D10743">
              <w:rPr>
                <w:rFonts w:ascii="Arial" w:hAnsi="Arial" w:cs="Arial"/>
                <w:sz w:val="22"/>
                <w:szCs w:val="22"/>
              </w:rPr>
              <w:t xml:space="preserve">≤ </w:t>
            </w:r>
            <w:r w:rsidR="003C5C2F" w:rsidRPr="00D10743">
              <w:rPr>
                <w:rFonts w:ascii="Arial" w:hAnsi="Arial" w:cs="Arial"/>
                <w:sz w:val="22"/>
                <w:szCs w:val="22"/>
              </w:rPr>
              <w:t>very good</w:t>
            </w:r>
            <w:r w:rsidR="001A7319" w:rsidRPr="00D10743">
              <w:rPr>
                <w:rFonts w:ascii="Arial" w:hAnsi="Arial" w:cs="Arial"/>
                <w:sz w:val="22"/>
                <w:szCs w:val="22"/>
              </w:rPr>
              <w:t xml:space="preserve"> </w:t>
            </w:r>
            <w:r w:rsidR="0092761D">
              <w:rPr>
                <w:rFonts w:ascii="Arial" w:hAnsi="Arial" w:cs="Arial"/>
                <w:sz w:val="22"/>
                <w:szCs w:val="22"/>
              </w:rPr>
              <w:t>HR-QoL</w:t>
            </w:r>
            <w:r w:rsidR="001B091D" w:rsidRPr="00D10743">
              <w:rPr>
                <w:rFonts w:ascii="Arial" w:hAnsi="Arial" w:cs="Arial"/>
                <w:sz w:val="22"/>
                <w:szCs w:val="22"/>
              </w:rPr>
              <w:t xml:space="preserve"> &lt; 0.9</w:t>
            </w:r>
          </w:p>
          <w:p w14:paraId="56845549" w14:textId="6CB45717" w:rsidR="003C5C2F" w:rsidRPr="00D10743" w:rsidRDefault="00DD4987" w:rsidP="009E3559">
            <w:pPr>
              <w:rPr>
                <w:rFonts w:ascii="Arial" w:hAnsi="Arial" w:cs="Arial"/>
                <w:sz w:val="22"/>
                <w:szCs w:val="22"/>
              </w:rPr>
            </w:pPr>
            <w:r w:rsidRPr="00D10743">
              <w:rPr>
                <w:rFonts w:ascii="Arial" w:hAnsi="Arial" w:cs="Arial"/>
                <w:sz w:val="22"/>
                <w:szCs w:val="22"/>
              </w:rPr>
              <w:t>0.7</w:t>
            </w:r>
            <w:r w:rsidR="003C5C2F" w:rsidRPr="00D10743">
              <w:rPr>
                <w:rFonts w:ascii="Arial" w:hAnsi="Arial" w:cs="Arial"/>
                <w:sz w:val="22"/>
                <w:szCs w:val="22"/>
              </w:rPr>
              <w:t xml:space="preserve"> </w:t>
            </w:r>
            <w:r w:rsidR="001B091D" w:rsidRPr="00D10743">
              <w:rPr>
                <w:rFonts w:ascii="Arial" w:hAnsi="Arial" w:cs="Arial"/>
                <w:sz w:val="22"/>
                <w:szCs w:val="22"/>
              </w:rPr>
              <w:t xml:space="preserve">≤ </w:t>
            </w:r>
            <w:r w:rsidR="003C5C2F" w:rsidRPr="00D10743">
              <w:rPr>
                <w:rFonts w:ascii="Arial" w:hAnsi="Arial" w:cs="Arial"/>
                <w:sz w:val="22"/>
                <w:szCs w:val="22"/>
              </w:rPr>
              <w:t>good</w:t>
            </w:r>
            <w:r w:rsidR="001A7319" w:rsidRPr="00D10743">
              <w:rPr>
                <w:rFonts w:ascii="Arial" w:hAnsi="Arial" w:cs="Arial"/>
                <w:sz w:val="22"/>
                <w:szCs w:val="22"/>
              </w:rPr>
              <w:t xml:space="preserve"> </w:t>
            </w:r>
            <w:r w:rsidR="0092761D">
              <w:rPr>
                <w:rFonts w:ascii="Arial" w:hAnsi="Arial" w:cs="Arial"/>
                <w:sz w:val="22"/>
                <w:szCs w:val="22"/>
              </w:rPr>
              <w:t>HR-QoL</w:t>
            </w:r>
            <w:r w:rsidR="001B091D" w:rsidRPr="00D10743">
              <w:rPr>
                <w:rFonts w:ascii="Arial" w:hAnsi="Arial" w:cs="Arial"/>
                <w:sz w:val="22"/>
                <w:szCs w:val="22"/>
              </w:rPr>
              <w:t xml:space="preserve"> &lt; 0.8</w:t>
            </w:r>
          </w:p>
          <w:p w14:paraId="4D76A0CD" w14:textId="43B3688C" w:rsidR="003C5C2F" w:rsidRPr="00D10743" w:rsidRDefault="001A7319" w:rsidP="009E3559">
            <w:pPr>
              <w:rPr>
                <w:rFonts w:ascii="Arial" w:hAnsi="Arial" w:cs="Arial"/>
                <w:sz w:val="22"/>
                <w:szCs w:val="22"/>
              </w:rPr>
            </w:pPr>
            <w:r w:rsidRPr="00D10743">
              <w:rPr>
                <w:rFonts w:ascii="Arial" w:hAnsi="Arial" w:cs="Arial"/>
                <w:sz w:val="22"/>
                <w:szCs w:val="22"/>
              </w:rPr>
              <w:t xml:space="preserve">0.6 </w:t>
            </w:r>
            <w:r w:rsidR="001B091D" w:rsidRPr="00D10743">
              <w:rPr>
                <w:rFonts w:ascii="Arial" w:hAnsi="Arial" w:cs="Arial"/>
                <w:sz w:val="22"/>
                <w:szCs w:val="22"/>
              </w:rPr>
              <w:t xml:space="preserve">≤ </w:t>
            </w:r>
            <w:r w:rsidR="003C5C2F" w:rsidRPr="00D10743">
              <w:rPr>
                <w:rFonts w:ascii="Arial" w:hAnsi="Arial" w:cs="Arial"/>
                <w:sz w:val="22"/>
                <w:szCs w:val="22"/>
              </w:rPr>
              <w:t xml:space="preserve">fair </w:t>
            </w:r>
            <w:r w:rsidR="0092761D">
              <w:rPr>
                <w:rFonts w:ascii="Arial" w:hAnsi="Arial" w:cs="Arial"/>
                <w:sz w:val="22"/>
                <w:szCs w:val="22"/>
              </w:rPr>
              <w:t>HR-QoL</w:t>
            </w:r>
            <w:r w:rsidR="001B091D" w:rsidRPr="00D10743">
              <w:rPr>
                <w:rFonts w:ascii="Arial" w:hAnsi="Arial" w:cs="Arial"/>
                <w:sz w:val="22"/>
                <w:szCs w:val="22"/>
              </w:rPr>
              <w:t xml:space="preserve"> &lt; 0.7 </w:t>
            </w:r>
          </w:p>
          <w:p w14:paraId="5AD51CB7" w14:textId="6524D18B" w:rsidR="003C5C2F" w:rsidRPr="00D10743" w:rsidRDefault="003C5C2F" w:rsidP="009E3559">
            <w:pPr>
              <w:rPr>
                <w:rFonts w:ascii="Arial" w:hAnsi="Arial" w:cs="Arial"/>
                <w:sz w:val="22"/>
                <w:szCs w:val="22"/>
              </w:rPr>
            </w:pPr>
            <w:r w:rsidRPr="00D10743">
              <w:rPr>
                <w:rFonts w:ascii="Arial" w:hAnsi="Arial" w:cs="Arial"/>
                <w:sz w:val="22"/>
                <w:szCs w:val="22"/>
              </w:rPr>
              <w:t xml:space="preserve">0.6 </w:t>
            </w:r>
            <w:r w:rsidR="001B091D" w:rsidRPr="00D10743">
              <w:rPr>
                <w:rFonts w:ascii="Arial" w:hAnsi="Arial" w:cs="Arial"/>
                <w:sz w:val="22"/>
                <w:szCs w:val="22"/>
              </w:rPr>
              <w:t>&gt;</w:t>
            </w:r>
            <w:r w:rsidRPr="00D10743">
              <w:rPr>
                <w:rFonts w:ascii="Arial" w:hAnsi="Arial" w:cs="Arial"/>
                <w:sz w:val="22"/>
                <w:szCs w:val="22"/>
              </w:rPr>
              <w:t xml:space="preserve"> poor HR-QoL </w:t>
            </w:r>
          </w:p>
        </w:tc>
      </w:tr>
      <w:tr w:rsidR="00F839BB" w:rsidRPr="00D10743" w14:paraId="681C160C" w14:textId="3CBB7671" w:rsidTr="009E3559">
        <w:tc>
          <w:tcPr>
            <w:tcW w:w="2660" w:type="dxa"/>
            <w:shd w:val="clear" w:color="auto" w:fill="C2D69B" w:themeFill="accent3" w:themeFillTint="99"/>
          </w:tcPr>
          <w:p w14:paraId="35D7A464" w14:textId="1EC74433" w:rsidR="00263E29" w:rsidRPr="00D10743" w:rsidRDefault="00263E29" w:rsidP="009E3559">
            <w:pPr>
              <w:rPr>
                <w:rFonts w:ascii="Arial" w:hAnsi="Arial" w:cs="Arial"/>
                <w:sz w:val="22"/>
                <w:szCs w:val="22"/>
              </w:rPr>
            </w:pPr>
            <w:r w:rsidRPr="00D10743">
              <w:rPr>
                <w:rFonts w:ascii="Arial" w:hAnsi="Arial" w:cs="Arial"/>
                <w:sz w:val="22"/>
                <w:szCs w:val="22"/>
              </w:rPr>
              <w:t xml:space="preserve">RCADS </w:t>
            </w:r>
            <w:r w:rsidR="00A63ECB" w:rsidRPr="00D10743">
              <w:rPr>
                <w:rFonts w:ascii="Arial" w:hAnsi="Arial" w:cs="Arial"/>
                <w:sz w:val="22"/>
                <w:szCs w:val="22"/>
              </w:rPr>
              <w:t>(child self-report and parent-proxy)</w:t>
            </w:r>
          </w:p>
        </w:tc>
        <w:tc>
          <w:tcPr>
            <w:tcW w:w="2835" w:type="dxa"/>
          </w:tcPr>
          <w:p w14:paraId="2CCA4DEC" w14:textId="04EA1A43" w:rsidR="00263E29" w:rsidRPr="00D10743" w:rsidRDefault="00263E29" w:rsidP="009E3559">
            <w:pPr>
              <w:rPr>
                <w:rFonts w:ascii="Arial" w:hAnsi="Arial" w:cs="Arial"/>
                <w:sz w:val="22"/>
                <w:szCs w:val="22"/>
              </w:rPr>
            </w:pPr>
            <w:r w:rsidRPr="00D10743">
              <w:rPr>
                <w:rFonts w:ascii="Arial" w:hAnsi="Arial" w:cs="Arial"/>
                <w:sz w:val="22"/>
                <w:szCs w:val="22"/>
              </w:rPr>
              <w:t xml:space="preserve">Higher scores more severe anxiety and </w:t>
            </w:r>
            <w:r w:rsidRPr="00D10743">
              <w:rPr>
                <w:rFonts w:ascii="Arial" w:hAnsi="Arial" w:cs="Arial"/>
                <w:sz w:val="22"/>
                <w:szCs w:val="22"/>
              </w:rPr>
              <w:lastRenderedPageBreak/>
              <w:t xml:space="preserve">depression </w:t>
            </w:r>
          </w:p>
        </w:tc>
        <w:tc>
          <w:tcPr>
            <w:tcW w:w="3827" w:type="dxa"/>
          </w:tcPr>
          <w:p w14:paraId="3D2C869D" w14:textId="799A7A4C" w:rsidR="00263E29" w:rsidRPr="00D10743" w:rsidRDefault="00263E29" w:rsidP="009E3559">
            <w:pPr>
              <w:rPr>
                <w:rFonts w:ascii="Arial" w:hAnsi="Arial" w:cs="Arial"/>
                <w:sz w:val="22"/>
                <w:szCs w:val="22"/>
              </w:rPr>
            </w:pPr>
            <w:r w:rsidRPr="00D10743">
              <w:rPr>
                <w:rFonts w:ascii="Arial" w:hAnsi="Arial" w:cs="Arial"/>
                <w:sz w:val="22"/>
                <w:szCs w:val="22"/>
              </w:rPr>
              <w:lastRenderedPageBreak/>
              <w:t xml:space="preserve">0-64 </w:t>
            </w:r>
            <w:r w:rsidR="008E479B" w:rsidRPr="00D10743">
              <w:rPr>
                <w:rFonts w:ascii="Arial" w:hAnsi="Arial" w:cs="Arial"/>
                <w:sz w:val="22"/>
                <w:szCs w:val="22"/>
              </w:rPr>
              <w:t xml:space="preserve">= </w:t>
            </w:r>
            <w:r w:rsidRPr="00D10743">
              <w:rPr>
                <w:rFonts w:ascii="Arial" w:hAnsi="Arial" w:cs="Arial"/>
                <w:sz w:val="22"/>
                <w:szCs w:val="22"/>
              </w:rPr>
              <w:t>no clinical need</w:t>
            </w:r>
          </w:p>
          <w:p w14:paraId="596EE8BD" w14:textId="1AD143DF" w:rsidR="00263E29" w:rsidRPr="00D10743" w:rsidRDefault="00263E29" w:rsidP="009E3559">
            <w:pPr>
              <w:rPr>
                <w:rFonts w:ascii="Arial" w:hAnsi="Arial" w:cs="Arial"/>
                <w:sz w:val="22"/>
                <w:szCs w:val="22"/>
              </w:rPr>
            </w:pPr>
            <w:r w:rsidRPr="00D10743">
              <w:rPr>
                <w:rFonts w:ascii="Arial" w:hAnsi="Arial" w:cs="Arial"/>
                <w:sz w:val="22"/>
                <w:szCs w:val="22"/>
              </w:rPr>
              <w:t xml:space="preserve">65-69 </w:t>
            </w:r>
            <w:r w:rsidR="008E479B" w:rsidRPr="00D10743">
              <w:rPr>
                <w:rFonts w:ascii="Arial" w:hAnsi="Arial" w:cs="Arial"/>
                <w:sz w:val="22"/>
                <w:szCs w:val="22"/>
              </w:rPr>
              <w:t xml:space="preserve">= </w:t>
            </w:r>
            <w:r w:rsidRPr="00D10743">
              <w:rPr>
                <w:rFonts w:ascii="Arial" w:hAnsi="Arial" w:cs="Arial"/>
                <w:sz w:val="22"/>
                <w:szCs w:val="22"/>
              </w:rPr>
              <w:t>borderline clinical need</w:t>
            </w:r>
          </w:p>
          <w:p w14:paraId="7EBB9E58" w14:textId="5E861DA8" w:rsidR="00263E29" w:rsidRPr="00D10743" w:rsidRDefault="00263E29" w:rsidP="009E3559">
            <w:pPr>
              <w:rPr>
                <w:rFonts w:ascii="Arial" w:hAnsi="Arial" w:cs="Arial"/>
                <w:sz w:val="22"/>
                <w:szCs w:val="22"/>
              </w:rPr>
            </w:pPr>
            <w:r w:rsidRPr="00D10743">
              <w:rPr>
                <w:rFonts w:ascii="Arial" w:hAnsi="Arial" w:cs="Arial"/>
                <w:sz w:val="22"/>
                <w:szCs w:val="22"/>
              </w:rPr>
              <w:lastRenderedPageBreak/>
              <w:t xml:space="preserve"> ≥70 </w:t>
            </w:r>
            <w:r w:rsidR="008E479B" w:rsidRPr="00D10743">
              <w:rPr>
                <w:rFonts w:ascii="Arial" w:hAnsi="Arial" w:cs="Arial"/>
                <w:sz w:val="22"/>
                <w:szCs w:val="22"/>
              </w:rPr>
              <w:t xml:space="preserve">= </w:t>
            </w:r>
            <w:r w:rsidRPr="00D10743">
              <w:rPr>
                <w:rFonts w:ascii="Arial" w:hAnsi="Arial" w:cs="Arial"/>
                <w:sz w:val="22"/>
                <w:szCs w:val="22"/>
              </w:rPr>
              <w:t>clinical need</w:t>
            </w:r>
          </w:p>
        </w:tc>
      </w:tr>
      <w:tr w:rsidR="00F839BB" w:rsidRPr="00D10743" w14:paraId="138C8532" w14:textId="77777777" w:rsidTr="009E3559">
        <w:tc>
          <w:tcPr>
            <w:tcW w:w="2660" w:type="dxa"/>
            <w:shd w:val="clear" w:color="auto" w:fill="C2D69B" w:themeFill="accent3" w:themeFillTint="99"/>
          </w:tcPr>
          <w:p w14:paraId="223BD11B" w14:textId="504EB597" w:rsidR="00564D85" w:rsidRPr="00D10743" w:rsidRDefault="00564D85" w:rsidP="009E3559">
            <w:pPr>
              <w:rPr>
                <w:rFonts w:ascii="Arial" w:hAnsi="Arial" w:cs="Arial"/>
                <w:sz w:val="22"/>
                <w:szCs w:val="22"/>
              </w:rPr>
            </w:pPr>
            <w:r w:rsidRPr="00D10743">
              <w:rPr>
                <w:rFonts w:ascii="Arial" w:hAnsi="Arial" w:cs="Arial"/>
                <w:sz w:val="22"/>
                <w:szCs w:val="22"/>
              </w:rPr>
              <w:lastRenderedPageBreak/>
              <w:t>SDQ (child self-report and parent-proxy)</w:t>
            </w:r>
          </w:p>
        </w:tc>
        <w:tc>
          <w:tcPr>
            <w:tcW w:w="2835" w:type="dxa"/>
          </w:tcPr>
          <w:p w14:paraId="6BD1B74C" w14:textId="3C7B5738" w:rsidR="00564D85" w:rsidRPr="00D10743" w:rsidRDefault="00564D85" w:rsidP="009E3559">
            <w:pPr>
              <w:rPr>
                <w:rFonts w:ascii="Arial" w:hAnsi="Arial" w:cs="Arial"/>
                <w:sz w:val="22"/>
                <w:szCs w:val="22"/>
              </w:rPr>
            </w:pPr>
            <w:r w:rsidRPr="00D10743">
              <w:rPr>
                <w:rFonts w:ascii="Arial" w:hAnsi="Arial" w:cs="Arial"/>
                <w:sz w:val="22"/>
                <w:szCs w:val="22"/>
              </w:rPr>
              <w:t>Higher scores greater child difficulties</w:t>
            </w:r>
          </w:p>
        </w:tc>
        <w:tc>
          <w:tcPr>
            <w:tcW w:w="3827" w:type="dxa"/>
          </w:tcPr>
          <w:p w14:paraId="6771CB2E" w14:textId="3791DBDA" w:rsidR="00564D85" w:rsidRPr="00D10743" w:rsidRDefault="00564D85" w:rsidP="009E3559">
            <w:pPr>
              <w:rPr>
                <w:rFonts w:ascii="Arial" w:hAnsi="Arial" w:cs="Arial"/>
                <w:sz w:val="22"/>
                <w:szCs w:val="22"/>
              </w:rPr>
            </w:pPr>
            <w:r w:rsidRPr="00D10743">
              <w:rPr>
                <w:rFonts w:ascii="Arial" w:hAnsi="Arial" w:cs="Arial"/>
                <w:sz w:val="22"/>
                <w:szCs w:val="22"/>
              </w:rPr>
              <w:t>No established cut-offs</w:t>
            </w:r>
          </w:p>
        </w:tc>
      </w:tr>
      <w:tr w:rsidR="00F839BB" w:rsidRPr="00D10743" w14:paraId="424F1EB1" w14:textId="7EB6993D" w:rsidTr="009E3559">
        <w:tc>
          <w:tcPr>
            <w:tcW w:w="2660" w:type="dxa"/>
            <w:shd w:val="clear" w:color="auto" w:fill="C2D69B" w:themeFill="accent3" w:themeFillTint="99"/>
          </w:tcPr>
          <w:p w14:paraId="1886B6DC" w14:textId="77EB87FD" w:rsidR="00564D85" w:rsidRPr="00D10743" w:rsidRDefault="00564D85" w:rsidP="009E3559">
            <w:pPr>
              <w:rPr>
                <w:rFonts w:ascii="Arial" w:hAnsi="Arial" w:cs="Arial"/>
                <w:sz w:val="22"/>
                <w:szCs w:val="22"/>
              </w:rPr>
            </w:pPr>
            <w:r w:rsidRPr="00D10743">
              <w:rPr>
                <w:rFonts w:ascii="Arial" w:hAnsi="Arial" w:cs="Arial"/>
                <w:sz w:val="22"/>
                <w:szCs w:val="22"/>
              </w:rPr>
              <w:t>MHLq (child self-report)</w:t>
            </w:r>
          </w:p>
        </w:tc>
        <w:tc>
          <w:tcPr>
            <w:tcW w:w="2835" w:type="dxa"/>
          </w:tcPr>
          <w:p w14:paraId="0321CA00" w14:textId="5458C16D" w:rsidR="00564D85" w:rsidRPr="00D10743" w:rsidRDefault="00564D85" w:rsidP="009E3559">
            <w:pPr>
              <w:rPr>
                <w:rFonts w:ascii="Arial" w:hAnsi="Arial" w:cs="Arial"/>
                <w:sz w:val="22"/>
                <w:szCs w:val="22"/>
              </w:rPr>
            </w:pPr>
            <w:r w:rsidRPr="00D10743">
              <w:rPr>
                <w:rFonts w:ascii="Arial" w:hAnsi="Arial" w:cs="Arial"/>
                <w:sz w:val="22"/>
                <w:szCs w:val="22"/>
              </w:rPr>
              <w:t>Higher scores better child’s mental health literacy</w:t>
            </w:r>
          </w:p>
        </w:tc>
        <w:tc>
          <w:tcPr>
            <w:tcW w:w="3827" w:type="dxa"/>
          </w:tcPr>
          <w:p w14:paraId="3E21C25B" w14:textId="71AC0E0A" w:rsidR="00564D85" w:rsidRPr="00D10743" w:rsidRDefault="00564D85" w:rsidP="009E3559">
            <w:pPr>
              <w:rPr>
                <w:rFonts w:ascii="Arial" w:hAnsi="Arial" w:cs="Arial"/>
                <w:sz w:val="22"/>
                <w:szCs w:val="22"/>
              </w:rPr>
            </w:pPr>
            <w:r w:rsidRPr="00D10743">
              <w:rPr>
                <w:rFonts w:ascii="Arial" w:hAnsi="Arial" w:cs="Arial"/>
                <w:sz w:val="22"/>
                <w:szCs w:val="22"/>
              </w:rPr>
              <w:t>No established cut-offs</w:t>
            </w:r>
          </w:p>
        </w:tc>
      </w:tr>
      <w:tr w:rsidR="00F839BB" w:rsidRPr="00D10743" w14:paraId="6F2AF84B" w14:textId="3029E704" w:rsidTr="009E3559">
        <w:tc>
          <w:tcPr>
            <w:tcW w:w="2660" w:type="dxa"/>
            <w:shd w:val="clear" w:color="auto" w:fill="C2D69B" w:themeFill="accent3" w:themeFillTint="99"/>
          </w:tcPr>
          <w:p w14:paraId="70594B16" w14:textId="3A1F4413" w:rsidR="00263E29" w:rsidRPr="00D10743" w:rsidRDefault="00263E29" w:rsidP="009E3559">
            <w:pPr>
              <w:rPr>
                <w:rFonts w:ascii="Arial" w:hAnsi="Arial" w:cs="Arial"/>
                <w:sz w:val="22"/>
                <w:szCs w:val="22"/>
              </w:rPr>
            </w:pPr>
            <w:r w:rsidRPr="00D10743">
              <w:rPr>
                <w:rFonts w:ascii="Arial" w:hAnsi="Arial" w:cs="Arial"/>
                <w:sz w:val="22"/>
                <w:szCs w:val="22"/>
              </w:rPr>
              <w:t>Arnold O’Leary Parenting Scale (</w:t>
            </w:r>
            <w:r w:rsidR="00A63ECB" w:rsidRPr="00D10743">
              <w:rPr>
                <w:rFonts w:ascii="Arial" w:hAnsi="Arial" w:cs="Arial"/>
                <w:sz w:val="22"/>
                <w:szCs w:val="22"/>
              </w:rPr>
              <w:t>p</w:t>
            </w:r>
            <w:r w:rsidRPr="00D10743">
              <w:rPr>
                <w:rFonts w:ascii="Arial" w:hAnsi="Arial" w:cs="Arial"/>
                <w:sz w:val="22"/>
                <w:szCs w:val="22"/>
              </w:rPr>
              <w:t>arent</w:t>
            </w:r>
            <w:r w:rsidR="00A63ECB" w:rsidRPr="00D10743">
              <w:rPr>
                <w:rFonts w:ascii="Arial" w:hAnsi="Arial" w:cs="Arial"/>
                <w:sz w:val="22"/>
                <w:szCs w:val="22"/>
              </w:rPr>
              <w:t xml:space="preserve"> self-report</w:t>
            </w:r>
            <w:r w:rsidRPr="00D10743">
              <w:rPr>
                <w:rFonts w:ascii="Arial" w:hAnsi="Arial" w:cs="Arial"/>
                <w:sz w:val="22"/>
                <w:szCs w:val="22"/>
              </w:rPr>
              <w:t>)</w:t>
            </w:r>
          </w:p>
        </w:tc>
        <w:tc>
          <w:tcPr>
            <w:tcW w:w="2835" w:type="dxa"/>
          </w:tcPr>
          <w:p w14:paraId="2CA27338" w14:textId="51A0D69D" w:rsidR="00263E29" w:rsidRPr="00D10743" w:rsidRDefault="00263E29" w:rsidP="009E3559">
            <w:pPr>
              <w:rPr>
                <w:rFonts w:ascii="Arial" w:hAnsi="Arial" w:cs="Arial"/>
                <w:sz w:val="22"/>
                <w:szCs w:val="22"/>
              </w:rPr>
            </w:pPr>
            <w:r w:rsidRPr="00D10743">
              <w:rPr>
                <w:rFonts w:ascii="Arial" w:hAnsi="Arial" w:cs="Arial"/>
                <w:sz w:val="22"/>
                <w:szCs w:val="22"/>
              </w:rPr>
              <w:t>Higher scores less helpful parenting style</w:t>
            </w:r>
          </w:p>
        </w:tc>
        <w:tc>
          <w:tcPr>
            <w:tcW w:w="3827" w:type="dxa"/>
          </w:tcPr>
          <w:p w14:paraId="7A029BC6" w14:textId="1BDA0F70" w:rsidR="008E479B" w:rsidRPr="00D10743" w:rsidRDefault="009615CA" w:rsidP="009E3559">
            <w:pPr>
              <w:rPr>
                <w:rFonts w:ascii="Arial" w:hAnsi="Arial" w:cs="Arial"/>
                <w:sz w:val="22"/>
                <w:szCs w:val="22"/>
              </w:rPr>
            </w:pPr>
            <w:r w:rsidRPr="00D10743">
              <w:rPr>
                <w:rFonts w:ascii="Arial" w:hAnsi="Arial" w:cs="Arial"/>
                <w:sz w:val="22"/>
                <w:szCs w:val="22"/>
              </w:rPr>
              <w:t xml:space="preserve">Mother </w:t>
            </w:r>
            <w:r w:rsidR="00564D85" w:rsidRPr="00D10743">
              <w:rPr>
                <w:rFonts w:ascii="Arial" w:hAnsi="Arial" w:cs="Arial"/>
                <w:sz w:val="22"/>
                <w:szCs w:val="22"/>
              </w:rPr>
              <w:t xml:space="preserve">may </w:t>
            </w:r>
            <w:r w:rsidR="008E479B" w:rsidRPr="00D10743">
              <w:rPr>
                <w:rFonts w:ascii="Arial" w:hAnsi="Arial" w:cs="Arial"/>
                <w:sz w:val="22"/>
                <w:szCs w:val="22"/>
              </w:rPr>
              <w:t>need</w:t>
            </w:r>
            <w:r w:rsidRPr="00D10743">
              <w:rPr>
                <w:rFonts w:ascii="Arial" w:hAnsi="Arial" w:cs="Arial"/>
                <w:sz w:val="22"/>
                <w:szCs w:val="22"/>
              </w:rPr>
              <w:t xml:space="preserve"> </w:t>
            </w:r>
            <w:r w:rsidR="008E479B" w:rsidRPr="00D10743">
              <w:rPr>
                <w:rFonts w:ascii="Arial" w:hAnsi="Arial" w:cs="Arial"/>
                <w:sz w:val="22"/>
                <w:szCs w:val="22"/>
              </w:rPr>
              <w:t>support if:</w:t>
            </w:r>
          </w:p>
          <w:p w14:paraId="729750F5" w14:textId="77777777" w:rsidR="008E479B" w:rsidRPr="00D10743" w:rsidRDefault="008E479B" w:rsidP="009E3559">
            <w:pPr>
              <w:rPr>
                <w:rFonts w:ascii="Arial" w:hAnsi="Arial" w:cs="Arial"/>
                <w:sz w:val="22"/>
                <w:szCs w:val="22"/>
              </w:rPr>
            </w:pPr>
            <w:r w:rsidRPr="00D10743">
              <w:rPr>
                <w:rFonts w:ascii="Arial" w:hAnsi="Arial" w:cs="Arial"/>
                <w:sz w:val="22"/>
                <w:szCs w:val="22"/>
              </w:rPr>
              <w:t>Total score &gt;3.2</w:t>
            </w:r>
          </w:p>
          <w:p w14:paraId="373D928F" w14:textId="77777777" w:rsidR="008E479B" w:rsidRPr="00D10743" w:rsidRDefault="008E479B" w:rsidP="009E3559">
            <w:pPr>
              <w:rPr>
                <w:rFonts w:ascii="Arial" w:hAnsi="Arial" w:cs="Arial"/>
                <w:sz w:val="22"/>
                <w:szCs w:val="22"/>
              </w:rPr>
            </w:pPr>
            <w:r w:rsidRPr="00D10743">
              <w:rPr>
                <w:rFonts w:ascii="Arial" w:hAnsi="Arial" w:cs="Arial"/>
                <w:sz w:val="22"/>
                <w:szCs w:val="22"/>
              </w:rPr>
              <w:t>Laxness score &gt; 3.6</w:t>
            </w:r>
          </w:p>
          <w:p w14:paraId="031E1147" w14:textId="77777777" w:rsidR="008E479B" w:rsidRPr="00D10743" w:rsidRDefault="008E479B" w:rsidP="009E3559">
            <w:pPr>
              <w:rPr>
                <w:rFonts w:ascii="Arial" w:hAnsi="Arial" w:cs="Arial"/>
                <w:sz w:val="22"/>
                <w:szCs w:val="22"/>
              </w:rPr>
            </w:pPr>
            <w:r w:rsidRPr="00D10743">
              <w:rPr>
                <w:rFonts w:ascii="Arial" w:hAnsi="Arial" w:cs="Arial"/>
                <w:sz w:val="22"/>
                <w:szCs w:val="22"/>
              </w:rPr>
              <w:t>Over-reactivity score &gt; 4.0</w:t>
            </w:r>
          </w:p>
          <w:p w14:paraId="529042A5" w14:textId="178F0B57" w:rsidR="00263E29" w:rsidRPr="00D10743" w:rsidRDefault="008E479B" w:rsidP="009E3559">
            <w:pPr>
              <w:rPr>
                <w:rFonts w:ascii="Arial" w:hAnsi="Arial" w:cs="Arial"/>
                <w:sz w:val="22"/>
                <w:szCs w:val="22"/>
              </w:rPr>
            </w:pPr>
            <w:r w:rsidRPr="00D10743">
              <w:rPr>
                <w:rFonts w:ascii="Arial" w:hAnsi="Arial" w:cs="Arial"/>
                <w:sz w:val="22"/>
                <w:szCs w:val="22"/>
              </w:rPr>
              <w:t>Verbosity score &gt; 2.4</w:t>
            </w:r>
          </w:p>
        </w:tc>
      </w:tr>
      <w:tr w:rsidR="00F839BB" w:rsidRPr="00D10743" w14:paraId="608DEA62" w14:textId="035984A5" w:rsidTr="009E3559">
        <w:tc>
          <w:tcPr>
            <w:tcW w:w="2660" w:type="dxa"/>
            <w:shd w:val="clear" w:color="auto" w:fill="C2D69B" w:themeFill="accent3" w:themeFillTint="99"/>
          </w:tcPr>
          <w:p w14:paraId="5E8443FD" w14:textId="277774CA" w:rsidR="00263E29" w:rsidRPr="00D10743" w:rsidRDefault="00263E29" w:rsidP="009E3559">
            <w:pPr>
              <w:rPr>
                <w:rFonts w:ascii="Arial" w:hAnsi="Arial" w:cs="Arial"/>
                <w:sz w:val="22"/>
                <w:szCs w:val="22"/>
              </w:rPr>
            </w:pPr>
            <w:r w:rsidRPr="00D10743">
              <w:rPr>
                <w:rFonts w:ascii="Arial" w:hAnsi="Arial" w:cs="Arial"/>
                <w:sz w:val="22"/>
                <w:szCs w:val="22"/>
              </w:rPr>
              <w:t>Parenting Stress Index (</w:t>
            </w:r>
            <w:r w:rsidR="00A63ECB" w:rsidRPr="00D10743">
              <w:rPr>
                <w:rFonts w:ascii="Arial" w:hAnsi="Arial" w:cs="Arial"/>
                <w:sz w:val="22"/>
                <w:szCs w:val="22"/>
              </w:rPr>
              <w:t>p</w:t>
            </w:r>
            <w:r w:rsidRPr="00D10743">
              <w:rPr>
                <w:rFonts w:ascii="Arial" w:hAnsi="Arial" w:cs="Arial"/>
                <w:sz w:val="22"/>
                <w:szCs w:val="22"/>
              </w:rPr>
              <w:t>arent</w:t>
            </w:r>
            <w:r w:rsidR="00A63ECB" w:rsidRPr="00D10743">
              <w:rPr>
                <w:rFonts w:ascii="Arial" w:hAnsi="Arial" w:cs="Arial"/>
                <w:sz w:val="22"/>
                <w:szCs w:val="22"/>
              </w:rPr>
              <w:t xml:space="preserve"> self-report</w:t>
            </w:r>
            <w:r w:rsidRPr="00D10743">
              <w:rPr>
                <w:rFonts w:ascii="Arial" w:hAnsi="Arial" w:cs="Arial"/>
                <w:sz w:val="22"/>
                <w:szCs w:val="22"/>
              </w:rPr>
              <w:t>)</w:t>
            </w:r>
          </w:p>
        </w:tc>
        <w:tc>
          <w:tcPr>
            <w:tcW w:w="2835" w:type="dxa"/>
          </w:tcPr>
          <w:p w14:paraId="13312CBC" w14:textId="02D99738" w:rsidR="00263E29" w:rsidRPr="00D10743" w:rsidRDefault="00263E29" w:rsidP="009E3559">
            <w:pPr>
              <w:rPr>
                <w:rFonts w:ascii="Arial" w:hAnsi="Arial" w:cs="Arial"/>
                <w:sz w:val="22"/>
                <w:szCs w:val="22"/>
              </w:rPr>
            </w:pPr>
            <w:r w:rsidRPr="00D10743">
              <w:rPr>
                <w:rFonts w:ascii="Arial" w:hAnsi="Arial" w:cs="Arial"/>
                <w:sz w:val="22"/>
                <w:szCs w:val="22"/>
              </w:rPr>
              <w:t xml:space="preserve">Higher scores </w:t>
            </w:r>
            <w:r w:rsidR="003F1A48" w:rsidRPr="00D10743">
              <w:rPr>
                <w:rFonts w:ascii="Arial" w:hAnsi="Arial" w:cs="Arial"/>
                <w:sz w:val="22"/>
                <w:szCs w:val="22"/>
              </w:rPr>
              <w:t>worse</w:t>
            </w:r>
            <w:r w:rsidR="003B257A" w:rsidRPr="00D10743">
              <w:rPr>
                <w:rFonts w:ascii="Arial" w:hAnsi="Arial" w:cs="Arial"/>
                <w:sz w:val="22"/>
                <w:szCs w:val="22"/>
              </w:rPr>
              <w:t xml:space="preserve"> </w:t>
            </w:r>
            <w:r w:rsidRPr="00D10743">
              <w:rPr>
                <w:rFonts w:ascii="Arial" w:hAnsi="Arial" w:cs="Arial"/>
                <w:sz w:val="22"/>
                <w:szCs w:val="22"/>
              </w:rPr>
              <w:t>parent</w:t>
            </w:r>
            <w:r w:rsidR="003F1A48" w:rsidRPr="00D10743">
              <w:rPr>
                <w:rFonts w:ascii="Arial" w:hAnsi="Arial" w:cs="Arial"/>
                <w:sz w:val="22"/>
                <w:szCs w:val="22"/>
              </w:rPr>
              <w:t>-child relationship</w:t>
            </w:r>
            <w:r w:rsidRPr="00D10743">
              <w:rPr>
                <w:rFonts w:ascii="Arial" w:hAnsi="Arial" w:cs="Arial"/>
                <w:sz w:val="22"/>
                <w:szCs w:val="22"/>
              </w:rPr>
              <w:t xml:space="preserve"> </w:t>
            </w:r>
          </w:p>
        </w:tc>
        <w:tc>
          <w:tcPr>
            <w:tcW w:w="3827" w:type="dxa"/>
          </w:tcPr>
          <w:p w14:paraId="34C515DB" w14:textId="77777777" w:rsidR="003B257A" w:rsidRPr="00D10743" w:rsidRDefault="003B257A" w:rsidP="009E3559">
            <w:pPr>
              <w:rPr>
                <w:rFonts w:ascii="Arial" w:hAnsi="Arial" w:cs="Arial"/>
                <w:sz w:val="22"/>
                <w:szCs w:val="22"/>
              </w:rPr>
            </w:pPr>
            <w:r w:rsidRPr="00D10743">
              <w:rPr>
                <w:rFonts w:ascii="Arial" w:hAnsi="Arial" w:cs="Arial"/>
                <w:sz w:val="22"/>
                <w:szCs w:val="22"/>
              </w:rPr>
              <w:t>F</w:t>
            </w:r>
            <w:r w:rsidR="008C177D" w:rsidRPr="00D10743">
              <w:rPr>
                <w:rFonts w:ascii="Arial" w:hAnsi="Arial" w:cs="Arial"/>
                <w:sz w:val="22"/>
                <w:szCs w:val="22"/>
              </w:rPr>
              <w:t xml:space="preserve">amily may need support </w:t>
            </w:r>
            <w:r w:rsidRPr="00D10743">
              <w:rPr>
                <w:rFonts w:ascii="Arial" w:hAnsi="Arial" w:cs="Arial"/>
                <w:sz w:val="22"/>
                <w:szCs w:val="22"/>
              </w:rPr>
              <w:t>if:</w:t>
            </w:r>
          </w:p>
          <w:p w14:paraId="579F4B65" w14:textId="29860E37" w:rsidR="003B257A" w:rsidRPr="00D10743" w:rsidRDefault="003B257A" w:rsidP="009E3559">
            <w:pPr>
              <w:rPr>
                <w:rFonts w:ascii="Arial" w:hAnsi="Arial" w:cs="Arial"/>
                <w:sz w:val="22"/>
                <w:szCs w:val="22"/>
              </w:rPr>
            </w:pPr>
            <w:r w:rsidRPr="00D10743">
              <w:rPr>
                <w:rFonts w:ascii="Arial" w:hAnsi="Arial" w:cs="Arial"/>
                <w:sz w:val="22"/>
                <w:szCs w:val="22"/>
              </w:rPr>
              <w:t>Total score</w:t>
            </w:r>
            <w:r w:rsidR="00D13D01" w:rsidRPr="00D10743">
              <w:rPr>
                <w:rFonts w:ascii="Arial" w:hAnsi="Arial" w:cs="Arial"/>
                <w:sz w:val="22"/>
                <w:szCs w:val="22"/>
              </w:rPr>
              <w:t xml:space="preserve"> ≥</w:t>
            </w:r>
            <w:r w:rsidR="008C177D" w:rsidRPr="00D10743">
              <w:rPr>
                <w:rFonts w:ascii="Arial" w:hAnsi="Arial" w:cs="Arial"/>
                <w:sz w:val="22"/>
                <w:szCs w:val="22"/>
              </w:rPr>
              <w:t xml:space="preserve"> 114</w:t>
            </w:r>
          </w:p>
          <w:p w14:paraId="37FFBFCB" w14:textId="4F4B5C38" w:rsidR="003B257A" w:rsidRPr="00D10743" w:rsidRDefault="003B257A" w:rsidP="009E3559">
            <w:pPr>
              <w:rPr>
                <w:rFonts w:ascii="Arial" w:hAnsi="Arial" w:cs="Arial"/>
                <w:sz w:val="22"/>
                <w:szCs w:val="22"/>
              </w:rPr>
            </w:pPr>
            <w:r w:rsidRPr="00D10743">
              <w:rPr>
                <w:rFonts w:ascii="Arial" w:hAnsi="Arial" w:cs="Arial"/>
                <w:sz w:val="22"/>
                <w:szCs w:val="22"/>
              </w:rPr>
              <w:t>P</w:t>
            </w:r>
            <w:r w:rsidR="008C177D" w:rsidRPr="00D10743">
              <w:rPr>
                <w:rFonts w:ascii="Arial" w:hAnsi="Arial" w:cs="Arial"/>
                <w:sz w:val="22"/>
                <w:szCs w:val="22"/>
              </w:rPr>
              <w:t xml:space="preserve">arental distress </w:t>
            </w:r>
            <w:r w:rsidRPr="00D10743">
              <w:rPr>
                <w:rFonts w:ascii="Arial" w:hAnsi="Arial" w:cs="Arial"/>
                <w:sz w:val="22"/>
                <w:szCs w:val="22"/>
              </w:rPr>
              <w:t xml:space="preserve">&amp; </w:t>
            </w:r>
            <w:r w:rsidR="008C177D" w:rsidRPr="00D10743">
              <w:rPr>
                <w:rFonts w:ascii="Arial" w:hAnsi="Arial" w:cs="Arial"/>
                <w:sz w:val="22"/>
                <w:szCs w:val="22"/>
              </w:rPr>
              <w:t>difficult child</w:t>
            </w:r>
            <w:r w:rsidRPr="00D10743">
              <w:rPr>
                <w:rFonts w:ascii="Arial" w:hAnsi="Arial" w:cs="Arial"/>
                <w:sz w:val="22"/>
                <w:szCs w:val="22"/>
              </w:rPr>
              <w:t xml:space="preserve"> </w:t>
            </w:r>
            <w:r w:rsidR="00D13D01" w:rsidRPr="00D10743">
              <w:rPr>
                <w:rFonts w:ascii="Arial" w:hAnsi="Arial" w:cs="Arial"/>
                <w:sz w:val="22"/>
                <w:szCs w:val="22"/>
              </w:rPr>
              <w:t>≥</w:t>
            </w:r>
            <w:r w:rsidRPr="00D10743">
              <w:rPr>
                <w:rFonts w:ascii="Arial" w:hAnsi="Arial" w:cs="Arial"/>
                <w:sz w:val="22"/>
                <w:szCs w:val="22"/>
              </w:rPr>
              <w:t xml:space="preserve"> 40</w:t>
            </w:r>
          </w:p>
          <w:p w14:paraId="1C42531C" w14:textId="77973048" w:rsidR="00263E29" w:rsidRPr="00D10743" w:rsidRDefault="003B257A" w:rsidP="009E3559">
            <w:pPr>
              <w:rPr>
                <w:rFonts w:ascii="Arial" w:hAnsi="Arial" w:cs="Arial"/>
                <w:sz w:val="22"/>
                <w:szCs w:val="22"/>
              </w:rPr>
            </w:pPr>
            <w:r w:rsidRPr="00D10743">
              <w:rPr>
                <w:rFonts w:ascii="Arial" w:hAnsi="Arial" w:cs="Arial"/>
                <w:sz w:val="22"/>
                <w:szCs w:val="22"/>
              </w:rPr>
              <w:t>P</w:t>
            </w:r>
            <w:r w:rsidR="008C177D" w:rsidRPr="00D10743">
              <w:rPr>
                <w:rFonts w:ascii="Arial" w:hAnsi="Arial" w:cs="Arial"/>
                <w:sz w:val="22"/>
                <w:szCs w:val="22"/>
              </w:rPr>
              <w:t>arent-child dysfunctional interactions</w:t>
            </w:r>
            <w:r w:rsidRPr="00D10743">
              <w:rPr>
                <w:rFonts w:ascii="Arial" w:hAnsi="Arial" w:cs="Arial"/>
                <w:sz w:val="22"/>
                <w:szCs w:val="22"/>
              </w:rPr>
              <w:t xml:space="preserve"> </w:t>
            </w:r>
            <w:r w:rsidR="00D13D01" w:rsidRPr="00D10743">
              <w:rPr>
                <w:rFonts w:ascii="Arial" w:hAnsi="Arial" w:cs="Arial"/>
                <w:sz w:val="22"/>
                <w:szCs w:val="22"/>
              </w:rPr>
              <w:t>≥</w:t>
            </w:r>
            <w:r w:rsidRPr="00D10743">
              <w:rPr>
                <w:rFonts w:ascii="Arial" w:hAnsi="Arial" w:cs="Arial"/>
                <w:sz w:val="22"/>
                <w:szCs w:val="22"/>
              </w:rPr>
              <w:t xml:space="preserve"> 36</w:t>
            </w:r>
          </w:p>
        </w:tc>
      </w:tr>
    </w:tbl>
    <w:p w14:paraId="63286F9F" w14:textId="77777777" w:rsidR="00791F5E" w:rsidRPr="00D10743" w:rsidRDefault="00791F5E" w:rsidP="00263E29">
      <w:pPr>
        <w:spacing w:after="0" w:line="360" w:lineRule="auto"/>
        <w:rPr>
          <w:rFonts w:ascii="Arial" w:hAnsi="Arial" w:cs="Arial"/>
          <w:color w:val="006600"/>
        </w:rPr>
      </w:pPr>
    </w:p>
    <w:p w14:paraId="3A17E770" w14:textId="77777777" w:rsidR="00263E29" w:rsidRPr="00D10743" w:rsidRDefault="00263E29" w:rsidP="00263E29">
      <w:pPr>
        <w:spacing w:after="0" w:line="360" w:lineRule="auto"/>
        <w:rPr>
          <w:rFonts w:ascii="Arial" w:hAnsi="Arial" w:cs="Arial"/>
        </w:rPr>
      </w:pPr>
    </w:p>
    <w:p w14:paraId="530D9F49" w14:textId="0C228994" w:rsidR="00AC2C85" w:rsidRPr="00D10743" w:rsidRDefault="00AC2C85" w:rsidP="00263E29">
      <w:pPr>
        <w:spacing w:after="0" w:line="360" w:lineRule="auto"/>
        <w:rPr>
          <w:rFonts w:ascii="Arial" w:hAnsi="Arial" w:cs="Arial"/>
        </w:rPr>
      </w:pPr>
      <w:r w:rsidRPr="00D10743">
        <w:rPr>
          <w:rFonts w:ascii="Arial" w:hAnsi="Arial" w:cs="Arial"/>
        </w:rPr>
        <w:t xml:space="preserve">We present QoL outcomes as self-reported by children and proxy-reported by parents using </w:t>
      </w:r>
      <w:r w:rsidR="00CE648D" w:rsidRPr="00D10743">
        <w:rPr>
          <w:rFonts w:ascii="Arial" w:hAnsi="Arial" w:cs="Arial"/>
        </w:rPr>
        <w:t>the PedsQL</w:t>
      </w:r>
      <w:r w:rsidR="00CE648D" w:rsidRPr="00D10743">
        <w:rPr>
          <w:rFonts w:ascii="Arial" w:hAnsi="Arial" w:cs="Arial"/>
          <w:lang w:val="en-US"/>
        </w:rPr>
        <w:t>™</w:t>
      </w:r>
      <w:r w:rsidR="00CE648D" w:rsidRPr="00D10743">
        <w:rPr>
          <w:rFonts w:ascii="Arial" w:hAnsi="Arial" w:cs="Arial"/>
          <w:lang w:val="en-US"/>
        </w:rPr>
        <w:fldChar w:fldCharType="begin"/>
      </w:r>
      <w:r w:rsidR="00D24615" w:rsidRPr="00D10743">
        <w:rPr>
          <w:rFonts w:ascii="Arial" w:hAnsi="Arial" w:cs="Arial"/>
          <w:lang w:val="en-US"/>
        </w:rPr>
        <w:instrText xml:space="preserve"> ADDIN EN.CITE &lt;EndNote&gt;&lt;Cite&gt;&lt;Author&gt;Varni&lt;/Author&gt;&lt;Year&gt;2001&lt;/Year&gt;&lt;RecNum&gt;129&lt;/RecNum&gt;&lt;DisplayText&gt;&lt;style face="superscript"&gt;106&lt;/style&gt;&lt;/DisplayText&gt;&lt;record&gt;&lt;rec-number&gt;129&lt;/rec-number&gt;&lt;foreign-keys&gt;&lt;key app="EN" db-id="ap9vedzw8pzexpex9pspwraztxzv0a299df9" timestamp="1551997664"&gt;129&lt;/key&gt;&lt;/foreign-keys&gt;&lt;ref-type name="Journal Article"&gt;17&lt;/ref-type&gt;&lt;contributors&gt;&lt;authors&gt;&lt;author&gt;Varni, James W&lt;/author&gt;&lt;author&gt;Seid, Michael&lt;/author&gt;&lt;author&gt;Kurtin, Paul S&lt;/author&gt;&lt;/authors&gt;&lt;/contributors&gt;&lt;titles&gt;&lt;title&gt;PedsQL™ 4.0: Reliability and validity of the Pediatric Quality of Life Inventory™ Version 4.0 Generic Core Scales in healthy and patient populations&lt;/title&gt;&lt;secondary-title&gt;Medical care&lt;/secondary-title&gt;&lt;/titles&gt;&lt;periodical&gt;&lt;full-title&gt;Medical care&lt;/full-title&gt;&lt;/periodical&gt;&lt;pages&gt;800-812&lt;/pages&gt;&lt;volume&gt;39&lt;/volume&gt;&lt;number&gt;8&lt;/number&gt;&lt;dates&gt;&lt;year&gt;2001&lt;/year&gt;&lt;/dates&gt;&lt;isbn&gt;0025-7079&lt;/isbn&gt;&lt;urls&gt;&lt;/urls&gt;&lt;/record&gt;&lt;/Cite&gt;&lt;/EndNote&gt;</w:instrText>
      </w:r>
      <w:r w:rsidR="00CE648D" w:rsidRPr="00D10743">
        <w:rPr>
          <w:rFonts w:ascii="Arial" w:hAnsi="Arial" w:cs="Arial"/>
          <w:lang w:val="en-US"/>
        </w:rPr>
        <w:fldChar w:fldCharType="separate"/>
      </w:r>
      <w:r w:rsidR="00D24615" w:rsidRPr="00D10743">
        <w:rPr>
          <w:rFonts w:ascii="Arial" w:hAnsi="Arial" w:cs="Arial"/>
          <w:noProof/>
          <w:vertAlign w:val="superscript"/>
          <w:lang w:val="en-US"/>
        </w:rPr>
        <w:t>106</w:t>
      </w:r>
      <w:r w:rsidR="00CE648D" w:rsidRPr="00D10743">
        <w:rPr>
          <w:rFonts w:ascii="Arial" w:hAnsi="Arial" w:cs="Arial"/>
          <w:lang w:val="en-US"/>
        </w:rPr>
        <w:fldChar w:fldCharType="end"/>
      </w:r>
      <w:r w:rsidR="00CE648D" w:rsidRPr="00D10743">
        <w:rPr>
          <w:rFonts w:ascii="Arial" w:hAnsi="Arial" w:cs="Arial"/>
        </w:rPr>
        <w:t xml:space="preserve"> and</w:t>
      </w:r>
      <w:r w:rsidRPr="00D10743">
        <w:rPr>
          <w:rFonts w:ascii="Arial" w:hAnsi="Arial" w:cs="Arial"/>
        </w:rPr>
        <w:t xml:space="preserve"> KIDSCREEN</w:t>
      </w:r>
      <w:r w:rsidR="00CE648D" w:rsidRPr="00D10743">
        <w:rPr>
          <w:rFonts w:ascii="Arial" w:hAnsi="Arial" w:cs="Arial"/>
          <w:lang w:val="en-US"/>
        </w:rPr>
        <w:t>™</w:t>
      </w:r>
      <w:r w:rsidR="00725C8A" w:rsidRPr="00D10743">
        <w:rPr>
          <w:rFonts w:ascii="Arial" w:hAnsi="Arial" w:cs="Arial"/>
        </w:rPr>
        <w:fldChar w:fldCharType="begin"/>
      </w:r>
      <w:r w:rsidR="00D24615" w:rsidRPr="00D10743">
        <w:rPr>
          <w:rFonts w:ascii="Arial" w:hAnsi="Arial" w:cs="Arial"/>
        </w:rPr>
        <w:instrText xml:space="preserve"> ADDIN EN.CITE &lt;EndNote&gt;&lt;Cite&gt;&lt;Author&gt;Ravens-Sieberer&lt;/Author&gt;&lt;Year&gt;2005&lt;/Year&gt;&lt;RecNum&gt;108&lt;/RecNum&gt;&lt;DisplayText&gt;&lt;style face="superscript"&gt;124&lt;/style&gt;&lt;/DisplayText&gt;&lt;record&gt;&lt;rec-number&gt;108&lt;/rec-number&gt;&lt;foreign-keys&gt;&lt;key app="EN" db-id="ap9vedzw8pzexpex9pspwraztxzv0a299df9" timestamp="1551996213"&gt;108&lt;/key&gt;&lt;/foreign-keys&gt;&lt;ref-type name="Journal Article"&gt;17&lt;/ref-type&gt;&lt;contributors&gt;&lt;authors&gt;&lt;author&gt;Ravens-Sieberer, U&lt;/author&gt;&lt;author&gt;Gosch, A&lt;/author&gt;&lt;author&gt;Rajmil, A., &lt;/author&gt;&lt;author&gt;Erhart, M., &lt;/author&gt;&lt;author&gt;Bruil, J., &lt;/author&gt;&lt;author&gt;Duer, W., &lt;/author&gt;&lt;author&gt;Auquier, P.&lt;/author&gt;&lt;author&gt;Power, M., &lt;/author&gt;&lt;author&gt;Abel, T., &lt;/author&gt;&lt;author&gt;Czemy, L.&lt;/author&gt;&lt;/authors&gt;&lt;/contributors&gt;&lt;titles&gt;&lt;title&gt;&lt;style face="normal" font="default" size="100%"&gt;KIDSCREEN-52 quality of life measure for children and adolescent&lt;/style&gt;&lt;style face="normal" font="default" size="10"&gt;&amp;#xD;&lt;/style&gt;&lt;/title&gt;&lt;secondary-title&gt;Expert Rev. Pharmacoeconomics Res. &lt;/secondary-title&gt;&lt;/titles&gt;&lt;periodical&gt;&lt;full-title&gt;Expert Rev. Pharmacoeconomics Res.&lt;/full-title&gt;&lt;/periodical&gt;&lt;pages&gt;465-473&lt;/pages&gt;&lt;volume&gt;5&lt;/volume&gt;&lt;number&gt;3&lt;/number&gt;&lt;dates&gt;&lt;year&gt;2005&lt;/year&gt;&lt;/dates&gt;&lt;urls&gt;&lt;/urls&gt;&lt;/record&gt;&lt;/Cite&gt;&lt;/EndNote&gt;</w:instrText>
      </w:r>
      <w:r w:rsidR="00725C8A" w:rsidRPr="00D10743">
        <w:rPr>
          <w:rFonts w:ascii="Arial" w:hAnsi="Arial" w:cs="Arial"/>
        </w:rPr>
        <w:fldChar w:fldCharType="separate"/>
      </w:r>
      <w:r w:rsidR="00D24615" w:rsidRPr="00D10743">
        <w:rPr>
          <w:rFonts w:ascii="Arial" w:hAnsi="Arial" w:cs="Arial"/>
          <w:noProof/>
          <w:vertAlign w:val="superscript"/>
        </w:rPr>
        <w:t>124</w:t>
      </w:r>
      <w:r w:rsidR="00725C8A" w:rsidRPr="00D10743">
        <w:rPr>
          <w:rFonts w:ascii="Arial" w:hAnsi="Arial" w:cs="Arial"/>
        </w:rPr>
        <w:fldChar w:fldCharType="end"/>
      </w:r>
      <w:r w:rsidR="00725C8A" w:rsidRPr="00D10743">
        <w:rPr>
          <w:rFonts w:ascii="Arial" w:hAnsi="Arial" w:cs="Arial"/>
        </w:rPr>
        <w:t xml:space="preserve">. </w:t>
      </w:r>
      <w:r w:rsidRPr="00D10743">
        <w:rPr>
          <w:rFonts w:ascii="Arial" w:hAnsi="Arial" w:cs="Arial"/>
        </w:rPr>
        <w:t>We only present outcome data from the index</w:t>
      </w:r>
      <w:r w:rsidR="00A210F9">
        <w:rPr>
          <w:rFonts w:ascii="Arial" w:hAnsi="Arial" w:cs="Arial"/>
        </w:rPr>
        <w:t>ed</w:t>
      </w:r>
      <w:r w:rsidRPr="00D10743">
        <w:rPr>
          <w:rFonts w:ascii="Arial" w:hAnsi="Arial" w:cs="Arial"/>
        </w:rPr>
        <w:t xml:space="preserve"> children. As there were only 6 families who had more than one child, we did not estimate a family cluster intra</w:t>
      </w:r>
      <w:r w:rsidR="00725C8A" w:rsidRPr="00D10743">
        <w:rPr>
          <w:rFonts w:ascii="Arial" w:hAnsi="Arial" w:cs="Arial"/>
        </w:rPr>
        <w:t>-</w:t>
      </w:r>
      <w:r w:rsidRPr="00D10743">
        <w:rPr>
          <w:rFonts w:ascii="Arial" w:hAnsi="Arial" w:cs="Arial"/>
        </w:rPr>
        <w:t>cla</w:t>
      </w:r>
      <w:r w:rsidR="00D970A7" w:rsidRPr="00D10743">
        <w:rPr>
          <w:rFonts w:ascii="Arial" w:hAnsi="Arial" w:cs="Arial"/>
        </w:rPr>
        <w:t>ss correlation coefficient</w:t>
      </w:r>
      <w:r w:rsidRPr="00D10743">
        <w:rPr>
          <w:rFonts w:ascii="Arial" w:hAnsi="Arial" w:cs="Arial"/>
        </w:rPr>
        <w:t>, because this would have been large and would have had very low precision. Little power would be gained from including multiple children per family, so our results are presented, as per protocol, using the index children as our sample, with no design effect of siblings who may have participated in the intervention. Parents’ outcomes (both proxy for their children and self-reported for themselves) are treated as a separate independent sample.</w:t>
      </w:r>
    </w:p>
    <w:p w14:paraId="4CA48B1C" w14:textId="77777777" w:rsidR="00AC2C85" w:rsidRPr="00D10743" w:rsidRDefault="00AC2C85" w:rsidP="007C70DE">
      <w:pPr>
        <w:spacing w:after="120" w:line="360" w:lineRule="auto"/>
        <w:rPr>
          <w:rFonts w:ascii="Arial" w:hAnsi="Arial" w:cs="Arial"/>
        </w:rPr>
      </w:pPr>
    </w:p>
    <w:p w14:paraId="31E284B9" w14:textId="77777777" w:rsidR="001F0C0A" w:rsidRPr="00D10743" w:rsidRDefault="001F0C0A"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PedsQL</w:t>
      </w:r>
      <w:r w:rsidRPr="00D10743">
        <w:rPr>
          <w:rFonts w:ascii="Arial" w:hAnsi="Arial" w:cs="Arial"/>
          <w:b/>
          <w:color w:val="76923C" w:themeColor="accent3" w:themeShade="BF"/>
          <w:lang w:val="en-US"/>
        </w:rPr>
        <w:t xml:space="preserve">™  </w:t>
      </w:r>
      <w:r w:rsidRPr="00D10743">
        <w:rPr>
          <w:rFonts w:ascii="Arial" w:hAnsi="Arial" w:cs="Arial"/>
          <w:b/>
          <w:color w:val="76923C" w:themeColor="accent3" w:themeShade="BF"/>
        </w:rPr>
        <w:t xml:space="preserve"> </w:t>
      </w:r>
    </w:p>
    <w:p w14:paraId="5A0A6B65" w14:textId="7FEA7D94" w:rsidR="001F0C0A" w:rsidRPr="00D10743" w:rsidRDefault="001F0C0A" w:rsidP="001F0C0A">
      <w:pPr>
        <w:spacing w:after="0" w:line="360" w:lineRule="auto"/>
        <w:rPr>
          <w:rFonts w:ascii="Arial" w:hAnsi="Arial" w:cs="Arial"/>
        </w:rPr>
      </w:pPr>
      <w:r w:rsidRPr="00D10743">
        <w:rPr>
          <w:rFonts w:ascii="Arial" w:hAnsi="Arial" w:cs="Arial"/>
        </w:rPr>
        <w:t>For all 23 items across both groups at all timepoints, total mean scores for child report ranged from 73.3 to 87.3 and for parent report ranged from 62.6 to 74.9. Standard deviations ranged from 9.6 to 19.6 for child report and 7.1 to 23.4 for parent report. For the 15 items of Psychosocial Health, values ranged from 65.4 to 81.2 (means) and 15.6 to 21.6 (standard deviations) for self-report</w:t>
      </w:r>
      <w:r w:rsidR="000D29C3">
        <w:rPr>
          <w:rFonts w:ascii="Arial" w:hAnsi="Arial" w:cs="Arial"/>
        </w:rPr>
        <w:t>;</w:t>
      </w:r>
      <w:r w:rsidRPr="00D10743">
        <w:rPr>
          <w:rFonts w:ascii="Arial" w:hAnsi="Arial" w:cs="Arial"/>
        </w:rPr>
        <w:t xml:space="preserve"> and from 56.1 to 66.8 (means) and 14.3 to 21.1 (standard deviations) for parent-report. Finally, for the 8 items of Physical Health, values ranged from 76.1 to 94.0 (means) and 8.3 to 26.4 (standard deviations) for self-report</w:t>
      </w:r>
      <w:r w:rsidR="000D29C3">
        <w:rPr>
          <w:rFonts w:ascii="Arial" w:hAnsi="Arial" w:cs="Arial"/>
        </w:rPr>
        <w:t>;</w:t>
      </w:r>
      <w:r w:rsidRPr="00D10743">
        <w:rPr>
          <w:rFonts w:ascii="Arial" w:hAnsi="Arial" w:cs="Arial"/>
        </w:rPr>
        <w:t xml:space="preserve"> and from 63.5 to 83.0 (means) and 12.4 to 27.6 (standard deviations) for parent-report</w:t>
      </w:r>
      <w:r w:rsidR="00F6297E">
        <w:rPr>
          <w:rFonts w:ascii="Arial" w:hAnsi="Arial" w:cs="Arial"/>
        </w:rPr>
        <w:t xml:space="preserve"> (see Table 13)</w:t>
      </w:r>
      <w:r w:rsidRPr="00D10743">
        <w:rPr>
          <w:rFonts w:ascii="Arial" w:hAnsi="Arial" w:cs="Arial"/>
        </w:rPr>
        <w:t>.</w:t>
      </w:r>
    </w:p>
    <w:p w14:paraId="5CC6F8C0" w14:textId="77777777" w:rsidR="001F0C0A" w:rsidRPr="00D10743" w:rsidRDefault="001F0C0A" w:rsidP="001F0C0A">
      <w:pPr>
        <w:spacing w:after="0" w:line="360" w:lineRule="auto"/>
        <w:rPr>
          <w:rFonts w:ascii="Arial" w:hAnsi="Arial" w:cs="Arial"/>
        </w:rPr>
      </w:pPr>
    </w:p>
    <w:p w14:paraId="5841CFA4" w14:textId="520383FF" w:rsidR="001F0C0A" w:rsidRPr="00D10743" w:rsidRDefault="001F0C0A" w:rsidP="001F0C0A">
      <w:pPr>
        <w:spacing w:after="0" w:line="360" w:lineRule="auto"/>
        <w:rPr>
          <w:rFonts w:ascii="Arial" w:hAnsi="Arial" w:cs="Arial"/>
        </w:rPr>
      </w:pPr>
      <w:r w:rsidRPr="00D10743">
        <w:rPr>
          <w:rFonts w:ascii="Arial" w:hAnsi="Arial" w:cs="Arial"/>
        </w:rPr>
        <w:t>A meaningful cut-off to identify those at risk of poor QoL has been proposed as one standard deviation below the population mean</w:t>
      </w:r>
      <w:r w:rsidRPr="00D10743">
        <w:rPr>
          <w:rFonts w:ascii="Arial" w:hAnsi="Arial" w:cs="Arial"/>
        </w:rPr>
        <w:fldChar w:fldCharType="begin"/>
      </w:r>
      <w:r w:rsidR="00D24615" w:rsidRPr="00D10743">
        <w:rPr>
          <w:rFonts w:ascii="Arial" w:hAnsi="Arial" w:cs="Arial"/>
        </w:rPr>
        <w:instrText xml:space="preserve"> ADDIN EN.CITE &lt;EndNote&gt;&lt;Cite&gt;&lt;Author&gt;Varni&lt;/Author&gt;&lt;Year&gt;2003&lt;/Year&gt;&lt;RecNum&gt;128&lt;/RecNum&gt;&lt;DisplayText&gt;&lt;style face="superscript"&gt;125&lt;/style&gt;&lt;/DisplayText&gt;&lt;record&gt;&lt;rec-number&gt;128&lt;/rec-number&gt;&lt;foreign-keys&gt;&lt;key app="EN" db-id="ap9vedzw8pzexpex9pspwraztxzv0a299df9" timestamp="1551997633"&gt;128&lt;/key&gt;&lt;/foreign-keys&gt;&lt;ref-type name="Journal Article"&gt;17&lt;/ref-type&gt;&lt;contributors&gt;&lt;authors&gt;&lt;author&gt;Varni, James W&lt;/author&gt;&lt;author&gt;Burwinkle, Tasha M&lt;/author&gt;&lt;author&gt;Seid, Michael&lt;/author&gt;&lt;author&gt;Skarr, Douglas&lt;/author&gt;&lt;/authors&gt;&lt;/contributors&gt;&lt;titles&gt;&lt;title&gt;The PedsQL™* 4.0 as a pediatric population health measure: feasibility, reliability, and validity&lt;/title&gt;&lt;secondary-title&gt;Ambulatory pediatrics&lt;/secondary-title&gt;&lt;/titles&gt;&lt;periodical&gt;&lt;full-title&gt;Ambulatory pediatrics&lt;/full-title&gt;&lt;/periodical&gt;&lt;pages&gt;329-341&lt;/pages&gt;&lt;volume&gt;3&lt;/volume&gt;&lt;number&gt;6&lt;/number&gt;&lt;dates&gt;&lt;year&gt;2003&lt;/year&gt;&lt;/dates&gt;&lt;isbn&gt;1530-1567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125</w:t>
      </w:r>
      <w:r w:rsidRPr="00D10743">
        <w:rPr>
          <w:rFonts w:ascii="Arial" w:hAnsi="Arial" w:cs="Arial"/>
        </w:rPr>
        <w:fldChar w:fldCharType="end"/>
      </w:r>
      <w:r w:rsidRPr="00D10743">
        <w:rPr>
          <w:rFonts w:ascii="Arial" w:hAnsi="Arial" w:cs="Arial"/>
        </w:rPr>
        <w:t xml:space="preserve">. Most literature on child QoL is from medical settings (e.g. diabetes, cancer, asthma).  Estimates of the Minimum Clinically Important Difference </w:t>
      </w:r>
      <w:r w:rsidRPr="00D10743">
        <w:rPr>
          <w:rFonts w:ascii="Arial" w:hAnsi="Arial" w:cs="Arial"/>
        </w:rPr>
        <w:lastRenderedPageBreak/>
        <w:t>(MCID) for PedsQL total scores are avail</w:t>
      </w:r>
      <w:r w:rsidR="000D29C3">
        <w:rPr>
          <w:rFonts w:ascii="Arial" w:hAnsi="Arial" w:cs="Arial"/>
        </w:rPr>
        <w:t>able for children with diabetes:</w:t>
      </w:r>
      <w:r w:rsidRPr="00D10743">
        <w:rPr>
          <w:rFonts w:ascii="Arial" w:hAnsi="Arial" w:cs="Arial"/>
        </w:rPr>
        <w:t xml:space="preserve"> these estimates lie between 6.27 points (parent proxy-report) and 4.72 points (child self-report)</w:t>
      </w:r>
      <w:r w:rsidRPr="00D10743">
        <w:rPr>
          <w:rFonts w:ascii="Arial" w:hAnsi="Arial" w:cs="Arial"/>
        </w:rPr>
        <w:fldChar w:fldCharType="begin"/>
      </w:r>
      <w:r w:rsidR="00D24615" w:rsidRPr="00D10743">
        <w:rPr>
          <w:rFonts w:ascii="Arial" w:hAnsi="Arial" w:cs="Arial"/>
        </w:rPr>
        <w:instrText xml:space="preserve"> ADDIN EN.CITE &lt;EndNote&gt;&lt;Cite&gt;&lt;Author&gt;Hilliard&lt;/Author&gt;&lt;Year&gt;2013&lt;/Year&gt;&lt;RecNum&gt;117&lt;/RecNum&gt;&lt;DisplayText&gt;&lt;style face="superscript"&gt;126&lt;/style&gt;&lt;/DisplayText&gt;&lt;record&gt;&lt;rec-number&gt;117&lt;/rec-number&gt;&lt;foreign-keys&gt;&lt;key app="EN" db-id="ap9vedzw8pzexpex9pspwraztxzv0a299df9" timestamp="1551997159"&gt;117&lt;/key&gt;&lt;/foreign-keys&gt;&lt;ref-type name="Journal Article"&gt;17&lt;/ref-type&gt;&lt;contributors&gt;&lt;authors&gt;&lt;author&gt;Hilliard, Marisa E&lt;/author&gt;&lt;author&gt;Lawrence, Jean M&lt;/author&gt;&lt;author&gt;Modi, Avani C&lt;/author&gt;&lt;author&gt;Anderson, Andrea&lt;/author&gt;&lt;author&gt;Crume, Tessa&lt;/author&gt;&lt;author&gt;Dolan, Lawrence M&lt;/author&gt;&lt;author&gt;Merchant, Anwar T&lt;/author&gt;&lt;author&gt;Joyce, P&lt;/author&gt;&lt;author&gt;Hood, Korey K&lt;/author&gt;&lt;author&gt;SEARCH for Diabetes in Youth Study Group&lt;/author&gt;&lt;/authors&gt;&lt;/contributors&gt;&lt;titles&gt;&lt;title&gt;Identification of minimal clinically important difference scores of the PedsQL in children, adolescents, and young adults with type 1 and type 2 diabetes&lt;/title&gt;&lt;secondary-title&gt;Diabetes care&lt;/secondary-title&gt;&lt;/titles&gt;&lt;periodical&gt;&lt;full-title&gt;Diabetes care&lt;/full-title&gt;&lt;/periodical&gt;&lt;pages&gt;1891-1897&lt;/pages&gt;&lt;volume&gt;36&lt;/volume&gt;&lt;number&gt;7&lt;/number&gt;&lt;dates&gt;&lt;year&gt;2013&lt;/year&gt;&lt;/dates&gt;&lt;isbn&gt;0149-5992&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126</w:t>
      </w:r>
      <w:r w:rsidRPr="00D10743">
        <w:rPr>
          <w:rFonts w:ascii="Arial" w:hAnsi="Arial" w:cs="Arial"/>
        </w:rPr>
        <w:fldChar w:fldCharType="end"/>
      </w:r>
      <w:r w:rsidRPr="00D10743">
        <w:rPr>
          <w:rFonts w:ascii="Arial" w:hAnsi="Arial" w:cs="Arial"/>
        </w:rPr>
        <w:t xml:space="preserve">. </w:t>
      </w:r>
    </w:p>
    <w:p w14:paraId="6FC7A403" w14:textId="77777777" w:rsidR="001F0C0A" w:rsidRPr="00D10743" w:rsidRDefault="001F0C0A" w:rsidP="001F0C0A">
      <w:pPr>
        <w:spacing w:after="0" w:line="360" w:lineRule="auto"/>
        <w:rPr>
          <w:rFonts w:ascii="Arial" w:hAnsi="Arial" w:cs="Arial"/>
        </w:rPr>
      </w:pPr>
    </w:p>
    <w:p w14:paraId="1078A2D8" w14:textId="77777777" w:rsidR="003170B9" w:rsidRPr="00D10743" w:rsidRDefault="003170B9" w:rsidP="001F0C0A">
      <w:pPr>
        <w:spacing w:after="0" w:line="360" w:lineRule="auto"/>
        <w:rPr>
          <w:rFonts w:ascii="Arial" w:hAnsi="Arial" w:cs="Arial"/>
        </w:rPr>
      </w:pPr>
    </w:p>
    <w:p w14:paraId="58EBF456" w14:textId="70BA9B4D" w:rsidR="001F0C0A" w:rsidRPr="00D10743" w:rsidRDefault="003170B9" w:rsidP="001F0C0A">
      <w:pPr>
        <w:spacing w:after="0" w:line="360" w:lineRule="auto"/>
        <w:rPr>
          <w:rFonts w:ascii="Arial" w:hAnsi="Arial" w:cs="Arial"/>
          <w:i/>
          <w:color w:val="76923C" w:themeColor="accent3" w:themeShade="BF"/>
        </w:rPr>
      </w:pPr>
      <w:r w:rsidRPr="00D10743">
        <w:rPr>
          <w:rFonts w:ascii="Arial" w:hAnsi="Arial" w:cs="Arial"/>
          <w:i/>
          <w:color w:val="76923C" w:themeColor="accent3" w:themeShade="BF"/>
        </w:rPr>
        <w:t>Table 13</w:t>
      </w:r>
      <w:r w:rsidR="001F0C0A" w:rsidRPr="00D10743">
        <w:rPr>
          <w:rFonts w:ascii="Arial" w:hAnsi="Arial" w:cs="Arial"/>
          <w:i/>
          <w:color w:val="76923C" w:themeColor="accent3" w:themeShade="BF"/>
        </w:rPr>
        <w:t>: PedsQL</w:t>
      </w:r>
      <w:r w:rsidR="001F0C0A" w:rsidRPr="00D10743">
        <w:rPr>
          <w:rFonts w:ascii="Arial" w:hAnsi="Arial" w:cs="Arial"/>
          <w:i/>
          <w:color w:val="76923C" w:themeColor="accent3" w:themeShade="BF"/>
          <w:lang w:val="en-US"/>
        </w:rPr>
        <w:t>™</w:t>
      </w:r>
      <w:r w:rsidR="001F0C0A" w:rsidRPr="00D10743">
        <w:rPr>
          <w:rFonts w:ascii="Arial" w:hAnsi="Arial" w:cs="Arial"/>
          <w:i/>
          <w:color w:val="76923C" w:themeColor="accent3" w:themeShade="BF"/>
        </w:rPr>
        <w:t xml:space="preserve"> Child Self-Report and Parent Proxy-Report Questionnaires at Baseline and at 4- and 6-months follow-up</w:t>
      </w:r>
    </w:p>
    <w:p w14:paraId="6F095AA3" w14:textId="77777777" w:rsidR="001F0C0A" w:rsidRPr="00D10743" w:rsidRDefault="001F0C0A" w:rsidP="001F0C0A">
      <w:pPr>
        <w:spacing w:after="0" w:line="360" w:lineRule="auto"/>
        <w:rPr>
          <w:rFonts w:ascii="Arial" w:hAnsi="Arial" w:cs="Arial"/>
          <w:b/>
        </w:rPr>
      </w:pPr>
    </w:p>
    <w:tbl>
      <w:tblPr>
        <w:tblStyle w:val="TableGrid"/>
        <w:tblW w:w="8647" w:type="dxa"/>
        <w:tblInd w:w="250" w:type="dxa"/>
        <w:tblLayout w:type="fixed"/>
        <w:tblLook w:val="04A0" w:firstRow="1" w:lastRow="0" w:firstColumn="1" w:lastColumn="0" w:noHBand="0" w:noVBand="1"/>
      </w:tblPr>
      <w:tblGrid>
        <w:gridCol w:w="1347"/>
        <w:gridCol w:w="609"/>
        <w:gridCol w:w="609"/>
        <w:gridCol w:w="609"/>
        <w:gridCol w:w="609"/>
        <w:gridCol w:w="608"/>
        <w:gridCol w:w="608"/>
        <w:gridCol w:w="608"/>
        <w:gridCol w:w="608"/>
        <w:gridCol w:w="608"/>
        <w:gridCol w:w="608"/>
        <w:gridCol w:w="608"/>
        <w:gridCol w:w="608"/>
      </w:tblGrid>
      <w:tr w:rsidR="001F0C0A" w:rsidRPr="00D10743" w14:paraId="7823AA1B" w14:textId="77777777" w:rsidTr="003170B9">
        <w:trPr>
          <w:trHeight w:val="457"/>
        </w:trPr>
        <w:tc>
          <w:tcPr>
            <w:tcW w:w="1559" w:type="dxa"/>
            <w:tcBorders>
              <w:top w:val="nil"/>
              <w:left w:val="nil"/>
              <w:bottom w:val="nil"/>
            </w:tcBorders>
          </w:tcPr>
          <w:p w14:paraId="54E6FF6C" w14:textId="77777777" w:rsidR="001F0C0A" w:rsidRPr="00D10743" w:rsidRDefault="001F0C0A" w:rsidP="001F0C0A">
            <w:pPr>
              <w:rPr>
                <w:rFonts w:ascii="Arial" w:hAnsi="Arial" w:cs="Arial"/>
              </w:rPr>
            </w:pPr>
          </w:p>
        </w:tc>
        <w:tc>
          <w:tcPr>
            <w:tcW w:w="3481" w:type="dxa"/>
            <w:gridSpan w:val="6"/>
            <w:shd w:val="clear" w:color="auto" w:fill="C2D69B" w:themeFill="accent3" w:themeFillTint="99"/>
          </w:tcPr>
          <w:p w14:paraId="3CE1B4C4" w14:textId="77777777" w:rsidR="001F0C0A" w:rsidRPr="00D10743" w:rsidRDefault="001F0C0A" w:rsidP="001F0C0A">
            <w:pPr>
              <w:rPr>
                <w:rFonts w:ascii="Arial" w:hAnsi="Arial" w:cs="Arial"/>
                <w:b/>
              </w:rPr>
            </w:pPr>
            <w:r w:rsidRPr="00D10743">
              <w:rPr>
                <w:rFonts w:ascii="Arial" w:hAnsi="Arial" w:cs="Arial"/>
                <w:b/>
              </w:rPr>
              <w:t>Child-reported</w:t>
            </w:r>
          </w:p>
        </w:tc>
        <w:tc>
          <w:tcPr>
            <w:tcW w:w="3607" w:type="dxa"/>
            <w:gridSpan w:val="6"/>
            <w:shd w:val="clear" w:color="auto" w:fill="C2D69B" w:themeFill="accent3" w:themeFillTint="99"/>
          </w:tcPr>
          <w:p w14:paraId="39E09793" w14:textId="77777777" w:rsidR="001F0C0A" w:rsidRPr="00D10743" w:rsidRDefault="001F0C0A" w:rsidP="001F0C0A">
            <w:pPr>
              <w:rPr>
                <w:rFonts w:ascii="Arial" w:hAnsi="Arial" w:cs="Arial"/>
                <w:b/>
              </w:rPr>
            </w:pPr>
            <w:r w:rsidRPr="00D10743">
              <w:rPr>
                <w:rFonts w:ascii="Arial" w:hAnsi="Arial" w:cs="Arial"/>
                <w:b/>
              </w:rPr>
              <w:t>Parent-reported</w:t>
            </w:r>
          </w:p>
        </w:tc>
      </w:tr>
      <w:tr w:rsidR="001F0C0A" w:rsidRPr="00D10743" w14:paraId="4ADB24EC" w14:textId="77777777" w:rsidTr="003170B9">
        <w:trPr>
          <w:trHeight w:val="498"/>
        </w:trPr>
        <w:tc>
          <w:tcPr>
            <w:tcW w:w="1559" w:type="dxa"/>
            <w:tcBorders>
              <w:top w:val="nil"/>
              <w:left w:val="nil"/>
              <w:bottom w:val="nil"/>
            </w:tcBorders>
          </w:tcPr>
          <w:p w14:paraId="0B41C77F" w14:textId="77777777" w:rsidR="001F0C0A" w:rsidRPr="00D10743" w:rsidRDefault="001F0C0A" w:rsidP="001F0C0A">
            <w:pPr>
              <w:rPr>
                <w:rFonts w:ascii="Arial" w:hAnsi="Arial" w:cs="Arial"/>
              </w:rPr>
            </w:pPr>
          </w:p>
        </w:tc>
        <w:tc>
          <w:tcPr>
            <w:tcW w:w="1683" w:type="dxa"/>
            <w:gridSpan w:val="3"/>
            <w:tcBorders>
              <w:bottom w:val="single" w:sz="4" w:space="0" w:color="auto"/>
            </w:tcBorders>
            <w:shd w:val="clear" w:color="auto" w:fill="C2D69B" w:themeFill="accent3" w:themeFillTint="99"/>
          </w:tcPr>
          <w:p w14:paraId="758F0603" w14:textId="77777777" w:rsidR="001F0C0A" w:rsidRPr="00D10743" w:rsidRDefault="001F0C0A" w:rsidP="001F0C0A">
            <w:pPr>
              <w:rPr>
                <w:rFonts w:ascii="Arial" w:hAnsi="Arial" w:cs="Arial"/>
                <w:b/>
              </w:rPr>
            </w:pPr>
            <w:r w:rsidRPr="00D10743">
              <w:rPr>
                <w:rFonts w:ascii="Arial" w:hAnsi="Arial" w:cs="Arial"/>
                <w:b/>
              </w:rPr>
              <w:t>Young SMILES</w:t>
            </w:r>
          </w:p>
        </w:tc>
        <w:tc>
          <w:tcPr>
            <w:tcW w:w="1798" w:type="dxa"/>
            <w:gridSpan w:val="3"/>
            <w:tcBorders>
              <w:bottom w:val="single" w:sz="4" w:space="0" w:color="auto"/>
            </w:tcBorders>
            <w:shd w:val="clear" w:color="auto" w:fill="C2D69B" w:themeFill="accent3" w:themeFillTint="99"/>
          </w:tcPr>
          <w:p w14:paraId="0AE687BF" w14:textId="77777777" w:rsidR="001F0C0A" w:rsidRPr="00D10743" w:rsidRDefault="001F0C0A" w:rsidP="001F0C0A">
            <w:pPr>
              <w:rPr>
                <w:rFonts w:ascii="Arial" w:hAnsi="Arial" w:cs="Arial"/>
                <w:b/>
              </w:rPr>
            </w:pPr>
            <w:r w:rsidRPr="00D10743">
              <w:rPr>
                <w:rFonts w:ascii="Arial" w:hAnsi="Arial" w:cs="Arial"/>
                <w:b/>
              </w:rPr>
              <w:t>TAU</w:t>
            </w:r>
          </w:p>
        </w:tc>
        <w:tc>
          <w:tcPr>
            <w:tcW w:w="1798" w:type="dxa"/>
            <w:gridSpan w:val="3"/>
            <w:tcBorders>
              <w:bottom w:val="single" w:sz="4" w:space="0" w:color="auto"/>
            </w:tcBorders>
            <w:shd w:val="clear" w:color="auto" w:fill="C2D69B" w:themeFill="accent3" w:themeFillTint="99"/>
          </w:tcPr>
          <w:p w14:paraId="48F25805" w14:textId="77777777" w:rsidR="001F0C0A" w:rsidRPr="00D10743" w:rsidRDefault="001F0C0A" w:rsidP="001F0C0A">
            <w:pPr>
              <w:rPr>
                <w:rFonts w:ascii="Arial" w:hAnsi="Arial" w:cs="Arial"/>
                <w:b/>
              </w:rPr>
            </w:pPr>
            <w:r w:rsidRPr="00D10743">
              <w:rPr>
                <w:rFonts w:ascii="Arial" w:hAnsi="Arial" w:cs="Arial"/>
                <w:b/>
              </w:rPr>
              <w:t>Young SMILES</w:t>
            </w:r>
          </w:p>
        </w:tc>
        <w:tc>
          <w:tcPr>
            <w:tcW w:w="1809" w:type="dxa"/>
            <w:gridSpan w:val="3"/>
            <w:tcBorders>
              <w:bottom w:val="single" w:sz="4" w:space="0" w:color="auto"/>
            </w:tcBorders>
            <w:shd w:val="clear" w:color="auto" w:fill="C2D69B" w:themeFill="accent3" w:themeFillTint="99"/>
          </w:tcPr>
          <w:p w14:paraId="1427830C" w14:textId="77777777" w:rsidR="001F0C0A" w:rsidRPr="00D10743" w:rsidRDefault="001F0C0A" w:rsidP="001F0C0A">
            <w:pPr>
              <w:rPr>
                <w:rFonts w:ascii="Arial" w:hAnsi="Arial" w:cs="Arial"/>
                <w:b/>
              </w:rPr>
            </w:pPr>
            <w:r w:rsidRPr="00D10743">
              <w:rPr>
                <w:rFonts w:ascii="Arial" w:hAnsi="Arial" w:cs="Arial"/>
                <w:b/>
              </w:rPr>
              <w:t>TAU</w:t>
            </w:r>
          </w:p>
        </w:tc>
      </w:tr>
      <w:tr w:rsidR="001F0C0A" w:rsidRPr="00D10743" w14:paraId="61C67C71" w14:textId="77777777" w:rsidTr="003170B9">
        <w:trPr>
          <w:trHeight w:val="305"/>
        </w:trPr>
        <w:tc>
          <w:tcPr>
            <w:tcW w:w="1559" w:type="dxa"/>
            <w:tcBorders>
              <w:top w:val="nil"/>
              <w:left w:val="nil"/>
              <w:bottom w:val="single" w:sz="4" w:space="0" w:color="auto"/>
            </w:tcBorders>
          </w:tcPr>
          <w:p w14:paraId="5424491A" w14:textId="77777777" w:rsidR="001F0C0A" w:rsidRPr="00D10743" w:rsidRDefault="001F0C0A" w:rsidP="001F0C0A">
            <w:pPr>
              <w:rPr>
                <w:rFonts w:ascii="Arial" w:hAnsi="Arial" w:cs="Arial"/>
                <w:b/>
              </w:rPr>
            </w:pPr>
          </w:p>
        </w:tc>
        <w:tc>
          <w:tcPr>
            <w:tcW w:w="680" w:type="dxa"/>
            <w:tcBorders>
              <w:bottom w:val="single" w:sz="4" w:space="0" w:color="auto"/>
              <w:right w:val="nil"/>
            </w:tcBorders>
            <w:shd w:val="clear" w:color="auto" w:fill="auto"/>
          </w:tcPr>
          <w:p w14:paraId="0F153C58"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80" w:type="dxa"/>
            <w:tcBorders>
              <w:left w:val="nil"/>
              <w:bottom w:val="single" w:sz="4" w:space="0" w:color="auto"/>
              <w:right w:val="nil"/>
            </w:tcBorders>
            <w:shd w:val="clear" w:color="auto" w:fill="auto"/>
          </w:tcPr>
          <w:p w14:paraId="3CB8C3E7"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80" w:type="dxa"/>
            <w:tcBorders>
              <w:left w:val="nil"/>
              <w:bottom w:val="single" w:sz="4" w:space="0" w:color="auto"/>
            </w:tcBorders>
            <w:shd w:val="clear" w:color="auto" w:fill="auto"/>
          </w:tcPr>
          <w:p w14:paraId="174036C8"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c>
          <w:tcPr>
            <w:tcW w:w="680" w:type="dxa"/>
            <w:tcBorders>
              <w:bottom w:val="single" w:sz="4" w:space="0" w:color="auto"/>
              <w:right w:val="nil"/>
            </w:tcBorders>
            <w:shd w:val="clear" w:color="auto" w:fill="auto"/>
          </w:tcPr>
          <w:p w14:paraId="15826389"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80" w:type="dxa"/>
            <w:tcBorders>
              <w:left w:val="nil"/>
              <w:bottom w:val="single" w:sz="4" w:space="0" w:color="auto"/>
              <w:right w:val="nil"/>
            </w:tcBorders>
            <w:shd w:val="clear" w:color="auto" w:fill="auto"/>
          </w:tcPr>
          <w:p w14:paraId="4631402F"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80" w:type="dxa"/>
            <w:tcBorders>
              <w:left w:val="nil"/>
              <w:bottom w:val="single" w:sz="4" w:space="0" w:color="auto"/>
            </w:tcBorders>
            <w:shd w:val="clear" w:color="auto" w:fill="auto"/>
          </w:tcPr>
          <w:p w14:paraId="6A781480"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c>
          <w:tcPr>
            <w:tcW w:w="680" w:type="dxa"/>
            <w:tcBorders>
              <w:bottom w:val="single" w:sz="4" w:space="0" w:color="auto"/>
              <w:right w:val="nil"/>
            </w:tcBorders>
            <w:shd w:val="clear" w:color="auto" w:fill="EAF1DD" w:themeFill="accent3" w:themeFillTint="33"/>
          </w:tcPr>
          <w:p w14:paraId="1BB77301"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80" w:type="dxa"/>
            <w:tcBorders>
              <w:left w:val="nil"/>
              <w:bottom w:val="single" w:sz="4" w:space="0" w:color="auto"/>
              <w:right w:val="nil"/>
            </w:tcBorders>
            <w:shd w:val="clear" w:color="auto" w:fill="EAF1DD" w:themeFill="accent3" w:themeFillTint="33"/>
          </w:tcPr>
          <w:p w14:paraId="67C3B48B"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80" w:type="dxa"/>
            <w:tcBorders>
              <w:left w:val="nil"/>
              <w:bottom w:val="single" w:sz="4" w:space="0" w:color="auto"/>
            </w:tcBorders>
            <w:shd w:val="clear" w:color="auto" w:fill="EAF1DD" w:themeFill="accent3" w:themeFillTint="33"/>
          </w:tcPr>
          <w:p w14:paraId="59F227C3"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c>
          <w:tcPr>
            <w:tcW w:w="680" w:type="dxa"/>
            <w:tcBorders>
              <w:bottom w:val="single" w:sz="4" w:space="0" w:color="auto"/>
              <w:right w:val="nil"/>
            </w:tcBorders>
            <w:shd w:val="clear" w:color="auto" w:fill="EAF1DD" w:themeFill="accent3" w:themeFillTint="33"/>
          </w:tcPr>
          <w:p w14:paraId="39EC59ED"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80" w:type="dxa"/>
            <w:tcBorders>
              <w:left w:val="nil"/>
              <w:bottom w:val="single" w:sz="4" w:space="0" w:color="auto"/>
              <w:right w:val="nil"/>
            </w:tcBorders>
            <w:shd w:val="clear" w:color="auto" w:fill="EAF1DD" w:themeFill="accent3" w:themeFillTint="33"/>
          </w:tcPr>
          <w:p w14:paraId="3B42BD21"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80" w:type="dxa"/>
            <w:tcBorders>
              <w:left w:val="nil"/>
              <w:bottom w:val="single" w:sz="4" w:space="0" w:color="auto"/>
            </w:tcBorders>
            <w:shd w:val="clear" w:color="auto" w:fill="EAF1DD" w:themeFill="accent3" w:themeFillTint="33"/>
          </w:tcPr>
          <w:p w14:paraId="0A5E6146"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r>
      <w:tr w:rsidR="001F0C0A" w:rsidRPr="00D10743" w14:paraId="33395ED2" w14:textId="77777777" w:rsidTr="001F0C0A">
        <w:trPr>
          <w:trHeight w:val="270"/>
        </w:trPr>
        <w:tc>
          <w:tcPr>
            <w:tcW w:w="680" w:type="dxa"/>
            <w:gridSpan w:val="13"/>
            <w:tcBorders>
              <w:top w:val="single" w:sz="4" w:space="0" w:color="auto"/>
              <w:bottom w:val="single" w:sz="4" w:space="0" w:color="auto"/>
            </w:tcBorders>
            <w:shd w:val="clear" w:color="auto" w:fill="FFFFFF" w:themeFill="background1"/>
          </w:tcPr>
          <w:p w14:paraId="16A0D5DE" w14:textId="5CF1F73F" w:rsidR="001F0C0A" w:rsidRPr="00D10743" w:rsidRDefault="001F0C0A" w:rsidP="004D5B14">
            <w:pPr>
              <w:rPr>
                <w:rFonts w:ascii="Arial" w:hAnsi="Arial" w:cs="Arial"/>
              </w:rPr>
            </w:pPr>
            <w:bookmarkStart w:id="15" w:name="_Hlk804037"/>
            <w:r w:rsidRPr="00D10743">
              <w:rPr>
                <w:rFonts w:ascii="Arial" w:hAnsi="Arial" w:cs="Arial"/>
                <w:b/>
              </w:rPr>
              <w:t>PedsQL</w:t>
            </w:r>
            <w:r w:rsidRPr="00D10743">
              <w:rPr>
                <w:rFonts w:ascii="Arial" w:hAnsi="Arial" w:cs="Arial"/>
                <w:b/>
                <w:color w:val="1F497D" w:themeColor="text2"/>
                <w:lang w:val="en-US"/>
              </w:rPr>
              <w:t xml:space="preserve">™  </w:t>
            </w:r>
            <w:r w:rsidRPr="00D10743">
              <w:rPr>
                <w:rFonts w:ascii="Arial" w:hAnsi="Arial" w:cs="Arial"/>
                <w:b/>
              </w:rPr>
              <w:t xml:space="preserve">Total  </w:t>
            </w:r>
            <w:r w:rsidRPr="00D10743">
              <w:rPr>
                <w:rFonts w:ascii="Arial" w:hAnsi="Arial" w:cs="Arial"/>
              </w:rPr>
              <w:t xml:space="preserve">(0-100) </w:t>
            </w:r>
          </w:p>
        </w:tc>
      </w:tr>
      <w:bookmarkEnd w:id="15"/>
      <w:tr w:rsidR="001F0C0A" w:rsidRPr="00D10743" w14:paraId="711B707F" w14:textId="77777777" w:rsidTr="003170B9">
        <w:trPr>
          <w:trHeight w:val="270"/>
        </w:trPr>
        <w:tc>
          <w:tcPr>
            <w:tcW w:w="1559" w:type="dxa"/>
            <w:tcBorders>
              <w:top w:val="single" w:sz="4" w:space="0" w:color="auto"/>
              <w:bottom w:val="nil"/>
            </w:tcBorders>
            <w:shd w:val="clear" w:color="auto" w:fill="C2D69B" w:themeFill="accent3" w:themeFillTint="99"/>
          </w:tcPr>
          <w:p w14:paraId="3AF76878" w14:textId="77777777" w:rsidR="001F0C0A" w:rsidRPr="00D10743" w:rsidRDefault="001F0C0A" w:rsidP="001F0C0A">
            <w:pPr>
              <w:rPr>
                <w:rFonts w:ascii="Arial" w:hAnsi="Arial" w:cs="Arial"/>
              </w:rPr>
            </w:pPr>
            <w:r w:rsidRPr="00D10743">
              <w:rPr>
                <w:rFonts w:ascii="Arial" w:hAnsi="Arial" w:cs="Arial"/>
              </w:rPr>
              <w:t xml:space="preserve">    Baseline</w:t>
            </w:r>
          </w:p>
        </w:tc>
        <w:tc>
          <w:tcPr>
            <w:tcW w:w="680" w:type="dxa"/>
            <w:tcBorders>
              <w:top w:val="single" w:sz="4" w:space="0" w:color="auto"/>
              <w:bottom w:val="nil"/>
              <w:right w:val="nil"/>
            </w:tcBorders>
          </w:tcPr>
          <w:p w14:paraId="406F96B1" w14:textId="77777777" w:rsidR="001F0C0A" w:rsidRPr="00D10743" w:rsidRDefault="001F0C0A" w:rsidP="001F0C0A">
            <w:pPr>
              <w:rPr>
                <w:rFonts w:ascii="Arial" w:hAnsi="Arial" w:cs="Arial"/>
              </w:rPr>
            </w:pPr>
            <w:r w:rsidRPr="00D10743">
              <w:rPr>
                <w:rFonts w:ascii="Arial" w:hAnsi="Arial" w:cs="Arial"/>
                <w:color w:val="000000"/>
              </w:rPr>
              <w:t>18</w:t>
            </w:r>
          </w:p>
        </w:tc>
        <w:tc>
          <w:tcPr>
            <w:tcW w:w="680" w:type="dxa"/>
            <w:tcBorders>
              <w:top w:val="single" w:sz="4" w:space="0" w:color="auto"/>
              <w:left w:val="nil"/>
              <w:bottom w:val="nil"/>
              <w:right w:val="nil"/>
            </w:tcBorders>
          </w:tcPr>
          <w:p w14:paraId="13F4C8A3" w14:textId="77777777" w:rsidR="001F0C0A" w:rsidRPr="00D10743" w:rsidRDefault="001F0C0A" w:rsidP="001F0C0A">
            <w:pPr>
              <w:rPr>
                <w:rFonts w:ascii="Arial" w:hAnsi="Arial" w:cs="Arial"/>
              </w:rPr>
            </w:pPr>
            <w:r w:rsidRPr="00D10743">
              <w:rPr>
                <w:rFonts w:ascii="Arial" w:hAnsi="Arial" w:cs="Arial"/>
                <w:color w:val="000000"/>
              </w:rPr>
              <w:t>74.0</w:t>
            </w:r>
          </w:p>
        </w:tc>
        <w:tc>
          <w:tcPr>
            <w:tcW w:w="680" w:type="dxa"/>
            <w:tcBorders>
              <w:top w:val="single" w:sz="4" w:space="0" w:color="auto"/>
              <w:left w:val="nil"/>
              <w:bottom w:val="nil"/>
            </w:tcBorders>
          </w:tcPr>
          <w:p w14:paraId="30C1E1DE" w14:textId="77777777" w:rsidR="001F0C0A" w:rsidRPr="00D10743" w:rsidRDefault="001F0C0A" w:rsidP="001F0C0A">
            <w:pPr>
              <w:rPr>
                <w:rFonts w:ascii="Arial" w:hAnsi="Arial" w:cs="Arial"/>
              </w:rPr>
            </w:pPr>
            <w:r w:rsidRPr="00D10743">
              <w:rPr>
                <w:rFonts w:ascii="Arial" w:hAnsi="Arial" w:cs="Arial"/>
                <w:color w:val="000000"/>
              </w:rPr>
              <w:t>19.6</w:t>
            </w:r>
          </w:p>
        </w:tc>
        <w:tc>
          <w:tcPr>
            <w:tcW w:w="680" w:type="dxa"/>
            <w:tcBorders>
              <w:top w:val="single" w:sz="4" w:space="0" w:color="auto"/>
              <w:bottom w:val="nil"/>
              <w:right w:val="nil"/>
            </w:tcBorders>
          </w:tcPr>
          <w:p w14:paraId="1902D486"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single" w:sz="4" w:space="0" w:color="auto"/>
              <w:left w:val="nil"/>
              <w:bottom w:val="nil"/>
              <w:right w:val="nil"/>
            </w:tcBorders>
          </w:tcPr>
          <w:p w14:paraId="1C9FC81D" w14:textId="77777777" w:rsidR="001F0C0A" w:rsidRPr="00D10743" w:rsidRDefault="001F0C0A" w:rsidP="001F0C0A">
            <w:pPr>
              <w:rPr>
                <w:rFonts w:ascii="Arial" w:hAnsi="Arial" w:cs="Arial"/>
              </w:rPr>
            </w:pPr>
            <w:r w:rsidRPr="00D10743">
              <w:rPr>
                <w:rFonts w:ascii="Arial" w:hAnsi="Arial" w:cs="Arial"/>
                <w:color w:val="000000"/>
              </w:rPr>
              <w:t>83.2</w:t>
            </w:r>
          </w:p>
        </w:tc>
        <w:tc>
          <w:tcPr>
            <w:tcW w:w="680" w:type="dxa"/>
            <w:tcBorders>
              <w:top w:val="single" w:sz="4" w:space="0" w:color="auto"/>
              <w:left w:val="nil"/>
              <w:bottom w:val="nil"/>
            </w:tcBorders>
          </w:tcPr>
          <w:p w14:paraId="38CCB330" w14:textId="77777777" w:rsidR="001F0C0A" w:rsidRPr="00D10743" w:rsidRDefault="001F0C0A" w:rsidP="001F0C0A">
            <w:pPr>
              <w:rPr>
                <w:rFonts w:ascii="Arial" w:hAnsi="Arial" w:cs="Arial"/>
              </w:rPr>
            </w:pPr>
            <w:r w:rsidRPr="00D10743">
              <w:rPr>
                <w:rFonts w:ascii="Arial" w:hAnsi="Arial" w:cs="Arial"/>
                <w:color w:val="000000"/>
              </w:rPr>
              <w:t>11.2</w:t>
            </w:r>
          </w:p>
        </w:tc>
        <w:tc>
          <w:tcPr>
            <w:tcW w:w="680" w:type="dxa"/>
            <w:tcBorders>
              <w:top w:val="single" w:sz="4" w:space="0" w:color="auto"/>
              <w:bottom w:val="nil"/>
              <w:right w:val="nil"/>
            </w:tcBorders>
            <w:shd w:val="clear" w:color="auto" w:fill="EAF1DD" w:themeFill="accent3" w:themeFillTint="33"/>
          </w:tcPr>
          <w:p w14:paraId="20030A30" w14:textId="77777777" w:rsidR="001F0C0A" w:rsidRPr="00D10743" w:rsidRDefault="001F0C0A" w:rsidP="001F0C0A">
            <w:pPr>
              <w:rPr>
                <w:rFonts w:ascii="Arial" w:hAnsi="Arial" w:cs="Arial"/>
              </w:rPr>
            </w:pPr>
            <w:r w:rsidRPr="00D10743">
              <w:rPr>
                <w:rFonts w:ascii="Arial" w:hAnsi="Arial" w:cs="Arial"/>
                <w:color w:val="000000"/>
              </w:rPr>
              <w:t>18</w:t>
            </w:r>
          </w:p>
        </w:tc>
        <w:tc>
          <w:tcPr>
            <w:tcW w:w="680" w:type="dxa"/>
            <w:tcBorders>
              <w:top w:val="single" w:sz="4" w:space="0" w:color="auto"/>
              <w:left w:val="nil"/>
              <w:bottom w:val="nil"/>
              <w:right w:val="nil"/>
            </w:tcBorders>
            <w:shd w:val="clear" w:color="auto" w:fill="EAF1DD" w:themeFill="accent3" w:themeFillTint="33"/>
          </w:tcPr>
          <w:p w14:paraId="2FAA8D6F" w14:textId="77777777" w:rsidR="001F0C0A" w:rsidRPr="00D10743" w:rsidRDefault="001F0C0A" w:rsidP="001F0C0A">
            <w:pPr>
              <w:rPr>
                <w:rFonts w:ascii="Arial" w:hAnsi="Arial" w:cs="Arial"/>
              </w:rPr>
            </w:pPr>
            <w:r w:rsidRPr="00D10743">
              <w:rPr>
                <w:rFonts w:ascii="Arial" w:hAnsi="Arial" w:cs="Arial"/>
              </w:rPr>
              <w:t>67.5</w:t>
            </w:r>
          </w:p>
        </w:tc>
        <w:tc>
          <w:tcPr>
            <w:tcW w:w="680" w:type="dxa"/>
            <w:tcBorders>
              <w:top w:val="single" w:sz="4" w:space="0" w:color="auto"/>
              <w:left w:val="nil"/>
              <w:bottom w:val="nil"/>
            </w:tcBorders>
            <w:shd w:val="clear" w:color="auto" w:fill="EAF1DD" w:themeFill="accent3" w:themeFillTint="33"/>
          </w:tcPr>
          <w:p w14:paraId="3D00A56E" w14:textId="77777777" w:rsidR="001F0C0A" w:rsidRPr="00D10743" w:rsidRDefault="001F0C0A" w:rsidP="001F0C0A">
            <w:pPr>
              <w:rPr>
                <w:rFonts w:ascii="Arial" w:hAnsi="Arial" w:cs="Arial"/>
              </w:rPr>
            </w:pPr>
            <w:r w:rsidRPr="00D10743">
              <w:rPr>
                <w:rFonts w:ascii="Arial" w:hAnsi="Arial" w:cs="Arial"/>
              </w:rPr>
              <w:t>22.1</w:t>
            </w:r>
          </w:p>
        </w:tc>
        <w:tc>
          <w:tcPr>
            <w:tcW w:w="680" w:type="dxa"/>
            <w:tcBorders>
              <w:top w:val="single" w:sz="4" w:space="0" w:color="auto"/>
              <w:bottom w:val="nil"/>
              <w:right w:val="nil"/>
            </w:tcBorders>
            <w:shd w:val="clear" w:color="auto" w:fill="EAF1DD" w:themeFill="accent3" w:themeFillTint="33"/>
          </w:tcPr>
          <w:p w14:paraId="5CD73916"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single" w:sz="4" w:space="0" w:color="auto"/>
              <w:left w:val="nil"/>
              <w:bottom w:val="nil"/>
              <w:right w:val="nil"/>
            </w:tcBorders>
            <w:shd w:val="clear" w:color="auto" w:fill="EAF1DD" w:themeFill="accent3" w:themeFillTint="33"/>
          </w:tcPr>
          <w:p w14:paraId="47B5EFD0" w14:textId="77777777" w:rsidR="001F0C0A" w:rsidRPr="00D10743" w:rsidRDefault="001F0C0A" w:rsidP="001F0C0A">
            <w:pPr>
              <w:rPr>
                <w:rFonts w:ascii="Arial" w:hAnsi="Arial" w:cs="Arial"/>
              </w:rPr>
            </w:pPr>
            <w:r w:rsidRPr="00D10743">
              <w:rPr>
                <w:rFonts w:ascii="Arial" w:hAnsi="Arial" w:cs="Arial"/>
              </w:rPr>
              <w:t>69.4</w:t>
            </w:r>
          </w:p>
        </w:tc>
        <w:tc>
          <w:tcPr>
            <w:tcW w:w="680" w:type="dxa"/>
            <w:tcBorders>
              <w:top w:val="single" w:sz="4" w:space="0" w:color="auto"/>
              <w:left w:val="nil"/>
              <w:bottom w:val="nil"/>
            </w:tcBorders>
            <w:shd w:val="clear" w:color="auto" w:fill="EAF1DD" w:themeFill="accent3" w:themeFillTint="33"/>
          </w:tcPr>
          <w:p w14:paraId="29BDCAD7" w14:textId="77777777" w:rsidR="001F0C0A" w:rsidRPr="00D10743" w:rsidRDefault="001F0C0A" w:rsidP="001F0C0A">
            <w:pPr>
              <w:rPr>
                <w:rFonts w:ascii="Arial" w:hAnsi="Arial" w:cs="Arial"/>
              </w:rPr>
            </w:pPr>
            <w:r w:rsidRPr="00D10743">
              <w:rPr>
                <w:rFonts w:ascii="Arial" w:hAnsi="Arial" w:cs="Arial"/>
              </w:rPr>
              <w:t>7.1</w:t>
            </w:r>
          </w:p>
        </w:tc>
      </w:tr>
      <w:tr w:rsidR="001F0C0A" w:rsidRPr="00D10743" w14:paraId="1BB2E9A5" w14:textId="77777777" w:rsidTr="003170B9">
        <w:trPr>
          <w:trHeight w:val="270"/>
        </w:trPr>
        <w:tc>
          <w:tcPr>
            <w:tcW w:w="1559" w:type="dxa"/>
            <w:tcBorders>
              <w:top w:val="nil"/>
              <w:bottom w:val="nil"/>
            </w:tcBorders>
            <w:shd w:val="clear" w:color="auto" w:fill="C2D69B" w:themeFill="accent3" w:themeFillTint="99"/>
          </w:tcPr>
          <w:p w14:paraId="44B7A289" w14:textId="77777777" w:rsidR="001F0C0A" w:rsidRPr="00D10743" w:rsidRDefault="001F0C0A" w:rsidP="001F0C0A">
            <w:pPr>
              <w:rPr>
                <w:rFonts w:ascii="Arial" w:hAnsi="Arial" w:cs="Arial"/>
              </w:rPr>
            </w:pPr>
            <w:r w:rsidRPr="00D10743">
              <w:rPr>
                <w:rFonts w:ascii="Arial" w:hAnsi="Arial" w:cs="Arial"/>
              </w:rPr>
              <w:t xml:space="preserve">    4 months</w:t>
            </w:r>
          </w:p>
        </w:tc>
        <w:tc>
          <w:tcPr>
            <w:tcW w:w="680" w:type="dxa"/>
            <w:tcBorders>
              <w:top w:val="nil"/>
              <w:bottom w:val="nil"/>
              <w:right w:val="nil"/>
            </w:tcBorders>
          </w:tcPr>
          <w:p w14:paraId="53E338E9"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tcPr>
          <w:p w14:paraId="4F0B2600" w14:textId="77777777" w:rsidR="001F0C0A" w:rsidRPr="00D10743" w:rsidRDefault="001F0C0A" w:rsidP="001F0C0A">
            <w:pPr>
              <w:rPr>
                <w:rFonts w:ascii="Arial" w:hAnsi="Arial" w:cs="Arial"/>
              </w:rPr>
            </w:pPr>
            <w:r w:rsidRPr="00D10743">
              <w:rPr>
                <w:rFonts w:ascii="Arial" w:hAnsi="Arial" w:cs="Arial"/>
                <w:color w:val="000000"/>
              </w:rPr>
              <w:t>79.0</w:t>
            </w:r>
          </w:p>
        </w:tc>
        <w:tc>
          <w:tcPr>
            <w:tcW w:w="680" w:type="dxa"/>
            <w:tcBorders>
              <w:top w:val="nil"/>
              <w:left w:val="nil"/>
              <w:bottom w:val="nil"/>
            </w:tcBorders>
          </w:tcPr>
          <w:p w14:paraId="79BDA24B" w14:textId="77777777" w:rsidR="001F0C0A" w:rsidRPr="00D10743" w:rsidRDefault="001F0C0A" w:rsidP="001F0C0A">
            <w:pPr>
              <w:rPr>
                <w:rFonts w:ascii="Arial" w:hAnsi="Arial" w:cs="Arial"/>
              </w:rPr>
            </w:pPr>
            <w:r w:rsidRPr="00D10743">
              <w:rPr>
                <w:rFonts w:ascii="Arial" w:hAnsi="Arial" w:cs="Arial"/>
                <w:color w:val="000000"/>
              </w:rPr>
              <w:t>18.8</w:t>
            </w:r>
          </w:p>
        </w:tc>
        <w:tc>
          <w:tcPr>
            <w:tcW w:w="680" w:type="dxa"/>
            <w:tcBorders>
              <w:top w:val="nil"/>
              <w:bottom w:val="nil"/>
              <w:right w:val="nil"/>
            </w:tcBorders>
          </w:tcPr>
          <w:p w14:paraId="7B07FE58" w14:textId="77777777" w:rsidR="001F0C0A" w:rsidRPr="00D10743" w:rsidRDefault="001F0C0A" w:rsidP="001F0C0A">
            <w:pPr>
              <w:rPr>
                <w:rFonts w:ascii="Arial" w:hAnsi="Arial" w:cs="Arial"/>
              </w:rPr>
            </w:pPr>
            <w:r w:rsidRPr="00D10743">
              <w:rPr>
                <w:rFonts w:ascii="Arial" w:hAnsi="Arial" w:cs="Arial"/>
                <w:color w:val="000000"/>
              </w:rPr>
              <w:t>12</w:t>
            </w:r>
          </w:p>
        </w:tc>
        <w:tc>
          <w:tcPr>
            <w:tcW w:w="680" w:type="dxa"/>
            <w:tcBorders>
              <w:top w:val="nil"/>
              <w:left w:val="nil"/>
              <w:bottom w:val="nil"/>
              <w:right w:val="nil"/>
            </w:tcBorders>
          </w:tcPr>
          <w:p w14:paraId="7CB573C5" w14:textId="77777777" w:rsidR="001F0C0A" w:rsidRPr="00D10743" w:rsidRDefault="001F0C0A" w:rsidP="001F0C0A">
            <w:pPr>
              <w:rPr>
                <w:rFonts w:ascii="Arial" w:hAnsi="Arial" w:cs="Arial"/>
              </w:rPr>
            </w:pPr>
            <w:r w:rsidRPr="00D10743">
              <w:rPr>
                <w:rFonts w:ascii="Arial" w:hAnsi="Arial" w:cs="Arial"/>
                <w:color w:val="000000"/>
              </w:rPr>
              <w:t>86.2</w:t>
            </w:r>
          </w:p>
        </w:tc>
        <w:tc>
          <w:tcPr>
            <w:tcW w:w="680" w:type="dxa"/>
            <w:tcBorders>
              <w:top w:val="nil"/>
              <w:left w:val="nil"/>
              <w:bottom w:val="nil"/>
            </w:tcBorders>
          </w:tcPr>
          <w:p w14:paraId="58274BDE" w14:textId="77777777" w:rsidR="001F0C0A" w:rsidRPr="00D10743" w:rsidRDefault="001F0C0A" w:rsidP="001F0C0A">
            <w:pPr>
              <w:rPr>
                <w:rFonts w:ascii="Arial" w:hAnsi="Arial" w:cs="Arial"/>
              </w:rPr>
            </w:pPr>
            <w:r w:rsidRPr="00D10743">
              <w:rPr>
                <w:rFonts w:ascii="Arial" w:hAnsi="Arial" w:cs="Arial"/>
                <w:color w:val="000000"/>
              </w:rPr>
              <w:t>12.9</w:t>
            </w:r>
          </w:p>
        </w:tc>
        <w:tc>
          <w:tcPr>
            <w:tcW w:w="680" w:type="dxa"/>
            <w:tcBorders>
              <w:top w:val="nil"/>
              <w:bottom w:val="nil"/>
              <w:right w:val="nil"/>
            </w:tcBorders>
            <w:shd w:val="clear" w:color="auto" w:fill="EAF1DD" w:themeFill="accent3" w:themeFillTint="33"/>
          </w:tcPr>
          <w:p w14:paraId="769674DD" w14:textId="77777777" w:rsidR="001F0C0A" w:rsidRPr="00D10743" w:rsidRDefault="001F0C0A" w:rsidP="001F0C0A">
            <w:pPr>
              <w:rPr>
                <w:rFonts w:ascii="Arial" w:hAnsi="Arial" w:cs="Arial"/>
              </w:rPr>
            </w:pPr>
            <w:r w:rsidRPr="00D10743">
              <w:rPr>
                <w:rFonts w:ascii="Arial" w:hAnsi="Arial" w:cs="Arial"/>
                <w:color w:val="000000"/>
              </w:rPr>
              <w:t>13</w:t>
            </w:r>
          </w:p>
        </w:tc>
        <w:tc>
          <w:tcPr>
            <w:tcW w:w="680" w:type="dxa"/>
            <w:tcBorders>
              <w:top w:val="nil"/>
              <w:left w:val="nil"/>
              <w:bottom w:val="nil"/>
              <w:right w:val="nil"/>
            </w:tcBorders>
            <w:shd w:val="clear" w:color="auto" w:fill="EAF1DD" w:themeFill="accent3" w:themeFillTint="33"/>
          </w:tcPr>
          <w:p w14:paraId="050E2DBC" w14:textId="77777777" w:rsidR="001F0C0A" w:rsidRPr="00D10743" w:rsidRDefault="001F0C0A" w:rsidP="001F0C0A">
            <w:pPr>
              <w:rPr>
                <w:rFonts w:ascii="Arial" w:hAnsi="Arial" w:cs="Arial"/>
              </w:rPr>
            </w:pPr>
            <w:r w:rsidRPr="00D10743">
              <w:rPr>
                <w:rFonts w:ascii="Arial" w:hAnsi="Arial" w:cs="Arial"/>
                <w:color w:val="000000"/>
              </w:rPr>
              <w:t>67.3</w:t>
            </w:r>
          </w:p>
        </w:tc>
        <w:tc>
          <w:tcPr>
            <w:tcW w:w="680" w:type="dxa"/>
            <w:tcBorders>
              <w:top w:val="nil"/>
              <w:left w:val="nil"/>
              <w:bottom w:val="nil"/>
            </w:tcBorders>
            <w:shd w:val="clear" w:color="auto" w:fill="EAF1DD" w:themeFill="accent3" w:themeFillTint="33"/>
          </w:tcPr>
          <w:p w14:paraId="0BFD4AE9" w14:textId="77777777" w:rsidR="001F0C0A" w:rsidRPr="00D10743" w:rsidRDefault="001F0C0A" w:rsidP="001F0C0A">
            <w:pPr>
              <w:rPr>
                <w:rFonts w:ascii="Arial" w:hAnsi="Arial" w:cs="Arial"/>
              </w:rPr>
            </w:pPr>
            <w:r w:rsidRPr="00D10743">
              <w:rPr>
                <w:rFonts w:ascii="Arial" w:hAnsi="Arial" w:cs="Arial"/>
                <w:color w:val="000000"/>
              </w:rPr>
              <w:t>20.2</w:t>
            </w:r>
          </w:p>
        </w:tc>
        <w:tc>
          <w:tcPr>
            <w:tcW w:w="680" w:type="dxa"/>
            <w:tcBorders>
              <w:top w:val="nil"/>
              <w:bottom w:val="nil"/>
              <w:right w:val="nil"/>
            </w:tcBorders>
            <w:shd w:val="clear" w:color="auto" w:fill="EAF1DD" w:themeFill="accent3" w:themeFillTint="33"/>
          </w:tcPr>
          <w:p w14:paraId="0F2F764F" w14:textId="77777777" w:rsidR="001F0C0A" w:rsidRPr="00D10743" w:rsidRDefault="001F0C0A" w:rsidP="001F0C0A">
            <w:pPr>
              <w:rPr>
                <w:rFonts w:ascii="Arial" w:hAnsi="Arial" w:cs="Arial"/>
              </w:rPr>
            </w:pPr>
            <w:r w:rsidRPr="00D10743">
              <w:rPr>
                <w:rFonts w:ascii="Arial" w:hAnsi="Arial" w:cs="Arial"/>
                <w:color w:val="000000"/>
              </w:rPr>
              <w:t>10</w:t>
            </w:r>
          </w:p>
        </w:tc>
        <w:tc>
          <w:tcPr>
            <w:tcW w:w="680" w:type="dxa"/>
            <w:tcBorders>
              <w:top w:val="nil"/>
              <w:left w:val="nil"/>
              <w:bottom w:val="nil"/>
              <w:right w:val="nil"/>
            </w:tcBorders>
            <w:shd w:val="clear" w:color="auto" w:fill="EAF1DD" w:themeFill="accent3" w:themeFillTint="33"/>
          </w:tcPr>
          <w:p w14:paraId="2ADA67E0" w14:textId="77777777" w:rsidR="001F0C0A" w:rsidRPr="00D10743" w:rsidRDefault="001F0C0A" w:rsidP="001F0C0A">
            <w:pPr>
              <w:rPr>
                <w:rFonts w:ascii="Arial" w:hAnsi="Arial" w:cs="Arial"/>
              </w:rPr>
            </w:pPr>
            <w:r w:rsidRPr="00D10743">
              <w:rPr>
                <w:rFonts w:ascii="Arial" w:hAnsi="Arial" w:cs="Arial"/>
                <w:color w:val="000000"/>
              </w:rPr>
              <w:t>69.5</w:t>
            </w:r>
          </w:p>
        </w:tc>
        <w:tc>
          <w:tcPr>
            <w:tcW w:w="680" w:type="dxa"/>
            <w:tcBorders>
              <w:top w:val="nil"/>
              <w:left w:val="nil"/>
              <w:bottom w:val="nil"/>
            </w:tcBorders>
            <w:shd w:val="clear" w:color="auto" w:fill="EAF1DD" w:themeFill="accent3" w:themeFillTint="33"/>
          </w:tcPr>
          <w:p w14:paraId="17CFD88A" w14:textId="77777777" w:rsidR="001F0C0A" w:rsidRPr="00D10743" w:rsidRDefault="001F0C0A" w:rsidP="001F0C0A">
            <w:pPr>
              <w:rPr>
                <w:rFonts w:ascii="Arial" w:hAnsi="Arial" w:cs="Arial"/>
              </w:rPr>
            </w:pPr>
            <w:r w:rsidRPr="00D10743">
              <w:rPr>
                <w:rFonts w:ascii="Arial" w:hAnsi="Arial" w:cs="Arial"/>
                <w:color w:val="000000"/>
              </w:rPr>
              <w:t>11.4</w:t>
            </w:r>
          </w:p>
        </w:tc>
      </w:tr>
      <w:tr w:rsidR="001F0C0A" w:rsidRPr="00D10743" w14:paraId="3517A56E" w14:textId="77777777" w:rsidTr="003170B9">
        <w:trPr>
          <w:trHeight w:val="270"/>
        </w:trPr>
        <w:tc>
          <w:tcPr>
            <w:tcW w:w="1559" w:type="dxa"/>
            <w:tcBorders>
              <w:top w:val="nil"/>
              <w:bottom w:val="single" w:sz="4" w:space="0" w:color="auto"/>
            </w:tcBorders>
            <w:shd w:val="clear" w:color="auto" w:fill="C2D69B" w:themeFill="accent3" w:themeFillTint="99"/>
          </w:tcPr>
          <w:p w14:paraId="39BA2BAB" w14:textId="77777777" w:rsidR="001F0C0A" w:rsidRPr="00D10743" w:rsidRDefault="001F0C0A" w:rsidP="001F0C0A">
            <w:pPr>
              <w:rPr>
                <w:rFonts w:ascii="Arial" w:hAnsi="Arial" w:cs="Arial"/>
              </w:rPr>
            </w:pPr>
            <w:r w:rsidRPr="00D10743">
              <w:rPr>
                <w:rFonts w:ascii="Arial" w:hAnsi="Arial" w:cs="Arial"/>
              </w:rPr>
              <w:t xml:space="preserve">    6 months</w:t>
            </w:r>
          </w:p>
        </w:tc>
        <w:tc>
          <w:tcPr>
            <w:tcW w:w="680" w:type="dxa"/>
            <w:tcBorders>
              <w:top w:val="nil"/>
              <w:bottom w:val="single" w:sz="4" w:space="0" w:color="auto"/>
              <w:right w:val="nil"/>
            </w:tcBorders>
          </w:tcPr>
          <w:p w14:paraId="362A18F6" w14:textId="77777777" w:rsidR="001F0C0A" w:rsidRPr="00D10743" w:rsidRDefault="001F0C0A" w:rsidP="001F0C0A">
            <w:pPr>
              <w:rPr>
                <w:rFonts w:ascii="Arial" w:hAnsi="Arial" w:cs="Arial"/>
              </w:rPr>
            </w:pPr>
            <w:r w:rsidRPr="00D10743">
              <w:rPr>
                <w:rFonts w:ascii="Arial" w:hAnsi="Arial" w:cs="Arial"/>
                <w:color w:val="000000"/>
              </w:rPr>
              <w:t>14</w:t>
            </w:r>
          </w:p>
        </w:tc>
        <w:tc>
          <w:tcPr>
            <w:tcW w:w="680" w:type="dxa"/>
            <w:tcBorders>
              <w:top w:val="nil"/>
              <w:left w:val="nil"/>
              <w:bottom w:val="single" w:sz="4" w:space="0" w:color="auto"/>
              <w:right w:val="nil"/>
            </w:tcBorders>
          </w:tcPr>
          <w:p w14:paraId="080C670B" w14:textId="77777777" w:rsidR="001F0C0A" w:rsidRPr="00D10743" w:rsidRDefault="001F0C0A" w:rsidP="001F0C0A">
            <w:pPr>
              <w:rPr>
                <w:rFonts w:ascii="Arial" w:hAnsi="Arial" w:cs="Arial"/>
              </w:rPr>
            </w:pPr>
            <w:r w:rsidRPr="00D10743">
              <w:rPr>
                <w:rFonts w:ascii="Arial" w:hAnsi="Arial" w:cs="Arial"/>
                <w:color w:val="000000"/>
              </w:rPr>
              <w:t>73.3</w:t>
            </w:r>
          </w:p>
        </w:tc>
        <w:tc>
          <w:tcPr>
            <w:tcW w:w="680" w:type="dxa"/>
            <w:tcBorders>
              <w:top w:val="nil"/>
              <w:left w:val="nil"/>
              <w:bottom w:val="single" w:sz="4" w:space="0" w:color="auto"/>
            </w:tcBorders>
          </w:tcPr>
          <w:p w14:paraId="5ED9C405" w14:textId="77777777" w:rsidR="001F0C0A" w:rsidRPr="00D10743" w:rsidRDefault="001F0C0A" w:rsidP="001F0C0A">
            <w:pPr>
              <w:rPr>
                <w:rFonts w:ascii="Arial" w:hAnsi="Arial" w:cs="Arial"/>
              </w:rPr>
            </w:pPr>
            <w:r w:rsidRPr="00D10743">
              <w:rPr>
                <w:rFonts w:ascii="Arial" w:hAnsi="Arial" w:cs="Arial"/>
                <w:color w:val="000000"/>
              </w:rPr>
              <w:t>18.9</w:t>
            </w:r>
          </w:p>
        </w:tc>
        <w:tc>
          <w:tcPr>
            <w:tcW w:w="680" w:type="dxa"/>
            <w:tcBorders>
              <w:top w:val="nil"/>
              <w:bottom w:val="single" w:sz="4" w:space="0" w:color="auto"/>
              <w:right w:val="nil"/>
            </w:tcBorders>
          </w:tcPr>
          <w:p w14:paraId="6341E867" w14:textId="77777777" w:rsidR="001F0C0A" w:rsidRPr="00D10743" w:rsidRDefault="001F0C0A" w:rsidP="001F0C0A">
            <w:pPr>
              <w:rPr>
                <w:rFonts w:ascii="Arial" w:hAnsi="Arial" w:cs="Arial"/>
              </w:rPr>
            </w:pPr>
            <w:r w:rsidRPr="00D10743">
              <w:rPr>
                <w:rFonts w:ascii="Arial" w:hAnsi="Arial" w:cs="Arial"/>
                <w:color w:val="000000"/>
              </w:rPr>
              <w:t>13</w:t>
            </w:r>
          </w:p>
        </w:tc>
        <w:tc>
          <w:tcPr>
            <w:tcW w:w="680" w:type="dxa"/>
            <w:tcBorders>
              <w:top w:val="nil"/>
              <w:left w:val="nil"/>
              <w:bottom w:val="single" w:sz="4" w:space="0" w:color="auto"/>
              <w:right w:val="nil"/>
            </w:tcBorders>
          </w:tcPr>
          <w:p w14:paraId="727DA988" w14:textId="77777777" w:rsidR="001F0C0A" w:rsidRPr="00D10743" w:rsidRDefault="001F0C0A" w:rsidP="001F0C0A">
            <w:pPr>
              <w:rPr>
                <w:rFonts w:ascii="Arial" w:hAnsi="Arial" w:cs="Arial"/>
              </w:rPr>
            </w:pPr>
            <w:r w:rsidRPr="00D10743">
              <w:rPr>
                <w:rFonts w:ascii="Arial" w:hAnsi="Arial" w:cs="Arial"/>
                <w:color w:val="000000"/>
              </w:rPr>
              <w:t>87.3</w:t>
            </w:r>
          </w:p>
        </w:tc>
        <w:tc>
          <w:tcPr>
            <w:tcW w:w="680" w:type="dxa"/>
            <w:tcBorders>
              <w:top w:val="nil"/>
              <w:left w:val="nil"/>
              <w:bottom w:val="single" w:sz="4" w:space="0" w:color="auto"/>
            </w:tcBorders>
          </w:tcPr>
          <w:p w14:paraId="59DDB8BF" w14:textId="77777777" w:rsidR="001F0C0A" w:rsidRPr="00D10743" w:rsidRDefault="001F0C0A" w:rsidP="001F0C0A">
            <w:pPr>
              <w:rPr>
                <w:rFonts w:ascii="Arial" w:hAnsi="Arial" w:cs="Arial"/>
              </w:rPr>
            </w:pPr>
            <w:r w:rsidRPr="00D10743">
              <w:rPr>
                <w:rFonts w:ascii="Arial" w:hAnsi="Arial" w:cs="Arial"/>
                <w:color w:val="000000"/>
              </w:rPr>
              <w:t>9.6</w:t>
            </w:r>
          </w:p>
        </w:tc>
        <w:tc>
          <w:tcPr>
            <w:tcW w:w="680" w:type="dxa"/>
            <w:tcBorders>
              <w:top w:val="nil"/>
              <w:bottom w:val="single" w:sz="4" w:space="0" w:color="auto"/>
              <w:right w:val="nil"/>
            </w:tcBorders>
            <w:shd w:val="clear" w:color="auto" w:fill="EAF1DD" w:themeFill="accent3" w:themeFillTint="33"/>
          </w:tcPr>
          <w:p w14:paraId="2A055845" w14:textId="77777777" w:rsidR="001F0C0A" w:rsidRPr="00D10743" w:rsidRDefault="001F0C0A" w:rsidP="001F0C0A">
            <w:pPr>
              <w:rPr>
                <w:rFonts w:ascii="Arial" w:hAnsi="Arial" w:cs="Arial"/>
              </w:rPr>
            </w:pPr>
            <w:r w:rsidRPr="00D10743">
              <w:rPr>
                <w:rFonts w:ascii="Arial" w:hAnsi="Arial" w:cs="Arial"/>
                <w:color w:val="000000"/>
              </w:rPr>
              <w:t>14</w:t>
            </w:r>
          </w:p>
        </w:tc>
        <w:tc>
          <w:tcPr>
            <w:tcW w:w="680" w:type="dxa"/>
            <w:tcBorders>
              <w:top w:val="nil"/>
              <w:left w:val="nil"/>
              <w:bottom w:val="single" w:sz="4" w:space="0" w:color="auto"/>
              <w:right w:val="nil"/>
            </w:tcBorders>
            <w:shd w:val="clear" w:color="auto" w:fill="EAF1DD" w:themeFill="accent3" w:themeFillTint="33"/>
          </w:tcPr>
          <w:p w14:paraId="2A182396" w14:textId="77777777" w:rsidR="001F0C0A" w:rsidRPr="00D10743" w:rsidRDefault="001F0C0A" w:rsidP="001F0C0A">
            <w:pPr>
              <w:rPr>
                <w:rFonts w:ascii="Arial" w:hAnsi="Arial" w:cs="Arial"/>
              </w:rPr>
            </w:pPr>
            <w:r w:rsidRPr="00D10743">
              <w:rPr>
                <w:rFonts w:ascii="Arial" w:hAnsi="Arial" w:cs="Arial"/>
                <w:color w:val="000000"/>
              </w:rPr>
              <w:t>74.9</w:t>
            </w:r>
          </w:p>
        </w:tc>
        <w:tc>
          <w:tcPr>
            <w:tcW w:w="680" w:type="dxa"/>
            <w:tcBorders>
              <w:top w:val="nil"/>
              <w:left w:val="nil"/>
              <w:bottom w:val="single" w:sz="4" w:space="0" w:color="auto"/>
            </w:tcBorders>
            <w:shd w:val="clear" w:color="auto" w:fill="EAF1DD" w:themeFill="accent3" w:themeFillTint="33"/>
          </w:tcPr>
          <w:p w14:paraId="7B1A0722" w14:textId="77777777" w:rsidR="001F0C0A" w:rsidRPr="00D10743" w:rsidRDefault="001F0C0A" w:rsidP="001F0C0A">
            <w:pPr>
              <w:rPr>
                <w:rFonts w:ascii="Arial" w:hAnsi="Arial" w:cs="Arial"/>
              </w:rPr>
            </w:pPr>
            <w:r w:rsidRPr="00D10743">
              <w:rPr>
                <w:rFonts w:ascii="Arial" w:hAnsi="Arial" w:cs="Arial"/>
                <w:color w:val="000000"/>
              </w:rPr>
              <w:t>15.5</w:t>
            </w:r>
          </w:p>
        </w:tc>
        <w:tc>
          <w:tcPr>
            <w:tcW w:w="680" w:type="dxa"/>
            <w:tcBorders>
              <w:top w:val="nil"/>
              <w:bottom w:val="single" w:sz="4" w:space="0" w:color="auto"/>
              <w:right w:val="nil"/>
            </w:tcBorders>
            <w:shd w:val="clear" w:color="auto" w:fill="EAF1DD" w:themeFill="accent3" w:themeFillTint="33"/>
          </w:tcPr>
          <w:p w14:paraId="309094CB" w14:textId="77777777" w:rsidR="001F0C0A" w:rsidRPr="00D10743" w:rsidRDefault="001F0C0A" w:rsidP="001F0C0A">
            <w:pPr>
              <w:rPr>
                <w:rFonts w:ascii="Arial" w:hAnsi="Arial" w:cs="Arial"/>
              </w:rPr>
            </w:pPr>
            <w:r w:rsidRPr="00D10743">
              <w:rPr>
                <w:rFonts w:ascii="Arial" w:hAnsi="Arial" w:cs="Arial"/>
                <w:color w:val="000000"/>
              </w:rPr>
              <w:t>12</w:t>
            </w:r>
          </w:p>
        </w:tc>
        <w:tc>
          <w:tcPr>
            <w:tcW w:w="680" w:type="dxa"/>
            <w:tcBorders>
              <w:top w:val="nil"/>
              <w:left w:val="nil"/>
              <w:bottom w:val="single" w:sz="4" w:space="0" w:color="auto"/>
              <w:right w:val="nil"/>
            </w:tcBorders>
            <w:shd w:val="clear" w:color="auto" w:fill="EAF1DD" w:themeFill="accent3" w:themeFillTint="33"/>
          </w:tcPr>
          <w:p w14:paraId="35A909BC" w14:textId="77777777" w:rsidR="001F0C0A" w:rsidRPr="00D10743" w:rsidRDefault="001F0C0A" w:rsidP="001F0C0A">
            <w:pPr>
              <w:rPr>
                <w:rFonts w:ascii="Arial" w:hAnsi="Arial" w:cs="Arial"/>
              </w:rPr>
            </w:pPr>
            <w:r w:rsidRPr="00D10743">
              <w:rPr>
                <w:rFonts w:ascii="Arial" w:hAnsi="Arial" w:cs="Arial"/>
                <w:color w:val="000000"/>
              </w:rPr>
              <w:t>62.6</w:t>
            </w:r>
          </w:p>
        </w:tc>
        <w:tc>
          <w:tcPr>
            <w:tcW w:w="680" w:type="dxa"/>
            <w:tcBorders>
              <w:top w:val="nil"/>
              <w:left w:val="nil"/>
              <w:bottom w:val="single" w:sz="4" w:space="0" w:color="auto"/>
            </w:tcBorders>
            <w:shd w:val="clear" w:color="auto" w:fill="EAF1DD" w:themeFill="accent3" w:themeFillTint="33"/>
          </w:tcPr>
          <w:p w14:paraId="30E750E8" w14:textId="77777777" w:rsidR="001F0C0A" w:rsidRPr="00D10743" w:rsidRDefault="001F0C0A" w:rsidP="001F0C0A">
            <w:pPr>
              <w:rPr>
                <w:rFonts w:ascii="Arial" w:hAnsi="Arial" w:cs="Arial"/>
              </w:rPr>
            </w:pPr>
            <w:r w:rsidRPr="00D10743">
              <w:rPr>
                <w:rFonts w:ascii="Arial" w:hAnsi="Arial" w:cs="Arial"/>
                <w:color w:val="000000"/>
              </w:rPr>
              <w:t>23.4</w:t>
            </w:r>
          </w:p>
        </w:tc>
      </w:tr>
      <w:tr w:rsidR="001F0C0A" w:rsidRPr="00D10743" w14:paraId="640D1AAA" w14:textId="77777777" w:rsidTr="003170B9">
        <w:trPr>
          <w:trHeight w:val="270"/>
        </w:trPr>
        <w:tc>
          <w:tcPr>
            <w:tcW w:w="680" w:type="dxa"/>
            <w:gridSpan w:val="6"/>
            <w:tcBorders>
              <w:bottom w:val="single" w:sz="4" w:space="0" w:color="auto"/>
              <w:right w:val="nil"/>
            </w:tcBorders>
            <w:shd w:val="clear" w:color="auto" w:fill="FFFFFF" w:themeFill="background1"/>
          </w:tcPr>
          <w:p w14:paraId="67323BEF" w14:textId="77777777" w:rsidR="001F0C0A" w:rsidRPr="00D10743" w:rsidRDefault="001F0C0A" w:rsidP="001F0C0A">
            <w:pPr>
              <w:rPr>
                <w:rFonts w:ascii="Arial" w:hAnsi="Arial" w:cs="Arial"/>
              </w:rPr>
            </w:pPr>
            <w:r w:rsidRPr="00D10743">
              <w:rPr>
                <w:rFonts w:ascii="Arial" w:hAnsi="Arial" w:cs="Arial"/>
                <w:b/>
              </w:rPr>
              <w:t>PedsQL</w:t>
            </w:r>
            <w:r w:rsidRPr="00D10743">
              <w:rPr>
                <w:rFonts w:ascii="Arial" w:hAnsi="Arial" w:cs="Arial"/>
                <w:b/>
                <w:color w:val="1F497D" w:themeColor="text2"/>
                <w:lang w:val="en-US"/>
              </w:rPr>
              <w:t xml:space="preserve">™  </w:t>
            </w:r>
            <w:r w:rsidRPr="00D10743">
              <w:rPr>
                <w:rFonts w:ascii="Arial" w:hAnsi="Arial" w:cs="Arial"/>
                <w:b/>
              </w:rPr>
              <w:t xml:space="preserve"> Domains</w:t>
            </w:r>
            <w:r w:rsidRPr="00D10743">
              <w:rPr>
                <w:rFonts w:ascii="Arial" w:hAnsi="Arial" w:cs="Arial"/>
              </w:rPr>
              <w:t xml:space="preserve"> (min – max 0-100)</w:t>
            </w:r>
          </w:p>
        </w:tc>
        <w:tc>
          <w:tcPr>
            <w:tcW w:w="680" w:type="dxa"/>
            <w:tcBorders>
              <w:left w:val="nil"/>
              <w:bottom w:val="single" w:sz="4" w:space="0" w:color="auto"/>
              <w:right w:val="nil"/>
            </w:tcBorders>
            <w:shd w:val="clear" w:color="auto" w:fill="FFFFFF" w:themeFill="background1"/>
          </w:tcPr>
          <w:p w14:paraId="0D322AE6" w14:textId="77777777" w:rsidR="001F0C0A" w:rsidRPr="00D10743" w:rsidRDefault="001F0C0A" w:rsidP="001F0C0A">
            <w:pPr>
              <w:rPr>
                <w:rFonts w:ascii="Arial" w:hAnsi="Arial" w:cs="Arial"/>
              </w:rPr>
            </w:pPr>
          </w:p>
        </w:tc>
        <w:tc>
          <w:tcPr>
            <w:tcW w:w="680" w:type="dxa"/>
            <w:tcBorders>
              <w:left w:val="nil"/>
              <w:bottom w:val="single" w:sz="4" w:space="0" w:color="auto"/>
              <w:right w:val="nil"/>
            </w:tcBorders>
            <w:shd w:val="clear" w:color="auto" w:fill="FFFFFF" w:themeFill="background1"/>
          </w:tcPr>
          <w:p w14:paraId="58A482AF" w14:textId="77777777" w:rsidR="001F0C0A" w:rsidRPr="00D10743" w:rsidRDefault="001F0C0A" w:rsidP="001F0C0A">
            <w:pPr>
              <w:rPr>
                <w:rFonts w:ascii="Arial" w:hAnsi="Arial" w:cs="Arial"/>
              </w:rPr>
            </w:pPr>
          </w:p>
        </w:tc>
        <w:tc>
          <w:tcPr>
            <w:tcW w:w="680" w:type="dxa"/>
            <w:tcBorders>
              <w:left w:val="nil"/>
              <w:bottom w:val="single" w:sz="4" w:space="0" w:color="auto"/>
              <w:right w:val="nil"/>
            </w:tcBorders>
            <w:shd w:val="clear" w:color="auto" w:fill="FFFFFF" w:themeFill="background1"/>
          </w:tcPr>
          <w:p w14:paraId="3A365834" w14:textId="77777777" w:rsidR="001F0C0A" w:rsidRPr="00D10743" w:rsidRDefault="001F0C0A" w:rsidP="001F0C0A">
            <w:pPr>
              <w:rPr>
                <w:rFonts w:ascii="Arial" w:hAnsi="Arial" w:cs="Arial"/>
              </w:rPr>
            </w:pPr>
          </w:p>
        </w:tc>
        <w:tc>
          <w:tcPr>
            <w:tcW w:w="680" w:type="dxa"/>
            <w:tcBorders>
              <w:left w:val="nil"/>
              <w:bottom w:val="single" w:sz="4" w:space="0" w:color="auto"/>
              <w:right w:val="nil"/>
            </w:tcBorders>
            <w:shd w:val="clear" w:color="auto" w:fill="FFFFFF" w:themeFill="background1"/>
          </w:tcPr>
          <w:p w14:paraId="51E29A8E" w14:textId="77777777" w:rsidR="001F0C0A" w:rsidRPr="00D10743" w:rsidRDefault="001F0C0A" w:rsidP="001F0C0A">
            <w:pPr>
              <w:rPr>
                <w:rFonts w:ascii="Arial" w:hAnsi="Arial" w:cs="Arial"/>
              </w:rPr>
            </w:pPr>
          </w:p>
        </w:tc>
        <w:tc>
          <w:tcPr>
            <w:tcW w:w="680" w:type="dxa"/>
            <w:tcBorders>
              <w:left w:val="nil"/>
              <w:bottom w:val="single" w:sz="4" w:space="0" w:color="auto"/>
              <w:right w:val="nil"/>
            </w:tcBorders>
            <w:shd w:val="clear" w:color="auto" w:fill="FFFFFF" w:themeFill="background1"/>
          </w:tcPr>
          <w:p w14:paraId="7D50275A" w14:textId="77777777" w:rsidR="001F0C0A" w:rsidRPr="00D10743" w:rsidRDefault="001F0C0A" w:rsidP="001F0C0A">
            <w:pPr>
              <w:rPr>
                <w:rFonts w:ascii="Arial" w:hAnsi="Arial" w:cs="Arial"/>
              </w:rPr>
            </w:pPr>
          </w:p>
        </w:tc>
        <w:tc>
          <w:tcPr>
            <w:tcW w:w="680" w:type="dxa"/>
            <w:tcBorders>
              <w:left w:val="nil"/>
              <w:bottom w:val="single" w:sz="4" w:space="0" w:color="auto"/>
              <w:right w:val="nil"/>
            </w:tcBorders>
            <w:shd w:val="clear" w:color="auto" w:fill="FFFFFF" w:themeFill="background1"/>
          </w:tcPr>
          <w:p w14:paraId="0702ABDF" w14:textId="77777777" w:rsidR="001F0C0A" w:rsidRPr="00D10743" w:rsidRDefault="001F0C0A" w:rsidP="001F0C0A">
            <w:pPr>
              <w:rPr>
                <w:rFonts w:ascii="Arial" w:hAnsi="Arial" w:cs="Arial"/>
              </w:rPr>
            </w:pPr>
          </w:p>
        </w:tc>
        <w:tc>
          <w:tcPr>
            <w:tcW w:w="680" w:type="dxa"/>
            <w:tcBorders>
              <w:left w:val="nil"/>
              <w:bottom w:val="single" w:sz="4" w:space="0" w:color="auto"/>
            </w:tcBorders>
            <w:shd w:val="clear" w:color="auto" w:fill="FFFFFF" w:themeFill="background1"/>
          </w:tcPr>
          <w:p w14:paraId="0C884D60" w14:textId="77777777" w:rsidR="001F0C0A" w:rsidRPr="00D10743" w:rsidRDefault="001F0C0A" w:rsidP="001F0C0A">
            <w:pPr>
              <w:rPr>
                <w:rFonts w:ascii="Arial" w:hAnsi="Arial" w:cs="Arial"/>
              </w:rPr>
            </w:pPr>
          </w:p>
        </w:tc>
      </w:tr>
      <w:tr w:rsidR="001F0C0A" w:rsidRPr="00D10743" w14:paraId="0D6DB5FF" w14:textId="77777777" w:rsidTr="003170B9">
        <w:trPr>
          <w:trHeight w:val="270"/>
        </w:trPr>
        <w:tc>
          <w:tcPr>
            <w:tcW w:w="1559" w:type="dxa"/>
            <w:tcBorders>
              <w:bottom w:val="nil"/>
            </w:tcBorders>
            <w:shd w:val="clear" w:color="auto" w:fill="C2D69B" w:themeFill="accent3" w:themeFillTint="99"/>
          </w:tcPr>
          <w:p w14:paraId="65C4CDD6" w14:textId="77777777" w:rsidR="001F0C0A" w:rsidRPr="00D10743" w:rsidRDefault="001F0C0A" w:rsidP="001F0C0A">
            <w:pPr>
              <w:rPr>
                <w:rFonts w:ascii="Arial" w:hAnsi="Arial" w:cs="Arial"/>
                <w:b/>
              </w:rPr>
            </w:pPr>
            <w:bookmarkStart w:id="16" w:name="_Hlk807667"/>
            <w:r w:rsidRPr="00D10743">
              <w:rPr>
                <w:rFonts w:ascii="Arial" w:hAnsi="Arial" w:cs="Arial"/>
                <w:b/>
              </w:rPr>
              <w:t>Psycho-</w:t>
            </w:r>
          </w:p>
          <w:p w14:paraId="4A198207" w14:textId="0241728C" w:rsidR="001F0C0A" w:rsidRPr="00D10743" w:rsidRDefault="003170B9" w:rsidP="001F0C0A">
            <w:pPr>
              <w:rPr>
                <w:rFonts w:ascii="Arial" w:hAnsi="Arial" w:cs="Arial"/>
              </w:rPr>
            </w:pPr>
            <w:r w:rsidRPr="00D10743">
              <w:rPr>
                <w:rFonts w:ascii="Arial" w:hAnsi="Arial" w:cs="Arial"/>
                <w:b/>
              </w:rPr>
              <w:t>L</w:t>
            </w:r>
            <w:r w:rsidR="001F0C0A" w:rsidRPr="00D10743">
              <w:rPr>
                <w:rFonts w:ascii="Arial" w:hAnsi="Arial" w:cs="Arial"/>
                <w:b/>
              </w:rPr>
              <w:t>ogical</w:t>
            </w:r>
          </w:p>
        </w:tc>
        <w:tc>
          <w:tcPr>
            <w:tcW w:w="680" w:type="dxa"/>
            <w:tcBorders>
              <w:bottom w:val="nil"/>
              <w:right w:val="nil"/>
            </w:tcBorders>
            <w:shd w:val="clear" w:color="auto" w:fill="FFFFFF" w:themeFill="background1"/>
          </w:tcPr>
          <w:p w14:paraId="4F9E26FA"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FFFFFF" w:themeFill="background1"/>
          </w:tcPr>
          <w:p w14:paraId="014A15E6" w14:textId="77777777" w:rsidR="001F0C0A" w:rsidRPr="00D10743" w:rsidRDefault="001F0C0A" w:rsidP="001F0C0A">
            <w:pPr>
              <w:rPr>
                <w:rFonts w:ascii="Arial" w:hAnsi="Arial" w:cs="Arial"/>
              </w:rPr>
            </w:pPr>
          </w:p>
        </w:tc>
        <w:tc>
          <w:tcPr>
            <w:tcW w:w="680" w:type="dxa"/>
            <w:tcBorders>
              <w:left w:val="nil"/>
              <w:bottom w:val="nil"/>
            </w:tcBorders>
            <w:shd w:val="clear" w:color="auto" w:fill="FFFFFF" w:themeFill="background1"/>
          </w:tcPr>
          <w:p w14:paraId="1236BA33" w14:textId="77777777" w:rsidR="001F0C0A" w:rsidRPr="00D10743" w:rsidRDefault="001F0C0A" w:rsidP="001F0C0A">
            <w:pPr>
              <w:rPr>
                <w:rFonts w:ascii="Arial" w:hAnsi="Arial" w:cs="Arial"/>
              </w:rPr>
            </w:pPr>
          </w:p>
        </w:tc>
        <w:tc>
          <w:tcPr>
            <w:tcW w:w="680" w:type="dxa"/>
            <w:tcBorders>
              <w:bottom w:val="nil"/>
              <w:right w:val="nil"/>
            </w:tcBorders>
            <w:shd w:val="clear" w:color="auto" w:fill="FFFFFF" w:themeFill="background1"/>
          </w:tcPr>
          <w:p w14:paraId="5891FF5C"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FFFFFF" w:themeFill="background1"/>
          </w:tcPr>
          <w:p w14:paraId="73FE40AD" w14:textId="77777777" w:rsidR="001F0C0A" w:rsidRPr="00D10743" w:rsidRDefault="001F0C0A" w:rsidP="001F0C0A">
            <w:pPr>
              <w:rPr>
                <w:rFonts w:ascii="Arial" w:hAnsi="Arial" w:cs="Arial"/>
              </w:rPr>
            </w:pPr>
          </w:p>
        </w:tc>
        <w:tc>
          <w:tcPr>
            <w:tcW w:w="680" w:type="dxa"/>
            <w:tcBorders>
              <w:left w:val="nil"/>
              <w:bottom w:val="nil"/>
            </w:tcBorders>
            <w:shd w:val="clear" w:color="auto" w:fill="FFFFFF" w:themeFill="background1"/>
          </w:tcPr>
          <w:p w14:paraId="7C0423AE" w14:textId="77777777" w:rsidR="001F0C0A" w:rsidRPr="00D10743" w:rsidRDefault="001F0C0A" w:rsidP="001F0C0A">
            <w:pPr>
              <w:rPr>
                <w:rFonts w:ascii="Arial" w:hAnsi="Arial" w:cs="Arial"/>
              </w:rPr>
            </w:pPr>
          </w:p>
        </w:tc>
        <w:tc>
          <w:tcPr>
            <w:tcW w:w="680" w:type="dxa"/>
            <w:tcBorders>
              <w:bottom w:val="nil"/>
              <w:right w:val="nil"/>
            </w:tcBorders>
            <w:shd w:val="clear" w:color="auto" w:fill="EAF1DD" w:themeFill="accent3" w:themeFillTint="33"/>
          </w:tcPr>
          <w:p w14:paraId="45D9CD8F"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EAF1DD" w:themeFill="accent3" w:themeFillTint="33"/>
          </w:tcPr>
          <w:p w14:paraId="4FAFD0D2" w14:textId="77777777" w:rsidR="001F0C0A" w:rsidRPr="00D10743" w:rsidRDefault="001F0C0A" w:rsidP="001F0C0A">
            <w:pPr>
              <w:rPr>
                <w:rFonts w:ascii="Arial" w:hAnsi="Arial" w:cs="Arial"/>
              </w:rPr>
            </w:pPr>
          </w:p>
        </w:tc>
        <w:tc>
          <w:tcPr>
            <w:tcW w:w="680" w:type="dxa"/>
            <w:tcBorders>
              <w:left w:val="nil"/>
              <w:bottom w:val="nil"/>
            </w:tcBorders>
            <w:shd w:val="clear" w:color="auto" w:fill="EAF1DD" w:themeFill="accent3" w:themeFillTint="33"/>
          </w:tcPr>
          <w:p w14:paraId="26EAFB61" w14:textId="77777777" w:rsidR="001F0C0A" w:rsidRPr="00D10743" w:rsidRDefault="001F0C0A" w:rsidP="001F0C0A">
            <w:pPr>
              <w:rPr>
                <w:rFonts w:ascii="Arial" w:hAnsi="Arial" w:cs="Arial"/>
              </w:rPr>
            </w:pPr>
          </w:p>
        </w:tc>
        <w:tc>
          <w:tcPr>
            <w:tcW w:w="680" w:type="dxa"/>
            <w:tcBorders>
              <w:bottom w:val="nil"/>
              <w:right w:val="nil"/>
            </w:tcBorders>
            <w:shd w:val="clear" w:color="auto" w:fill="EAF1DD" w:themeFill="accent3" w:themeFillTint="33"/>
          </w:tcPr>
          <w:p w14:paraId="1FBA9214"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EAF1DD" w:themeFill="accent3" w:themeFillTint="33"/>
          </w:tcPr>
          <w:p w14:paraId="5382DAF0" w14:textId="77777777" w:rsidR="001F0C0A" w:rsidRPr="00D10743" w:rsidRDefault="001F0C0A" w:rsidP="001F0C0A">
            <w:pPr>
              <w:rPr>
                <w:rFonts w:ascii="Arial" w:hAnsi="Arial" w:cs="Arial"/>
              </w:rPr>
            </w:pPr>
          </w:p>
        </w:tc>
        <w:tc>
          <w:tcPr>
            <w:tcW w:w="680" w:type="dxa"/>
            <w:tcBorders>
              <w:left w:val="nil"/>
              <w:bottom w:val="nil"/>
            </w:tcBorders>
            <w:shd w:val="clear" w:color="auto" w:fill="EAF1DD" w:themeFill="accent3" w:themeFillTint="33"/>
          </w:tcPr>
          <w:p w14:paraId="5E160293" w14:textId="77777777" w:rsidR="001F0C0A" w:rsidRPr="00D10743" w:rsidRDefault="001F0C0A" w:rsidP="001F0C0A">
            <w:pPr>
              <w:rPr>
                <w:rFonts w:ascii="Arial" w:hAnsi="Arial" w:cs="Arial"/>
              </w:rPr>
            </w:pPr>
          </w:p>
        </w:tc>
      </w:tr>
      <w:bookmarkEnd w:id="16"/>
      <w:tr w:rsidR="001F0C0A" w:rsidRPr="00D10743" w14:paraId="01C70CD5" w14:textId="77777777" w:rsidTr="003170B9">
        <w:trPr>
          <w:trHeight w:val="270"/>
        </w:trPr>
        <w:tc>
          <w:tcPr>
            <w:tcW w:w="1559" w:type="dxa"/>
            <w:tcBorders>
              <w:top w:val="nil"/>
              <w:bottom w:val="nil"/>
            </w:tcBorders>
            <w:shd w:val="clear" w:color="auto" w:fill="C2D69B" w:themeFill="accent3" w:themeFillTint="99"/>
          </w:tcPr>
          <w:p w14:paraId="44EB9D07" w14:textId="77777777" w:rsidR="001F0C0A" w:rsidRPr="00D10743" w:rsidRDefault="001F0C0A" w:rsidP="001F0C0A">
            <w:pPr>
              <w:rPr>
                <w:rFonts w:ascii="Arial" w:hAnsi="Arial" w:cs="Arial"/>
              </w:rPr>
            </w:pPr>
            <w:r w:rsidRPr="00D10743">
              <w:rPr>
                <w:rFonts w:ascii="Arial" w:hAnsi="Arial" w:cs="Arial"/>
              </w:rPr>
              <w:t xml:space="preserve">    Baseline</w:t>
            </w:r>
          </w:p>
        </w:tc>
        <w:tc>
          <w:tcPr>
            <w:tcW w:w="680" w:type="dxa"/>
            <w:tcBorders>
              <w:top w:val="nil"/>
              <w:bottom w:val="nil"/>
              <w:right w:val="nil"/>
            </w:tcBorders>
          </w:tcPr>
          <w:p w14:paraId="1DF3E186" w14:textId="77777777" w:rsidR="001F0C0A" w:rsidRPr="00D10743" w:rsidRDefault="001F0C0A" w:rsidP="001F0C0A">
            <w:pPr>
              <w:rPr>
                <w:rFonts w:ascii="Arial" w:hAnsi="Arial" w:cs="Arial"/>
              </w:rPr>
            </w:pPr>
            <w:r w:rsidRPr="00D10743">
              <w:rPr>
                <w:rFonts w:ascii="Arial" w:hAnsi="Arial" w:cs="Arial"/>
                <w:color w:val="000000"/>
              </w:rPr>
              <w:t>18</w:t>
            </w:r>
          </w:p>
        </w:tc>
        <w:tc>
          <w:tcPr>
            <w:tcW w:w="680" w:type="dxa"/>
            <w:tcBorders>
              <w:top w:val="nil"/>
              <w:left w:val="nil"/>
              <w:bottom w:val="nil"/>
              <w:right w:val="nil"/>
            </w:tcBorders>
          </w:tcPr>
          <w:p w14:paraId="301F8C33" w14:textId="77777777" w:rsidR="001F0C0A" w:rsidRPr="00D10743" w:rsidRDefault="001F0C0A" w:rsidP="001F0C0A">
            <w:pPr>
              <w:rPr>
                <w:rFonts w:ascii="Arial" w:hAnsi="Arial" w:cs="Arial"/>
              </w:rPr>
            </w:pPr>
            <w:r w:rsidRPr="00D10743">
              <w:rPr>
                <w:rFonts w:ascii="Arial" w:hAnsi="Arial" w:cs="Arial"/>
                <w:color w:val="000000"/>
              </w:rPr>
              <w:t>65.4</w:t>
            </w:r>
          </w:p>
        </w:tc>
        <w:tc>
          <w:tcPr>
            <w:tcW w:w="680" w:type="dxa"/>
            <w:tcBorders>
              <w:top w:val="nil"/>
              <w:left w:val="nil"/>
              <w:bottom w:val="nil"/>
            </w:tcBorders>
          </w:tcPr>
          <w:p w14:paraId="4552550C" w14:textId="77777777" w:rsidR="001F0C0A" w:rsidRPr="00D10743" w:rsidRDefault="001F0C0A" w:rsidP="001F0C0A">
            <w:pPr>
              <w:rPr>
                <w:rFonts w:ascii="Arial" w:hAnsi="Arial" w:cs="Arial"/>
              </w:rPr>
            </w:pPr>
            <w:r w:rsidRPr="00D10743">
              <w:rPr>
                <w:rFonts w:ascii="Arial" w:hAnsi="Arial" w:cs="Arial"/>
                <w:color w:val="000000"/>
              </w:rPr>
              <w:t>18.7</w:t>
            </w:r>
          </w:p>
        </w:tc>
        <w:tc>
          <w:tcPr>
            <w:tcW w:w="680" w:type="dxa"/>
            <w:tcBorders>
              <w:top w:val="nil"/>
              <w:bottom w:val="nil"/>
              <w:right w:val="nil"/>
            </w:tcBorders>
          </w:tcPr>
          <w:p w14:paraId="02958302"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tcPr>
          <w:p w14:paraId="3CCF8871" w14:textId="77777777" w:rsidR="001F0C0A" w:rsidRPr="00D10743" w:rsidRDefault="001F0C0A" w:rsidP="001F0C0A">
            <w:pPr>
              <w:rPr>
                <w:rFonts w:ascii="Arial" w:hAnsi="Arial" w:cs="Arial"/>
              </w:rPr>
            </w:pPr>
            <w:r w:rsidRPr="00D10743">
              <w:rPr>
                <w:rFonts w:ascii="Arial" w:hAnsi="Arial" w:cs="Arial"/>
                <w:color w:val="000000"/>
              </w:rPr>
              <w:t>72.7</w:t>
            </w:r>
          </w:p>
        </w:tc>
        <w:tc>
          <w:tcPr>
            <w:tcW w:w="680" w:type="dxa"/>
            <w:tcBorders>
              <w:top w:val="nil"/>
              <w:left w:val="nil"/>
              <w:bottom w:val="nil"/>
            </w:tcBorders>
          </w:tcPr>
          <w:p w14:paraId="00B2310C" w14:textId="77777777" w:rsidR="001F0C0A" w:rsidRPr="00D10743" w:rsidRDefault="001F0C0A" w:rsidP="001F0C0A">
            <w:pPr>
              <w:rPr>
                <w:rFonts w:ascii="Arial" w:hAnsi="Arial" w:cs="Arial"/>
              </w:rPr>
            </w:pPr>
            <w:r w:rsidRPr="00D10743">
              <w:rPr>
                <w:rFonts w:ascii="Arial" w:hAnsi="Arial" w:cs="Arial"/>
                <w:color w:val="000000"/>
              </w:rPr>
              <w:t>20.0</w:t>
            </w:r>
          </w:p>
        </w:tc>
        <w:tc>
          <w:tcPr>
            <w:tcW w:w="680" w:type="dxa"/>
            <w:tcBorders>
              <w:top w:val="nil"/>
              <w:bottom w:val="nil"/>
              <w:right w:val="nil"/>
            </w:tcBorders>
            <w:shd w:val="clear" w:color="auto" w:fill="EAF1DD" w:themeFill="accent3" w:themeFillTint="33"/>
          </w:tcPr>
          <w:p w14:paraId="4F10433E" w14:textId="77777777" w:rsidR="001F0C0A" w:rsidRPr="00D10743" w:rsidRDefault="001F0C0A" w:rsidP="001F0C0A">
            <w:pPr>
              <w:rPr>
                <w:rFonts w:ascii="Arial" w:hAnsi="Arial" w:cs="Arial"/>
              </w:rPr>
            </w:pPr>
            <w:r w:rsidRPr="00D10743">
              <w:rPr>
                <w:rFonts w:ascii="Arial" w:hAnsi="Arial" w:cs="Arial"/>
                <w:color w:val="000000"/>
              </w:rPr>
              <w:t>18</w:t>
            </w:r>
          </w:p>
        </w:tc>
        <w:tc>
          <w:tcPr>
            <w:tcW w:w="680" w:type="dxa"/>
            <w:tcBorders>
              <w:top w:val="nil"/>
              <w:left w:val="nil"/>
              <w:bottom w:val="nil"/>
              <w:right w:val="nil"/>
            </w:tcBorders>
            <w:shd w:val="clear" w:color="auto" w:fill="EAF1DD" w:themeFill="accent3" w:themeFillTint="33"/>
          </w:tcPr>
          <w:p w14:paraId="3DF08FF8" w14:textId="77777777" w:rsidR="001F0C0A" w:rsidRPr="00D10743" w:rsidRDefault="001F0C0A" w:rsidP="001F0C0A">
            <w:pPr>
              <w:rPr>
                <w:rFonts w:ascii="Arial" w:hAnsi="Arial" w:cs="Arial"/>
              </w:rPr>
            </w:pPr>
            <w:r w:rsidRPr="00D10743">
              <w:rPr>
                <w:rFonts w:ascii="Arial" w:hAnsi="Arial" w:cs="Arial"/>
              </w:rPr>
              <w:t>62.9</w:t>
            </w:r>
          </w:p>
        </w:tc>
        <w:tc>
          <w:tcPr>
            <w:tcW w:w="680" w:type="dxa"/>
            <w:tcBorders>
              <w:top w:val="nil"/>
              <w:left w:val="nil"/>
              <w:bottom w:val="nil"/>
            </w:tcBorders>
            <w:shd w:val="clear" w:color="auto" w:fill="EAF1DD" w:themeFill="accent3" w:themeFillTint="33"/>
          </w:tcPr>
          <w:p w14:paraId="50CFF85B" w14:textId="77777777" w:rsidR="001F0C0A" w:rsidRPr="00D10743" w:rsidRDefault="001F0C0A" w:rsidP="001F0C0A">
            <w:pPr>
              <w:rPr>
                <w:rFonts w:ascii="Arial" w:hAnsi="Arial" w:cs="Arial"/>
              </w:rPr>
            </w:pPr>
            <w:r w:rsidRPr="00D10743">
              <w:rPr>
                <w:rFonts w:ascii="Arial" w:hAnsi="Arial" w:cs="Arial"/>
              </w:rPr>
              <w:t>20.2</w:t>
            </w:r>
          </w:p>
        </w:tc>
        <w:tc>
          <w:tcPr>
            <w:tcW w:w="680" w:type="dxa"/>
            <w:tcBorders>
              <w:top w:val="nil"/>
              <w:bottom w:val="nil"/>
              <w:right w:val="nil"/>
            </w:tcBorders>
            <w:shd w:val="clear" w:color="auto" w:fill="EAF1DD" w:themeFill="accent3" w:themeFillTint="33"/>
          </w:tcPr>
          <w:p w14:paraId="55779E0A"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shd w:val="clear" w:color="auto" w:fill="EAF1DD" w:themeFill="accent3" w:themeFillTint="33"/>
          </w:tcPr>
          <w:p w14:paraId="68F6BD72" w14:textId="77777777" w:rsidR="001F0C0A" w:rsidRPr="00D10743" w:rsidRDefault="001F0C0A" w:rsidP="001F0C0A">
            <w:pPr>
              <w:rPr>
                <w:rFonts w:ascii="Arial" w:hAnsi="Arial" w:cs="Arial"/>
              </w:rPr>
            </w:pPr>
            <w:r w:rsidRPr="00D10743">
              <w:rPr>
                <w:rFonts w:ascii="Arial" w:hAnsi="Arial" w:cs="Arial"/>
              </w:rPr>
              <w:t>56.1</w:t>
            </w:r>
          </w:p>
        </w:tc>
        <w:tc>
          <w:tcPr>
            <w:tcW w:w="680" w:type="dxa"/>
            <w:tcBorders>
              <w:top w:val="nil"/>
              <w:left w:val="nil"/>
              <w:bottom w:val="nil"/>
            </w:tcBorders>
            <w:shd w:val="clear" w:color="auto" w:fill="EAF1DD" w:themeFill="accent3" w:themeFillTint="33"/>
          </w:tcPr>
          <w:p w14:paraId="5CCEBA1F" w14:textId="77777777" w:rsidR="001F0C0A" w:rsidRPr="00D10743" w:rsidRDefault="001F0C0A" w:rsidP="001F0C0A">
            <w:pPr>
              <w:rPr>
                <w:rFonts w:ascii="Arial" w:hAnsi="Arial" w:cs="Arial"/>
              </w:rPr>
            </w:pPr>
            <w:r w:rsidRPr="00D10743">
              <w:rPr>
                <w:rFonts w:ascii="Arial" w:hAnsi="Arial" w:cs="Arial"/>
              </w:rPr>
              <w:t>12.7</w:t>
            </w:r>
          </w:p>
        </w:tc>
      </w:tr>
      <w:tr w:rsidR="001F0C0A" w:rsidRPr="00D10743" w14:paraId="3A1E40DA" w14:textId="77777777" w:rsidTr="003170B9">
        <w:trPr>
          <w:trHeight w:val="270"/>
        </w:trPr>
        <w:tc>
          <w:tcPr>
            <w:tcW w:w="1559" w:type="dxa"/>
            <w:tcBorders>
              <w:top w:val="nil"/>
              <w:bottom w:val="nil"/>
            </w:tcBorders>
            <w:shd w:val="clear" w:color="auto" w:fill="C2D69B" w:themeFill="accent3" w:themeFillTint="99"/>
          </w:tcPr>
          <w:p w14:paraId="4C440B7D" w14:textId="77777777" w:rsidR="001F0C0A" w:rsidRPr="00D10743" w:rsidRDefault="001F0C0A" w:rsidP="001F0C0A">
            <w:pPr>
              <w:rPr>
                <w:rFonts w:ascii="Arial" w:hAnsi="Arial" w:cs="Arial"/>
              </w:rPr>
            </w:pPr>
            <w:r w:rsidRPr="00D10743">
              <w:rPr>
                <w:rFonts w:ascii="Arial" w:hAnsi="Arial" w:cs="Arial"/>
              </w:rPr>
              <w:t xml:space="preserve">    4 months</w:t>
            </w:r>
          </w:p>
        </w:tc>
        <w:tc>
          <w:tcPr>
            <w:tcW w:w="680" w:type="dxa"/>
            <w:tcBorders>
              <w:top w:val="nil"/>
              <w:bottom w:val="nil"/>
              <w:right w:val="nil"/>
            </w:tcBorders>
          </w:tcPr>
          <w:p w14:paraId="69799885"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tcPr>
          <w:p w14:paraId="78DD1C8D" w14:textId="77777777" w:rsidR="001F0C0A" w:rsidRPr="00D10743" w:rsidRDefault="001F0C0A" w:rsidP="001F0C0A">
            <w:pPr>
              <w:rPr>
                <w:rFonts w:ascii="Arial" w:hAnsi="Arial" w:cs="Arial"/>
              </w:rPr>
            </w:pPr>
            <w:r w:rsidRPr="00D10743">
              <w:rPr>
                <w:rFonts w:ascii="Arial" w:hAnsi="Arial" w:cs="Arial"/>
                <w:color w:val="000000"/>
              </w:rPr>
              <w:t>74.6</w:t>
            </w:r>
          </w:p>
        </w:tc>
        <w:tc>
          <w:tcPr>
            <w:tcW w:w="680" w:type="dxa"/>
            <w:tcBorders>
              <w:top w:val="nil"/>
              <w:left w:val="nil"/>
              <w:bottom w:val="nil"/>
            </w:tcBorders>
          </w:tcPr>
          <w:p w14:paraId="559D3F30" w14:textId="77777777" w:rsidR="001F0C0A" w:rsidRPr="00D10743" w:rsidRDefault="001F0C0A" w:rsidP="001F0C0A">
            <w:pPr>
              <w:rPr>
                <w:rFonts w:ascii="Arial" w:hAnsi="Arial" w:cs="Arial"/>
              </w:rPr>
            </w:pPr>
            <w:r w:rsidRPr="00D10743">
              <w:rPr>
                <w:rFonts w:ascii="Arial" w:hAnsi="Arial" w:cs="Arial"/>
                <w:color w:val="000000"/>
              </w:rPr>
              <w:t>21.6</w:t>
            </w:r>
          </w:p>
        </w:tc>
        <w:tc>
          <w:tcPr>
            <w:tcW w:w="680" w:type="dxa"/>
            <w:tcBorders>
              <w:top w:val="nil"/>
              <w:bottom w:val="nil"/>
              <w:right w:val="nil"/>
            </w:tcBorders>
          </w:tcPr>
          <w:p w14:paraId="0C8DF8EB" w14:textId="77777777" w:rsidR="001F0C0A" w:rsidRPr="00D10743" w:rsidRDefault="001F0C0A" w:rsidP="001F0C0A">
            <w:pPr>
              <w:rPr>
                <w:rFonts w:ascii="Arial" w:hAnsi="Arial" w:cs="Arial"/>
              </w:rPr>
            </w:pPr>
            <w:r w:rsidRPr="00D10743">
              <w:rPr>
                <w:rFonts w:ascii="Arial" w:hAnsi="Arial" w:cs="Arial"/>
                <w:color w:val="000000"/>
              </w:rPr>
              <w:t>12</w:t>
            </w:r>
          </w:p>
        </w:tc>
        <w:tc>
          <w:tcPr>
            <w:tcW w:w="680" w:type="dxa"/>
            <w:tcBorders>
              <w:top w:val="nil"/>
              <w:left w:val="nil"/>
              <w:bottom w:val="nil"/>
              <w:right w:val="nil"/>
            </w:tcBorders>
          </w:tcPr>
          <w:p w14:paraId="3D93191A" w14:textId="77777777" w:rsidR="001F0C0A" w:rsidRPr="00D10743" w:rsidRDefault="001F0C0A" w:rsidP="001F0C0A">
            <w:pPr>
              <w:rPr>
                <w:rFonts w:ascii="Arial" w:hAnsi="Arial" w:cs="Arial"/>
              </w:rPr>
            </w:pPr>
            <w:r w:rsidRPr="00D10743">
              <w:rPr>
                <w:rFonts w:ascii="Arial" w:hAnsi="Arial" w:cs="Arial"/>
                <w:color w:val="000000"/>
              </w:rPr>
              <w:t>78.3</w:t>
            </w:r>
          </w:p>
        </w:tc>
        <w:tc>
          <w:tcPr>
            <w:tcW w:w="680" w:type="dxa"/>
            <w:tcBorders>
              <w:top w:val="nil"/>
              <w:left w:val="nil"/>
              <w:bottom w:val="nil"/>
            </w:tcBorders>
          </w:tcPr>
          <w:p w14:paraId="4F36CA18" w14:textId="77777777" w:rsidR="001F0C0A" w:rsidRPr="00D10743" w:rsidRDefault="001F0C0A" w:rsidP="001F0C0A">
            <w:pPr>
              <w:rPr>
                <w:rFonts w:ascii="Arial" w:hAnsi="Arial" w:cs="Arial"/>
              </w:rPr>
            </w:pPr>
            <w:r w:rsidRPr="00D10743">
              <w:rPr>
                <w:rFonts w:ascii="Arial" w:hAnsi="Arial" w:cs="Arial"/>
                <w:color w:val="000000"/>
              </w:rPr>
              <w:t>20.9</w:t>
            </w:r>
          </w:p>
        </w:tc>
        <w:tc>
          <w:tcPr>
            <w:tcW w:w="680" w:type="dxa"/>
            <w:tcBorders>
              <w:top w:val="nil"/>
              <w:bottom w:val="nil"/>
              <w:right w:val="nil"/>
            </w:tcBorders>
            <w:shd w:val="clear" w:color="auto" w:fill="EAF1DD" w:themeFill="accent3" w:themeFillTint="33"/>
          </w:tcPr>
          <w:p w14:paraId="03F3D7C9" w14:textId="77777777" w:rsidR="001F0C0A" w:rsidRPr="00D10743" w:rsidRDefault="001F0C0A" w:rsidP="001F0C0A">
            <w:pPr>
              <w:rPr>
                <w:rFonts w:ascii="Arial" w:hAnsi="Arial" w:cs="Arial"/>
              </w:rPr>
            </w:pPr>
            <w:r w:rsidRPr="00D10743">
              <w:rPr>
                <w:rFonts w:ascii="Arial" w:hAnsi="Arial" w:cs="Arial"/>
                <w:color w:val="000000"/>
              </w:rPr>
              <w:t>13</w:t>
            </w:r>
          </w:p>
        </w:tc>
        <w:tc>
          <w:tcPr>
            <w:tcW w:w="680" w:type="dxa"/>
            <w:tcBorders>
              <w:top w:val="nil"/>
              <w:left w:val="nil"/>
              <w:bottom w:val="nil"/>
              <w:right w:val="nil"/>
            </w:tcBorders>
            <w:shd w:val="clear" w:color="auto" w:fill="EAF1DD" w:themeFill="accent3" w:themeFillTint="33"/>
          </w:tcPr>
          <w:p w14:paraId="3CA9DE10" w14:textId="77777777" w:rsidR="001F0C0A" w:rsidRPr="00D10743" w:rsidRDefault="001F0C0A" w:rsidP="001F0C0A">
            <w:pPr>
              <w:rPr>
                <w:rFonts w:ascii="Arial" w:hAnsi="Arial" w:cs="Arial"/>
              </w:rPr>
            </w:pPr>
            <w:r w:rsidRPr="00D10743">
              <w:rPr>
                <w:rFonts w:ascii="Arial" w:hAnsi="Arial" w:cs="Arial"/>
                <w:color w:val="000000"/>
              </w:rPr>
              <w:t>61.8</w:t>
            </w:r>
          </w:p>
        </w:tc>
        <w:tc>
          <w:tcPr>
            <w:tcW w:w="680" w:type="dxa"/>
            <w:tcBorders>
              <w:top w:val="nil"/>
              <w:left w:val="nil"/>
              <w:bottom w:val="nil"/>
            </w:tcBorders>
            <w:shd w:val="clear" w:color="auto" w:fill="EAF1DD" w:themeFill="accent3" w:themeFillTint="33"/>
          </w:tcPr>
          <w:p w14:paraId="5BB8CD73" w14:textId="77777777" w:rsidR="001F0C0A" w:rsidRPr="00D10743" w:rsidRDefault="001F0C0A" w:rsidP="001F0C0A">
            <w:pPr>
              <w:rPr>
                <w:rFonts w:ascii="Arial" w:hAnsi="Arial" w:cs="Arial"/>
              </w:rPr>
            </w:pPr>
            <w:r w:rsidRPr="00D10743">
              <w:rPr>
                <w:rFonts w:ascii="Arial" w:hAnsi="Arial" w:cs="Arial"/>
                <w:color w:val="000000"/>
              </w:rPr>
              <w:t>20.5</w:t>
            </w:r>
          </w:p>
        </w:tc>
        <w:tc>
          <w:tcPr>
            <w:tcW w:w="680" w:type="dxa"/>
            <w:tcBorders>
              <w:top w:val="nil"/>
              <w:bottom w:val="nil"/>
              <w:right w:val="nil"/>
            </w:tcBorders>
            <w:shd w:val="clear" w:color="auto" w:fill="EAF1DD" w:themeFill="accent3" w:themeFillTint="33"/>
          </w:tcPr>
          <w:p w14:paraId="5BAE931C" w14:textId="77777777" w:rsidR="001F0C0A" w:rsidRPr="00D10743" w:rsidRDefault="001F0C0A" w:rsidP="001F0C0A">
            <w:pPr>
              <w:rPr>
                <w:rFonts w:ascii="Arial" w:hAnsi="Arial" w:cs="Arial"/>
              </w:rPr>
            </w:pPr>
            <w:r w:rsidRPr="00D10743">
              <w:rPr>
                <w:rFonts w:ascii="Arial" w:hAnsi="Arial" w:cs="Arial"/>
                <w:color w:val="000000"/>
              </w:rPr>
              <w:t>10</w:t>
            </w:r>
          </w:p>
        </w:tc>
        <w:tc>
          <w:tcPr>
            <w:tcW w:w="680" w:type="dxa"/>
            <w:tcBorders>
              <w:top w:val="nil"/>
              <w:left w:val="nil"/>
              <w:bottom w:val="nil"/>
              <w:right w:val="nil"/>
            </w:tcBorders>
            <w:shd w:val="clear" w:color="auto" w:fill="EAF1DD" w:themeFill="accent3" w:themeFillTint="33"/>
          </w:tcPr>
          <w:p w14:paraId="534E8D4F" w14:textId="77777777" w:rsidR="001F0C0A" w:rsidRPr="00D10743" w:rsidRDefault="001F0C0A" w:rsidP="001F0C0A">
            <w:pPr>
              <w:rPr>
                <w:rFonts w:ascii="Arial" w:hAnsi="Arial" w:cs="Arial"/>
              </w:rPr>
            </w:pPr>
            <w:r w:rsidRPr="00D10743">
              <w:rPr>
                <w:rFonts w:ascii="Arial" w:hAnsi="Arial" w:cs="Arial"/>
                <w:color w:val="000000"/>
              </w:rPr>
              <w:t>57.8</w:t>
            </w:r>
          </w:p>
        </w:tc>
        <w:tc>
          <w:tcPr>
            <w:tcW w:w="680" w:type="dxa"/>
            <w:tcBorders>
              <w:top w:val="nil"/>
              <w:left w:val="nil"/>
              <w:bottom w:val="nil"/>
            </w:tcBorders>
            <w:shd w:val="clear" w:color="auto" w:fill="EAF1DD" w:themeFill="accent3" w:themeFillTint="33"/>
          </w:tcPr>
          <w:p w14:paraId="078FFE5F" w14:textId="77777777" w:rsidR="001F0C0A" w:rsidRPr="00D10743" w:rsidRDefault="001F0C0A" w:rsidP="001F0C0A">
            <w:pPr>
              <w:rPr>
                <w:rFonts w:ascii="Arial" w:hAnsi="Arial" w:cs="Arial"/>
              </w:rPr>
            </w:pPr>
            <w:r w:rsidRPr="00D10743">
              <w:rPr>
                <w:rFonts w:ascii="Arial" w:hAnsi="Arial" w:cs="Arial"/>
                <w:color w:val="000000"/>
              </w:rPr>
              <w:t>14.3</w:t>
            </w:r>
          </w:p>
        </w:tc>
      </w:tr>
      <w:tr w:rsidR="001F0C0A" w:rsidRPr="00D10743" w14:paraId="08C9888B" w14:textId="77777777" w:rsidTr="003170B9">
        <w:trPr>
          <w:trHeight w:val="367"/>
        </w:trPr>
        <w:tc>
          <w:tcPr>
            <w:tcW w:w="1559" w:type="dxa"/>
            <w:tcBorders>
              <w:top w:val="nil"/>
              <w:bottom w:val="single" w:sz="4" w:space="0" w:color="auto"/>
            </w:tcBorders>
            <w:shd w:val="clear" w:color="auto" w:fill="C2D69B" w:themeFill="accent3" w:themeFillTint="99"/>
          </w:tcPr>
          <w:p w14:paraId="35AAC9D5" w14:textId="77777777" w:rsidR="001F0C0A" w:rsidRPr="00D10743" w:rsidRDefault="001F0C0A" w:rsidP="001F0C0A">
            <w:pPr>
              <w:rPr>
                <w:rFonts w:ascii="Arial" w:hAnsi="Arial" w:cs="Arial"/>
              </w:rPr>
            </w:pPr>
            <w:r w:rsidRPr="00D10743">
              <w:rPr>
                <w:rFonts w:ascii="Arial" w:hAnsi="Arial" w:cs="Arial"/>
              </w:rPr>
              <w:t xml:space="preserve">    6 months</w:t>
            </w:r>
          </w:p>
        </w:tc>
        <w:tc>
          <w:tcPr>
            <w:tcW w:w="680" w:type="dxa"/>
            <w:tcBorders>
              <w:top w:val="nil"/>
              <w:bottom w:val="single" w:sz="4" w:space="0" w:color="auto"/>
              <w:right w:val="nil"/>
            </w:tcBorders>
          </w:tcPr>
          <w:p w14:paraId="740DB3A9" w14:textId="77777777" w:rsidR="001F0C0A" w:rsidRPr="00D10743" w:rsidRDefault="001F0C0A" w:rsidP="001F0C0A">
            <w:pPr>
              <w:rPr>
                <w:rFonts w:ascii="Arial" w:hAnsi="Arial" w:cs="Arial"/>
              </w:rPr>
            </w:pPr>
            <w:r w:rsidRPr="00D10743">
              <w:rPr>
                <w:rFonts w:ascii="Arial" w:hAnsi="Arial" w:cs="Arial"/>
                <w:color w:val="000000"/>
              </w:rPr>
              <w:t>14</w:t>
            </w:r>
          </w:p>
        </w:tc>
        <w:tc>
          <w:tcPr>
            <w:tcW w:w="680" w:type="dxa"/>
            <w:tcBorders>
              <w:top w:val="nil"/>
              <w:left w:val="nil"/>
              <w:bottom w:val="single" w:sz="4" w:space="0" w:color="auto"/>
              <w:right w:val="nil"/>
            </w:tcBorders>
          </w:tcPr>
          <w:p w14:paraId="4CB25EF1" w14:textId="77777777" w:rsidR="001F0C0A" w:rsidRPr="00D10743" w:rsidRDefault="001F0C0A" w:rsidP="001F0C0A">
            <w:pPr>
              <w:rPr>
                <w:rFonts w:ascii="Arial" w:hAnsi="Arial" w:cs="Arial"/>
              </w:rPr>
            </w:pPr>
            <w:r w:rsidRPr="00D10743">
              <w:rPr>
                <w:rFonts w:ascii="Arial" w:hAnsi="Arial" w:cs="Arial"/>
                <w:color w:val="000000"/>
              </w:rPr>
              <w:t>70.5</w:t>
            </w:r>
          </w:p>
        </w:tc>
        <w:tc>
          <w:tcPr>
            <w:tcW w:w="680" w:type="dxa"/>
            <w:tcBorders>
              <w:top w:val="nil"/>
              <w:left w:val="nil"/>
              <w:bottom w:val="single" w:sz="4" w:space="0" w:color="auto"/>
            </w:tcBorders>
          </w:tcPr>
          <w:p w14:paraId="71F129D3" w14:textId="77777777" w:rsidR="001F0C0A" w:rsidRPr="00D10743" w:rsidRDefault="001F0C0A" w:rsidP="001F0C0A">
            <w:pPr>
              <w:rPr>
                <w:rFonts w:ascii="Arial" w:hAnsi="Arial" w:cs="Arial"/>
              </w:rPr>
            </w:pPr>
            <w:r w:rsidRPr="00D10743">
              <w:rPr>
                <w:rFonts w:ascii="Arial" w:hAnsi="Arial" w:cs="Arial"/>
                <w:color w:val="000000"/>
              </w:rPr>
              <w:t>16.4</w:t>
            </w:r>
          </w:p>
        </w:tc>
        <w:tc>
          <w:tcPr>
            <w:tcW w:w="680" w:type="dxa"/>
            <w:tcBorders>
              <w:top w:val="nil"/>
              <w:bottom w:val="single" w:sz="4" w:space="0" w:color="auto"/>
              <w:right w:val="nil"/>
            </w:tcBorders>
          </w:tcPr>
          <w:p w14:paraId="4BDE8188" w14:textId="77777777" w:rsidR="001F0C0A" w:rsidRPr="00D10743" w:rsidRDefault="001F0C0A" w:rsidP="001F0C0A">
            <w:pPr>
              <w:rPr>
                <w:rFonts w:ascii="Arial" w:hAnsi="Arial" w:cs="Arial"/>
              </w:rPr>
            </w:pPr>
            <w:r w:rsidRPr="00D10743">
              <w:rPr>
                <w:rFonts w:ascii="Arial" w:hAnsi="Arial" w:cs="Arial"/>
                <w:color w:val="000000"/>
              </w:rPr>
              <w:t>13</w:t>
            </w:r>
          </w:p>
        </w:tc>
        <w:tc>
          <w:tcPr>
            <w:tcW w:w="680" w:type="dxa"/>
            <w:tcBorders>
              <w:top w:val="nil"/>
              <w:left w:val="nil"/>
              <w:bottom w:val="single" w:sz="4" w:space="0" w:color="auto"/>
              <w:right w:val="nil"/>
            </w:tcBorders>
          </w:tcPr>
          <w:p w14:paraId="321C1E3E" w14:textId="77777777" w:rsidR="001F0C0A" w:rsidRPr="00D10743" w:rsidRDefault="001F0C0A" w:rsidP="001F0C0A">
            <w:pPr>
              <w:rPr>
                <w:rFonts w:ascii="Arial" w:hAnsi="Arial" w:cs="Arial"/>
              </w:rPr>
            </w:pPr>
            <w:r w:rsidRPr="00D10743">
              <w:rPr>
                <w:rFonts w:ascii="Arial" w:hAnsi="Arial" w:cs="Arial"/>
                <w:color w:val="000000"/>
              </w:rPr>
              <w:t>81.2</w:t>
            </w:r>
          </w:p>
        </w:tc>
        <w:tc>
          <w:tcPr>
            <w:tcW w:w="680" w:type="dxa"/>
            <w:tcBorders>
              <w:top w:val="nil"/>
              <w:left w:val="nil"/>
              <w:bottom w:val="single" w:sz="4" w:space="0" w:color="auto"/>
            </w:tcBorders>
          </w:tcPr>
          <w:p w14:paraId="7BC0F036" w14:textId="77777777" w:rsidR="001F0C0A" w:rsidRPr="00D10743" w:rsidRDefault="001F0C0A" w:rsidP="001F0C0A">
            <w:pPr>
              <w:rPr>
                <w:rFonts w:ascii="Arial" w:hAnsi="Arial" w:cs="Arial"/>
              </w:rPr>
            </w:pPr>
            <w:r w:rsidRPr="00D10743">
              <w:rPr>
                <w:rFonts w:ascii="Arial" w:hAnsi="Arial" w:cs="Arial"/>
                <w:color w:val="000000"/>
              </w:rPr>
              <w:t xml:space="preserve">15.6 </w:t>
            </w:r>
          </w:p>
        </w:tc>
        <w:tc>
          <w:tcPr>
            <w:tcW w:w="680" w:type="dxa"/>
            <w:tcBorders>
              <w:top w:val="nil"/>
              <w:bottom w:val="single" w:sz="4" w:space="0" w:color="auto"/>
              <w:right w:val="nil"/>
            </w:tcBorders>
            <w:shd w:val="clear" w:color="auto" w:fill="EAF1DD" w:themeFill="accent3" w:themeFillTint="33"/>
          </w:tcPr>
          <w:p w14:paraId="33CC3098" w14:textId="77777777" w:rsidR="001F0C0A" w:rsidRPr="00D10743" w:rsidRDefault="001F0C0A" w:rsidP="001F0C0A">
            <w:pPr>
              <w:rPr>
                <w:rFonts w:ascii="Arial" w:hAnsi="Arial" w:cs="Arial"/>
              </w:rPr>
            </w:pPr>
            <w:r w:rsidRPr="00D10743">
              <w:rPr>
                <w:rFonts w:ascii="Arial" w:hAnsi="Arial" w:cs="Arial"/>
                <w:color w:val="000000"/>
              </w:rPr>
              <w:t>14</w:t>
            </w:r>
          </w:p>
        </w:tc>
        <w:tc>
          <w:tcPr>
            <w:tcW w:w="680" w:type="dxa"/>
            <w:tcBorders>
              <w:top w:val="nil"/>
              <w:left w:val="nil"/>
              <w:bottom w:val="single" w:sz="4" w:space="0" w:color="auto"/>
              <w:right w:val="nil"/>
            </w:tcBorders>
            <w:shd w:val="clear" w:color="auto" w:fill="EAF1DD" w:themeFill="accent3" w:themeFillTint="33"/>
          </w:tcPr>
          <w:p w14:paraId="3B70FD21" w14:textId="77777777" w:rsidR="001F0C0A" w:rsidRPr="00D10743" w:rsidRDefault="001F0C0A" w:rsidP="001F0C0A">
            <w:pPr>
              <w:rPr>
                <w:rFonts w:ascii="Arial" w:hAnsi="Arial" w:cs="Arial"/>
              </w:rPr>
            </w:pPr>
            <w:r w:rsidRPr="00D10743">
              <w:rPr>
                <w:rFonts w:ascii="Arial" w:hAnsi="Arial" w:cs="Arial"/>
                <w:color w:val="000000"/>
              </w:rPr>
              <w:t>66.8</w:t>
            </w:r>
          </w:p>
        </w:tc>
        <w:tc>
          <w:tcPr>
            <w:tcW w:w="680" w:type="dxa"/>
            <w:tcBorders>
              <w:top w:val="nil"/>
              <w:left w:val="nil"/>
              <w:bottom w:val="single" w:sz="4" w:space="0" w:color="auto"/>
            </w:tcBorders>
            <w:shd w:val="clear" w:color="auto" w:fill="EAF1DD" w:themeFill="accent3" w:themeFillTint="33"/>
          </w:tcPr>
          <w:p w14:paraId="78ABA085" w14:textId="77777777" w:rsidR="001F0C0A" w:rsidRPr="00D10743" w:rsidRDefault="001F0C0A" w:rsidP="001F0C0A">
            <w:pPr>
              <w:rPr>
                <w:rFonts w:ascii="Arial" w:hAnsi="Arial" w:cs="Arial"/>
              </w:rPr>
            </w:pPr>
            <w:r w:rsidRPr="00D10743">
              <w:rPr>
                <w:rFonts w:ascii="Arial" w:hAnsi="Arial" w:cs="Arial"/>
                <w:color w:val="000000"/>
              </w:rPr>
              <w:t>20.1</w:t>
            </w:r>
          </w:p>
        </w:tc>
        <w:tc>
          <w:tcPr>
            <w:tcW w:w="680" w:type="dxa"/>
            <w:tcBorders>
              <w:top w:val="nil"/>
              <w:bottom w:val="single" w:sz="4" w:space="0" w:color="auto"/>
              <w:right w:val="nil"/>
            </w:tcBorders>
            <w:shd w:val="clear" w:color="auto" w:fill="EAF1DD" w:themeFill="accent3" w:themeFillTint="33"/>
          </w:tcPr>
          <w:p w14:paraId="6B39FDBC" w14:textId="77777777" w:rsidR="001F0C0A" w:rsidRPr="00D10743" w:rsidRDefault="001F0C0A" w:rsidP="001F0C0A">
            <w:pPr>
              <w:rPr>
                <w:rFonts w:ascii="Arial" w:hAnsi="Arial" w:cs="Arial"/>
              </w:rPr>
            </w:pPr>
            <w:r w:rsidRPr="00D10743">
              <w:rPr>
                <w:rFonts w:ascii="Arial" w:hAnsi="Arial" w:cs="Arial"/>
                <w:color w:val="000000"/>
              </w:rPr>
              <w:t>12</w:t>
            </w:r>
          </w:p>
        </w:tc>
        <w:tc>
          <w:tcPr>
            <w:tcW w:w="680" w:type="dxa"/>
            <w:tcBorders>
              <w:top w:val="nil"/>
              <w:left w:val="nil"/>
              <w:bottom w:val="single" w:sz="4" w:space="0" w:color="auto"/>
              <w:right w:val="nil"/>
            </w:tcBorders>
            <w:shd w:val="clear" w:color="auto" w:fill="EAF1DD" w:themeFill="accent3" w:themeFillTint="33"/>
          </w:tcPr>
          <w:p w14:paraId="2AC7F309" w14:textId="77777777" w:rsidR="001F0C0A" w:rsidRPr="00D10743" w:rsidRDefault="001F0C0A" w:rsidP="001F0C0A">
            <w:pPr>
              <w:rPr>
                <w:rFonts w:ascii="Arial" w:hAnsi="Arial" w:cs="Arial"/>
              </w:rPr>
            </w:pPr>
            <w:r w:rsidRPr="00D10743">
              <w:rPr>
                <w:rFonts w:ascii="Arial" w:hAnsi="Arial" w:cs="Arial"/>
                <w:color w:val="000000"/>
              </w:rPr>
              <w:t>61.7</w:t>
            </w:r>
          </w:p>
        </w:tc>
        <w:tc>
          <w:tcPr>
            <w:tcW w:w="680" w:type="dxa"/>
            <w:tcBorders>
              <w:top w:val="nil"/>
              <w:left w:val="nil"/>
              <w:bottom w:val="single" w:sz="4" w:space="0" w:color="auto"/>
            </w:tcBorders>
            <w:shd w:val="clear" w:color="auto" w:fill="EAF1DD" w:themeFill="accent3" w:themeFillTint="33"/>
          </w:tcPr>
          <w:p w14:paraId="53C35CBC" w14:textId="77777777" w:rsidR="001F0C0A" w:rsidRPr="00D10743" w:rsidRDefault="001F0C0A" w:rsidP="001F0C0A">
            <w:pPr>
              <w:rPr>
                <w:rFonts w:ascii="Arial" w:hAnsi="Arial" w:cs="Arial"/>
              </w:rPr>
            </w:pPr>
            <w:r w:rsidRPr="00D10743">
              <w:rPr>
                <w:rFonts w:ascii="Arial" w:hAnsi="Arial" w:cs="Arial"/>
                <w:color w:val="000000"/>
              </w:rPr>
              <w:t>21.1</w:t>
            </w:r>
          </w:p>
        </w:tc>
      </w:tr>
      <w:tr w:rsidR="001F0C0A" w:rsidRPr="00D10743" w14:paraId="1D743F48" w14:textId="77777777" w:rsidTr="003170B9">
        <w:trPr>
          <w:trHeight w:val="270"/>
        </w:trPr>
        <w:tc>
          <w:tcPr>
            <w:tcW w:w="1559" w:type="dxa"/>
            <w:tcBorders>
              <w:bottom w:val="nil"/>
            </w:tcBorders>
            <w:shd w:val="clear" w:color="auto" w:fill="C2D69B" w:themeFill="accent3" w:themeFillTint="99"/>
          </w:tcPr>
          <w:p w14:paraId="3687F3B8" w14:textId="77777777" w:rsidR="001F0C0A" w:rsidRPr="00D10743" w:rsidRDefault="001F0C0A" w:rsidP="001F0C0A">
            <w:pPr>
              <w:rPr>
                <w:rFonts w:ascii="Arial" w:hAnsi="Arial" w:cs="Arial"/>
              </w:rPr>
            </w:pPr>
            <w:r w:rsidRPr="00D10743">
              <w:rPr>
                <w:rFonts w:ascii="Arial" w:hAnsi="Arial" w:cs="Arial"/>
                <w:b/>
              </w:rPr>
              <w:t>Physical</w:t>
            </w:r>
          </w:p>
        </w:tc>
        <w:tc>
          <w:tcPr>
            <w:tcW w:w="680" w:type="dxa"/>
            <w:tcBorders>
              <w:bottom w:val="nil"/>
              <w:right w:val="nil"/>
            </w:tcBorders>
            <w:shd w:val="clear" w:color="auto" w:fill="FFFFFF" w:themeFill="background1"/>
          </w:tcPr>
          <w:p w14:paraId="189DAEAA"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FFFFFF" w:themeFill="background1"/>
          </w:tcPr>
          <w:p w14:paraId="74427AE8" w14:textId="77777777" w:rsidR="001F0C0A" w:rsidRPr="00D10743" w:rsidRDefault="001F0C0A" w:rsidP="001F0C0A">
            <w:pPr>
              <w:rPr>
                <w:rFonts w:ascii="Arial" w:hAnsi="Arial" w:cs="Arial"/>
              </w:rPr>
            </w:pPr>
          </w:p>
        </w:tc>
        <w:tc>
          <w:tcPr>
            <w:tcW w:w="680" w:type="dxa"/>
            <w:tcBorders>
              <w:left w:val="nil"/>
              <w:bottom w:val="nil"/>
            </w:tcBorders>
            <w:shd w:val="clear" w:color="auto" w:fill="FFFFFF" w:themeFill="background1"/>
          </w:tcPr>
          <w:p w14:paraId="35721D9A" w14:textId="77777777" w:rsidR="001F0C0A" w:rsidRPr="00D10743" w:rsidRDefault="001F0C0A" w:rsidP="001F0C0A">
            <w:pPr>
              <w:rPr>
                <w:rFonts w:ascii="Arial" w:hAnsi="Arial" w:cs="Arial"/>
              </w:rPr>
            </w:pPr>
          </w:p>
        </w:tc>
        <w:tc>
          <w:tcPr>
            <w:tcW w:w="680" w:type="dxa"/>
            <w:tcBorders>
              <w:bottom w:val="nil"/>
              <w:right w:val="nil"/>
            </w:tcBorders>
            <w:shd w:val="clear" w:color="auto" w:fill="FFFFFF" w:themeFill="background1"/>
          </w:tcPr>
          <w:p w14:paraId="75E6786E"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FFFFFF" w:themeFill="background1"/>
          </w:tcPr>
          <w:p w14:paraId="25A70BD9" w14:textId="77777777" w:rsidR="001F0C0A" w:rsidRPr="00D10743" w:rsidRDefault="001F0C0A" w:rsidP="001F0C0A">
            <w:pPr>
              <w:rPr>
                <w:rFonts w:ascii="Arial" w:hAnsi="Arial" w:cs="Arial"/>
              </w:rPr>
            </w:pPr>
          </w:p>
        </w:tc>
        <w:tc>
          <w:tcPr>
            <w:tcW w:w="680" w:type="dxa"/>
            <w:tcBorders>
              <w:left w:val="nil"/>
              <w:bottom w:val="nil"/>
            </w:tcBorders>
            <w:shd w:val="clear" w:color="auto" w:fill="FFFFFF" w:themeFill="background1"/>
          </w:tcPr>
          <w:p w14:paraId="147E4F4A" w14:textId="77777777" w:rsidR="001F0C0A" w:rsidRPr="00D10743" w:rsidRDefault="001F0C0A" w:rsidP="001F0C0A">
            <w:pPr>
              <w:rPr>
                <w:rFonts w:ascii="Arial" w:hAnsi="Arial" w:cs="Arial"/>
              </w:rPr>
            </w:pPr>
          </w:p>
        </w:tc>
        <w:tc>
          <w:tcPr>
            <w:tcW w:w="680" w:type="dxa"/>
            <w:tcBorders>
              <w:bottom w:val="nil"/>
              <w:right w:val="nil"/>
            </w:tcBorders>
            <w:shd w:val="clear" w:color="auto" w:fill="EAF1DD" w:themeFill="accent3" w:themeFillTint="33"/>
          </w:tcPr>
          <w:p w14:paraId="4CB479FD"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EAF1DD" w:themeFill="accent3" w:themeFillTint="33"/>
          </w:tcPr>
          <w:p w14:paraId="42B8A9EA" w14:textId="77777777" w:rsidR="001F0C0A" w:rsidRPr="00D10743" w:rsidRDefault="001F0C0A" w:rsidP="001F0C0A">
            <w:pPr>
              <w:rPr>
                <w:rFonts w:ascii="Arial" w:hAnsi="Arial" w:cs="Arial"/>
              </w:rPr>
            </w:pPr>
          </w:p>
        </w:tc>
        <w:tc>
          <w:tcPr>
            <w:tcW w:w="680" w:type="dxa"/>
            <w:tcBorders>
              <w:left w:val="nil"/>
              <w:bottom w:val="nil"/>
            </w:tcBorders>
            <w:shd w:val="clear" w:color="auto" w:fill="EAF1DD" w:themeFill="accent3" w:themeFillTint="33"/>
          </w:tcPr>
          <w:p w14:paraId="415B4907" w14:textId="77777777" w:rsidR="001F0C0A" w:rsidRPr="00D10743" w:rsidRDefault="001F0C0A" w:rsidP="001F0C0A">
            <w:pPr>
              <w:rPr>
                <w:rFonts w:ascii="Arial" w:hAnsi="Arial" w:cs="Arial"/>
              </w:rPr>
            </w:pPr>
          </w:p>
        </w:tc>
        <w:tc>
          <w:tcPr>
            <w:tcW w:w="680" w:type="dxa"/>
            <w:tcBorders>
              <w:bottom w:val="nil"/>
              <w:right w:val="nil"/>
            </w:tcBorders>
            <w:shd w:val="clear" w:color="auto" w:fill="EAF1DD" w:themeFill="accent3" w:themeFillTint="33"/>
          </w:tcPr>
          <w:p w14:paraId="660D7545" w14:textId="77777777" w:rsidR="001F0C0A" w:rsidRPr="00D10743" w:rsidRDefault="001F0C0A" w:rsidP="001F0C0A">
            <w:pPr>
              <w:rPr>
                <w:rFonts w:ascii="Arial" w:hAnsi="Arial" w:cs="Arial"/>
              </w:rPr>
            </w:pPr>
          </w:p>
        </w:tc>
        <w:tc>
          <w:tcPr>
            <w:tcW w:w="680" w:type="dxa"/>
            <w:tcBorders>
              <w:left w:val="nil"/>
              <w:bottom w:val="nil"/>
              <w:right w:val="nil"/>
            </w:tcBorders>
            <w:shd w:val="clear" w:color="auto" w:fill="EAF1DD" w:themeFill="accent3" w:themeFillTint="33"/>
          </w:tcPr>
          <w:p w14:paraId="2D58CF34" w14:textId="77777777" w:rsidR="001F0C0A" w:rsidRPr="00D10743" w:rsidRDefault="001F0C0A" w:rsidP="001F0C0A">
            <w:pPr>
              <w:rPr>
                <w:rFonts w:ascii="Arial" w:hAnsi="Arial" w:cs="Arial"/>
              </w:rPr>
            </w:pPr>
          </w:p>
        </w:tc>
        <w:tc>
          <w:tcPr>
            <w:tcW w:w="680" w:type="dxa"/>
            <w:tcBorders>
              <w:left w:val="nil"/>
              <w:bottom w:val="nil"/>
            </w:tcBorders>
            <w:shd w:val="clear" w:color="auto" w:fill="EAF1DD" w:themeFill="accent3" w:themeFillTint="33"/>
          </w:tcPr>
          <w:p w14:paraId="4311D063" w14:textId="77777777" w:rsidR="001F0C0A" w:rsidRPr="00D10743" w:rsidRDefault="001F0C0A" w:rsidP="001F0C0A">
            <w:pPr>
              <w:rPr>
                <w:rFonts w:ascii="Arial" w:hAnsi="Arial" w:cs="Arial"/>
              </w:rPr>
            </w:pPr>
          </w:p>
        </w:tc>
      </w:tr>
      <w:tr w:rsidR="001F0C0A" w:rsidRPr="00D10743" w14:paraId="79BA9F79" w14:textId="77777777" w:rsidTr="003170B9">
        <w:trPr>
          <w:trHeight w:val="270"/>
        </w:trPr>
        <w:tc>
          <w:tcPr>
            <w:tcW w:w="1559" w:type="dxa"/>
            <w:tcBorders>
              <w:top w:val="nil"/>
              <w:bottom w:val="nil"/>
            </w:tcBorders>
            <w:shd w:val="clear" w:color="auto" w:fill="C2D69B" w:themeFill="accent3" w:themeFillTint="99"/>
          </w:tcPr>
          <w:p w14:paraId="0FAC746B" w14:textId="77777777" w:rsidR="001F0C0A" w:rsidRPr="00D10743" w:rsidRDefault="001F0C0A" w:rsidP="001F0C0A">
            <w:pPr>
              <w:rPr>
                <w:rFonts w:ascii="Arial" w:hAnsi="Arial" w:cs="Arial"/>
                <w:b/>
              </w:rPr>
            </w:pPr>
            <w:r w:rsidRPr="00D10743">
              <w:rPr>
                <w:rFonts w:ascii="Arial" w:hAnsi="Arial" w:cs="Arial"/>
              </w:rPr>
              <w:t xml:space="preserve">    Baseline</w:t>
            </w:r>
          </w:p>
        </w:tc>
        <w:tc>
          <w:tcPr>
            <w:tcW w:w="680" w:type="dxa"/>
            <w:tcBorders>
              <w:top w:val="nil"/>
              <w:bottom w:val="nil"/>
              <w:right w:val="nil"/>
            </w:tcBorders>
          </w:tcPr>
          <w:p w14:paraId="65FAD661" w14:textId="77777777" w:rsidR="001F0C0A" w:rsidRPr="00D10743" w:rsidRDefault="001F0C0A" w:rsidP="001F0C0A">
            <w:pPr>
              <w:rPr>
                <w:rFonts w:ascii="Arial" w:hAnsi="Arial" w:cs="Arial"/>
              </w:rPr>
            </w:pPr>
            <w:r w:rsidRPr="00D10743">
              <w:rPr>
                <w:rFonts w:ascii="Arial" w:hAnsi="Arial" w:cs="Arial"/>
                <w:color w:val="000000"/>
              </w:rPr>
              <w:t>18</w:t>
            </w:r>
          </w:p>
        </w:tc>
        <w:tc>
          <w:tcPr>
            <w:tcW w:w="680" w:type="dxa"/>
            <w:tcBorders>
              <w:top w:val="nil"/>
              <w:left w:val="nil"/>
              <w:bottom w:val="nil"/>
              <w:right w:val="nil"/>
            </w:tcBorders>
          </w:tcPr>
          <w:p w14:paraId="62FF3934" w14:textId="77777777" w:rsidR="001F0C0A" w:rsidRPr="00D10743" w:rsidRDefault="001F0C0A" w:rsidP="001F0C0A">
            <w:pPr>
              <w:rPr>
                <w:rFonts w:ascii="Arial" w:hAnsi="Arial" w:cs="Arial"/>
              </w:rPr>
            </w:pPr>
            <w:r w:rsidRPr="00D10743">
              <w:rPr>
                <w:rFonts w:ascii="Arial" w:hAnsi="Arial" w:cs="Arial"/>
                <w:color w:val="000000"/>
              </w:rPr>
              <w:t>82.5</w:t>
            </w:r>
          </w:p>
        </w:tc>
        <w:tc>
          <w:tcPr>
            <w:tcW w:w="680" w:type="dxa"/>
            <w:tcBorders>
              <w:top w:val="nil"/>
              <w:left w:val="nil"/>
              <w:bottom w:val="nil"/>
            </w:tcBorders>
          </w:tcPr>
          <w:p w14:paraId="7442644B" w14:textId="77777777" w:rsidR="001F0C0A" w:rsidRPr="00D10743" w:rsidRDefault="001F0C0A" w:rsidP="001F0C0A">
            <w:pPr>
              <w:rPr>
                <w:rFonts w:ascii="Arial" w:hAnsi="Arial" w:cs="Arial"/>
              </w:rPr>
            </w:pPr>
            <w:r w:rsidRPr="00D10743">
              <w:rPr>
                <w:rFonts w:ascii="Arial" w:hAnsi="Arial" w:cs="Arial"/>
                <w:color w:val="000000"/>
              </w:rPr>
              <w:t>22.0</w:t>
            </w:r>
          </w:p>
        </w:tc>
        <w:tc>
          <w:tcPr>
            <w:tcW w:w="680" w:type="dxa"/>
            <w:tcBorders>
              <w:top w:val="nil"/>
              <w:bottom w:val="nil"/>
              <w:right w:val="nil"/>
            </w:tcBorders>
          </w:tcPr>
          <w:p w14:paraId="320E7A5F"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tcPr>
          <w:p w14:paraId="7079625B" w14:textId="77777777" w:rsidR="001F0C0A" w:rsidRPr="00D10743" w:rsidRDefault="001F0C0A" w:rsidP="001F0C0A">
            <w:pPr>
              <w:rPr>
                <w:rFonts w:ascii="Arial" w:hAnsi="Arial" w:cs="Arial"/>
              </w:rPr>
            </w:pPr>
            <w:r w:rsidRPr="00D10743">
              <w:rPr>
                <w:rFonts w:ascii="Arial" w:hAnsi="Arial" w:cs="Arial"/>
                <w:color w:val="000000"/>
              </w:rPr>
              <w:t>93.8</w:t>
            </w:r>
          </w:p>
        </w:tc>
        <w:tc>
          <w:tcPr>
            <w:tcW w:w="680" w:type="dxa"/>
            <w:tcBorders>
              <w:top w:val="nil"/>
              <w:left w:val="nil"/>
              <w:bottom w:val="nil"/>
            </w:tcBorders>
          </w:tcPr>
          <w:p w14:paraId="7BBF20B6" w14:textId="77777777" w:rsidR="001F0C0A" w:rsidRPr="00D10743" w:rsidRDefault="001F0C0A" w:rsidP="001F0C0A">
            <w:pPr>
              <w:rPr>
                <w:rFonts w:ascii="Arial" w:hAnsi="Arial" w:cs="Arial"/>
              </w:rPr>
            </w:pPr>
            <w:r w:rsidRPr="00D10743">
              <w:rPr>
                <w:rFonts w:ascii="Arial" w:hAnsi="Arial" w:cs="Arial"/>
                <w:color w:val="000000"/>
              </w:rPr>
              <w:t>8.8</w:t>
            </w:r>
          </w:p>
        </w:tc>
        <w:tc>
          <w:tcPr>
            <w:tcW w:w="680" w:type="dxa"/>
            <w:tcBorders>
              <w:top w:val="nil"/>
              <w:bottom w:val="nil"/>
              <w:right w:val="nil"/>
            </w:tcBorders>
            <w:shd w:val="clear" w:color="auto" w:fill="EAF1DD" w:themeFill="accent3" w:themeFillTint="33"/>
          </w:tcPr>
          <w:p w14:paraId="6E56D648" w14:textId="77777777" w:rsidR="001F0C0A" w:rsidRPr="00D10743" w:rsidRDefault="001F0C0A" w:rsidP="001F0C0A">
            <w:pPr>
              <w:rPr>
                <w:rFonts w:ascii="Arial" w:hAnsi="Arial" w:cs="Arial"/>
              </w:rPr>
            </w:pPr>
            <w:r w:rsidRPr="00D10743">
              <w:rPr>
                <w:rFonts w:ascii="Arial" w:hAnsi="Arial" w:cs="Arial"/>
                <w:color w:val="000000"/>
              </w:rPr>
              <w:t>18</w:t>
            </w:r>
          </w:p>
        </w:tc>
        <w:tc>
          <w:tcPr>
            <w:tcW w:w="680" w:type="dxa"/>
            <w:tcBorders>
              <w:top w:val="nil"/>
              <w:left w:val="nil"/>
              <w:bottom w:val="nil"/>
              <w:right w:val="nil"/>
            </w:tcBorders>
            <w:shd w:val="clear" w:color="auto" w:fill="EAF1DD" w:themeFill="accent3" w:themeFillTint="33"/>
          </w:tcPr>
          <w:p w14:paraId="14678537" w14:textId="77777777" w:rsidR="001F0C0A" w:rsidRPr="00D10743" w:rsidRDefault="001F0C0A" w:rsidP="001F0C0A">
            <w:pPr>
              <w:rPr>
                <w:rFonts w:ascii="Arial" w:hAnsi="Arial" w:cs="Arial"/>
              </w:rPr>
            </w:pPr>
            <w:r w:rsidRPr="00D10743">
              <w:rPr>
                <w:rFonts w:ascii="Arial" w:hAnsi="Arial" w:cs="Arial"/>
              </w:rPr>
              <w:t>72.0</w:t>
            </w:r>
          </w:p>
        </w:tc>
        <w:tc>
          <w:tcPr>
            <w:tcW w:w="680" w:type="dxa"/>
            <w:tcBorders>
              <w:top w:val="nil"/>
              <w:left w:val="nil"/>
              <w:bottom w:val="nil"/>
            </w:tcBorders>
            <w:shd w:val="clear" w:color="auto" w:fill="EAF1DD" w:themeFill="accent3" w:themeFillTint="33"/>
          </w:tcPr>
          <w:p w14:paraId="626E4899" w14:textId="77777777" w:rsidR="001F0C0A" w:rsidRPr="00D10743" w:rsidRDefault="001F0C0A" w:rsidP="001F0C0A">
            <w:pPr>
              <w:rPr>
                <w:rFonts w:ascii="Arial" w:hAnsi="Arial" w:cs="Arial"/>
              </w:rPr>
            </w:pPr>
            <w:r w:rsidRPr="00D10743">
              <w:rPr>
                <w:rFonts w:ascii="Arial" w:hAnsi="Arial" w:cs="Arial"/>
              </w:rPr>
              <w:t>27.6</w:t>
            </w:r>
          </w:p>
        </w:tc>
        <w:tc>
          <w:tcPr>
            <w:tcW w:w="680" w:type="dxa"/>
            <w:tcBorders>
              <w:top w:val="nil"/>
              <w:bottom w:val="nil"/>
              <w:right w:val="nil"/>
            </w:tcBorders>
            <w:shd w:val="clear" w:color="auto" w:fill="EAF1DD" w:themeFill="accent3" w:themeFillTint="33"/>
          </w:tcPr>
          <w:p w14:paraId="3BE40992"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shd w:val="clear" w:color="auto" w:fill="EAF1DD" w:themeFill="accent3" w:themeFillTint="33"/>
          </w:tcPr>
          <w:p w14:paraId="365006C6" w14:textId="77777777" w:rsidR="001F0C0A" w:rsidRPr="00D10743" w:rsidRDefault="001F0C0A" w:rsidP="001F0C0A">
            <w:pPr>
              <w:rPr>
                <w:rFonts w:ascii="Arial" w:hAnsi="Arial" w:cs="Arial"/>
              </w:rPr>
            </w:pPr>
            <w:r w:rsidRPr="00D10743">
              <w:rPr>
                <w:rFonts w:ascii="Arial" w:hAnsi="Arial" w:cs="Arial"/>
              </w:rPr>
              <w:t>82.7</w:t>
            </w:r>
          </w:p>
        </w:tc>
        <w:tc>
          <w:tcPr>
            <w:tcW w:w="680" w:type="dxa"/>
            <w:tcBorders>
              <w:top w:val="nil"/>
              <w:left w:val="nil"/>
              <w:bottom w:val="nil"/>
            </w:tcBorders>
            <w:shd w:val="clear" w:color="auto" w:fill="EAF1DD" w:themeFill="accent3" w:themeFillTint="33"/>
          </w:tcPr>
          <w:p w14:paraId="3720A083" w14:textId="77777777" w:rsidR="001F0C0A" w:rsidRPr="00D10743" w:rsidRDefault="001F0C0A" w:rsidP="001F0C0A">
            <w:pPr>
              <w:rPr>
                <w:rFonts w:ascii="Arial" w:hAnsi="Arial" w:cs="Arial"/>
              </w:rPr>
            </w:pPr>
            <w:r w:rsidRPr="00D10743">
              <w:rPr>
                <w:rFonts w:ascii="Arial" w:hAnsi="Arial" w:cs="Arial"/>
              </w:rPr>
              <w:t>12.4</w:t>
            </w:r>
          </w:p>
        </w:tc>
      </w:tr>
      <w:tr w:rsidR="001F0C0A" w:rsidRPr="00D10743" w14:paraId="2EE378F6" w14:textId="77777777" w:rsidTr="003170B9">
        <w:trPr>
          <w:trHeight w:val="270"/>
        </w:trPr>
        <w:tc>
          <w:tcPr>
            <w:tcW w:w="1559" w:type="dxa"/>
            <w:tcBorders>
              <w:top w:val="nil"/>
              <w:bottom w:val="nil"/>
            </w:tcBorders>
            <w:shd w:val="clear" w:color="auto" w:fill="C2D69B" w:themeFill="accent3" w:themeFillTint="99"/>
          </w:tcPr>
          <w:p w14:paraId="0784D5A7" w14:textId="77777777" w:rsidR="001F0C0A" w:rsidRPr="00D10743" w:rsidRDefault="001F0C0A" w:rsidP="001F0C0A">
            <w:pPr>
              <w:rPr>
                <w:rFonts w:ascii="Arial" w:hAnsi="Arial" w:cs="Arial"/>
              </w:rPr>
            </w:pPr>
            <w:r w:rsidRPr="00D10743">
              <w:rPr>
                <w:rFonts w:ascii="Arial" w:hAnsi="Arial" w:cs="Arial"/>
              </w:rPr>
              <w:t xml:space="preserve">    4 months</w:t>
            </w:r>
          </w:p>
        </w:tc>
        <w:tc>
          <w:tcPr>
            <w:tcW w:w="680" w:type="dxa"/>
            <w:tcBorders>
              <w:top w:val="nil"/>
              <w:bottom w:val="nil"/>
              <w:right w:val="nil"/>
            </w:tcBorders>
          </w:tcPr>
          <w:p w14:paraId="0E052257" w14:textId="77777777" w:rsidR="001F0C0A" w:rsidRPr="00D10743" w:rsidRDefault="001F0C0A" w:rsidP="001F0C0A">
            <w:pPr>
              <w:rPr>
                <w:rFonts w:ascii="Arial" w:hAnsi="Arial" w:cs="Arial"/>
              </w:rPr>
            </w:pPr>
            <w:r w:rsidRPr="00D10743">
              <w:rPr>
                <w:rFonts w:ascii="Arial" w:hAnsi="Arial" w:cs="Arial"/>
                <w:color w:val="000000"/>
              </w:rPr>
              <w:t>15</w:t>
            </w:r>
          </w:p>
        </w:tc>
        <w:tc>
          <w:tcPr>
            <w:tcW w:w="680" w:type="dxa"/>
            <w:tcBorders>
              <w:top w:val="nil"/>
              <w:left w:val="nil"/>
              <w:bottom w:val="nil"/>
              <w:right w:val="nil"/>
            </w:tcBorders>
          </w:tcPr>
          <w:p w14:paraId="76031FB2" w14:textId="77777777" w:rsidR="001F0C0A" w:rsidRPr="00D10743" w:rsidRDefault="001F0C0A" w:rsidP="001F0C0A">
            <w:pPr>
              <w:rPr>
                <w:rFonts w:ascii="Arial" w:hAnsi="Arial" w:cs="Arial"/>
              </w:rPr>
            </w:pPr>
            <w:r w:rsidRPr="00D10743">
              <w:rPr>
                <w:rFonts w:ascii="Arial" w:hAnsi="Arial" w:cs="Arial"/>
                <w:color w:val="000000"/>
              </w:rPr>
              <w:t>83.5</w:t>
            </w:r>
          </w:p>
        </w:tc>
        <w:tc>
          <w:tcPr>
            <w:tcW w:w="680" w:type="dxa"/>
            <w:tcBorders>
              <w:top w:val="nil"/>
              <w:left w:val="nil"/>
              <w:bottom w:val="nil"/>
            </w:tcBorders>
          </w:tcPr>
          <w:p w14:paraId="70E3E36D" w14:textId="77777777" w:rsidR="001F0C0A" w:rsidRPr="00D10743" w:rsidRDefault="001F0C0A" w:rsidP="001F0C0A">
            <w:pPr>
              <w:rPr>
                <w:rFonts w:ascii="Arial" w:hAnsi="Arial" w:cs="Arial"/>
              </w:rPr>
            </w:pPr>
            <w:r w:rsidRPr="00D10743">
              <w:rPr>
                <w:rFonts w:ascii="Arial" w:hAnsi="Arial" w:cs="Arial"/>
                <w:color w:val="000000"/>
              </w:rPr>
              <w:t>17.2</w:t>
            </w:r>
          </w:p>
        </w:tc>
        <w:tc>
          <w:tcPr>
            <w:tcW w:w="680" w:type="dxa"/>
            <w:tcBorders>
              <w:top w:val="nil"/>
              <w:bottom w:val="nil"/>
              <w:right w:val="nil"/>
            </w:tcBorders>
          </w:tcPr>
          <w:p w14:paraId="7198BEDC" w14:textId="77777777" w:rsidR="001F0C0A" w:rsidRPr="00D10743" w:rsidRDefault="001F0C0A" w:rsidP="001F0C0A">
            <w:pPr>
              <w:rPr>
                <w:rFonts w:ascii="Arial" w:hAnsi="Arial" w:cs="Arial"/>
              </w:rPr>
            </w:pPr>
            <w:r w:rsidRPr="00D10743">
              <w:rPr>
                <w:rFonts w:ascii="Arial" w:hAnsi="Arial" w:cs="Arial"/>
                <w:color w:val="000000"/>
              </w:rPr>
              <w:t>12</w:t>
            </w:r>
          </w:p>
        </w:tc>
        <w:tc>
          <w:tcPr>
            <w:tcW w:w="680" w:type="dxa"/>
            <w:tcBorders>
              <w:top w:val="nil"/>
              <w:left w:val="nil"/>
              <w:bottom w:val="nil"/>
              <w:right w:val="nil"/>
            </w:tcBorders>
          </w:tcPr>
          <w:p w14:paraId="0BDEFE47" w14:textId="77777777" w:rsidR="001F0C0A" w:rsidRPr="00D10743" w:rsidRDefault="001F0C0A" w:rsidP="001F0C0A">
            <w:pPr>
              <w:rPr>
                <w:rFonts w:ascii="Arial" w:hAnsi="Arial" w:cs="Arial"/>
              </w:rPr>
            </w:pPr>
            <w:r w:rsidRPr="00D10743">
              <w:rPr>
                <w:rFonts w:ascii="Arial" w:hAnsi="Arial" w:cs="Arial"/>
                <w:color w:val="000000"/>
              </w:rPr>
              <w:t>94.0</w:t>
            </w:r>
          </w:p>
        </w:tc>
        <w:tc>
          <w:tcPr>
            <w:tcW w:w="680" w:type="dxa"/>
            <w:tcBorders>
              <w:top w:val="nil"/>
              <w:left w:val="nil"/>
              <w:bottom w:val="nil"/>
            </w:tcBorders>
          </w:tcPr>
          <w:p w14:paraId="04CDA31E" w14:textId="77777777" w:rsidR="001F0C0A" w:rsidRPr="00D10743" w:rsidRDefault="001F0C0A" w:rsidP="001F0C0A">
            <w:pPr>
              <w:rPr>
                <w:rFonts w:ascii="Arial" w:hAnsi="Arial" w:cs="Arial"/>
              </w:rPr>
            </w:pPr>
            <w:r w:rsidRPr="00D10743">
              <w:rPr>
                <w:rFonts w:ascii="Arial" w:hAnsi="Arial" w:cs="Arial"/>
                <w:color w:val="000000"/>
              </w:rPr>
              <w:t>13.1</w:t>
            </w:r>
          </w:p>
        </w:tc>
        <w:tc>
          <w:tcPr>
            <w:tcW w:w="680" w:type="dxa"/>
            <w:tcBorders>
              <w:top w:val="nil"/>
              <w:bottom w:val="nil"/>
              <w:right w:val="nil"/>
            </w:tcBorders>
            <w:shd w:val="clear" w:color="auto" w:fill="EAF1DD" w:themeFill="accent3" w:themeFillTint="33"/>
          </w:tcPr>
          <w:p w14:paraId="5FF767A6" w14:textId="77777777" w:rsidR="001F0C0A" w:rsidRPr="00D10743" w:rsidRDefault="001F0C0A" w:rsidP="001F0C0A">
            <w:pPr>
              <w:rPr>
                <w:rFonts w:ascii="Arial" w:hAnsi="Arial" w:cs="Arial"/>
              </w:rPr>
            </w:pPr>
            <w:r w:rsidRPr="00D10743">
              <w:rPr>
                <w:rFonts w:ascii="Arial" w:hAnsi="Arial" w:cs="Arial"/>
                <w:color w:val="000000"/>
              </w:rPr>
              <w:t>13</w:t>
            </w:r>
          </w:p>
        </w:tc>
        <w:tc>
          <w:tcPr>
            <w:tcW w:w="680" w:type="dxa"/>
            <w:tcBorders>
              <w:top w:val="nil"/>
              <w:left w:val="nil"/>
              <w:bottom w:val="nil"/>
              <w:right w:val="nil"/>
            </w:tcBorders>
            <w:shd w:val="clear" w:color="auto" w:fill="EAF1DD" w:themeFill="accent3" w:themeFillTint="33"/>
          </w:tcPr>
          <w:p w14:paraId="31503C86" w14:textId="77777777" w:rsidR="001F0C0A" w:rsidRPr="00D10743" w:rsidRDefault="001F0C0A" w:rsidP="001F0C0A">
            <w:pPr>
              <w:rPr>
                <w:rFonts w:ascii="Arial" w:hAnsi="Arial" w:cs="Arial"/>
              </w:rPr>
            </w:pPr>
            <w:r w:rsidRPr="00D10743">
              <w:rPr>
                <w:rFonts w:ascii="Arial" w:hAnsi="Arial" w:cs="Arial"/>
                <w:color w:val="000000"/>
              </w:rPr>
              <w:t>72.8</w:t>
            </w:r>
          </w:p>
        </w:tc>
        <w:tc>
          <w:tcPr>
            <w:tcW w:w="680" w:type="dxa"/>
            <w:tcBorders>
              <w:top w:val="nil"/>
              <w:left w:val="nil"/>
              <w:bottom w:val="nil"/>
            </w:tcBorders>
            <w:shd w:val="clear" w:color="auto" w:fill="EAF1DD" w:themeFill="accent3" w:themeFillTint="33"/>
          </w:tcPr>
          <w:p w14:paraId="6E2EA5C3" w14:textId="77777777" w:rsidR="001F0C0A" w:rsidRPr="00D10743" w:rsidRDefault="001F0C0A" w:rsidP="001F0C0A">
            <w:pPr>
              <w:rPr>
                <w:rFonts w:ascii="Arial" w:hAnsi="Arial" w:cs="Arial"/>
              </w:rPr>
            </w:pPr>
            <w:r w:rsidRPr="00D10743">
              <w:rPr>
                <w:rFonts w:ascii="Arial" w:hAnsi="Arial" w:cs="Arial"/>
                <w:color w:val="000000"/>
              </w:rPr>
              <w:t>22.0</w:t>
            </w:r>
          </w:p>
        </w:tc>
        <w:tc>
          <w:tcPr>
            <w:tcW w:w="680" w:type="dxa"/>
            <w:tcBorders>
              <w:top w:val="nil"/>
              <w:bottom w:val="nil"/>
              <w:right w:val="nil"/>
            </w:tcBorders>
            <w:shd w:val="clear" w:color="auto" w:fill="EAF1DD" w:themeFill="accent3" w:themeFillTint="33"/>
          </w:tcPr>
          <w:p w14:paraId="0E9A15D1" w14:textId="77777777" w:rsidR="001F0C0A" w:rsidRPr="00D10743" w:rsidRDefault="001F0C0A" w:rsidP="001F0C0A">
            <w:pPr>
              <w:rPr>
                <w:rFonts w:ascii="Arial" w:hAnsi="Arial" w:cs="Arial"/>
              </w:rPr>
            </w:pPr>
            <w:r w:rsidRPr="00D10743">
              <w:rPr>
                <w:rFonts w:ascii="Arial" w:hAnsi="Arial" w:cs="Arial"/>
                <w:color w:val="000000"/>
              </w:rPr>
              <w:t>10</w:t>
            </w:r>
          </w:p>
        </w:tc>
        <w:tc>
          <w:tcPr>
            <w:tcW w:w="680" w:type="dxa"/>
            <w:tcBorders>
              <w:top w:val="nil"/>
              <w:left w:val="nil"/>
              <w:bottom w:val="nil"/>
              <w:right w:val="nil"/>
            </w:tcBorders>
            <w:shd w:val="clear" w:color="auto" w:fill="EAF1DD" w:themeFill="accent3" w:themeFillTint="33"/>
          </w:tcPr>
          <w:p w14:paraId="48439CA9" w14:textId="77777777" w:rsidR="001F0C0A" w:rsidRPr="00D10743" w:rsidRDefault="001F0C0A" w:rsidP="001F0C0A">
            <w:pPr>
              <w:rPr>
                <w:rFonts w:ascii="Arial" w:hAnsi="Arial" w:cs="Arial"/>
              </w:rPr>
            </w:pPr>
            <w:r w:rsidRPr="00D10743">
              <w:rPr>
                <w:rFonts w:ascii="Arial" w:hAnsi="Arial" w:cs="Arial"/>
                <w:color w:val="000000"/>
              </w:rPr>
              <w:t>81.3</w:t>
            </w:r>
          </w:p>
        </w:tc>
        <w:tc>
          <w:tcPr>
            <w:tcW w:w="680" w:type="dxa"/>
            <w:tcBorders>
              <w:top w:val="nil"/>
              <w:left w:val="nil"/>
              <w:bottom w:val="nil"/>
            </w:tcBorders>
            <w:shd w:val="clear" w:color="auto" w:fill="EAF1DD" w:themeFill="accent3" w:themeFillTint="33"/>
          </w:tcPr>
          <w:p w14:paraId="64DDDFE6" w14:textId="77777777" w:rsidR="001F0C0A" w:rsidRPr="00D10743" w:rsidRDefault="001F0C0A" w:rsidP="001F0C0A">
            <w:pPr>
              <w:rPr>
                <w:rFonts w:ascii="Arial" w:hAnsi="Arial" w:cs="Arial"/>
              </w:rPr>
            </w:pPr>
            <w:r w:rsidRPr="00D10743">
              <w:rPr>
                <w:rFonts w:ascii="Arial" w:hAnsi="Arial" w:cs="Arial"/>
                <w:color w:val="000000"/>
              </w:rPr>
              <w:t>17.6</w:t>
            </w:r>
          </w:p>
        </w:tc>
      </w:tr>
      <w:tr w:rsidR="001F0C0A" w:rsidRPr="00D10743" w14:paraId="3378D259" w14:textId="77777777" w:rsidTr="003170B9">
        <w:trPr>
          <w:trHeight w:val="552"/>
        </w:trPr>
        <w:tc>
          <w:tcPr>
            <w:tcW w:w="1559" w:type="dxa"/>
            <w:tcBorders>
              <w:top w:val="nil"/>
            </w:tcBorders>
            <w:shd w:val="clear" w:color="auto" w:fill="C2D69B" w:themeFill="accent3" w:themeFillTint="99"/>
          </w:tcPr>
          <w:p w14:paraId="67A43940" w14:textId="77777777" w:rsidR="001F0C0A" w:rsidRPr="00D10743" w:rsidRDefault="001F0C0A" w:rsidP="001F0C0A">
            <w:pPr>
              <w:rPr>
                <w:rFonts w:ascii="Arial" w:hAnsi="Arial" w:cs="Arial"/>
              </w:rPr>
            </w:pPr>
            <w:r w:rsidRPr="00D10743">
              <w:rPr>
                <w:rFonts w:ascii="Arial" w:hAnsi="Arial" w:cs="Arial"/>
              </w:rPr>
              <w:t xml:space="preserve">    6 months</w:t>
            </w:r>
          </w:p>
        </w:tc>
        <w:tc>
          <w:tcPr>
            <w:tcW w:w="680" w:type="dxa"/>
            <w:tcBorders>
              <w:top w:val="nil"/>
              <w:right w:val="nil"/>
            </w:tcBorders>
          </w:tcPr>
          <w:p w14:paraId="22353BD2" w14:textId="77777777" w:rsidR="001F0C0A" w:rsidRPr="00D10743" w:rsidRDefault="001F0C0A" w:rsidP="001F0C0A">
            <w:pPr>
              <w:rPr>
                <w:rFonts w:ascii="Arial" w:hAnsi="Arial" w:cs="Arial"/>
              </w:rPr>
            </w:pPr>
            <w:r w:rsidRPr="00D10743">
              <w:rPr>
                <w:rFonts w:ascii="Arial" w:hAnsi="Arial" w:cs="Arial"/>
                <w:color w:val="000000"/>
              </w:rPr>
              <w:t>14</w:t>
            </w:r>
          </w:p>
        </w:tc>
        <w:tc>
          <w:tcPr>
            <w:tcW w:w="680" w:type="dxa"/>
            <w:tcBorders>
              <w:top w:val="nil"/>
              <w:left w:val="nil"/>
              <w:right w:val="nil"/>
            </w:tcBorders>
          </w:tcPr>
          <w:p w14:paraId="6F44AC85" w14:textId="77777777" w:rsidR="001F0C0A" w:rsidRPr="00D10743" w:rsidRDefault="001F0C0A" w:rsidP="001F0C0A">
            <w:pPr>
              <w:rPr>
                <w:rFonts w:ascii="Arial" w:hAnsi="Arial" w:cs="Arial"/>
              </w:rPr>
            </w:pPr>
            <w:r w:rsidRPr="00D10743">
              <w:rPr>
                <w:rFonts w:ascii="Arial" w:hAnsi="Arial" w:cs="Arial"/>
                <w:color w:val="000000"/>
              </w:rPr>
              <w:t>76.1</w:t>
            </w:r>
          </w:p>
        </w:tc>
        <w:tc>
          <w:tcPr>
            <w:tcW w:w="680" w:type="dxa"/>
            <w:tcBorders>
              <w:top w:val="nil"/>
              <w:left w:val="nil"/>
            </w:tcBorders>
          </w:tcPr>
          <w:p w14:paraId="389B643A" w14:textId="77777777" w:rsidR="001F0C0A" w:rsidRPr="00D10743" w:rsidRDefault="001F0C0A" w:rsidP="001F0C0A">
            <w:pPr>
              <w:rPr>
                <w:rFonts w:ascii="Arial" w:hAnsi="Arial" w:cs="Arial"/>
              </w:rPr>
            </w:pPr>
            <w:r w:rsidRPr="00D10743">
              <w:rPr>
                <w:rFonts w:ascii="Arial" w:hAnsi="Arial" w:cs="Arial"/>
                <w:color w:val="000000"/>
              </w:rPr>
              <w:t>26.4</w:t>
            </w:r>
          </w:p>
        </w:tc>
        <w:tc>
          <w:tcPr>
            <w:tcW w:w="680" w:type="dxa"/>
            <w:tcBorders>
              <w:top w:val="nil"/>
              <w:right w:val="nil"/>
            </w:tcBorders>
          </w:tcPr>
          <w:p w14:paraId="3C60CCED" w14:textId="77777777" w:rsidR="001F0C0A" w:rsidRPr="00D10743" w:rsidRDefault="001F0C0A" w:rsidP="001F0C0A">
            <w:pPr>
              <w:rPr>
                <w:rFonts w:ascii="Arial" w:hAnsi="Arial" w:cs="Arial"/>
              </w:rPr>
            </w:pPr>
            <w:r w:rsidRPr="00D10743">
              <w:rPr>
                <w:rFonts w:ascii="Arial" w:hAnsi="Arial" w:cs="Arial"/>
                <w:color w:val="000000"/>
              </w:rPr>
              <w:t>13</w:t>
            </w:r>
          </w:p>
        </w:tc>
        <w:tc>
          <w:tcPr>
            <w:tcW w:w="680" w:type="dxa"/>
            <w:tcBorders>
              <w:top w:val="nil"/>
              <w:left w:val="nil"/>
              <w:right w:val="nil"/>
            </w:tcBorders>
          </w:tcPr>
          <w:p w14:paraId="68A2815A" w14:textId="77777777" w:rsidR="001F0C0A" w:rsidRPr="00D10743" w:rsidRDefault="001F0C0A" w:rsidP="001F0C0A">
            <w:pPr>
              <w:rPr>
                <w:rFonts w:ascii="Arial" w:hAnsi="Arial" w:cs="Arial"/>
              </w:rPr>
            </w:pPr>
            <w:r w:rsidRPr="00D10743">
              <w:rPr>
                <w:rFonts w:ascii="Arial" w:hAnsi="Arial" w:cs="Arial"/>
                <w:color w:val="000000"/>
              </w:rPr>
              <w:t>93.5</w:t>
            </w:r>
          </w:p>
        </w:tc>
        <w:tc>
          <w:tcPr>
            <w:tcW w:w="680" w:type="dxa"/>
            <w:tcBorders>
              <w:top w:val="nil"/>
              <w:left w:val="nil"/>
            </w:tcBorders>
          </w:tcPr>
          <w:p w14:paraId="3D49510E" w14:textId="77777777" w:rsidR="001F0C0A" w:rsidRPr="00D10743" w:rsidRDefault="001F0C0A" w:rsidP="001F0C0A">
            <w:pPr>
              <w:rPr>
                <w:rFonts w:ascii="Arial" w:hAnsi="Arial" w:cs="Arial"/>
              </w:rPr>
            </w:pPr>
            <w:r w:rsidRPr="00D10743">
              <w:rPr>
                <w:rFonts w:ascii="Arial" w:hAnsi="Arial" w:cs="Arial"/>
                <w:color w:val="000000"/>
              </w:rPr>
              <w:t>8.3</w:t>
            </w:r>
          </w:p>
        </w:tc>
        <w:tc>
          <w:tcPr>
            <w:tcW w:w="680" w:type="dxa"/>
            <w:tcBorders>
              <w:top w:val="nil"/>
              <w:right w:val="nil"/>
            </w:tcBorders>
            <w:shd w:val="clear" w:color="auto" w:fill="EAF1DD" w:themeFill="accent3" w:themeFillTint="33"/>
          </w:tcPr>
          <w:p w14:paraId="40B76D7D" w14:textId="77777777" w:rsidR="001F0C0A" w:rsidRPr="00D10743" w:rsidRDefault="001F0C0A" w:rsidP="001F0C0A">
            <w:pPr>
              <w:rPr>
                <w:rFonts w:ascii="Arial" w:hAnsi="Arial" w:cs="Arial"/>
              </w:rPr>
            </w:pPr>
            <w:r w:rsidRPr="00D10743">
              <w:rPr>
                <w:rFonts w:ascii="Arial" w:hAnsi="Arial" w:cs="Arial"/>
                <w:color w:val="000000"/>
              </w:rPr>
              <w:t>14</w:t>
            </w:r>
          </w:p>
        </w:tc>
        <w:tc>
          <w:tcPr>
            <w:tcW w:w="680" w:type="dxa"/>
            <w:tcBorders>
              <w:top w:val="nil"/>
              <w:left w:val="nil"/>
              <w:right w:val="nil"/>
            </w:tcBorders>
            <w:shd w:val="clear" w:color="auto" w:fill="EAF1DD" w:themeFill="accent3" w:themeFillTint="33"/>
          </w:tcPr>
          <w:p w14:paraId="57F0215C" w14:textId="77777777" w:rsidR="001F0C0A" w:rsidRPr="00D10743" w:rsidRDefault="001F0C0A" w:rsidP="001F0C0A">
            <w:pPr>
              <w:rPr>
                <w:rFonts w:ascii="Arial" w:hAnsi="Arial" w:cs="Arial"/>
              </w:rPr>
            </w:pPr>
            <w:r w:rsidRPr="00D10743">
              <w:rPr>
                <w:rFonts w:ascii="Arial" w:hAnsi="Arial" w:cs="Arial"/>
                <w:color w:val="000000"/>
              </w:rPr>
              <w:t>83.0</w:t>
            </w:r>
          </w:p>
        </w:tc>
        <w:tc>
          <w:tcPr>
            <w:tcW w:w="680" w:type="dxa"/>
            <w:tcBorders>
              <w:top w:val="nil"/>
              <w:left w:val="nil"/>
            </w:tcBorders>
            <w:shd w:val="clear" w:color="auto" w:fill="EAF1DD" w:themeFill="accent3" w:themeFillTint="33"/>
          </w:tcPr>
          <w:p w14:paraId="323CB52B" w14:textId="77777777" w:rsidR="001F0C0A" w:rsidRPr="00D10743" w:rsidRDefault="001F0C0A" w:rsidP="001F0C0A">
            <w:pPr>
              <w:rPr>
                <w:rFonts w:ascii="Arial" w:hAnsi="Arial" w:cs="Arial"/>
              </w:rPr>
            </w:pPr>
            <w:r w:rsidRPr="00D10743">
              <w:rPr>
                <w:rFonts w:ascii="Arial" w:hAnsi="Arial" w:cs="Arial"/>
                <w:color w:val="000000"/>
              </w:rPr>
              <w:t>13.7</w:t>
            </w:r>
          </w:p>
        </w:tc>
        <w:tc>
          <w:tcPr>
            <w:tcW w:w="680" w:type="dxa"/>
            <w:tcBorders>
              <w:top w:val="nil"/>
              <w:right w:val="nil"/>
            </w:tcBorders>
            <w:shd w:val="clear" w:color="auto" w:fill="EAF1DD" w:themeFill="accent3" w:themeFillTint="33"/>
          </w:tcPr>
          <w:p w14:paraId="5DFEF7EE" w14:textId="77777777" w:rsidR="001F0C0A" w:rsidRPr="00D10743" w:rsidRDefault="001F0C0A" w:rsidP="001F0C0A">
            <w:pPr>
              <w:rPr>
                <w:rFonts w:ascii="Arial" w:hAnsi="Arial" w:cs="Arial"/>
              </w:rPr>
            </w:pPr>
            <w:r w:rsidRPr="00D10743">
              <w:rPr>
                <w:rFonts w:ascii="Arial" w:hAnsi="Arial" w:cs="Arial"/>
                <w:color w:val="000000"/>
              </w:rPr>
              <w:t>12</w:t>
            </w:r>
          </w:p>
        </w:tc>
        <w:tc>
          <w:tcPr>
            <w:tcW w:w="680" w:type="dxa"/>
            <w:tcBorders>
              <w:top w:val="nil"/>
              <w:left w:val="nil"/>
              <w:right w:val="nil"/>
            </w:tcBorders>
            <w:shd w:val="clear" w:color="auto" w:fill="EAF1DD" w:themeFill="accent3" w:themeFillTint="33"/>
          </w:tcPr>
          <w:p w14:paraId="197A3FFA" w14:textId="77777777" w:rsidR="001F0C0A" w:rsidRPr="00D10743" w:rsidRDefault="001F0C0A" w:rsidP="001F0C0A">
            <w:pPr>
              <w:rPr>
                <w:rFonts w:ascii="Arial" w:hAnsi="Arial" w:cs="Arial"/>
              </w:rPr>
            </w:pPr>
            <w:r w:rsidRPr="00D10743">
              <w:rPr>
                <w:rFonts w:ascii="Arial" w:hAnsi="Arial" w:cs="Arial"/>
                <w:color w:val="000000"/>
              </w:rPr>
              <w:t>63.5</w:t>
            </w:r>
          </w:p>
        </w:tc>
        <w:tc>
          <w:tcPr>
            <w:tcW w:w="680" w:type="dxa"/>
            <w:tcBorders>
              <w:top w:val="nil"/>
              <w:left w:val="nil"/>
            </w:tcBorders>
            <w:shd w:val="clear" w:color="auto" w:fill="EAF1DD" w:themeFill="accent3" w:themeFillTint="33"/>
          </w:tcPr>
          <w:p w14:paraId="01F51D7C" w14:textId="77777777" w:rsidR="001F0C0A" w:rsidRPr="00D10743" w:rsidRDefault="001F0C0A" w:rsidP="001F0C0A">
            <w:pPr>
              <w:rPr>
                <w:rFonts w:ascii="Arial" w:hAnsi="Arial" w:cs="Arial"/>
              </w:rPr>
            </w:pPr>
            <w:r w:rsidRPr="00D10743">
              <w:rPr>
                <w:rFonts w:ascii="Arial" w:hAnsi="Arial" w:cs="Arial"/>
                <w:color w:val="000000"/>
              </w:rPr>
              <w:t>28.7</w:t>
            </w:r>
          </w:p>
        </w:tc>
      </w:tr>
    </w:tbl>
    <w:p w14:paraId="3D2A71EF" w14:textId="77777777" w:rsidR="001F0C0A" w:rsidRPr="00D10743" w:rsidRDefault="001F0C0A" w:rsidP="001F0C0A">
      <w:pPr>
        <w:spacing w:after="0" w:line="360" w:lineRule="auto"/>
        <w:rPr>
          <w:rFonts w:ascii="Arial" w:hAnsi="Arial" w:cs="Arial"/>
          <w:b/>
        </w:rPr>
      </w:pPr>
    </w:p>
    <w:p w14:paraId="2061A0E3" w14:textId="77777777" w:rsidR="001F0C0A" w:rsidRPr="00D10743" w:rsidRDefault="001F0C0A" w:rsidP="001F0C0A">
      <w:pPr>
        <w:spacing w:after="0" w:line="360" w:lineRule="auto"/>
        <w:rPr>
          <w:rFonts w:ascii="Arial" w:hAnsi="Arial" w:cs="Arial"/>
          <w:color w:val="1F497D" w:themeColor="text2"/>
          <w:u w:val="single"/>
        </w:rPr>
      </w:pPr>
    </w:p>
    <w:p w14:paraId="5C65EDBE" w14:textId="38B466A3" w:rsidR="001F0C0A" w:rsidRPr="00D10743" w:rsidRDefault="001F0C0A"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KIDSCREEN-52</w:t>
      </w:r>
      <w:r w:rsidRPr="00D10743">
        <w:rPr>
          <w:rFonts w:ascii="Arial" w:hAnsi="Arial" w:cs="Arial"/>
          <w:b/>
          <w:color w:val="76923C" w:themeColor="accent3" w:themeShade="BF"/>
          <w:lang w:val="en-US"/>
        </w:rPr>
        <w:t>™</w:t>
      </w:r>
    </w:p>
    <w:p w14:paraId="4D5E8497" w14:textId="648C1EE8" w:rsidR="001F0C0A" w:rsidRPr="00D10743" w:rsidRDefault="001F0C0A" w:rsidP="001F0C0A">
      <w:pPr>
        <w:spacing w:after="0" w:line="360" w:lineRule="auto"/>
        <w:rPr>
          <w:rFonts w:ascii="Arial" w:hAnsi="Arial" w:cs="Arial"/>
        </w:rPr>
      </w:pPr>
      <w:r w:rsidRPr="00D10743">
        <w:rPr>
          <w:rFonts w:ascii="Arial" w:hAnsi="Arial" w:cs="Arial"/>
        </w:rPr>
        <w:t>The 52m KIDSCREEN</w:t>
      </w:r>
      <w:r w:rsidRPr="00D10743">
        <w:rPr>
          <w:rFonts w:ascii="Arial" w:hAnsi="Arial" w:cs="Arial"/>
          <w:lang w:val="en-US"/>
        </w:rPr>
        <w:t>™</w:t>
      </w:r>
      <w:r w:rsidRPr="00D10743">
        <w:rPr>
          <w:rFonts w:ascii="Arial" w:hAnsi="Arial" w:cs="Arial"/>
        </w:rPr>
        <w:fldChar w:fldCharType="begin"/>
      </w:r>
      <w:r w:rsidR="00D24615" w:rsidRPr="00D10743">
        <w:rPr>
          <w:rFonts w:ascii="Arial" w:hAnsi="Arial" w:cs="Arial"/>
        </w:rPr>
        <w:instrText xml:space="preserve"> ADDIN EN.CITE &lt;EndNote&gt;&lt;Cite&gt;&lt;Author&gt;Ravens-Sieberer&lt;/Author&gt;&lt;Year&gt;2005&lt;/Year&gt;&lt;RecNum&gt;108&lt;/RecNum&gt;&lt;DisplayText&gt;&lt;style face="superscript"&gt;124&lt;/style&gt;&lt;/DisplayText&gt;&lt;record&gt;&lt;rec-number&gt;108&lt;/rec-number&gt;&lt;foreign-keys&gt;&lt;key app="EN" db-id="ap9vedzw8pzexpex9pspwraztxzv0a299df9" timestamp="1551996213"&gt;108&lt;/key&gt;&lt;/foreign-keys&gt;&lt;ref-type name="Journal Article"&gt;17&lt;/ref-type&gt;&lt;contributors&gt;&lt;authors&gt;&lt;author&gt;Ravens-Sieberer, U&lt;/author&gt;&lt;author&gt;Gosch, A&lt;/author&gt;&lt;author&gt;Rajmil, A., &lt;/author&gt;&lt;author&gt;Erhart, M., &lt;/author&gt;&lt;author&gt;Bruil, J., &lt;/author&gt;&lt;author&gt;Duer, W., &lt;/author&gt;&lt;author&gt;Auquier, P.&lt;/author&gt;&lt;author&gt;Power, M., &lt;/author&gt;&lt;author&gt;Abel, T., &lt;/author&gt;&lt;author&gt;Czemy, L.&lt;/author&gt;&lt;/authors&gt;&lt;/contributors&gt;&lt;titles&gt;&lt;title&gt;&lt;style face="normal" font="default" size="100%"&gt;KIDSCREEN-52 quality of life measure for children and adolescent&lt;/style&gt;&lt;style face="normal" font="default" size="10"&gt;&amp;#xD;&lt;/style&gt;&lt;/title&gt;&lt;secondary-title&gt;Expert Rev. Pharmacoeconomics Res. &lt;/secondary-title&gt;&lt;/titles&gt;&lt;periodical&gt;&lt;full-title&gt;Expert Rev. Pharmacoeconomics Res.&lt;/full-title&gt;&lt;/periodical&gt;&lt;pages&gt;465-473&lt;/pages&gt;&lt;volume&gt;5&lt;/volume&gt;&lt;number&gt;3&lt;/number&gt;&lt;dates&gt;&lt;year&gt;2005&lt;/year&gt;&lt;/dates&gt;&lt;urls&gt;&lt;/urls&gt;&lt;/record&gt;&lt;/Cite&gt;&lt;/EndNote&gt;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124</w:t>
      </w:r>
      <w:r w:rsidRPr="00D10743">
        <w:rPr>
          <w:rFonts w:ascii="Arial" w:hAnsi="Arial" w:cs="Arial"/>
        </w:rPr>
        <w:fldChar w:fldCharType="end"/>
      </w:r>
      <w:r w:rsidRPr="00D10743">
        <w:rPr>
          <w:rFonts w:ascii="Arial" w:hAnsi="Arial" w:cs="Arial"/>
        </w:rPr>
        <w:t xml:space="preserve"> was completed by 8-16 year old children in our sample as a s</w:t>
      </w:r>
      <w:r w:rsidR="000D29C3">
        <w:rPr>
          <w:rFonts w:ascii="Arial" w:hAnsi="Arial" w:cs="Arial"/>
        </w:rPr>
        <w:t>elf-report measure of their QoL;</w:t>
      </w:r>
      <w:r w:rsidRPr="00D10743">
        <w:rPr>
          <w:rFonts w:ascii="Arial" w:hAnsi="Arial" w:cs="Arial"/>
        </w:rPr>
        <w:t xml:space="preserve"> and by their parents as a proxy-report measure of their children’s QoL. The KIDSCREEN-52</w:t>
      </w:r>
      <w:r w:rsidRPr="00D10743">
        <w:rPr>
          <w:rFonts w:ascii="Arial" w:hAnsi="Arial" w:cs="Arial"/>
          <w:lang w:val="en-US"/>
        </w:rPr>
        <w:t>™</w:t>
      </w:r>
      <w:r w:rsidRPr="00D10743">
        <w:rPr>
          <w:rFonts w:ascii="Arial" w:hAnsi="Arial" w:cs="Arial"/>
        </w:rPr>
        <w:t xml:space="preserve"> is not validated for 7-year olds, so data for children of that age in our sample is available only from their parent’s proxy-report. </w:t>
      </w:r>
    </w:p>
    <w:p w14:paraId="3E116448" w14:textId="77777777" w:rsidR="001F0C0A" w:rsidRPr="00D10743" w:rsidRDefault="001F0C0A" w:rsidP="001F0C0A">
      <w:pPr>
        <w:spacing w:after="0" w:line="360" w:lineRule="auto"/>
        <w:rPr>
          <w:rFonts w:ascii="Arial" w:hAnsi="Arial" w:cs="Arial"/>
        </w:rPr>
      </w:pPr>
    </w:p>
    <w:p w14:paraId="3C40E650" w14:textId="5DD31072" w:rsidR="001F0C0A" w:rsidRPr="00D10743" w:rsidRDefault="001F0C0A" w:rsidP="001F0C0A">
      <w:pPr>
        <w:spacing w:after="0" w:line="360" w:lineRule="auto"/>
        <w:rPr>
          <w:rFonts w:ascii="Arial" w:hAnsi="Arial" w:cs="Arial"/>
        </w:rPr>
      </w:pPr>
      <w:r w:rsidRPr="00D10743">
        <w:rPr>
          <w:rFonts w:ascii="Arial" w:hAnsi="Arial" w:cs="Arial"/>
        </w:rPr>
        <w:t>Child self-report KIDSCREEN</w:t>
      </w:r>
      <w:r w:rsidRPr="00D10743">
        <w:rPr>
          <w:rFonts w:ascii="Arial" w:hAnsi="Arial" w:cs="Arial"/>
          <w:lang w:val="en-US"/>
        </w:rPr>
        <w:t>™</w:t>
      </w:r>
      <w:r w:rsidRPr="00D10743">
        <w:rPr>
          <w:rFonts w:ascii="Arial" w:hAnsi="Arial" w:cs="Arial"/>
        </w:rPr>
        <w:t xml:space="preserve"> scores across all 10 domains at all time points ranged from 42.7 to 64.5</w:t>
      </w:r>
      <w:r w:rsidRPr="00D10743" w:rsidDel="000440AC">
        <w:rPr>
          <w:rFonts w:ascii="Arial" w:hAnsi="Arial" w:cs="Arial"/>
        </w:rPr>
        <w:t xml:space="preserve"> </w:t>
      </w:r>
      <w:r w:rsidRPr="00D10743">
        <w:rPr>
          <w:rFonts w:ascii="Arial" w:hAnsi="Arial" w:cs="Arial"/>
        </w:rPr>
        <w:t>(means) and 8.8 to 17.5 (standa</w:t>
      </w:r>
      <w:r w:rsidR="000D29C3">
        <w:rPr>
          <w:rFonts w:ascii="Arial" w:hAnsi="Arial" w:cs="Arial"/>
        </w:rPr>
        <w:t>rd deviations) in the TAU group;</w:t>
      </w:r>
      <w:r w:rsidRPr="00D10743">
        <w:rPr>
          <w:rFonts w:ascii="Arial" w:hAnsi="Arial" w:cs="Arial"/>
        </w:rPr>
        <w:t xml:space="preserve"> and from 45.1 </w:t>
      </w:r>
      <w:r w:rsidRPr="00D10743">
        <w:rPr>
          <w:rFonts w:ascii="Arial" w:hAnsi="Arial" w:cs="Arial"/>
        </w:rPr>
        <w:lastRenderedPageBreak/>
        <w:t>to 55.4 (means) and 8.4 to 14.3 (standard deviations) in the Young SMILES group. Parent proxy-report KIDSCREEN scores across all 10 domains ranged from 34.9 to 54.7 (means) and 6.8 to 16.</w:t>
      </w:r>
      <w:r w:rsidR="000D29C3">
        <w:rPr>
          <w:rFonts w:ascii="Arial" w:hAnsi="Arial" w:cs="Arial"/>
        </w:rPr>
        <w:t>8 (standard deviations) for TAU;</w:t>
      </w:r>
      <w:r w:rsidRPr="00D10743">
        <w:rPr>
          <w:rFonts w:ascii="Arial" w:hAnsi="Arial" w:cs="Arial"/>
        </w:rPr>
        <w:t xml:space="preserve"> and 40.2 to 50.9 (means) and 8.0 to 15.7 (standardised deviations) for Young SMILES. </w:t>
      </w:r>
    </w:p>
    <w:p w14:paraId="20D061D5" w14:textId="77777777" w:rsidR="001F0C0A" w:rsidRPr="00D10743" w:rsidRDefault="001F0C0A" w:rsidP="001F0C0A">
      <w:pPr>
        <w:spacing w:after="0" w:line="360" w:lineRule="auto"/>
        <w:rPr>
          <w:rFonts w:ascii="Arial" w:hAnsi="Arial" w:cs="Arial"/>
        </w:rPr>
      </w:pPr>
    </w:p>
    <w:p w14:paraId="7545E8E4" w14:textId="6F0D52B8" w:rsidR="001F0C0A" w:rsidRPr="00D10743" w:rsidRDefault="001F0C0A" w:rsidP="001F0C0A">
      <w:pPr>
        <w:spacing w:after="0" w:line="360" w:lineRule="auto"/>
        <w:rPr>
          <w:rFonts w:ascii="Arial" w:hAnsi="Arial" w:cs="Arial"/>
        </w:rPr>
      </w:pPr>
      <w:r w:rsidRPr="00D10743">
        <w:rPr>
          <w:rFonts w:ascii="Arial" w:hAnsi="Arial" w:cs="Arial"/>
        </w:rPr>
        <w:t>The two randomised groups (Young SMILES vs. TAU) were comparable (less than 1 point apart) at baseline scores in only 3 KIDSCREEN</w:t>
      </w:r>
      <w:r w:rsidRPr="00D10743">
        <w:rPr>
          <w:rFonts w:ascii="Arial" w:hAnsi="Arial" w:cs="Arial"/>
          <w:lang w:val="en-US"/>
        </w:rPr>
        <w:t>™</w:t>
      </w:r>
      <w:r w:rsidRPr="00D10743">
        <w:rPr>
          <w:rFonts w:ascii="Arial" w:hAnsi="Arial" w:cs="Arial"/>
        </w:rPr>
        <w:t xml:space="preserve"> domains: self-perception (50.6 vs. 51.0) and autonomy (50.4 vs. 49.7) in </w:t>
      </w:r>
      <w:r w:rsidR="000D29C3">
        <w:rPr>
          <w:rFonts w:ascii="Arial" w:hAnsi="Arial" w:cs="Arial"/>
        </w:rPr>
        <w:t>the child self-report version;</w:t>
      </w:r>
      <w:r w:rsidRPr="00D10743">
        <w:rPr>
          <w:rFonts w:ascii="Arial" w:hAnsi="Arial" w:cs="Arial"/>
        </w:rPr>
        <w:t xml:space="preserve"> and physical health (43.0 vs. 42.8) in the parent proxy-report version. The widest gap in baseline scores between Young SMILES and TAU were in the child self-r</w:t>
      </w:r>
      <w:r w:rsidR="000D29C3">
        <w:rPr>
          <w:rFonts w:ascii="Arial" w:hAnsi="Arial" w:cs="Arial"/>
        </w:rPr>
        <w:t>eport for school (51.4 vs. 58.9); and</w:t>
      </w:r>
      <w:r w:rsidRPr="00D10743">
        <w:rPr>
          <w:rFonts w:ascii="Arial" w:hAnsi="Arial" w:cs="Arial"/>
        </w:rPr>
        <w:t xml:space="preserve"> in the parent proxy-report for bullying (44.6 vs. 36.4).  </w:t>
      </w:r>
    </w:p>
    <w:p w14:paraId="16045BBB" w14:textId="77777777" w:rsidR="001F0C0A" w:rsidRPr="00D10743" w:rsidRDefault="001F0C0A" w:rsidP="001F0C0A">
      <w:pPr>
        <w:spacing w:after="0" w:line="360" w:lineRule="auto"/>
        <w:rPr>
          <w:rFonts w:ascii="Arial" w:hAnsi="Arial" w:cs="Arial"/>
        </w:rPr>
      </w:pPr>
    </w:p>
    <w:p w14:paraId="403FD3CC" w14:textId="0EA9FF0F" w:rsidR="001F0C0A" w:rsidRPr="00D10743" w:rsidRDefault="001F0C0A" w:rsidP="001F0C0A">
      <w:pPr>
        <w:spacing w:after="0" w:line="360" w:lineRule="auto"/>
        <w:rPr>
          <w:rFonts w:ascii="Arial" w:hAnsi="Arial" w:cs="Arial"/>
        </w:rPr>
      </w:pPr>
      <w:r w:rsidRPr="00D10743">
        <w:rPr>
          <w:rFonts w:ascii="Arial" w:hAnsi="Arial" w:cs="Arial"/>
        </w:rPr>
        <w:t>Child self-report scores across all KIDSCREEN</w:t>
      </w:r>
      <w:r w:rsidRPr="00D10743">
        <w:rPr>
          <w:rFonts w:ascii="Arial" w:hAnsi="Arial" w:cs="Arial"/>
          <w:lang w:val="en-US"/>
        </w:rPr>
        <w:t>™</w:t>
      </w:r>
      <w:r w:rsidRPr="00D10743">
        <w:rPr>
          <w:rFonts w:ascii="Arial" w:hAnsi="Arial" w:cs="Arial"/>
        </w:rPr>
        <w:t xml:space="preserve"> domains were consistently higher compared to their corresponding parent proxy-report scores at all time points. We visually inspected the gaps between child and parent scores to identify KIDSCREEN domains with high discordance. In the Young SMILES group, we looked for scores that w</w:t>
      </w:r>
      <w:r w:rsidR="000D29C3">
        <w:rPr>
          <w:rFonts w:ascii="Arial" w:hAnsi="Arial" w:cs="Arial"/>
        </w:rPr>
        <w:t xml:space="preserve">ere at least 7.15 points apart (i.e. </w:t>
      </w:r>
      <w:r w:rsidRPr="00D10743">
        <w:rPr>
          <w:rFonts w:ascii="Arial" w:hAnsi="Arial" w:cs="Arial"/>
        </w:rPr>
        <w:t xml:space="preserve">half </w:t>
      </w:r>
      <w:r w:rsidR="000D29C3">
        <w:rPr>
          <w:rFonts w:ascii="Arial" w:hAnsi="Arial" w:cs="Arial"/>
        </w:rPr>
        <w:t>the maximum standard deviation</w:t>
      </w:r>
      <w:r w:rsidRPr="00D10743">
        <w:rPr>
          <w:rFonts w:ascii="Arial" w:hAnsi="Arial" w:cs="Arial"/>
        </w:rPr>
        <w:t xml:space="preserve"> </w:t>
      </w:r>
      <w:r w:rsidR="000D29C3">
        <w:rPr>
          <w:rFonts w:ascii="Arial" w:hAnsi="Arial" w:cs="Arial"/>
        </w:rPr>
        <w:t>(</w:t>
      </w:r>
      <w:r w:rsidRPr="00D10743">
        <w:rPr>
          <w:rFonts w:ascii="Arial" w:hAnsi="Arial" w:cs="Arial"/>
        </w:rPr>
        <w:t>14.3</w:t>
      </w:r>
      <w:r w:rsidR="000D29C3">
        <w:rPr>
          <w:rFonts w:ascii="Arial" w:hAnsi="Arial" w:cs="Arial"/>
        </w:rPr>
        <w:t>)</w:t>
      </w:r>
      <w:r w:rsidRPr="00D10743">
        <w:rPr>
          <w:rFonts w:ascii="Arial" w:hAnsi="Arial" w:cs="Arial"/>
        </w:rPr>
        <w:t>, noted across all do</w:t>
      </w:r>
      <w:r w:rsidR="000D29C3">
        <w:rPr>
          <w:rFonts w:ascii="Arial" w:hAnsi="Arial" w:cs="Arial"/>
        </w:rPr>
        <w:t>mains in the Young SMILES group)</w:t>
      </w:r>
      <w:r w:rsidRPr="00D10743">
        <w:rPr>
          <w:rFonts w:ascii="Arial" w:hAnsi="Arial" w:cs="Arial"/>
        </w:rPr>
        <w:t>. In the TAU group, we looked for scores that were at least 8.75 points apart (</w:t>
      </w:r>
      <w:r w:rsidR="000D29C3">
        <w:rPr>
          <w:rFonts w:ascii="Arial" w:hAnsi="Arial" w:cs="Arial"/>
        </w:rPr>
        <w:t xml:space="preserve">i.e. </w:t>
      </w:r>
      <w:r w:rsidRPr="00D10743">
        <w:rPr>
          <w:rFonts w:ascii="Arial" w:hAnsi="Arial" w:cs="Arial"/>
        </w:rPr>
        <w:t>half the m</w:t>
      </w:r>
      <w:r w:rsidR="000D29C3">
        <w:rPr>
          <w:rFonts w:ascii="Arial" w:hAnsi="Arial" w:cs="Arial"/>
        </w:rPr>
        <w:t>aximum standard deviation (</w:t>
      </w:r>
      <w:r w:rsidRPr="00D10743">
        <w:rPr>
          <w:rFonts w:ascii="Arial" w:hAnsi="Arial" w:cs="Arial"/>
        </w:rPr>
        <w:t>17.5</w:t>
      </w:r>
      <w:r w:rsidR="000D29C3">
        <w:rPr>
          <w:rFonts w:ascii="Arial" w:hAnsi="Arial" w:cs="Arial"/>
        </w:rPr>
        <w:t>)</w:t>
      </w:r>
      <w:r w:rsidRPr="00D10743">
        <w:rPr>
          <w:rFonts w:ascii="Arial" w:hAnsi="Arial" w:cs="Arial"/>
        </w:rPr>
        <w:t xml:space="preserve">, noted across all domains in the TAU group). </w:t>
      </w:r>
    </w:p>
    <w:p w14:paraId="6BAD2228" w14:textId="77777777" w:rsidR="001F0C0A" w:rsidRPr="00D10743" w:rsidRDefault="001F0C0A" w:rsidP="001F0C0A">
      <w:pPr>
        <w:spacing w:after="0" w:line="360" w:lineRule="auto"/>
        <w:rPr>
          <w:rFonts w:ascii="Arial" w:hAnsi="Arial" w:cs="Arial"/>
        </w:rPr>
      </w:pPr>
    </w:p>
    <w:p w14:paraId="6C044BB2" w14:textId="61E0A61A" w:rsidR="001F0C0A" w:rsidRPr="00D10743" w:rsidRDefault="001F0C0A" w:rsidP="001F0C0A">
      <w:pPr>
        <w:spacing w:after="0" w:line="360" w:lineRule="auto"/>
        <w:rPr>
          <w:rFonts w:ascii="Arial" w:hAnsi="Arial" w:cs="Arial"/>
        </w:rPr>
      </w:pPr>
      <w:r w:rsidRPr="00D10743">
        <w:rPr>
          <w:rFonts w:ascii="Arial" w:hAnsi="Arial" w:cs="Arial"/>
        </w:rPr>
        <w:t>In the Young SMILES group, we observed high discordance (at least 7.15 points) between child and parent scores were in 4 domains: mood and e</w:t>
      </w:r>
      <w:r w:rsidR="000D29C3">
        <w:rPr>
          <w:rFonts w:ascii="Arial" w:hAnsi="Arial" w:cs="Arial"/>
        </w:rPr>
        <w:t>motion at 4 months and 6 months;</w:t>
      </w:r>
      <w:r w:rsidRPr="00D10743">
        <w:rPr>
          <w:rFonts w:ascii="Arial" w:hAnsi="Arial" w:cs="Arial"/>
        </w:rPr>
        <w:t xml:space="preserve"> au</w:t>
      </w:r>
      <w:r w:rsidR="000D29C3">
        <w:rPr>
          <w:rFonts w:ascii="Arial" w:hAnsi="Arial" w:cs="Arial"/>
        </w:rPr>
        <w:t>tonomy at baseline and 4 months; parent relations at 4 months;</w:t>
      </w:r>
      <w:r w:rsidRPr="00D10743">
        <w:rPr>
          <w:rFonts w:ascii="Arial" w:hAnsi="Arial" w:cs="Arial"/>
        </w:rPr>
        <w:t xml:space="preserve"> and bullying at 4 months. In the TAU group, high discordance (at least 8.75 points) between c</w:t>
      </w:r>
      <w:r w:rsidR="00861A7B">
        <w:rPr>
          <w:rFonts w:ascii="Arial" w:hAnsi="Arial" w:cs="Arial"/>
        </w:rPr>
        <w:t>hild and parent scores were in 6</w:t>
      </w:r>
      <w:r w:rsidRPr="00D10743">
        <w:rPr>
          <w:rFonts w:ascii="Arial" w:hAnsi="Arial" w:cs="Arial"/>
        </w:rPr>
        <w:t xml:space="preserve"> domai</w:t>
      </w:r>
      <w:r w:rsidR="000D29C3">
        <w:rPr>
          <w:rFonts w:ascii="Arial" w:hAnsi="Arial" w:cs="Arial"/>
        </w:rPr>
        <w:t>ns: physical health at 6 months;</w:t>
      </w:r>
      <w:r w:rsidRPr="00D10743">
        <w:rPr>
          <w:rFonts w:ascii="Arial" w:hAnsi="Arial" w:cs="Arial"/>
        </w:rPr>
        <w:t xml:space="preserve"> psychological </w:t>
      </w:r>
      <w:r w:rsidR="000D29C3">
        <w:rPr>
          <w:rFonts w:ascii="Arial" w:hAnsi="Arial" w:cs="Arial"/>
        </w:rPr>
        <w:t>health at baseline and 6 months;</w:t>
      </w:r>
      <w:r w:rsidRPr="00D10743">
        <w:rPr>
          <w:rFonts w:ascii="Arial" w:hAnsi="Arial" w:cs="Arial"/>
        </w:rPr>
        <w:t xml:space="preserve"> mood</w:t>
      </w:r>
      <w:r w:rsidR="000D29C3">
        <w:rPr>
          <w:rFonts w:ascii="Arial" w:hAnsi="Arial" w:cs="Arial"/>
        </w:rPr>
        <w:t xml:space="preserve"> and emotion at all time points; self-perception at 6 months; </w:t>
      </w:r>
      <w:r w:rsidRPr="00D10743">
        <w:rPr>
          <w:rFonts w:ascii="Arial" w:hAnsi="Arial" w:cs="Arial"/>
        </w:rPr>
        <w:t>school at 4 and 6 months</w:t>
      </w:r>
      <w:r w:rsidR="000D29C3">
        <w:rPr>
          <w:rFonts w:ascii="Arial" w:hAnsi="Arial" w:cs="Arial"/>
        </w:rPr>
        <w:t>;</w:t>
      </w:r>
      <w:r w:rsidRPr="00D10743">
        <w:rPr>
          <w:rFonts w:ascii="Arial" w:hAnsi="Arial" w:cs="Arial"/>
        </w:rPr>
        <w:t xml:space="preserve"> and bullying at 4 and 6 months. One domain – mood and emotion – had high discordance between child and parent scores across all time points and in both Young SMILES and TAU groups</w:t>
      </w:r>
      <w:r w:rsidR="00F6297E">
        <w:rPr>
          <w:rFonts w:ascii="Arial" w:hAnsi="Arial" w:cs="Arial"/>
        </w:rPr>
        <w:t xml:space="preserve"> (see Table 14)</w:t>
      </w:r>
      <w:r w:rsidRPr="00D10743">
        <w:rPr>
          <w:rFonts w:ascii="Arial" w:hAnsi="Arial" w:cs="Arial"/>
        </w:rPr>
        <w:t xml:space="preserve">. </w:t>
      </w:r>
    </w:p>
    <w:p w14:paraId="7BD8CC8B" w14:textId="77777777" w:rsidR="001F0C0A" w:rsidRPr="00D10743" w:rsidRDefault="001F0C0A" w:rsidP="001F0C0A">
      <w:pPr>
        <w:spacing w:line="360" w:lineRule="auto"/>
        <w:rPr>
          <w:rFonts w:ascii="Arial" w:hAnsi="Arial" w:cs="Arial"/>
          <w:color w:val="1F497D" w:themeColor="text2"/>
          <w:u w:val="single"/>
        </w:rPr>
      </w:pPr>
    </w:p>
    <w:p w14:paraId="472BEB74" w14:textId="4F8A10D3" w:rsidR="001F0C0A" w:rsidRPr="00D10743" w:rsidRDefault="00346B10" w:rsidP="001F0C0A">
      <w:pPr>
        <w:spacing w:line="360" w:lineRule="auto"/>
        <w:rPr>
          <w:rFonts w:ascii="Arial" w:hAnsi="Arial" w:cs="Arial"/>
          <w:b/>
          <w:i/>
          <w:color w:val="76923C" w:themeColor="accent3" w:themeShade="BF"/>
        </w:rPr>
      </w:pPr>
      <w:r>
        <w:rPr>
          <w:rFonts w:ascii="Arial" w:hAnsi="Arial" w:cs="Arial"/>
          <w:i/>
          <w:color w:val="76923C" w:themeColor="accent3" w:themeShade="BF"/>
        </w:rPr>
        <w:t>Table 14</w:t>
      </w:r>
      <w:r w:rsidR="001F0C0A" w:rsidRPr="00D10743">
        <w:rPr>
          <w:rFonts w:ascii="Arial" w:hAnsi="Arial" w:cs="Arial"/>
          <w:i/>
          <w:color w:val="76923C" w:themeColor="accent3" w:themeShade="BF"/>
        </w:rPr>
        <w:t xml:space="preserve">: </w:t>
      </w:r>
      <w:bookmarkStart w:id="17" w:name="_Hlk845044"/>
      <w:r w:rsidR="001F0C0A" w:rsidRPr="00D10743">
        <w:rPr>
          <w:rFonts w:ascii="Arial" w:hAnsi="Arial" w:cs="Arial"/>
          <w:i/>
          <w:color w:val="76923C" w:themeColor="accent3" w:themeShade="BF"/>
        </w:rPr>
        <w:t>KIDSCREEN Child Self-Report and Parent Proxy-Report Questionnaires at Baseline and at 4- and 6-months follow-up</w:t>
      </w:r>
    </w:p>
    <w:tbl>
      <w:tblPr>
        <w:tblStyle w:val="TableGrid1"/>
        <w:tblW w:w="8789" w:type="dxa"/>
        <w:tblInd w:w="108" w:type="dxa"/>
        <w:tblLayout w:type="fixed"/>
        <w:tblLook w:val="0600" w:firstRow="0" w:lastRow="0" w:firstColumn="0" w:lastColumn="0" w:noHBand="1" w:noVBand="1"/>
      </w:tblPr>
      <w:tblGrid>
        <w:gridCol w:w="1276"/>
        <w:gridCol w:w="638"/>
        <w:gridCol w:w="625"/>
        <w:gridCol w:w="625"/>
        <w:gridCol w:w="625"/>
        <w:gridCol w:w="625"/>
        <w:gridCol w:w="625"/>
        <w:gridCol w:w="625"/>
        <w:gridCol w:w="625"/>
        <w:gridCol w:w="625"/>
        <w:gridCol w:w="625"/>
        <w:gridCol w:w="625"/>
        <w:gridCol w:w="625"/>
      </w:tblGrid>
      <w:tr w:rsidR="001F0C0A" w:rsidRPr="00D10743" w14:paraId="543D4235" w14:textId="77777777" w:rsidTr="003170B9">
        <w:trPr>
          <w:trHeight w:val="436"/>
        </w:trPr>
        <w:tc>
          <w:tcPr>
            <w:tcW w:w="1276" w:type="dxa"/>
            <w:tcBorders>
              <w:top w:val="nil"/>
              <w:left w:val="nil"/>
              <w:bottom w:val="nil"/>
            </w:tcBorders>
          </w:tcPr>
          <w:p w14:paraId="7AF49DD3" w14:textId="77777777" w:rsidR="001F0C0A" w:rsidRPr="00D10743" w:rsidRDefault="001F0C0A" w:rsidP="001F0C0A">
            <w:pPr>
              <w:jc w:val="left"/>
              <w:rPr>
                <w:rFonts w:ascii="Arial" w:hAnsi="Arial" w:cs="Arial"/>
                <w:b/>
                <w:sz w:val="22"/>
                <w:szCs w:val="22"/>
              </w:rPr>
            </w:pPr>
            <w:bookmarkStart w:id="18" w:name="_Hlk813950"/>
            <w:bookmarkEnd w:id="17"/>
          </w:p>
        </w:tc>
        <w:tc>
          <w:tcPr>
            <w:tcW w:w="3763" w:type="dxa"/>
            <w:gridSpan w:val="6"/>
            <w:shd w:val="clear" w:color="auto" w:fill="C2D69B" w:themeFill="accent3" w:themeFillTint="99"/>
          </w:tcPr>
          <w:p w14:paraId="15579BF2" w14:textId="77777777" w:rsidR="001F0C0A" w:rsidRPr="00D10743" w:rsidRDefault="001F0C0A" w:rsidP="001F0C0A">
            <w:pPr>
              <w:jc w:val="left"/>
              <w:rPr>
                <w:rFonts w:ascii="Arial" w:hAnsi="Arial" w:cs="Arial"/>
                <w:b/>
                <w:color w:val="000000"/>
                <w:sz w:val="22"/>
                <w:szCs w:val="22"/>
              </w:rPr>
            </w:pPr>
            <w:r w:rsidRPr="00D10743">
              <w:rPr>
                <w:rFonts w:ascii="Arial" w:hAnsi="Arial" w:cs="Arial"/>
                <w:b/>
                <w:color w:val="000000"/>
                <w:sz w:val="22"/>
                <w:szCs w:val="22"/>
              </w:rPr>
              <w:t>Child-reported</w:t>
            </w:r>
          </w:p>
        </w:tc>
        <w:tc>
          <w:tcPr>
            <w:tcW w:w="3750" w:type="dxa"/>
            <w:gridSpan w:val="6"/>
            <w:shd w:val="clear" w:color="auto" w:fill="C2D69B" w:themeFill="accent3" w:themeFillTint="99"/>
          </w:tcPr>
          <w:p w14:paraId="5D0642CB" w14:textId="77777777" w:rsidR="001F0C0A" w:rsidRPr="00D10743" w:rsidRDefault="001F0C0A" w:rsidP="001F0C0A">
            <w:pPr>
              <w:jc w:val="left"/>
              <w:rPr>
                <w:rFonts w:ascii="Arial" w:hAnsi="Arial" w:cs="Arial"/>
                <w:b/>
                <w:color w:val="000000"/>
                <w:sz w:val="22"/>
                <w:szCs w:val="22"/>
              </w:rPr>
            </w:pPr>
            <w:r w:rsidRPr="00D10743">
              <w:rPr>
                <w:rFonts w:ascii="Arial" w:hAnsi="Arial" w:cs="Arial"/>
                <w:b/>
                <w:color w:val="000000"/>
                <w:sz w:val="22"/>
                <w:szCs w:val="22"/>
              </w:rPr>
              <w:t>Parent-reported</w:t>
            </w:r>
          </w:p>
        </w:tc>
      </w:tr>
      <w:tr w:rsidR="001F0C0A" w:rsidRPr="00D10743" w14:paraId="0E3C634E" w14:textId="77777777" w:rsidTr="003170B9">
        <w:trPr>
          <w:trHeight w:val="439"/>
        </w:trPr>
        <w:tc>
          <w:tcPr>
            <w:tcW w:w="1276" w:type="dxa"/>
            <w:tcBorders>
              <w:top w:val="nil"/>
              <w:left w:val="nil"/>
              <w:bottom w:val="nil"/>
            </w:tcBorders>
          </w:tcPr>
          <w:p w14:paraId="4D21CAA3" w14:textId="77777777" w:rsidR="001F0C0A" w:rsidRPr="00D10743" w:rsidRDefault="001F0C0A" w:rsidP="001F0C0A">
            <w:pPr>
              <w:jc w:val="left"/>
              <w:rPr>
                <w:rFonts w:ascii="Arial" w:hAnsi="Arial" w:cs="Arial"/>
                <w:b/>
                <w:sz w:val="22"/>
                <w:szCs w:val="22"/>
              </w:rPr>
            </w:pPr>
          </w:p>
        </w:tc>
        <w:tc>
          <w:tcPr>
            <w:tcW w:w="1888" w:type="dxa"/>
            <w:gridSpan w:val="3"/>
            <w:tcBorders>
              <w:bottom w:val="single" w:sz="4" w:space="0" w:color="auto"/>
            </w:tcBorders>
            <w:shd w:val="clear" w:color="auto" w:fill="C2D69B" w:themeFill="accent3" w:themeFillTint="99"/>
          </w:tcPr>
          <w:p w14:paraId="2467B1D3"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Young SMILES</w:t>
            </w:r>
          </w:p>
        </w:tc>
        <w:tc>
          <w:tcPr>
            <w:tcW w:w="1875" w:type="dxa"/>
            <w:gridSpan w:val="3"/>
            <w:tcBorders>
              <w:bottom w:val="single" w:sz="4" w:space="0" w:color="auto"/>
            </w:tcBorders>
            <w:shd w:val="clear" w:color="auto" w:fill="C2D69B" w:themeFill="accent3" w:themeFillTint="99"/>
          </w:tcPr>
          <w:p w14:paraId="391DA0A1" w14:textId="77777777" w:rsidR="001F0C0A" w:rsidRPr="00D10743" w:rsidRDefault="001F0C0A" w:rsidP="001F0C0A">
            <w:pPr>
              <w:jc w:val="left"/>
              <w:rPr>
                <w:rFonts w:ascii="Arial" w:hAnsi="Arial" w:cs="Arial"/>
                <w:color w:val="000000"/>
                <w:sz w:val="22"/>
                <w:szCs w:val="22"/>
              </w:rPr>
            </w:pPr>
            <w:r w:rsidRPr="00D10743">
              <w:rPr>
                <w:rFonts w:ascii="Arial" w:hAnsi="Arial" w:cs="Arial"/>
                <w:b/>
                <w:sz w:val="22"/>
                <w:szCs w:val="22"/>
              </w:rPr>
              <w:t>TAU</w:t>
            </w:r>
          </w:p>
        </w:tc>
        <w:tc>
          <w:tcPr>
            <w:tcW w:w="1875" w:type="dxa"/>
            <w:gridSpan w:val="3"/>
            <w:tcBorders>
              <w:bottom w:val="single" w:sz="4" w:space="0" w:color="auto"/>
            </w:tcBorders>
            <w:shd w:val="clear" w:color="auto" w:fill="C2D69B" w:themeFill="accent3" w:themeFillTint="99"/>
          </w:tcPr>
          <w:p w14:paraId="40A80413" w14:textId="77777777" w:rsidR="001F0C0A" w:rsidRPr="00D10743" w:rsidRDefault="001F0C0A" w:rsidP="001F0C0A">
            <w:pPr>
              <w:jc w:val="left"/>
              <w:rPr>
                <w:rFonts w:ascii="Arial" w:hAnsi="Arial" w:cs="Arial"/>
                <w:color w:val="000000"/>
                <w:sz w:val="22"/>
                <w:szCs w:val="22"/>
              </w:rPr>
            </w:pPr>
            <w:r w:rsidRPr="00D10743">
              <w:rPr>
                <w:rFonts w:ascii="Arial" w:hAnsi="Arial" w:cs="Arial"/>
                <w:b/>
                <w:sz w:val="22"/>
                <w:szCs w:val="22"/>
              </w:rPr>
              <w:t>Young SMILES</w:t>
            </w:r>
          </w:p>
        </w:tc>
        <w:tc>
          <w:tcPr>
            <w:tcW w:w="1875" w:type="dxa"/>
            <w:gridSpan w:val="3"/>
            <w:tcBorders>
              <w:bottom w:val="single" w:sz="4" w:space="0" w:color="auto"/>
            </w:tcBorders>
            <w:shd w:val="clear" w:color="auto" w:fill="C2D69B" w:themeFill="accent3" w:themeFillTint="99"/>
          </w:tcPr>
          <w:p w14:paraId="08B1209A" w14:textId="77777777" w:rsidR="001F0C0A" w:rsidRPr="00D10743" w:rsidRDefault="001F0C0A" w:rsidP="001F0C0A">
            <w:pPr>
              <w:jc w:val="left"/>
              <w:rPr>
                <w:rFonts w:ascii="Arial" w:hAnsi="Arial" w:cs="Arial"/>
                <w:color w:val="000000"/>
                <w:sz w:val="22"/>
                <w:szCs w:val="22"/>
              </w:rPr>
            </w:pPr>
            <w:r w:rsidRPr="00D10743">
              <w:rPr>
                <w:rFonts w:ascii="Arial" w:hAnsi="Arial" w:cs="Arial"/>
                <w:b/>
                <w:sz w:val="22"/>
                <w:szCs w:val="22"/>
              </w:rPr>
              <w:t>TAU</w:t>
            </w:r>
          </w:p>
        </w:tc>
      </w:tr>
      <w:tr w:rsidR="001F0C0A" w:rsidRPr="00D10743" w14:paraId="7B0627D7" w14:textId="77777777" w:rsidTr="001F0C0A">
        <w:trPr>
          <w:trHeight w:val="229"/>
        </w:trPr>
        <w:tc>
          <w:tcPr>
            <w:tcW w:w="1276" w:type="dxa"/>
            <w:tcBorders>
              <w:top w:val="nil"/>
              <w:left w:val="nil"/>
              <w:bottom w:val="single" w:sz="4" w:space="0" w:color="auto"/>
            </w:tcBorders>
          </w:tcPr>
          <w:p w14:paraId="3DBA5305" w14:textId="77777777" w:rsidR="001F0C0A" w:rsidRPr="00D10743" w:rsidRDefault="001F0C0A" w:rsidP="001F0C0A">
            <w:pPr>
              <w:jc w:val="left"/>
              <w:rPr>
                <w:rFonts w:ascii="Arial" w:hAnsi="Arial" w:cs="Arial"/>
                <w:b/>
                <w:sz w:val="22"/>
                <w:szCs w:val="22"/>
              </w:rPr>
            </w:pPr>
          </w:p>
        </w:tc>
        <w:tc>
          <w:tcPr>
            <w:tcW w:w="638" w:type="dxa"/>
            <w:tcBorders>
              <w:bottom w:val="nil"/>
              <w:right w:val="nil"/>
            </w:tcBorders>
            <w:shd w:val="clear" w:color="auto" w:fill="FFFFFF" w:themeFill="background1"/>
          </w:tcPr>
          <w:p w14:paraId="300FBCAF" w14:textId="77777777" w:rsidR="001F0C0A" w:rsidRPr="00D10743" w:rsidRDefault="001F0C0A" w:rsidP="001F0C0A">
            <w:pPr>
              <w:pBdr>
                <w:bottom w:val="single" w:sz="4" w:space="0" w:color="auto"/>
              </w:pBdr>
              <w:jc w:val="left"/>
              <w:rPr>
                <w:rFonts w:ascii="Arial" w:hAnsi="Arial" w:cs="Arial"/>
                <w:sz w:val="22"/>
                <w:szCs w:val="22"/>
              </w:rPr>
            </w:pPr>
            <w:r w:rsidRPr="00D10743">
              <w:rPr>
                <w:rFonts w:ascii="Arial" w:hAnsi="Arial" w:cs="Arial"/>
                <w:sz w:val="22"/>
                <w:szCs w:val="22"/>
              </w:rPr>
              <w:t>N</w:t>
            </w:r>
          </w:p>
        </w:tc>
        <w:tc>
          <w:tcPr>
            <w:tcW w:w="625" w:type="dxa"/>
            <w:tcBorders>
              <w:left w:val="nil"/>
              <w:bottom w:val="nil"/>
              <w:right w:val="nil"/>
            </w:tcBorders>
            <w:shd w:val="clear" w:color="auto" w:fill="FFFFFF" w:themeFill="background1"/>
          </w:tcPr>
          <w:p w14:paraId="66C6658E" w14:textId="77777777" w:rsidR="001F0C0A" w:rsidRPr="00D10743" w:rsidRDefault="001F0C0A" w:rsidP="001F0C0A">
            <w:pPr>
              <w:pBdr>
                <w:bottom w:val="single" w:sz="4" w:space="0" w:color="auto"/>
              </w:pBdr>
              <w:jc w:val="left"/>
              <w:rPr>
                <w:rFonts w:ascii="Arial" w:hAnsi="Arial" w:cs="Arial"/>
                <w:sz w:val="22"/>
                <w:szCs w:val="22"/>
              </w:rPr>
            </w:pPr>
            <w:r w:rsidRPr="00D10743">
              <w:rPr>
                <w:rFonts w:ascii="Arial" w:hAnsi="Arial" w:cs="Arial"/>
                <w:sz w:val="22"/>
                <w:szCs w:val="22"/>
              </w:rPr>
              <w:t>M</w:t>
            </w:r>
          </w:p>
        </w:tc>
        <w:tc>
          <w:tcPr>
            <w:tcW w:w="625" w:type="dxa"/>
            <w:tcBorders>
              <w:left w:val="nil"/>
              <w:bottom w:val="nil"/>
              <w:right w:val="nil"/>
            </w:tcBorders>
            <w:shd w:val="clear" w:color="auto" w:fill="FFFFFF" w:themeFill="background1"/>
          </w:tcPr>
          <w:p w14:paraId="6432EC93" w14:textId="77777777" w:rsidR="001F0C0A" w:rsidRPr="00D10743" w:rsidRDefault="001F0C0A" w:rsidP="001F0C0A">
            <w:pPr>
              <w:pBdr>
                <w:bottom w:val="single" w:sz="4" w:space="0" w:color="auto"/>
              </w:pBdr>
              <w:jc w:val="left"/>
              <w:rPr>
                <w:rFonts w:ascii="Arial" w:hAnsi="Arial" w:cs="Arial"/>
                <w:sz w:val="22"/>
                <w:szCs w:val="22"/>
              </w:rPr>
            </w:pPr>
            <w:r w:rsidRPr="00D10743">
              <w:rPr>
                <w:rFonts w:ascii="Arial" w:hAnsi="Arial" w:cs="Arial"/>
                <w:sz w:val="22"/>
                <w:szCs w:val="22"/>
              </w:rPr>
              <w:t>SD</w:t>
            </w:r>
          </w:p>
        </w:tc>
        <w:tc>
          <w:tcPr>
            <w:tcW w:w="625" w:type="dxa"/>
            <w:tcBorders>
              <w:left w:val="nil"/>
              <w:bottom w:val="nil"/>
              <w:right w:val="nil"/>
            </w:tcBorders>
            <w:shd w:val="clear" w:color="auto" w:fill="FFFFFF" w:themeFill="background1"/>
          </w:tcPr>
          <w:p w14:paraId="10AAA423"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sz w:val="22"/>
                <w:szCs w:val="22"/>
              </w:rPr>
              <w:t>N</w:t>
            </w:r>
          </w:p>
        </w:tc>
        <w:tc>
          <w:tcPr>
            <w:tcW w:w="625" w:type="dxa"/>
            <w:tcBorders>
              <w:left w:val="nil"/>
              <w:bottom w:val="nil"/>
              <w:right w:val="nil"/>
            </w:tcBorders>
            <w:shd w:val="clear" w:color="auto" w:fill="FFFFFF" w:themeFill="background1"/>
          </w:tcPr>
          <w:p w14:paraId="7D67994B"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sz w:val="22"/>
                <w:szCs w:val="22"/>
              </w:rPr>
              <w:t>M</w:t>
            </w:r>
          </w:p>
        </w:tc>
        <w:tc>
          <w:tcPr>
            <w:tcW w:w="625" w:type="dxa"/>
            <w:tcBorders>
              <w:left w:val="nil"/>
              <w:bottom w:val="nil"/>
              <w:right w:val="nil"/>
            </w:tcBorders>
            <w:shd w:val="clear" w:color="auto" w:fill="FFFFFF" w:themeFill="background1"/>
          </w:tcPr>
          <w:p w14:paraId="0A70D680"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sz w:val="22"/>
                <w:szCs w:val="22"/>
              </w:rPr>
              <w:t>SD</w:t>
            </w:r>
          </w:p>
        </w:tc>
        <w:tc>
          <w:tcPr>
            <w:tcW w:w="625" w:type="dxa"/>
            <w:tcBorders>
              <w:left w:val="nil"/>
              <w:bottom w:val="nil"/>
              <w:right w:val="nil"/>
            </w:tcBorders>
            <w:shd w:val="clear" w:color="auto" w:fill="FFFFFF" w:themeFill="background1"/>
          </w:tcPr>
          <w:p w14:paraId="25E1908B"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N</w:t>
            </w:r>
          </w:p>
        </w:tc>
        <w:tc>
          <w:tcPr>
            <w:tcW w:w="625" w:type="dxa"/>
            <w:tcBorders>
              <w:left w:val="nil"/>
              <w:bottom w:val="nil"/>
              <w:right w:val="nil"/>
            </w:tcBorders>
            <w:shd w:val="clear" w:color="auto" w:fill="FFFFFF" w:themeFill="background1"/>
          </w:tcPr>
          <w:p w14:paraId="5972E622"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M</w:t>
            </w:r>
          </w:p>
        </w:tc>
        <w:tc>
          <w:tcPr>
            <w:tcW w:w="625" w:type="dxa"/>
            <w:tcBorders>
              <w:left w:val="nil"/>
              <w:bottom w:val="nil"/>
              <w:right w:val="nil"/>
            </w:tcBorders>
            <w:shd w:val="clear" w:color="auto" w:fill="FFFFFF" w:themeFill="background1"/>
          </w:tcPr>
          <w:p w14:paraId="27F384B0"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SD</w:t>
            </w:r>
          </w:p>
        </w:tc>
        <w:tc>
          <w:tcPr>
            <w:tcW w:w="625" w:type="dxa"/>
            <w:tcBorders>
              <w:left w:val="nil"/>
              <w:bottom w:val="nil"/>
              <w:right w:val="nil"/>
            </w:tcBorders>
            <w:shd w:val="clear" w:color="auto" w:fill="FFFFFF" w:themeFill="background1"/>
          </w:tcPr>
          <w:p w14:paraId="443621B7"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N</w:t>
            </w:r>
          </w:p>
        </w:tc>
        <w:tc>
          <w:tcPr>
            <w:tcW w:w="625" w:type="dxa"/>
            <w:tcBorders>
              <w:left w:val="nil"/>
              <w:bottom w:val="nil"/>
              <w:right w:val="nil"/>
            </w:tcBorders>
            <w:shd w:val="clear" w:color="auto" w:fill="FFFFFF" w:themeFill="background1"/>
          </w:tcPr>
          <w:p w14:paraId="6BB831C9"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M</w:t>
            </w:r>
          </w:p>
        </w:tc>
        <w:tc>
          <w:tcPr>
            <w:tcW w:w="625" w:type="dxa"/>
            <w:tcBorders>
              <w:left w:val="nil"/>
              <w:bottom w:val="nil"/>
            </w:tcBorders>
            <w:shd w:val="clear" w:color="auto" w:fill="FFFFFF" w:themeFill="background1"/>
          </w:tcPr>
          <w:p w14:paraId="145AD0BA"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SD</w:t>
            </w:r>
          </w:p>
        </w:tc>
      </w:tr>
      <w:tr w:rsidR="001F0C0A" w:rsidRPr="00D10743" w14:paraId="7005BD52" w14:textId="77777777" w:rsidTr="003170B9">
        <w:trPr>
          <w:trHeight w:val="205"/>
        </w:trPr>
        <w:tc>
          <w:tcPr>
            <w:tcW w:w="1276" w:type="dxa"/>
            <w:tcBorders>
              <w:bottom w:val="nil"/>
              <w:right w:val="single" w:sz="4" w:space="0" w:color="auto"/>
            </w:tcBorders>
            <w:shd w:val="clear" w:color="auto" w:fill="C2D69B" w:themeFill="accent3" w:themeFillTint="99"/>
          </w:tcPr>
          <w:p w14:paraId="36334CC1"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Physical</w:t>
            </w:r>
          </w:p>
        </w:tc>
        <w:tc>
          <w:tcPr>
            <w:tcW w:w="638" w:type="dxa"/>
            <w:tcBorders>
              <w:top w:val="nil"/>
              <w:left w:val="single" w:sz="4" w:space="0" w:color="auto"/>
              <w:bottom w:val="nil"/>
              <w:right w:val="nil"/>
            </w:tcBorders>
          </w:tcPr>
          <w:p w14:paraId="6914664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4EA557D0"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3826971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3B7FF120"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36523E4E"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0C2CFC79"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34DE6209"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5263AFF6"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55624F27"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37835C64"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457C3E45"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single" w:sz="4" w:space="0" w:color="auto"/>
            </w:tcBorders>
            <w:shd w:val="clear" w:color="auto" w:fill="EAF1DD" w:themeFill="accent3" w:themeFillTint="33"/>
          </w:tcPr>
          <w:p w14:paraId="4A6DC404" w14:textId="77777777" w:rsidR="001F0C0A" w:rsidRPr="00D10743" w:rsidRDefault="001F0C0A" w:rsidP="001F0C0A">
            <w:pPr>
              <w:jc w:val="left"/>
              <w:rPr>
                <w:rFonts w:ascii="Arial" w:hAnsi="Arial" w:cs="Arial"/>
                <w:color w:val="000000"/>
                <w:sz w:val="22"/>
                <w:szCs w:val="22"/>
              </w:rPr>
            </w:pPr>
          </w:p>
        </w:tc>
      </w:tr>
      <w:tr w:rsidR="001F0C0A" w:rsidRPr="00D10743" w14:paraId="3DC9F40D"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273CD3E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6399E19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tcPr>
          <w:p w14:paraId="217133A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47.0</w:t>
            </w:r>
          </w:p>
        </w:tc>
        <w:tc>
          <w:tcPr>
            <w:tcW w:w="625" w:type="dxa"/>
            <w:tcBorders>
              <w:top w:val="nil"/>
              <w:left w:val="nil"/>
              <w:bottom w:val="nil"/>
              <w:right w:val="nil"/>
            </w:tcBorders>
          </w:tcPr>
          <w:p w14:paraId="0ED866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13.5</w:t>
            </w:r>
          </w:p>
        </w:tc>
        <w:tc>
          <w:tcPr>
            <w:tcW w:w="625" w:type="dxa"/>
            <w:tcBorders>
              <w:top w:val="nil"/>
              <w:left w:val="nil"/>
              <w:bottom w:val="nil"/>
              <w:right w:val="nil"/>
            </w:tcBorders>
          </w:tcPr>
          <w:p w14:paraId="1EDDBFE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3C18FBF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50.2</w:t>
            </w:r>
          </w:p>
        </w:tc>
        <w:tc>
          <w:tcPr>
            <w:tcW w:w="625" w:type="dxa"/>
            <w:tcBorders>
              <w:top w:val="nil"/>
              <w:left w:val="nil"/>
              <w:bottom w:val="nil"/>
              <w:right w:val="nil"/>
            </w:tcBorders>
          </w:tcPr>
          <w:p w14:paraId="2587A2F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10.3</w:t>
            </w:r>
          </w:p>
        </w:tc>
        <w:tc>
          <w:tcPr>
            <w:tcW w:w="625" w:type="dxa"/>
            <w:tcBorders>
              <w:top w:val="nil"/>
              <w:left w:val="nil"/>
              <w:bottom w:val="nil"/>
              <w:right w:val="nil"/>
            </w:tcBorders>
            <w:shd w:val="clear" w:color="auto" w:fill="EAF1DD" w:themeFill="accent3" w:themeFillTint="33"/>
          </w:tcPr>
          <w:p w14:paraId="5F832B2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shd w:val="clear" w:color="auto" w:fill="EAF1DD" w:themeFill="accent3" w:themeFillTint="33"/>
          </w:tcPr>
          <w:p w14:paraId="461B601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43.0</w:t>
            </w:r>
          </w:p>
        </w:tc>
        <w:tc>
          <w:tcPr>
            <w:tcW w:w="625" w:type="dxa"/>
            <w:tcBorders>
              <w:top w:val="nil"/>
              <w:left w:val="nil"/>
              <w:bottom w:val="nil"/>
              <w:right w:val="nil"/>
            </w:tcBorders>
            <w:shd w:val="clear" w:color="auto" w:fill="EAF1DD" w:themeFill="accent3" w:themeFillTint="33"/>
          </w:tcPr>
          <w:p w14:paraId="2341516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12.7</w:t>
            </w:r>
          </w:p>
        </w:tc>
        <w:tc>
          <w:tcPr>
            <w:tcW w:w="625" w:type="dxa"/>
            <w:tcBorders>
              <w:top w:val="nil"/>
              <w:left w:val="nil"/>
              <w:bottom w:val="nil"/>
              <w:right w:val="nil"/>
            </w:tcBorders>
            <w:shd w:val="clear" w:color="auto" w:fill="EAF1DD" w:themeFill="accent3" w:themeFillTint="33"/>
          </w:tcPr>
          <w:p w14:paraId="1BDCC57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7F90596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42.8</w:t>
            </w:r>
          </w:p>
        </w:tc>
        <w:tc>
          <w:tcPr>
            <w:tcW w:w="625" w:type="dxa"/>
            <w:tcBorders>
              <w:top w:val="nil"/>
              <w:left w:val="nil"/>
              <w:bottom w:val="nil"/>
              <w:right w:val="single" w:sz="4" w:space="0" w:color="auto"/>
            </w:tcBorders>
            <w:shd w:val="clear" w:color="auto" w:fill="EAF1DD" w:themeFill="accent3" w:themeFillTint="33"/>
          </w:tcPr>
          <w:p w14:paraId="5FC2587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10.0</w:t>
            </w:r>
          </w:p>
        </w:tc>
      </w:tr>
      <w:tr w:rsidR="001F0C0A" w:rsidRPr="00D10743" w14:paraId="540331F9"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07A4707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4A7C361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1A34D40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51.1</w:t>
            </w:r>
          </w:p>
        </w:tc>
        <w:tc>
          <w:tcPr>
            <w:tcW w:w="625" w:type="dxa"/>
            <w:tcBorders>
              <w:top w:val="nil"/>
              <w:left w:val="nil"/>
              <w:bottom w:val="nil"/>
              <w:right w:val="nil"/>
            </w:tcBorders>
          </w:tcPr>
          <w:p w14:paraId="77B79E3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11.1</w:t>
            </w:r>
          </w:p>
        </w:tc>
        <w:tc>
          <w:tcPr>
            <w:tcW w:w="625" w:type="dxa"/>
            <w:tcBorders>
              <w:top w:val="nil"/>
              <w:left w:val="nil"/>
              <w:bottom w:val="nil"/>
              <w:right w:val="nil"/>
            </w:tcBorders>
          </w:tcPr>
          <w:p w14:paraId="5A3D4CE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7CBBA76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52.2</w:t>
            </w:r>
          </w:p>
        </w:tc>
        <w:tc>
          <w:tcPr>
            <w:tcW w:w="625" w:type="dxa"/>
            <w:tcBorders>
              <w:top w:val="nil"/>
              <w:left w:val="nil"/>
              <w:bottom w:val="nil"/>
              <w:right w:val="nil"/>
            </w:tcBorders>
          </w:tcPr>
          <w:p w14:paraId="4612462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10.3</w:t>
            </w:r>
          </w:p>
        </w:tc>
        <w:tc>
          <w:tcPr>
            <w:tcW w:w="625" w:type="dxa"/>
            <w:tcBorders>
              <w:top w:val="nil"/>
              <w:left w:val="nil"/>
              <w:bottom w:val="nil"/>
              <w:right w:val="nil"/>
            </w:tcBorders>
            <w:shd w:val="clear" w:color="auto" w:fill="EAF1DD" w:themeFill="accent3" w:themeFillTint="33"/>
          </w:tcPr>
          <w:p w14:paraId="461A2C4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7522293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50.0</w:t>
            </w:r>
          </w:p>
        </w:tc>
        <w:tc>
          <w:tcPr>
            <w:tcW w:w="625" w:type="dxa"/>
            <w:tcBorders>
              <w:top w:val="nil"/>
              <w:left w:val="nil"/>
              <w:bottom w:val="nil"/>
              <w:right w:val="nil"/>
            </w:tcBorders>
            <w:shd w:val="clear" w:color="auto" w:fill="EAF1DD" w:themeFill="accent3" w:themeFillTint="33"/>
          </w:tcPr>
          <w:p w14:paraId="3A92FE8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13.2</w:t>
            </w:r>
          </w:p>
        </w:tc>
        <w:tc>
          <w:tcPr>
            <w:tcW w:w="625" w:type="dxa"/>
            <w:tcBorders>
              <w:top w:val="nil"/>
              <w:left w:val="nil"/>
              <w:bottom w:val="nil"/>
              <w:right w:val="nil"/>
            </w:tcBorders>
            <w:shd w:val="clear" w:color="auto" w:fill="EAF1DD" w:themeFill="accent3" w:themeFillTint="33"/>
          </w:tcPr>
          <w:p w14:paraId="343ACCF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4ED616B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48.6</w:t>
            </w:r>
          </w:p>
        </w:tc>
        <w:tc>
          <w:tcPr>
            <w:tcW w:w="625" w:type="dxa"/>
            <w:tcBorders>
              <w:top w:val="nil"/>
              <w:left w:val="nil"/>
              <w:bottom w:val="nil"/>
              <w:right w:val="single" w:sz="4" w:space="0" w:color="auto"/>
            </w:tcBorders>
            <w:shd w:val="clear" w:color="auto" w:fill="EAF1DD" w:themeFill="accent3" w:themeFillTint="33"/>
          </w:tcPr>
          <w:p w14:paraId="0632556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10.5</w:t>
            </w:r>
          </w:p>
        </w:tc>
      </w:tr>
      <w:tr w:rsidR="001F0C0A" w:rsidRPr="00D10743" w14:paraId="66B37190"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19A10A5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52160F6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335AE3C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52.4</w:t>
            </w:r>
          </w:p>
        </w:tc>
        <w:tc>
          <w:tcPr>
            <w:tcW w:w="625" w:type="dxa"/>
            <w:tcBorders>
              <w:top w:val="nil"/>
              <w:left w:val="nil"/>
              <w:bottom w:val="nil"/>
              <w:right w:val="nil"/>
            </w:tcBorders>
          </w:tcPr>
          <w:p w14:paraId="40E1039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14.3</w:t>
            </w:r>
          </w:p>
        </w:tc>
        <w:tc>
          <w:tcPr>
            <w:tcW w:w="625" w:type="dxa"/>
            <w:tcBorders>
              <w:top w:val="nil"/>
              <w:left w:val="nil"/>
              <w:bottom w:val="nil"/>
              <w:right w:val="nil"/>
            </w:tcBorders>
          </w:tcPr>
          <w:p w14:paraId="1353777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tcPr>
          <w:p w14:paraId="041B189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54.8</w:t>
            </w:r>
          </w:p>
        </w:tc>
        <w:tc>
          <w:tcPr>
            <w:tcW w:w="625" w:type="dxa"/>
            <w:tcBorders>
              <w:top w:val="nil"/>
              <w:left w:val="nil"/>
              <w:bottom w:val="nil"/>
              <w:right w:val="nil"/>
            </w:tcBorders>
          </w:tcPr>
          <w:p w14:paraId="1E8B95E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10.4</w:t>
            </w:r>
          </w:p>
        </w:tc>
        <w:tc>
          <w:tcPr>
            <w:tcW w:w="625" w:type="dxa"/>
            <w:tcBorders>
              <w:top w:val="nil"/>
              <w:left w:val="nil"/>
              <w:bottom w:val="nil"/>
              <w:right w:val="nil"/>
            </w:tcBorders>
            <w:shd w:val="clear" w:color="auto" w:fill="EAF1DD" w:themeFill="accent3" w:themeFillTint="33"/>
          </w:tcPr>
          <w:p w14:paraId="6C027D1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36866BD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50.7</w:t>
            </w:r>
          </w:p>
        </w:tc>
        <w:tc>
          <w:tcPr>
            <w:tcW w:w="625" w:type="dxa"/>
            <w:tcBorders>
              <w:top w:val="nil"/>
              <w:left w:val="nil"/>
              <w:bottom w:val="nil"/>
              <w:right w:val="nil"/>
            </w:tcBorders>
            <w:shd w:val="clear" w:color="auto" w:fill="EAF1DD" w:themeFill="accent3" w:themeFillTint="33"/>
          </w:tcPr>
          <w:p w14:paraId="5DE5159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14.9</w:t>
            </w:r>
          </w:p>
        </w:tc>
        <w:tc>
          <w:tcPr>
            <w:tcW w:w="625" w:type="dxa"/>
            <w:tcBorders>
              <w:top w:val="nil"/>
              <w:left w:val="nil"/>
              <w:bottom w:val="nil"/>
              <w:right w:val="nil"/>
            </w:tcBorders>
            <w:shd w:val="clear" w:color="auto" w:fill="EAF1DD" w:themeFill="accent3" w:themeFillTint="33"/>
          </w:tcPr>
          <w:p w14:paraId="387B0C7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63990DC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44.5</w:t>
            </w:r>
          </w:p>
        </w:tc>
        <w:tc>
          <w:tcPr>
            <w:tcW w:w="625" w:type="dxa"/>
            <w:tcBorders>
              <w:top w:val="nil"/>
              <w:left w:val="nil"/>
              <w:bottom w:val="nil"/>
              <w:right w:val="single" w:sz="4" w:space="0" w:color="auto"/>
            </w:tcBorders>
            <w:shd w:val="clear" w:color="auto" w:fill="EAF1DD" w:themeFill="accent3" w:themeFillTint="33"/>
          </w:tcPr>
          <w:p w14:paraId="01B3B85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9.3</w:t>
            </w:r>
          </w:p>
        </w:tc>
      </w:tr>
      <w:tr w:rsidR="001F0C0A" w:rsidRPr="00D10743" w14:paraId="788B4058" w14:textId="77777777" w:rsidTr="003170B9">
        <w:trPr>
          <w:trHeight w:val="229"/>
        </w:trPr>
        <w:tc>
          <w:tcPr>
            <w:tcW w:w="1276" w:type="dxa"/>
            <w:tcBorders>
              <w:bottom w:val="nil"/>
              <w:right w:val="single" w:sz="4" w:space="0" w:color="auto"/>
            </w:tcBorders>
            <w:shd w:val="clear" w:color="auto" w:fill="C2D69B" w:themeFill="accent3" w:themeFillTint="99"/>
          </w:tcPr>
          <w:p w14:paraId="0D18959B"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Psycho-</w:t>
            </w:r>
          </w:p>
          <w:p w14:paraId="03302232"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Logical</w:t>
            </w:r>
          </w:p>
        </w:tc>
        <w:tc>
          <w:tcPr>
            <w:tcW w:w="638" w:type="dxa"/>
            <w:tcBorders>
              <w:top w:val="nil"/>
              <w:left w:val="single" w:sz="4" w:space="0" w:color="auto"/>
              <w:bottom w:val="nil"/>
              <w:right w:val="nil"/>
            </w:tcBorders>
          </w:tcPr>
          <w:p w14:paraId="689C8532"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57AEAF60"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638AC90B"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5E4F9CA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2F39EE4A"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5C776020"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AAFA442"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F3D62BF"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2102335F"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C799242"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0EECEA8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31ED52B9" w14:textId="77777777" w:rsidR="001F0C0A" w:rsidRPr="00D10743" w:rsidRDefault="001F0C0A" w:rsidP="001F0C0A">
            <w:pPr>
              <w:jc w:val="left"/>
              <w:rPr>
                <w:rFonts w:ascii="Arial" w:hAnsi="Arial" w:cs="Arial"/>
                <w:sz w:val="22"/>
                <w:szCs w:val="22"/>
              </w:rPr>
            </w:pPr>
          </w:p>
        </w:tc>
      </w:tr>
      <w:tr w:rsidR="001F0C0A" w:rsidRPr="00D10743" w14:paraId="7203F6C2"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1130789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0B8E0B4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tcPr>
          <w:p w14:paraId="63524F0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48.9</w:t>
            </w:r>
          </w:p>
        </w:tc>
        <w:tc>
          <w:tcPr>
            <w:tcW w:w="625" w:type="dxa"/>
            <w:tcBorders>
              <w:top w:val="nil"/>
              <w:left w:val="nil"/>
              <w:bottom w:val="nil"/>
              <w:right w:val="nil"/>
            </w:tcBorders>
          </w:tcPr>
          <w:p w14:paraId="67AF4D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11.4</w:t>
            </w:r>
          </w:p>
        </w:tc>
        <w:tc>
          <w:tcPr>
            <w:tcW w:w="625" w:type="dxa"/>
            <w:tcBorders>
              <w:top w:val="nil"/>
              <w:left w:val="nil"/>
              <w:bottom w:val="nil"/>
              <w:right w:val="nil"/>
            </w:tcBorders>
          </w:tcPr>
          <w:p w14:paraId="4B2C202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76DA3AA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51.1</w:t>
            </w:r>
          </w:p>
        </w:tc>
        <w:tc>
          <w:tcPr>
            <w:tcW w:w="625" w:type="dxa"/>
            <w:tcBorders>
              <w:top w:val="nil"/>
              <w:left w:val="nil"/>
              <w:bottom w:val="nil"/>
              <w:right w:val="nil"/>
            </w:tcBorders>
          </w:tcPr>
          <w:p w14:paraId="2D0810C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10.5</w:t>
            </w:r>
          </w:p>
        </w:tc>
        <w:tc>
          <w:tcPr>
            <w:tcW w:w="625" w:type="dxa"/>
            <w:tcBorders>
              <w:top w:val="nil"/>
              <w:left w:val="nil"/>
              <w:bottom w:val="nil"/>
              <w:right w:val="nil"/>
            </w:tcBorders>
            <w:shd w:val="clear" w:color="auto" w:fill="EAF1DD" w:themeFill="accent3" w:themeFillTint="33"/>
          </w:tcPr>
          <w:p w14:paraId="29775C8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w:t>
            </w:r>
          </w:p>
        </w:tc>
        <w:tc>
          <w:tcPr>
            <w:tcW w:w="625" w:type="dxa"/>
            <w:tcBorders>
              <w:top w:val="nil"/>
              <w:left w:val="nil"/>
              <w:bottom w:val="nil"/>
              <w:right w:val="nil"/>
            </w:tcBorders>
            <w:shd w:val="clear" w:color="auto" w:fill="EAF1DD" w:themeFill="accent3" w:themeFillTint="33"/>
          </w:tcPr>
          <w:p w14:paraId="6326A66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44.9</w:t>
            </w:r>
          </w:p>
        </w:tc>
        <w:tc>
          <w:tcPr>
            <w:tcW w:w="625" w:type="dxa"/>
            <w:tcBorders>
              <w:top w:val="nil"/>
              <w:left w:val="nil"/>
              <w:bottom w:val="nil"/>
              <w:right w:val="nil"/>
            </w:tcBorders>
            <w:shd w:val="clear" w:color="auto" w:fill="EAF1DD" w:themeFill="accent3" w:themeFillTint="33"/>
          </w:tcPr>
          <w:p w14:paraId="5CC9953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12.8</w:t>
            </w:r>
          </w:p>
        </w:tc>
        <w:tc>
          <w:tcPr>
            <w:tcW w:w="625" w:type="dxa"/>
            <w:tcBorders>
              <w:top w:val="nil"/>
              <w:left w:val="nil"/>
              <w:bottom w:val="nil"/>
              <w:right w:val="nil"/>
            </w:tcBorders>
            <w:shd w:val="clear" w:color="auto" w:fill="EAF1DD" w:themeFill="accent3" w:themeFillTint="33"/>
          </w:tcPr>
          <w:p w14:paraId="3C6DCE0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w:t>
            </w:r>
          </w:p>
        </w:tc>
        <w:tc>
          <w:tcPr>
            <w:tcW w:w="625" w:type="dxa"/>
            <w:tcBorders>
              <w:top w:val="nil"/>
              <w:left w:val="nil"/>
              <w:bottom w:val="nil"/>
              <w:right w:val="nil"/>
            </w:tcBorders>
            <w:shd w:val="clear" w:color="auto" w:fill="EAF1DD" w:themeFill="accent3" w:themeFillTint="33"/>
          </w:tcPr>
          <w:p w14:paraId="5B867A4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41.6</w:t>
            </w:r>
          </w:p>
        </w:tc>
        <w:tc>
          <w:tcPr>
            <w:tcW w:w="625" w:type="dxa"/>
            <w:tcBorders>
              <w:top w:val="nil"/>
              <w:left w:val="nil"/>
              <w:bottom w:val="nil"/>
              <w:right w:val="single" w:sz="4" w:space="0" w:color="auto"/>
            </w:tcBorders>
            <w:shd w:val="clear" w:color="auto" w:fill="EAF1DD" w:themeFill="accent3" w:themeFillTint="33"/>
          </w:tcPr>
          <w:p w14:paraId="510CC59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8.0</w:t>
            </w:r>
          </w:p>
        </w:tc>
      </w:tr>
      <w:tr w:rsidR="001F0C0A" w:rsidRPr="00D10743" w14:paraId="05C64986"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1D1E5B5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30A259B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5F5998A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53.1</w:t>
            </w:r>
          </w:p>
        </w:tc>
        <w:tc>
          <w:tcPr>
            <w:tcW w:w="625" w:type="dxa"/>
            <w:tcBorders>
              <w:top w:val="nil"/>
              <w:left w:val="nil"/>
              <w:bottom w:val="nil"/>
              <w:right w:val="nil"/>
            </w:tcBorders>
          </w:tcPr>
          <w:p w14:paraId="0B42153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8.4</w:t>
            </w:r>
          </w:p>
        </w:tc>
        <w:tc>
          <w:tcPr>
            <w:tcW w:w="625" w:type="dxa"/>
            <w:tcBorders>
              <w:top w:val="nil"/>
              <w:left w:val="nil"/>
              <w:bottom w:val="nil"/>
              <w:right w:val="nil"/>
            </w:tcBorders>
          </w:tcPr>
          <w:p w14:paraId="01348A9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57B591C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49.5</w:t>
            </w:r>
          </w:p>
        </w:tc>
        <w:tc>
          <w:tcPr>
            <w:tcW w:w="625" w:type="dxa"/>
            <w:tcBorders>
              <w:top w:val="nil"/>
              <w:left w:val="nil"/>
              <w:bottom w:val="nil"/>
              <w:right w:val="nil"/>
            </w:tcBorders>
          </w:tcPr>
          <w:p w14:paraId="6BA57D3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13.7</w:t>
            </w:r>
          </w:p>
        </w:tc>
        <w:tc>
          <w:tcPr>
            <w:tcW w:w="625" w:type="dxa"/>
            <w:tcBorders>
              <w:top w:val="nil"/>
              <w:left w:val="nil"/>
              <w:bottom w:val="nil"/>
              <w:right w:val="nil"/>
            </w:tcBorders>
            <w:shd w:val="clear" w:color="auto" w:fill="EAF1DD" w:themeFill="accent3" w:themeFillTint="33"/>
          </w:tcPr>
          <w:p w14:paraId="46C1A6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0E0C69B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46.0</w:t>
            </w:r>
          </w:p>
        </w:tc>
        <w:tc>
          <w:tcPr>
            <w:tcW w:w="625" w:type="dxa"/>
            <w:tcBorders>
              <w:top w:val="nil"/>
              <w:left w:val="nil"/>
              <w:bottom w:val="nil"/>
              <w:right w:val="nil"/>
            </w:tcBorders>
            <w:shd w:val="clear" w:color="auto" w:fill="EAF1DD" w:themeFill="accent3" w:themeFillTint="33"/>
          </w:tcPr>
          <w:p w14:paraId="0D3F4F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12.1</w:t>
            </w:r>
          </w:p>
        </w:tc>
        <w:tc>
          <w:tcPr>
            <w:tcW w:w="625" w:type="dxa"/>
            <w:tcBorders>
              <w:top w:val="nil"/>
              <w:left w:val="nil"/>
              <w:bottom w:val="nil"/>
              <w:right w:val="nil"/>
            </w:tcBorders>
            <w:shd w:val="clear" w:color="auto" w:fill="EAF1DD" w:themeFill="accent3" w:themeFillTint="33"/>
          </w:tcPr>
          <w:p w14:paraId="50D6847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50A5168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43.6</w:t>
            </w:r>
          </w:p>
        </w:tc>
        <w:tc>
          <w:tcPr>
            <w:tcW w:w="625" w:type="dxa"/>
            <w:tcBorders>
              <w:top w:val="nil"/>
              <w:left w:val="nil"/>
              <w:bottom w:val="nil"/>
              <w:right w:val="single" w:sz="4" w:space="0" w:color="auto"/>
            </w:tcBorders>
            <w:shd w:val="clear" w:color="auto" w:fill="EAF1DD" w:themeFill="accent3" w:themeFillTint="33"/>
          </w:tcPr>
          <w:p w14:paraId="685E53E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8.5</w:t>
            </w:r>
          </w:p>
        </w:tc>
      </w:tr>
      <w:tr w:rsidR="001F0C0A" w:rsidRPr="00D10743" w14:paraId="7ED038A6" w14:textId="77777777" w:rsidTr="003170B9">
        <w:trPr>
          <w:trHeight w:val="205"/>
        </w:trPr>
        <w:tc>
          <w:tcPr>
            <w:tcW w:w="1276" w:type="dxa"/>
            <w:tcBorders>
              <w:top w:val="nil"/>
              <w:bottom w:val="single" w:sz="4" w:space="0" w:color="auto"/>
              <w:right w:val="single" w:sz="4" w:space="0" w:color="auto"/>
            </w:tcBorders>
            <w:shd w:val="clear" w:color="auto" w:fill="C2D69B" w:themeFill="accent3" w:themeFillTint="99"/>
          </w:tcPr>
          <w:p w14:paraId="22FF43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35CA1A0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2554E37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50.8</w:t>
            </w:r>
          </w:p>
        </w:tc>
        <w:tc>
          <w:tcPr>
            <w:tcW w:w="625" w:type="dxa"/>
            <w:tcBorders>
              <w:top w:val="nil"/>
              <w:left w:val="nil"/>
              <w:bottom w:val="nil"/>
              <w:right w:val="nil"/>
            </w:tcBorders>
          </w:tcPr>
          <w:p w14:paraId="44A8430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11.7</w:t>
            </w:r>
          </w:p>
        </w:tc>
        <w:tc>
          <w:tcPr>
            <w:tcW w:w="625" w:type="dxa"/>
            <w:tcBorders>
              <w:top w:val="nil"/>
              <w:left w:val="nil"/>
              <w:bottom w:val="nil"/>
              <w:right w:val="nil"/>
            </w:tcBorders>
          </w:tcPr>
          <w:p w14:paraId="0620066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15A1C93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59.3</w:t>
            </w:r>
          </w:p>
        </w:tc>
        <w:tc>
          <w:tcPr>
            <w:tcW w:w="625" w:type="dxa"/>
            <w:tcBorders>
              <w:top w:val="nil"/>
              <w:left w:val="nil"/>
              <w:bottom w:val="nil"/>
              <w:right w:val="nil"/>
            </w:tcBorders>
          </w:tcPr>
          <w:p w14:paraId="7AB07D1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8.8</w:t>
            </w:r>
          </w:p>
        </w:tc>
        <w:tc>
          <w:tcPr>
            <w:tcW w:w="625" w:type="dxa"/>
            <w:tcBorders>
              <w:top w:val="nil"/>
              <w:left w:val="nil"/>
              <w:bottom w:val="nil"/>
              <w:right w:val="nil"/>
            </w:tcBorders>
            <w:shd w:val="clear" w:color="auto" w:fill="EAF1DD" w:themeFill="accent3" w:themeFillTint="33"/>
          </w:tcPr>
          <w:p w14:paraId="5FBB09A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256F58D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44.9</w:t>
            </w:r>
          </w:p>
        </w:tc>
        <w:tc>
          <w:tcPr>
            <w:tcW w:w="625" w:type="dxa"/>
            <w:tcBorders>
              <w:top w:val="nil"/>
              <w:left w:val="nil"/>
              <w:bottom w:val="nil"/>
              <w:right w:val="nil"/>
            </w:tcBorders>
            <w:shd w:val="clear" w:color="auto" w:fill="EAF1DD" w:themeFill="accent3" w:themeFillTint="33"/>
          </w:tcPr>
          <w:p w14:paraId="3BB0EB6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14.2</w:t>
            </w:r>
          </w:p>
        </w:tc>
        <w:tc>
          <w:tcPr>
            <w:tcW w:w="625" w:type="dxa"/>
            <w:tcBorders>
              <w:top w:val="nil"/>
              <w:left w:val="nil"/>
              <w:bottom w:val="nil"/>
              <w:right w:val="nil"/>
            </w:tcBorders>
            <w:shd w:val="clear" w:color="auto" w:fill="EAF1DD" w:themeFill="accent3" w:themeFillTint="33"/>
          </w:tcPr>
          <w:p w14:paraId="0D43B57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7994A6E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49.0</w:t>
            </w:r>
          </w:p>
        </w:tc>
        <w:tc>
          <w:tcPr>
            <w:tcW w:w="625" w:type="dxa"/>
            <w:tcBorders>
              <w:top w:val="nil"/>
              <w:left w:val="nil"/>
              <w:bottom w:val="nil"/>
              <w:right w:val="single" w:sz="4" w:space="0" w:color="auto"/>
            </w:tcBorders>
            <w:shd w:val="clear" w:color="auto" w:fill="EAF1DD" w:themeFill="accent3" w:themeFillTint="33"/>
          </w:tcPr>
          <w:p w14:paraId="56D32F7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9.9</w:t>
            </w:r>
          </w:p>
        </w:tc>
      </w:tr>
      <w:tr w:rsidR="001F0C0A" w:rsidRPr="00D10743" w14:paraId="0E5AABE1" w14:textId="77777777" w:rsidTr="003170B9">
        <w:trPr>
          <w:trHeight w:val="229"/>
        </w:trPr>
        <w:tc>
          <w:tcPr>
            <w:tcW w:w="1276" w:type="dxa"/>
            <w:tcBorders>
              <w:bottom w:val="nil"/>
              <w:right w:val="single" w:sz="4" w:space="0" w:color="auto"/>
            </w:tcBorders>
            <w:shd w:val="clear" w:color="auto" w:fill="C2D69B" w:themeFill="accent3" w:themeFillTint="99"/>
          </w:tcPr>
          <w:p w14:paraId="151A2B66"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Mood/ Emotion</w:t>
            </w:r>
          </w:p>
        </w:tc>
        <w:tc>
          <w:tcPr>
            <w:tcW w:w="638" w:type="dxa"/>
            <w:tcBorders>
              <w:top w:val="nil"/>
              <w:left w:val="single" w:sz="4" w:space="0" w:color="auto"/>
              <w:bottom w:val="nil"/>
              <w:right w:val="nil"/>
            </w:tcBorders>
          </w:tcPr>
          <w:p w14:paraId="27FF9B88"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13FE821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25D112A8"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60C58541"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149600BB"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59A6D1E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FCFB886"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0EE6E791"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4B4E54F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171E0616"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75DC2D9D"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1ACEE602" w14:textId="77777777" w:rsidR="001F0C0A" w:rsidRPr="00D10743" w:rsidRDefault="001F0C0A" w:rsidP="001F0C0A">
            <w:pPr>
              <w:jc w:val="left"/>
              <w:rPr>
                <w:rFonts w:ascii="Arial" w:hAnsi="Arial" w:cs="Arial"/>
                <w:sz w:val="22"/>
                <w:szCs w:val="22"/>
              </w:rPr>
            </w:pPr>
          </w:p>
        </w:tc>
      </w:tr>
      <w:tr w:rsidR="001F0C0A" w:rsidRPr="00D10743" w14:paraId="6ACF3836"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47807F5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27A2646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tcPr>
          <w:p w14:paraId="1BF2B2E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48.0</w:t>
            </w:r>
          </w:p>
        </w:tc>
        <w:tc>
          <w:tcPr>
            <w:tcW w:w="625" w:type="dxa"/>
            <w:tcBorders>
              <w:top w:val="nil"/>
              <w:left w:val="nil"/>
              <w:bottom w:val="nil"/>
              <w:right w:val="nil"/>
            </w:tcBorders>
          </w:tcPr>
          <w:p w14:paraId="48C6794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8.9</w:t>
            </w:r>
          </w:p>
        </w:tc>
        <w:tc>
          <w:tcPr>
            <w:tcW w:w="625" w:type="dxa"/>
            <w:tcBorders>
              <w:top w:val="nil"/>
              <w:left w:val="nil"/>
              <w:bottom w:val="nil"/>
              <w:right w:val="nil"/>
            </w:tcBorders>
          </w:tcPr>
          <w:p w14:paraId="01274A1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5B52687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51.3</w:t>
            </w:r>
          </w:p>
        </w:tc>
        <w:tc>
          <w:tcPr>
            <w:tcW w:w="625" w:type="dxa"/>
            <w:tcBorders>
              <w:top w:val="nil"/>
              <w:left w:val="nil"/>
              <w:bottom w:val="nil"/>
              <w:right w:val="nil"/>
            </w:tcBorders>
          </w:tcPr>
          <w:p w14:paraId="037F613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11.6</w:t>
            </w:r>
          </w:p>
        </w:tc>
        <w:tc>
          <w:tcPr>
            <w:tcW w:w="625" w:type="dxa"/>
            <w:tcBorders>
              <w:top w:val="nil"/>
              <w:left w:val="nil"/>
              <w:bottom w:val="nil"/>
              <w:right w:val="nil"/>
            </w:tcBorders>
            <w:shd w:val="clear" w:color="auto" w:fill="EAF1DD" w:themeFill="accent3" w:themeFillTint="33"/>
          </w:tcPr>
          <w:p w14:paraId="48C1968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shd w:val="clear" w:color="auto" w:fill="EAF1DD" w:themeFill="accent3" w:themeFillTint="33"/>
          </w:tcPr>
          <w:p w14:paraId="45B8BC8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43.4</w:t>
            </w:r>
          </w:p>
        </w:tc>
        <w:tc>
          <w:tcPr>
            <w:tcW w:w="625" w:type="dxa"/>
            <w:tcBorders>
              <w:top w:val="nil"/>
              <w:left w:val="nil"/>
              <w:bottom w:val="nil"/>
              <w:right w:val="nil"/>
            </w:tcBorders>
            <w:shd w:val="clear" w:color="auto" w:fill="EAF1DD" w:themeFill="accent3" w:themeFillTint="33"/>
          </w:tcPr>
          <w:p w14:paraId="5B25F1D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14.5</w:t>
            </w:r>
          </w:p>
        </w:tc>
        <w:tc>
          <w:tcPr>
            <w:tcW w:w="625" w:type="dxa"/>
            <w:tcBorders>
              <w:top w:val="nil"/>
              <w:left w:val="nil"/>
              <w:bottom w:val="nil"/>
              <w:right w:val="nil"/>
            </w:tcBorders>
            <w:shd w:val="clear" w:color="auto" w:fill="EAF1DD" w:themeFill="accent3" w:themeFillTint="33"/>
          </w:tcPr>
          <w:p w14:paraId="59BCB58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378CDAC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40.5</w:t>
            </w:r>
          </w:p>
        </w:tc>
        <w:tc>
          <w:tcPr>
            <w:tcW w:w="625" w:type="dxa"/>
            <w:tcBorders>
              <w:top w:val="nil"/>
              <w:left w:val="nil"/>
              <w:bottom w:val="nil"/>
              <w:right w:val="single" w:sz="4" w:space="0" w:color="auto"/>
            </w:tcBorders>
            <w:shd w:val="clear" w:color="auto" w:fill="EAF1DD" w:themeFill="accent3" w:themeFillTint="33"/>
          </w:tcPr>
          <w:p w14:paraId="31B0E85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6.8</w:t>
            </w:r>
          </w:p>
        </w:tc>
      </w:tr>
      <w:tr w:rsidR="001F0C0A" w:rsidRPr="00D10743" w14:paraId="0A98C588"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2AAC563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3073894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5B65CC0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53.8</w:t>
            </w:r>
          </w:p>
        </w:tc>
        <w:tc>
          <w:tcPr>
            <w:tcW w:w="625" w:type="dxa"/>
            <w:tcBorders>
              <w:top w:val="nil"/>
              <w:left w:val="nil"/>
              <w:bottom w:val="nil"/>
              <w:right w:val="nil"/>
            </w:tcBorders>
          </w:tcPr>
          <w:p w14:paraId="6B50BF3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10.7</w:t>
            </w:r>
          </w:p>
        </w:tc>
        <w:tc>
          <w:tcPr>
            <w:tcW w:w="625" w:type="dxa"/>
            <w:tcBorders>
              <w:top w:val="nil"/>
              <w:left w:val="nil"/>
              <w:bottom w:val="nil"/>
              <w:right w:val="nil"/>
            </w:tcBorders>
          </w:tcPr>
          <w:p w14:paraId="13C5AF2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21DD27C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53.2</w:t>
            </w:r>
          </w:p>
        </w:tc>
        <w:tc>
          <w:tcPr>
            <w:tcW w:w="625" w:type="dxa"/>
            <w:tcBorders>
              <w:top w:val="nil"/>
              <w:left w:val="nil"/>
              <w:bottom w:val="nil"/>
              <w:right w:val="nil"/>
            </w:tcBorders>
          </w:tcPr>
          <w:p w14:paraId="3C4C21D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13.7</w:t>
            </w:r>
          </w:p>
        </w:tc>
        <w:tc>
          <w:tcPr>
            <w:tcW w:w="625" w:type="dxa"/>
            <w:tcBorders>
              <w:top w:val="nil"/>
              <w:left w:val="nil"/>
              <w:bottom w:val="nil"/>
              <w:right w:val="nil"/>
            </w:tcBorders>
            <w:shd w:val="clear" w:color="auto" w:fill="EAF1DD" w:themeFill="accent3" w:themeFillTint="33"/>
          </w:tcPr>
          <w:p w14:paraId="4FBAE41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4FCCF58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45.0</w:t>
            </w:r>
          </w:p>
        </w:tc>
        <w:tc>
          <w:tcPr>
            <w:tcW w:w="625" w:type="dxa"/>
            <w:tcBorders>
              <w:top w:val="nil"/>
              <w:left w:val="nil"/>
              <w:bottom w:val="nil"/>
              <w:right w:val="nil"/>
            </w:tcBorders>
            <w:shd w:val="clear" w:color="auto" w:fill="EAF1DD" w:themeFill="accent3" w:themeFillTint="33"/>
          </w:tcPr>
          <w:p w14:paraId="04F5596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12.6</w:t>
            </w:r>
          </w:p>
        </w:tc>
        <w:tc>
          <w:tcPr>
            <w:tcW w:w="625" w:type="dxa"/>
            <w:tcBorders>
              <w:top w:val="nil"/>
              <w:left w:val="nil"/>
              <w:bottom w:val="nil"/>
              <w:right w:val="nil"/>
            </w:tcBorders>
            <w:shd w:val="clear" w:color="auto" w:fill="EAF1DD" w:themeFill="accent3" w:themeFillTint="33"/>
          </w:tcPr>
          <w:p w14:paraId="5374625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32EDA93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41.3</w:t>
            </w:r>
          </w:p>
        </w:tc>
        <w:tc>
          <w:tcPr>
            <w:tcW w:w="625" w:type="dxa"/>
            <w:tcBorders>
              <w:top w:val="nil"/>
              <w:left w:val="nil"/>
              <w:bottom w:val="nil"/>
              <w:right w:val="single" w:sz="4" w:space="0" w:color="auto"/>
            </w:tcBorders>
            <w:shd w:val="clear" w:color="auto" w:fill="EAF1DD" w:themeFill="accent3" w:themeFillTint="33"/>
          </w:tcPr>
          <w:p w14:paraId="6281048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8.8</w:t>
            </w:r>
          </w:p>
        </w:tc>
      </w:tr>
      <w:tr w:rsidR="001F0C0A" w:rsidRPr="00D10743" w14:paraId="1B58379C"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21DEB53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77DBE64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4A1D70E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49.3</w:t>
            </w:r>
          </w:p>
        </w:tc>
        <w:tc>
          <w:tcPr>
            <w:tcW w:w="625" w:type="dxa"/>
            <w:tcBorders>
              <w:top w:val="nil"/>
              <w:left w:val="nil"/>
              <w:bottom w:val="nil"/>
              <w:right w:val="nil"/>
            </w:tcBorders>
          </w:tcPr>
          <w:p w14:paraId="6681429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8.4</w:t>
            </w:r>
          </w:p>
        </w:tc>
        <w:tc>
          <w:tcPr>
            <w:tcW w:w="625" w:type="dxa"/>
            <w:tcBorders>
              <w:top w:val="nil"/>
              <w:left w:val="nil"/>
              <w:bottom w:val="nil"/>
              <w:right w:val="nil"/>
            </w:tcBorders>
          </w:tcPr>
          <w:p w14:paraId="07E420D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tcPr>
          <w:p w14:paraId="55CD130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56.1</w:t>
            </w:r>
          </w:p>
        </w:tc>
        <w:tc>
          <w:tcPr>
            <w:tcW w:w="625" w:type="dxa"/>
            <w:tcBorders>
              <w:top w:val="nil"/>
              <w:left w:val="nil"/>
              <w:bottom w:val="nil"/>
              <w:right w:val="nil"/>
            </w:tcBorders>
          </w:tcPr>
          <w:p w14:paraId="3760BAF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17.5</w:t>
            </w:r>
          </w:p>
        </w:tc>
        <w:tc>
          <w:tcPr>
            <w:tcW w:w="625" w:type="dxa"/>
            <w:tcBorders>
              <w:top w:val="nil"/>
              <w:left w:val="nil"/>
              <w:bottom w:val="nil"/>
              <w:right w:val="nil"/>
            </w:tcBorders>
            <w:shd w:val="clear" w:color="auto" w:fill="EAF1DD" w:themeFill="accent3" w:themeFillTint="33"/>
          </w:tcPr>
          <w:p w14:paraId="14F2002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22FDCC1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40.4</w:t>
            </w:r>
          </w:p>
        </w:tc>
        <w:tc>
          <w:tcPr>
            <w:tcW w:w="625" w:type="dxa"/>
            <w:tcBorders>
              <w:top w:val="nil"/>
              <w:left w:val="nil"/>
              <w:bottom w:val="nil"/>
              <w:right w:val="nil"/>
            </w:tcBorders>
            <w:shd w:val="clear" w:color="auto" w:fill="EAF1DD" w:themeFill="accent3" w:themeFillTint="33"/>
          </w:tcPr>
          <w:p w14:paraId="7D8C417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13.2</w:t>
            </w:r>
          </w:p>
        </w:tc>
        <w:tc>
          <w:tcPr>
            <w:tcW w:w="625" w:type="dxa"/>
            <w:tcBorders>
              <w:top w:val="nil"/>
              <w:left w:val="nil"/>
              <w:bottom w:val="nil"/>
              <w:right w:val="nil"/>
            </w:tcBorders>
            <w:shd w:val="clear" w:color="auto" w:fill="EAF1DD" w:themeFill="accent3" w:themeFillTint="33"/>
          </w:tcPr>
          <w:p w14:paraId="08B920C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412BD10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38.0</w:t>
            </w:r>
          </w:p>
        </w:tc>
        <w:tc>
          <w:tcPr>
            <w:tcW w:w="625" w:type="dxa"/>
            <w:tcBorders>
              <w:top w:val="nil"/>
              <w:left w:val="nil"/>
              <w:bottom w:val="nil"/>
              <w:right w:val="single" w:sz="4" w:space="0" w:color="auto"/>
            </w:tcBorders>
            <w:shd w:val="clear" w:color="auto" w:fill="EAF1DD" w:themeFill="accent3" w:themeFillTint="33"/>
          </w:tcPr>
          <w:p w14:paraId="48FFE09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12.0</w:t>
            </w:r>
          </w:p>
        </w:tc>
      </w:tr>
      <w:tr w:rsidR="001F0C0A" w:rsidRPr="00D10743" w14:paraId="0629034B" w14:textId="77777777" w:rsidTr="003170B9">
        <w:trPr>
          <w:trHeight w:val="205"/>
        </w:trPr>
        <w:tc>
          <w:tcPr>
            <w:tcW w:w="1276" w:type="dxa"/>
            <w:tcBorders>
              <w:bottom w:val="nil"/>
              <w:right w:val="single" w:sz="4" w:space="0" w:color="auto"/>
            </w:tcBorders>
            <w:shd w:val="clear" w:color="auto" w:fill="C2D69B" w:themeFill="accent3" w:themeFillTint="99"/>
          </w:tcPr>
          <w:p w14:paraId="225A0FF9"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Self-Perception</w:t>
            </w:r>
          </w:p>
        </w:tc>
        <w:tc>
          <w:tcPr>
            <w:tcW w:w="638" w:type="dxa"/>
            <w:tcBorders>
              <w:top w:val="nil"/>
              <w:left w:val="single" w:sz="4" w:space="0" w:color="auto"/>
              <w:bottom w:val="nil"/>
              <w:right w:val="nil"/>
            </w:tcBorders>
          </w:tcPr>
          <w:p w14:paraId="7423950D"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141A0C8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465EA99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389C37C8"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5C14C327"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238FA4A8"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58AC93AD"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FAA3B1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70AA137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47B96691"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2EA09448"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61654C32" w14:textId="77777777" w:rsidR="001F0C0A" w:rsidRPr="00D10743" w:rsidRDefault="001F0C0A" w:rsidP="001F0C0A">
            <w:pPr>
              <w:jc w:val="left"/>
              <w:rPr>
                <w:rFonts w:ascii="Arial" w:hAnsi="Arial" w:cs="Arial"/>
                <w:sz w:val="22"/>
                <w:szCs w:val="22"/>
              </w:rPr>
            </w:pPr>
          </w:p>
        </w:tc>
      </w:tr>
      <w:tr w:rsidR="001F0C0A" w:rsidRPr="00D10743" w14:paraId="09FCC4D8"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6E7001A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59FC405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tcPr>
          <w:p w14:paraId="3D3DB1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50.6</w:t>
            </w:r>
          </w:p>
        </w:tc>
        <w:tc>
          <w:tcPr>
            <w:tcW w:w="625" w:type="dxa"/>
            <w:tcBorders>
              <w:top w:val="nil"/>
              <w:left w:val="nil"/>
              <w:bottom w:val="nil"/>
              <w:right w:val="nil"/>
            </w:tcBorders>
          </w:tcPr>
          <w:p w14:paraId="02BE69A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11.0</w:t>
            </w:r>
          </w:p>
        </w:tc>
        <w:tc>
          <w:tcPr>
            <w:tcW w:w="625" w:type="dxa"/>
            <w:tcBorders>
              <w:top w:val="nil"/>
              <w:left w:val="nil"/>
              <w:bottom w:val="nil"/>
              <w:right w:val="nil"/>
            </w:tcBorders>
          </w:tcPr>
          <w:p w14:paraId="5DE850B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346E1C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51.0</w:t>
            </w:r>
          </w:p>
        </w:tc>
        <w:tc>
          <w:tcPr>
            <w:tcW w:w="625" w:type="dxa"/>
            <w:tcBorders>
              <w:top w:val="nil"/>
              <w:left w:val="nil"/>
              <w:bottom w:val="nil"/>
              <w:right w:val="nil"/>
            </w:tcBorders>
          </w:tcPr>
          <w:p w14:paraId="7F373B2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10.8</w:t>
            </w:r>
          </w:p>
        </w:tc>
        <w:tc>
          <w:tcPr>
            <w:tcW w:w="625" w:type="dxa"/>
            <w:tcBorders>
              <w:top w:val="nil"/>
              <w:left w:val="nil"/>
              <w:bottom w:val="nil"/>
              <w:right w:val="nil"/>
            </w:tcBorders>
            <w:shd w:val="clear" w:color="auto" w:fill="EAF1DD" w:themeFill="accent3" w:themeFillTint="33"/>
          </w:tcPr>
          <w:p w14:paraId="04E5EB0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w:t>
            </w:r>
          </w:p>
        </w:tc>
        <w:tc>
          <w:tcPr>
            <w:tcW w:w="625" w:type="dxa"/>
            <w:tcBorders>
              <w:top w:val="nil"/>
              <w:left w:val="nil"/>
              <w:bottom w:val="nil"/>
              <w:right w:val="nil"/>
            </w:tcBorders>
            <w:shd w:val="clear" w:color="auto" w:fill="EAF1DD" w:themeFill="accent3" w:themeFillTint="33"/>
          </w:tcPr>
          <w:p w14:paraId="0375BED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48.3</w:t>
            </w:r>
          </w:p>
        </w:tc>
        <w:tc>
          <w:tcPr>
            <w:tcW w:w="625" w:type="dxa"/>
            <w:tcBorders>
              <w:top w:val="nil"/>
              <w:left w:val="nil"/>
              <w:bottom w:val="nil"/>
              <w:right w:val="nil"/>
            </w:tcBorders>
            <w:shd w:val="clear" w:color="auto" w:fill="EAF1DD" w:themeFill="accent3" w:themeFillTint="33"/>
          </w:tcPr>
          <w:p w14:paraId="5725FA8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13.9</w:t>
            </w:r>
          </w:p>
        </w:tc>
        <w:tc>
          <w:tcPr>
            <w:tcW w:w="625" w:type="dxa"/>
            <w:tcBorders>
              <w:top w:val="nil"/>
              <w:left w:val="nil"/>
              <w:bottom w:val="nil"/>
              <w:right w:val="nil"/>
            </w:tcBorders>
            <w:shd w:val="clear" w:color="auto" w:fill="EAF1DD" w:themeFill="accent3" w:themeFillTint="33"/>
          </w:tcPr>
          <w:p w14:paraId="67097D3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w:t>
            </w:r>
          </w:p>
        </w:tc>
        <w:tc>
          <w:tcPr>
            <w:tcW w:w="625" w:type="dxa"/>
            <w:tcBorders>
              <w:top w:val="nil"/>
              <w:left w:val="nil"/>
              <w:bottom w:val="nil"/>
              <w:right w:val="nil"/>
            </w:tcBorders>
            <w:shd w:val="clear" w:color="auto" w:fill="EAF1DD" w:themeFill="accent3" w:themeFillTint="33"/>
          </w:tcPr>
          <w:p w14:paraId="72147A5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45.2</w:t>
            </w:r>
          </w:p>
        </w:tc>
        <w:tc>
          <w:tcPr>
            <w:tcW w:w="625" w:type="dxa"/>
            <w:tcBorders>
              <w:top w:val="nil"/>
              <w:left w:val="nil"/>
              <w:bottom w:val="nil"/>
              <w:right w:val="single" w:sz="4" w:space="0" w:color="auto"/>
            </w:tcBorders>
            <w:shd w:val="clear" w:color="auto" w:fill="EAF1DD" w:themeFill="accent3" w:themeFillTint="33"/>
          </w:tcPr>
          <w:p w14:paraId="16A66EF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11.9</w:t>
            </w:r>
          </w:p>
        </w:tc>
      </w:tr>
      <w:tr w:rsidR="001F0C0A" w:rsidRPr="00D10743" w14:paraId="40D060F1"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4118394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595A5C7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7A993A5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51.9</w:t>
            </w:r>
          </w:p>
        </w:tc>
        <w:tc>
          <w:tcPr>
            <w:tcW w:w="625" w:type="dxa"/>
            <w:tcBorders>
              <w:top w:val="nil"/>
              <w:left w:val="nil"/>
              <w:bottom w:val="nil"/>
              <w:right w:val="nil"/>
            </w:tcBorders>
          </w:tcPr>
          <w:p w14:paraId="6360B7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10.4</w:t>
            </w:r>
          </w:p>
        </w:tc>
        <w:tc>
          <w:tcPr>
            <w:tcW w:w="625" w:type="dxa"/>
            <w:tcBorders>
              <w:top w:val="nil"/>
              <w:left w:val="nil"/>
              <w:bottom w:val="nil"/>
              <w:right w:val="nil"/>
            </w:tcBorders>
          </w:tcPr>
          <w:p w14:paraId="105B99F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252F22B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51.6</w:t>
            </w:r>
          </w:p>
        </w:tc>
        <w:tc>
          <w:tcPr>
            <w:tcW w:w="625" w:type="dxa"/>
            <w:tcBorders>
              <w:top w:val="nil"/>
              <w:left w:val="nil"/>
              <w:bottom w:val="nil"/>
              <w:right w:val="nil"/>
            </w:tcBorders>
          </w:tcPr>
          <w:p w14:paraId="1C540CA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9.2</w:t>
            </w:r>
          </w:p>
        </w:tc>
        <w:tc>
          <w:tcPr>
            <w:tcW w:w="625" w:type="dxa"/>
            <w:tcBorders>
              <w:top w:val="nil"/>
              <w:left w:val="nil"/>
              <w:bottom w:val="nil"/>
              <w:right w:val="nil"/>
            </w:tcBorders>
            <w:shd w:val="clear" w:color="auto" w:fill="EAF1DD" w:themeFill="accent3" w:themeFillTint="33"/>
          </w:tcPr>
          <w:p w14:paraId="5F76C07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69C2152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45.9</w:t>
            </w:r>
          </w:p>
        </w:tc>
        <w:tc>
          <w:tcPr>
            <w:tcW w:w="625" w:type="dxa"/>
            <w:tcBorders>
              <w:top w:val="nil"/>
              <w:left w:val="nil"/>
              <w:bottom w:val="nil"/>
              <w:right w:val="nil"/>
            </w:tcBorders>
            <w:shd w:val="clear" w:color="auto" w:fill="EAF1DD" w:themeFill="accent3" w:themeFillTint="33"/>
          </w:tcPr>
          <w:p w14:paraId="55B2726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15.7</w:t>
            </w:r>
          </w:p>
        </w:tc>
        <w:tc>
          <w:tcPr>
            <w:tcW w:w="625" w:type="dxa"/>
            <w:tcBorders>
              <w:top w:val="nil"/>
              <w:left w:val="nil"/>
              <w:bottom w:val="nil"/>
              <w:right w:val="nil"/>
            </w:tcBorders>
            <w:shd w:val="clear" w:color="auto" w:fill="EAF1DD" w:themeFill="accent3" w:themeFillTint="33"/>
          </w:tcPr>
          <w:p w14:paraId="39DBAF3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3BDD83A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44.4</w:t>
            </w:r>
          </w:p>
        </w:tc>
        <w:tc>
          <w:tcPr>
            <w:tcW w:w="625" w:type="dxa"/>
            <w:tcBorders>
              <w:top w:val="nil"/>
              <w:left w:val="nil"/>
              <w:bottom w:val="nil"/>
              <w:right w:val="single" w:sz="4" w:space="0" w:color="auto"/>
            </w:tcBorders>
            <w:shd w:val="clear" w:color="auto" w:fill="EAF1DD" w:themeFill="accent3" w:themeFillTint="33"/>
          </w:tcPr>
          <w:p w14:paraId="3C0FAF9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11.1</w:t>
            </w:r>
          </w:p>
        </w:tc>
      </w:tr>
      <w:tr w:rsidR="001F0C0A" w:rsidRPr="00D10743" w14:paraId="44CD94CF"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1523C7A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18AF442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16D6A15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50.1</w:t>
            </w:r>
          </w:p>
        </w:tc>
        <w:tc>
          <w:tcPr>
            <w:tcW w:w="625" w:type="dxa"/>
            <w:tcBorders>
              <w:top w:val="nil"/>
              <w:left w:val="nil"/>
              <w:bottom w:val="nil"/>
              <w:right w:val="nil"/>
            </w:tcBorders>
          </w:tcPr>
          <w:p w14:paraId="42F8C5F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10.8</w:t>
            </w:r>
          </w:p>
        </w:tc>
        <w:tc>
          <w:tcPr>
            <w:tcW w:w="625" w:type="dxa"/>
            <w:tcBorders>
              <w:top w:val="nil"/>
              <w:left w:val="nil"/>
              <w:bottom w:val="nil"/>
              <w:right w:val="nil"/>
            </w:tcBorders>
          </w:tcPr>
          <w:p w14:paraId="5CCFB7D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tcPr>
          <w:p w14:paraId="27CCEA3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54.8</w:t>
            </w:r>
          </w:p>
        </w:tc>
        <w:tc>
          <w:tcPr>
            <w:tcW w:w="625" w:type="dxa"/>
            <w:tcBorders>
              <w:top w:val="nil"/>
              <w:left w:val="nil"/>
              <w:bottom w:val="nil"/>
              <w:right w:val="nil"/>
            </w:tcBorders>
          </w:tcPr>
          <w:p w14:paraId="7B42B09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11.7</w:t>
            </w:r>
          </w:p>
        </w:tc>
        <w:tc>
          <w:tcPr>
            <w:tcW w:w="625" w:type="dxa"/>
            <w:tcBorders>
              <w:top w:val="nil"/>
              <w:left w:val="nil"/>
              <w:bottom w:val="nil"/>
              <w:right w:val="nil"/>
            </w:tcBorders>
            <w:shd w:val="clear" w:color="auto" w:fill="EAF1DD" w:themeFill="accent3" w:themeFillTint="33"/>
          </w:tcPr>
          <w:p w14:paraId="487CDAC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78E118C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50.6</w:t>
            </w:r>
          </w:p>
        </w:tc>
        <w:tc>
          <w:tcPr>
            <w:tcW w:w="625" w:type="dxa"/>
            <w:tcBorders>
              <w:top w:val="nil"/>
              <w:left w:val="nil"/>
              <w:bottom w:val="nil"/>
              <w:right w:val="nil"/>
            </w:tcBorders>
            <w:shd w:val="clear" w:color="auto" w:fill="EAF1DD" w:themeFill="accent3" w:themeFillTint="33"/>
          </w:tcPr>
          <w:p w14:paraId="6E8024A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15.0</w:t>
            </w:r>
          </w:p>
        </w:tc>
        <w:tc>
          <w:tcPr>
            <w:tcW w:w="625" w:type="dxa"/>
            <w:tcBorders>
              <w:top w:val="nil"/>
              <w:left w:val="nil"/>
              <w:bottom w:val="nil"/>
              <w:right w:val="nil"/>
            </w:tcBorders>
            <w:shd w:val="clear" w:color="auto" w:fill="EAF1DD" w:themeFill="accent3" w:themeFillTint="33"/>
          </w:tcPr>
          <w:p w14:paraId="450B8B9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66F5EC4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43.1</w:t>
            </w:r>
          </w:p>
        </w:tc>
        <w:tc>
          <w:tcPr>
            <w:tcW w:w="625" w:type="dxa"/>
            <w:tcBorders>
              <w:top w:val="nil"/>
              <w:left w:val="nil"/>
              <w:bottom w:val="nil"/>
              <w:right w:val="single" w:sz="4" w:space="0" w:color="auto"/>
            </w:tcBorders>
            <w:shd w:val="clear" w:color="auto" w:fill="EAF1DD" w:themeFill="accent3" w:themeFillTint="33"/>
          </w:tcPr>
          <w:p w14:paraId="0375446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8.7</w:t>
            </w:r>
          </w:p>
        </w:tc>
      </w:tr>
      <w:tr w:rsidR="001F0C0A" w:rsidRPr="00D10743" w14:paraId="7F727BCA" w14:textId="77777777" w:rsidTr="003170B9">
        <w:trPr>
          <w:trHeight w:val="205"/>
        </w:trPr>
        <w:tc>
          <w:tcPr>
            <w:tcW w:w="1276" w:type="dxa"/>
            <w:tcBorders>
              <w:bottom w:val="nil"/>
              <w:right w:val="single" w:sz="4" w:space="0" w:color="auto"/>
            </w:tcBorders>
            <w:shd w:val="clear" w:color="auto" w:fill="C2D69B" w:themeFill="accent3" w:themeFillTint="99"/>
          </w:tcPr>
          <w:p w14:paraId="1DD292EE"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Autonomy</w:t>
            </w:r>
          </w:p>
        </w:tc>
        <w:tc>
          <w:tcPr>
            <w:tcW w:w="638" w:type="dxa"/>
            <w:tcBorders>
              <w:top w:val="nil"/>
              <w:left w:val="single" w:sz="4" w:space="0" w:color="auto"/>
              <w:bottom w:val="nil"/>
              <w:right w:val="nil"/>
            </w:tcBorders>
          </w:tcPr>
          <w:p w14:paraId="325B841C"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BE8033B"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0ED0DF34"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E0F8F9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3604EC40"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5E81CE7"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4A9B8F6"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5E29968C"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7C816940"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0BAFA7C7"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6CC42394"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3B95DE00" w14:textId="77777777" w:rsidR="001F0C0A" w:rsidRPr="00D10743" w:rsidRDefault="001F0C0A" w:rsidP="001F0C0A">
            <w:pPr>
              <w:jc w:val="left"/>
              <w:rPr>
                <w:rFonts w:ascii="Arial" w:hAnsi="Arial" w:cs="Arial"/>
                <w:sz w:val="22"/>
                <w:szCs w:val="22"/>
              </w:rPr>
            </w:pPr>
          </w:p>
        </w:tc>
      </w:tr>
      <w:tr w:rsidR="001F0C0A" w:rsidRPr="00D10743" w14:paraId="1CDA263E"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6603F3C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40AB519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tcPr>
          <w:p w14:paraId="0765C7D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50.4</w:t>
            </w:r>
          </w:p>
        </w:tc>
        <w:tc>
          <w:tcPr>
            <w:tcW w:w="625" w:type="dxa"/>
            <w:tcBorders>
              <w:top w:val="nil"/>
              <w:left w:val="nil"/>
              <w:bottom w:val="nil"/>
              <w:right w:val="nil"/>
            </w:tcBorders>
          </w:tcPr>
          <w:p w14:paraId="66B0C04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11.3</w:t>
            </w:r>
          </w:p>
        </w:tc>
        <w:tc>
          <w:tcPr>
            <w:tcW w:w="625" w:type="dxa"/>
            <w:tcBorders>
              <w:top w:val="nil"/>
              <w:left w:val="nil"/>
              <w:bottom w:val="nil"/>
              <w:right w:val="nil"/>
            </w:tcBorders>
          </w:tcPr>
          <w:p w14:paraId="25CE161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6E32ABE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49.7</w:t>
            </w:r>
          </w:p>
        </w:tc>
        <w:tc>
          <w:tcPr>
            <w:tcW w:w="625" w:type="dxa"/>
            <w:tcBorders>
              <w:top w:val="nil"/>
              <w:left w:val="nil"/>
              <w:bottom w:val="nil"/>
              <w:right w:val="nil"/>
            </w:tcBorders>
          </w:tcPr>
          <w:p w14:paraId="28F9893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16.0</w:t>
            </w:r>
          </w:p>
        </w:tc>
        <w:tc>
          <w:tcPr>
            <w:tcW w:w="625" w:type="dxa"/>
            <w:tcBorders>
              <w:top w:val="nil"/>
              <w:left w:val="nil"/>
              <w:bottom w:val="nil"/>
              <w:right w:val="nil"/>
            </w:tcBorders>
            <w:shd w:val="clear" w:color="auto" w:fill="EAF1DD" w:themeFill="accent3" w:themeFillTint="33"/>
          </w:tcPr>
          <w:p w14:paraId="0811198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w:t>
            </w:r>
          </w:p>
        </w:tc>
        <w:tc>
          <w:tcPr>
            <w:tcW w:w="625" w:type="dxa"/>
            <w:tcBorders>
              <w:top w:val="nil"/>
              <w:left w:val="nil"/>
              <w:bottom w:val="nil"/>
              <w:right w:val="nil"/>
            </w:tcBorders>
            <w:shd w:val="clear" w:color="auto" w:fill="EAF1DD" w:themeFill="accent3" w:themeFillTint="33"/>
          </w:tcPr>
          <w:p w14:paraId="130E46F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43.1</w:t>
            </w:r>
          </w:p>
        </w:tc>
        <w:tc>
          <w:tcPr>
            <w:tcW w:w="625" w:type="dxa"/>
            <w:tcBorders>
              <w:top w:val="nil"/>
              <w:left w:val="nil"/>
              <w:bottom w:val="nil"/>
              <w:right w:val="nil"/>
            </w:tcBorders>
            <w:shd w:val="clear" w:color="auto" w:fill="EAF1DD" w:themeFill="accent3" w:themeFillTint="33"/>
          </w:tcPr>
          <w:p w14:paraId="25C608B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10.5</w:t>
            </w:r>
          </w:p>
        </w:tc>
        <w:tc>
          <w:tcPr>
            <w:tcW w:w="625" w:type="dxa"/>
            <w:tcBorders>
              <w:top w:val="nil"/>
              <w:left w:val="nil"/>
              <w:bottom w:val="nil"/>
              <w:right w:val="nil"/>
            </w:tcBorders>
            <w:shd w:val="clear" w:color="auto" w:fill="EAF1DD" w:themeFill="accent3" w:themeFillTint="33"/>
          </w:tcPr>
          <w:p w14:paraId="39482B4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w:t>
            </w:r>
          </w:p>
        </w:tc>
        <w:tc>
          <w:tcPr>
            <w:tcW w:w="625" w:type="dxa"/>
            <w:tcBorders>
              <w:top w:val="nil"/>
              <w:left w:val="nil"/>
              <w:bottom w:val="nil"/>
              <w:right w:val="nil"/>
            </w:tcBorders>
            <w:shd w:val="clear" w:color="auto" w:fill="EAF1DD" w:themeFill="accent3" w:themeFillTint="33"/>
          </w:tcPr>
          <w:p w14:paraId="20B1B08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49.0</w:t>
            </w:r>
          </w:p>
        </w:tc>
        <w:tc>
          <w:tcPr>
            <w:tcW w:w="625" w:type="dxa"/>
            <w:tcBorders>
              <w:top w:val="nil"/>
              <w:left w:val="nil"/>
              <w:bottom w:val="nil"/>
              <w:right w:val="single" w:sz="4" w:space="0" w:color="auto"/>
            </w:tcBorders>
            <w:shd w:val="clear" w:color="auto" w:fill="EAF1DD" w:themeFill="accent3" w:themeFillTint="33"/>
          </w:tcPr>
          <w:p w14:paraId="5BCE853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9.5</w:t>
            </w:r>
          </w:p>
        </w:tc>
      </w:tr>
      <w:tr w:rsidR="001F0C0A" w:rsidRPr="00D10743" w14:paraId="2FB873F9"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77F9CB0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44EE8F5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0EFE586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53.6</w:t>
            </w:r>
          </w:p>
        </w:tc>
        <w:tc>
          <w:tcPr>
            <w:tcW w:w="625" w:type="dxa"/>
            <w:tcBorders>
              <w:top w:val="nil"/>
              <w:left w:val="nil"/>
              <w:bottom w:val="nil"/>
              <w:right w:val="nil"/>
            </w:tcBorders>
          </w:tcPr>
          <w:p w14:paraId="4E9104D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9.9</w:t>
            </w:r>
          </w:p>
        </w:tc>
        <w:tc>
          <w:tcPr>
            <w:tcW w:w="625" w:type="dxa"/>
            <w:tcBorders>
              <w:top w:val="nil"/>
              <w:left w:val="nil"/>
              <w:bottom w:val="nil"/>
              <w:right w:val="nil"/>
            </w:tcBorders>
          </w:tcPr>
          <w:p w14:paraId="2C7354C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5F88BB6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54.0</w:t>
            </w:r>
          </w:p>
        </w:tc>
        <w:tc>
          <w:tcPr>
            <w:tcW w:w="625" w:type="dxa"/>
            <w:tcBorders>
              <w:top w:val="nil"/>
              <w:left w:val="nil"/>
              <w:bottom w:val="nil"/>
              <w:right w:val="nil"/>
            </w:tcBorders>
          </w:tcPr>
          <w:p w14:paraId="1B8B099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17.5</w:t>
            </w:r>
          </w:p>
        </w:tc>
        <w:tc>
          <w:tcPr>
            <w:tcW w:w="625" w:type="dxa"/>
            <w:tcBorders>
              <w:top w:val="nil"/>
              <w:left w:val="nil"/>
              <w:bottom w:val="nil"/>
              <w:right w:val="nil"/>
            </w:tcBorders>
            <w:shd w:val="clear" w:color="auto" w:fill="EAF1DD" w:themeFill="accent3" w:themeFillTint="33"/>
          </w:tcPr>
          <w:p w14:paraId="3FFC645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50A1253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45.7</w:t>
            </w:r>
          </w:p>
        </w:tc>
        <w:tc>
          <w:tcPr>
            <w:tcW w:w="625" w:type="dxa"/>
            <w:tcBorders>
              <w:top w:val="nil"/>
              <w:left w:val="nil"/>
              <w:bottom w:val="nil"/>
              <w:right w:val="nil"/>
            </w:tcBorders>
            <w:shd w:val="clear" w:color="auto" w:fill="EAF1DD" w:themeFill="accent3" w:themeFillTint="33"/>
          </w:tcPr>
          <w:p w14:paraId="511D3B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11.7</w:t>
            </w:r>
          </w:p>
        </w:tc>
        <w:tc>
          <w:tcPr>
            <w:tcW w:w="625" w:type="dxa"/>
            <w:tcBorders>
              <w:top w:val="nil"/>
              <w:left w:val="nil"/>
              <w:bottom w:val="nil"/>
              <w:right w:val="nil"/>
            </w:tcBorders>
            <w:shd w:val="clear" w:color="auto" w:fill="EAF1DD" w:themeFill="accent3" w:themeFillTint="33"/>
          </w:tcPr>
          <w:p w14:paraId="697D578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0894BAB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49.4</w:t>
            </w:r>
          </w:p>
        </w:tc>
        <w:tc>
          <w:tcPr>
            <w:tcW w:w="625" w:type="dxa"/>
            <w:tcBorders>
              <w:top w:val="nil"/>
              <w:left w:val="nil"/>
              <w:bottom w:val="nil"/>
              <w:right w:val="single" w:sz="4" w:space="0" w:color="auto"/>
            </w:tcBorders>
            <w:shd w:val="clear" w:color="auto" w:fill="EAF1DD" w:themeFill="accent3" w:themeFillTint="33"/>
          </w:tcPr>
          <w:p w14:paraId="4CCB563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13.1</w:t>
            </w:r>
          </w:p>
        </w:tc>
      </w:tr>
      <w:tr w:rsidR="001F0C0A" w:rsidRPr="00D10743" w14:paraId="3BE2C0AB"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5245DD1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5D3EA53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47546F1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51.0</w:t>
            </w:r>
          </w:p>
        </w:tc>
        <w:tc>
          <w:tcPr>
            <w:tcW w:w="625" w:type="dxa"/>
            <w:tcBorders>
              <w:top w:val="nil"/>
              <w:left w:val="nil"/>
              <w:bottom w:val="nil"/>
              <w:right w:val="nil"/>
            </w:tcBorders>
          </w:tcPr>
          <w:p w14:paraId="0D35BB5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11.8</w:t>
            </w:r>
          </w:p>
        </w:tc>
        <w:tc>
          <w:tcPr>
            <w:tcW w:w="625" w:type="dxa"/>
            <w:tcBorders>
              <w:top w:val="nil"/>
              <w:left w:val="nil"/>
              <w:bottom w:val="nil"/>
              <w:right w:val="nil"/>
            </w:tcBorders>
          </w:tcPr>
          <w:p w14:paraId="6160BC1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tcPr>
          <w:p w14:paraId="571D97A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56.6</w:t>
            </w:r>
          </w:p>
        </w:tc>
        <w:tc>
          <w:tcPr>
            <w:tcW w:w="625" w:type="dxa"/>
            <w:tcBorders>
              <w:top w:val="nil"/>
              <w:left w:val="nil"/>
              <w:bottom w:val="nil"/>
              <w:right w:val="nil"/>
            </w:tcBorders>
          </w:tcPr>
          <w:p w14:paraId="254EAEF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13.8</w:t>
            </w:r>
          </w:p>
        </w:tc>
        <w:tc>
          <w:tcPr>
            <w:tcW w:w="625" w:type="dxa"/>
            <w:tcBorders>
              <w:top w:val="nil"/>
              <w:left w:val="nil"/>
              <w:bottom w:val="nil"/>
              <w:right w:val="nil"/>
            </w:tcBorders>
            <w:shd w:val="clear" w:color="auto" w:fill="EAF1DD" w:themeFill="accent3" w:themeFillTint="33"/>
          </w:tcPr>
          <w:p w14:paraId="569B0B6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151147C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48.6</w:t>
            </w:r>
          </w:p>
        </w:tc>
        <w:tc>
          <w:tcPr>
            <w:tcW w:w="625" w:type="dxa"/>
            <w:tcBorders>
              <w:top w:val="nil"/>
              <w:left w:val="nil"/>
              <w:bottom w:val="nil"/>
              <w:right w:val="nil"/>
            </w:tcBorders>
            <w:shd w:val="clear" w:color="auto" w:fill="EAF1DD" w:themeFill="accent3" w:themeFillTint="33"/>
          </w:tcPr>
          <w:p w14:paraId="52FC9E6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14.9</w:t>
            </w:r>
          </w:p>
        </w:tc>
        <w:tc>
          <w:tcPr>
            <w:tcW w:w="625" w:type="dxa"/>
            <w:tcBorders>
              <w:top w:val="nil"/>
              <w:left w:val="nil"/>
              <w:bottom w:val="nil"/>
              <w:right w:val="nil"/>
            </w:tcBorders>
            <w:shd w:val="clear" w:color="auto" w:fill="EAF1DD" w:themeFill="accent3" w:themeFillTint="33"/>
          </w:tcPr>
          <w:p w14:paraId="4056875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529353A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51.4</w:t>
            </w:r>
          </w:p>
        </w:tc>
        <w:tc>
          <w:tcPr>
            <w:tcW w:w="625" w:type="dxa"/>
            <w:tcBorders>
              <w:top w:val="nil"/>
              <w:left w:val="nil"/>
              <w:bottom w:val="nil"/>
              <w:right w:val="single" w:sz="4" w:space="0" w:color="auto"/>
            </w:tcBorders>
            <w:shd w:val="clear" w:color="auto" w:fill="EAF1DD" w:themeFill="accent3" w:themeFillTint="33"/>
          </w:tcPr>
          <w:p w14:paraId="78FDCE5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9.7</w:t>
            </w:r>
          </w:p>
        </w:tc>
      </w:tr>
      <w:tr w:rsidR="001F0C0A" w:rsidRPr="00D10743" w14:paraId="11F8E1D8" w14:textId="77777777" w:rsidTr="003170B9">
        <w:trPr>
          <w:trHeight w:val="205"/>
        </w:trPr>
        <w:tc>
          <w:tcPr>
            <w:tcW w:w="1276" w:type="dxa"/>
            <w:tcBorders>
              <w:bottom w:val="nil"/>
              <w:right w:val="single" w:sz="4" w:space="0" w:color="auto"/>
            </w:tcBorders>
            <w:shd w:val="clear" w:color="auto" w:fill="C2D69B" w:themeFill="accent3" w:themeFillTint="99"/>
          </w:tcPr>
          <w:p w14:paraId="050635C5"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Parent Relations</w:t>
            </w:r>
          </w:p>
        </w:tc>
        <w:tc>
          <w:tcPr>
            <w:tcW w:w="638" w:type="dxa"/>
            <w:tcBorders>
              <w:top w:val="nil"/>
              <w:left w:val="single" w:sz="4" w:space="0" w:color="auto"/>
              <w:bottom w:val="nil"/>
              <w:right w:val="nil"/>
            </w:tcBorders>
          </w:tcPr>
          <w:p w14:paraId="5A496B48"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4DA5832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61A5020C"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124C7DE0"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1B85A2FD"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0CA889E"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24E804E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74108374"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388FF72C"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060A1A6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4CA34C2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2FACC471" w14:textId="77777777" w:rsidR="001F0C0A" w:rsidRPr="00D10743" w:rsidRDefault="001F0C0A" w:rsidP="001F0C0A">
            <w:pPr>
              <w:jc w:val="left"/>
              <w:rPr>
                <w:rFonts w:ascii="Arial" w:hAnsi="Arial" w:cs="Arial"/>
                <w:sz w:val="22"/>
                <w:szCs w:val="22"/>
              </w:rPr>
            </w:pPr>
          </w:p>
        </w:tc>
      </w:tr>
      <w:tr w:rsidR="001F0C0A" w:rsidRPr="00D10743" w14:paraId="745DCD52"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13FCD73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65D81D5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17</w:t>
            </w:r>
          </w:p>
        </w:tc>
        <w:tc>
          <w:tcPr>
            <w:tcW w:w="625" w:type="dxa"/>
            <w:tcBorders>
              <w:top w:val="nil"/>
              <w:left w:val="nil"/>
              <w:bottom w:val="nil"/>
              <w:right w:val="nil"/>
            </w:tcBorders>
          </w:tcPr>
          <w:p w14:paraId="2EEB32D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51.1</w:t>
            </w:r>
          </w:p>
        </w:tc>
        <w:tc>
          <w:tcPr>
            <w:tcW w:w="625" w:type="dxa"/>
            <w:tcBorders>
              <w:top w:val="nil"/>
              <w:left w:val="nil"/>
              <w:bottom w:val="nil"/>
              <w:right w:val="nil"/>
            </w:tcBorders>
          </w:tcPr>
          <w:p w14:paraId="100ACCA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8.7</w:t>
            </w:r>
          </w:p>
        </w:tc>
        <w:tc>
          <w:tcPr>
            <w:tcW w:w="625" w:type="dxa"/>
            <w:tcBorders>
              <w:top w:val="nil"/>
              <w:left w:val="nil"/>
              <w:bottom w:val="nil"/>
              <w:right w:val="nil"/>
            </w:tcBorders>
          </w:tcPr>
          <w:p w14:paraId="09592AD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3CCE02C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54.3</w:t>
            </w:r>
          </w:p>
        </w:tc>
        <w:tc>
          <w:tcPr>
            <w:tcW w:w="625" w:type="dxa"/>
            <w:tcBorders>
              <w:top w:val="nil"/>
              <w:left w:val="nil"/>
              <w:bottom w:val="nil"/>
              <w:right w:val="nil"/>
            </w:tcBorders>
          </w:tcPr>
          <w:p w14:paraId="464C6ED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10.4</w:t>
            </w:r>
          </w:p>
        </w:tc>
        <w:tc>
          <w:tcPr>
            <w:tcW w:w="625" w:type="dxa"/>
            <w:tcBorders>
              <w:top w:val="nil"/>
              <w:left w:val="nil"/>
              <w:bottom w:val="nil"/>
              <w:right w:val="nil"/>
            </w:tcBorders>
            <w:shd w:val="clear" w:color="auto" w:fill="EAF1DD" w:themeFill="accent3" w:themeFillTint="33"/>
          </w:tcPr>
          <w:p w14:paraId="7D4622C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w:t>
            </w:r>
          </w:p>
        </w:tc>
        <w:tc>
          <w:tcPr>
            <w:tcW w:w="625" w:type="dxa"/>
            <w:tcBorders>
              <w:top w:val="nil"/>
              <w:left w:val="nil"/>
              <w:bottom w:val="nil"/>
              <w:right w:val="nil"/>
            </w:tcBorders>
            <w:shd w:val="clear" w:color="auto" w:fill="EAF1DD" w:themeFill="accent3" w:themeFillTint="33"/>
          </w:tcPr>
          <w:p w14:paraId="06B1D86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44.8</w:t>
            </w:r>
          </w:p>
        </w:tc>
        <w:tc>
          <w:tcPr>
            <w:tcW w:w="625" w:type="dxa"/>
            <w:tcBorders>
              <w:top w:val="nil"/>
              <w:left w:val="nil"/>
              <w:bottom w:val="nil"/>
              <w:right w:val="nil"/>
            </w:tcBorders>
            <w:shd w:val="clear" w:color="auto" w:fill="EAF1DD" w:themeFill="accent3" w:themeFillTint="33"/>
          </w:tcPr>
          <w:p w14:paraId="6FC6ED3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8.7</w:t>
            </w:r>
          </w:p>
        </w:tc>
        <w:tc>
          <w:tcPr>
            <w:tcW w:w="625" w:type="dxa"/>
            <w:tcBorders>
              <w:top w:val="nil"/>
              <w:left w:val="nil"/>
              <w:bottom w:val="nil"/>
              <w:right w:val="nil"/>
            </w:tcBorders>
            <w:shd w:val="clear" w:color="auto" w:fill="EAF1DD" w:themeFill="accent3" w:themeFillTint="33"/>
          </w:tcPr>
          <w:p w14:paraId="3D8700A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w:t>
            </w:r>
          </w:p>
        </w:tc>
        <w:tc>
          <w:tcPr>
            <w:tcW w:w="625" w:type="dxa"/>
            <w:tcBorders>
              <w:top w:val="nil"/>
              <w:left w:val="nil"/>
              <w:bottom w:val="nil"/>
              <w:right w:val="nil"/>
            </w:tcBorders>
            <w:shd w:val="clear" w:color="auto" w:fill="EAF1DD" w:themeFill="accent3" w:themeFillTint="33"/>
          </w:tcPr>
          <w:p w14:paraId="7F306D1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48.4</w:t>
            </w:r>
          </w:p>
        </w:tc>
        <w:tc>
          <w:tcPr>
            <w:tcW w:w="625" w:type="dxa"/>
            <w:tcBorders>
              <w:top w:val="nil"/>
              <w:left w:val="nil"/>
              <w:bottom w:val="nil"/>
              <w:right w:val="single" w:sz="4" w:space="0" w:color="auto"/>
            </w:tcBorders>
            <w:shd w:val="clear" w:color="auto" w:fill="EAF1DD" w:themeFill="accent3" w:themeFillTint="33"/>
          </w:tcPr>
          <w:p w14:paraId="7FD6F4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10.0</w:t>
            </w:r>
          </w:p>
        </w:tc>
      </w:tr>
      <w:tr w:rsidR="001F0C0A" w:rsidRPr="00D10743" w14:paraId="086C4CF9"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4D9AB5F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4343328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03F6133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54.3</w:t>
            </w:r>
          </w:p>
        </w:tc>
        <w:tc>
          <w:tcPr>
            <w:tcW w:w="625" w:type="dxa"/>
            <w:tcBorders>
              <w:top w:val="nil"/>
              <w:left w:val="nil"/>
              <w:bottom w:val="nil"/>
              <w:right w:val="nil"/>
            </w:tcBorders>
          </w:tcPr>
          <w:p w14:paraId="124B612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8.8</w:t>
            </w:r>
          </w:p>
        </w:tc>
        <w:tc>
          <w:tcPr>
            <w:tcW w:w="625" w:type="dxa"/>
            <w:tcBorders>
              <w:top w:val="nil"/>
              <w:left w:val="nil"/>
              <w:bottom w:val="nil"/>
              <w:right w:val="nil"/>
            </w:tcBorders>
          </w:tcPr>
          <w:p w14:paraId="70DBA0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w:t>
            </w:r>
          </w:p>
        </w:tc>
        <w:tc>
          <w:tcPr>
            <w:tcW w:w="625" w:type="dxa"/>
            <w:tcBorders>
              <w:top w:val="nil"/>
              <w:left w:val="nil"/>
              <w:bottom w:val="nil"/>
              <w:right w:val="nil"/>
            </w:tcBorders>
          </w:tcPr>
          <w:p w14:paraId="34985FC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55.6</w:t>
            </w:r>
          </w:p>
        </w:tc>
        <w:tc>
          <w:tcPr>
            <w:tcW w:w="625" w:type="dxa"/>
            <w:tcBorders>
              <w:top w:val="nil"/>
              <w:left w:val="nil"/>
              <w:bottom w:val="nil"/>
              <w:right w:val="nil"/>
            </w:tcBorders>
          </w:tcPr>
          <w:p w14:paraId="54A01B2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12.8</w:t>
            </w:r>
          </w:p>
        </w:tc>
        <w:tc>
          <w:tcPr>
            <w:tcW w:w="625" w:type="dxa"/>
            <w:tcBorders>
              <w:top w:val="nil"/>
              <w:left w:val="nil"/>
              <w:bottom w:val="nil"/>
              <w:right w:val="nil"/>
            </w:tcBorders>
            <w:shd w:val="clear" w:color="auto" w:fill="EAF1DD" w:themeFill="accent3" w:themeFillTint="33"/>
          </w:tcPr>
          <w:p w14:paraId="1D3EA5A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07659C29"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46.0</w:t>
            </w:r>
          </w:p>
        </w:tc>
        <w:tc>
          <w:tcPr>
            <w:tcW w:w="625" w:type="dxa"/>
            <w:tcBorders>
              <w:top w:val="nil"/>
              <w:left w:val="nil"/>
              <w:bottom w:val="nil"/>
              <w:right w:val="nil"/>
            </w:tcBorders>
            <w:shd w:val="clear" w:color="auto" w:fill="EAF1DD" w:themeFill="accent3" w:themeFillTint="33"/>
          </w:tcPr>
          <w:p w14:paraId="602495F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11.7</w:t>
            </w:r>
          </w:p>
        </w:tc>
        <w:tc>
          <w:tcPr>
            <w:tcW w:w="625" w:type="dxa"/>
            <w:tcBorders>
              <w:top w:val="nil"/>
              <w:left w:val="nil"/>
              <w:bottom w:val="nil"/>
              <w:right w:val="nil"/>
            </w:tcBorders>
            <w:shd w:val="clear" w:color="auto" w:fill="EAF1DD" w:themeFill="accent3" w:themeFillTint="33"/>
          </w:tcPr>
          <w:p w14:paraId="769A83C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20BED2C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47.9</w:t>
            </w:r>
          </w:p>
        </w:tc>
        <w:tc>
          <w:tcPr>
            <w:tcW w:w="625" w:type="dxa"/>
            <w:tcBorders>
              <w:top w:val="nil"/>
              <w:left w:val="nil"/>
              <w:bottom w:val="nil"/>
              <w:right w:val="single" w:sz="4" w:space="0" w:color="auto"/>
            </w:tcBorders>
            <w:shd w:val="clear" w:color="auto" w:fill="EAF1DD" w:themeFill="accent3" w:themeFillTint="33"/>
          </w:tcPr>
          <w:p w14:paraId="53A8A91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10.2</w:t>
            </w:r>
          </w:p>
        </w:tc>
      </w:tr>
      <w:tr w:rsidR="001F0C0A" w:rsidRPr="00D10743" w14:paraId="060C9143"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3DD1AFF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305889D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tcPr>
          <w:p w14:paraId="4FAC172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51.3</w:t>
            </w:r>
          </w:p>
        </w:tc>
        <w:tc>
          <w:tcPr>
            <w:tcW w:w="625" w:type="dxa"/>
            <w:tcBorders>
              <w:top w:val="nil"/>
              <w:left w:val="nil"/>
              <w:bottom w:val="nil"/>
              <w:right w:val="nil"/>
            </w:tcBorders>
          </w:tcPr>
          <w:p w14:paraId="18001EA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12.3</w:t>
            </w:r>
          </w:p>
        </w:tc>
        <w:tc>
          <w:tcPr>
            <w:tcW w:w="625" w:type="dxa"/>
            <w:tcBorders>
              <w:top w:val="nil"/>
              <w:left w:val="nil"/>
              <w:bottom w:val="nil"/>
              <w:right w:val="nil"/>
            </w:tcBorders>
          </w:tcPr>
          <w:p w14:paraId="57A512C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tcPr>
          <w:p w14:paraId="72CE773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58.2</w:t>
            </w:r>
          </w:p>
        </w:tc>
        <w:tc>
          <w:tcPr>
            <w:tcW w:w="625" w:type="dxa"/>
            <w:tcBorders>
              <w:top w:val="nil"/>
              <w:left w:val="nil"/>
              <w:bottom w:val="nil"/>
              <w:right w:val="nil"/>
            </w:tcBorders>
          </w:tcPr>
          <w:p w14:paraId="75C177A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10.1</w:t>
            </w:r>
          </w:p>
        </w:tc>
        <w:tc>
          <w:tcPr>
            <w:tcW w:w="625" w:type="dxa"/>
            <w:tcBorders>
              <w:top w:val="nil"/>
              <w:left w:val="nil"/>
              <w:bottom w:val="nil"/>
              <w:right w:val="nil"/>
            </w:tcBorders>
            <w:shd w:val="clear" w:color="auto" w:fill="EAF1DD" w:themeFill="accent3" w:themeFillTint="33"/>
          </w:tcPr>
          <w:p w14:paraId="1A179AA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1693FA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49.0</w:t>
            </w:r>
          </w:p>
        </w:tc>
        <w:tc>
          <w:tcPr>
            <w:tcW w:w="625" w:type="dxa"/>
            <w:tcBorders>
              <w:top w:val="nil"/>
              <w:left w:val="nil"/>
              <w:bottom w:val="nil"/>
              <w:right w:val="nil"/>
            </w:tcBorders>
            <w:shd w:val="clear" w:color="auto" w:fill="EAF1DD" w:themeFill="accent3" w:themeFillTint="33"/>
          </w:tcPr>
          <w:p w14:paraId="45FA8BE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13.3</w:t>
            </w:r>
          </w:p>
        </w:tc>
        <w:tc>
          <w:tcPr>
            <w:tcW w:w="625" w:type="dxa"/>
            <w:tcBorders>
              <w:top w:val="nil"/>
              <w:left w:val="nil"/>
              <w:bottom w:val="nil"/>
              <w:right w:val="nil"/>
            </w:tcBorders>
            <w:shd w:val="clear" w:color="auto" w:fill="EAF1DD" w:themeFill="accent3" w:themeFillTint="33"/>
          </w:tcPr>
          <w:p w14:paraId="37D4E24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7CF95F5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49.8</w:t>
            </w:r>
          </w:p>
        </w:tc>
        <w:tc>
          <w:tcPr>
            <w:tcW w:w="625" w:type="dxa"/>
            <w:tcBorders>
              <w:top w:val="nil"/>
              <w:left w:val="nil"/>
              <w:bottom w:val="nil"/>
              <w:right w:val="single" w:sz="4" w:space="0" w:color="auto"/>
            </w:tcBorders>
            <w:shd w:val="clear" w:color="auto" w:fill="EAF1DD" w:themeFill="accent3" w:themeFillTint="33"/>
          </w:tcPr>
          <w:p w14:paraId="05CC34A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10.4</w:t>
            </w:r>
          </w:p>
        </w:tc>
      </w:tr>
      <w:tr w:rsidR="001F0C0A" w:rsidRPr="00D10743" w14:paraId="626038E6" w14:textId="77777777" w:rsidTr="003170B9">
        <w:trPr>
          <w:trHeight w:val="205"/>
        </w:trPr>
        <w:tc>
          <w:tcPr>
            <w:tcW w:w="1276" w:type="dxa"/>
            <w:tcBorders>
              <w:bottom w:val="nil"/>
              <w:right w:val="single" w:sz="4" w:space="0" w:color="auto"/>
            </w:tcBorders>
            <w:shd w:val="clear" w:color="auto" w:fill="C2D69B" w:themeFill="accent3" w:themeFillTint="99"/>
          </w:tcPr>
          <w:p w14:paraId="2B2D595C"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Financial</w:t>
            </w:r>
          </w:p>
        </w:tc>
        <w:tc>
          <w:tcPr>
            <w:tcW w:w="638" w:type="dxa"/>
            <w:tcBorders>
              <w:top w:val="nil"/>
              <w:left w:val="single" w:sz="4" w:space="0" w:color="auto"/>
              <w:bottom w:val="nil"/>
              <w:right w:val="nil"/>
            </w:tcBorders>
          </w:tcPr>
          <w:p w14:paraId="05C9E3BC"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2D32577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F519A6F"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89E955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76D46F4A"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4EBE62BE"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78DEEC6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1B206CBC"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45F8340D"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5DF1A2B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19FB8DEA"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627FF829" w14:textId="77777777" w:rsidR="001F0C0A" w:rsidRPr="00D10743" w:rsidRDefault="001F0C0A" w:rsidP="001F0C0A">
            <w:pPr>
              <w:jc w:val="left"/>
              <w:rPr>
                <w:rFonts w:ascii="Arial" w:hAnsi="Arial" w:cs="Arial"/>
                <w:sz w:val="22"/>
                <w:szCs w:val="22"/>
              </w:rPr>
            </w:pPr>
          </w:p>
        </w:tc>
      </w:tr>
      <w:tr w:rsidR="001F0C0A" w:rsidRPr="00D10743" w14:paraId="4DF9C05A"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2073C10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13BFD0A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w:t>
            </w:r>
          </w:p>
        </w:tc>
        <w:tc>
          <w:tcPr>
            <w:tcW w:w="625" w:type="dxa"/>
            <w:tcBorders>
              <w:top w:val="nil"/>
              <w:left w:val="nil"/>
              <w:bottom w:val="nil"/>
              <w:right w:val="nil"/>
            </w:tcBorders>
          </w:tcPr>
          <w:p w14:paraId="40B369B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47.1</w:t>
            </w:r>
          </w:p>
        </w:tc>
        <w:tc>
          <w:tcPr>
            <w:tcW w:w="625" w:type="dxa"/>
            <w:tcBorders>
              <w:top w:val="nil"/>
              <w:left w:val="nil"/>
              <w:bottom w:val="nil"/>
              <w:right w:val="nil"/>
            </w:tcBorders>
          </w:tcPr>
          <w:p w14:paraId="3DEC227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9.4</w:t>
            </w:r>
          </w:p>
        </w:tc>
        <w:tc>
          <w:tcPr>
            <w:tcW w:w="625" w:type="dxa"/>
            <w:tcBorders>
              <w:top w:val="nil"/>
              <w:left w:val="nil"/>
              <w:bottom w:val="nil"/>
              <w:right w:val="nil"/>
            </w:tcBorders>
          </w:tcPr>
          <w:p w14:paraId="26F23E6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25" w:type="dxa"/>
            <w:tcBorders>
              <w:top w:val="nil"/>
              <w:left w:val="nil"/>
              <w:bottom w:val="nil"/>
              <w:right w:val="nil"/>
            </w:tcBorders>
          </w:tcPr>
          <w:p w14:paraId="3650470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51.7</w:t>
            </w:r>
          </w:p>
        </w:tc>
        <w:tc>
          <w:tcPr>
            <w:tcW w:w="625" w:type="dxa"/>
            <w:tcBorders>
              <w:top w:val="nil"/>
              <w:left w:val="nil"/>
              <w:bottom w:val="nil"/>
              <w:right w:val="nil"/>
            </w:tcBorders>
          </w:tcPr>
          <w:p w14:paraId="40C213C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10.4</w:t>
            </w:r>
          </w:p>
        </w:tc>
        <w:tc>
          <w:tcPr>
            <w:tcW w:w="625" w:type="dxa"/>
            <w:tcBorders>
              <w:top w:val="nil"/>
              <w:left w:val="nil"/>
              <w:bottom w:val="nil"/>
              <w:right w:val="nil"/>
            </w:tcBorders>
            <w:shd w:val="clear" w:color="auto" w:fill="EAF1DD" w:themeFill="accent3" w:themeFillTint="33"/>
          </w:tcPr>
          <w:p w14:paraId="707D047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w:t>
            </w:r>
          </w:p>
        </w:tc>
        <w:tc>
          <w:tcPr>
            <w:tcW w:w="625" w:type="dxa"/>
            <w:tcBorders>
              <w:top w:val="nil"/>
              <w:left w:val="nil"/>
              <w:bottom w:val="nil"/>
              <w:right w:val="nil"/>
            </w:tcBorders>
            <w:shd w:val="clear" w:color="auto" w:fill="EAF1DD" w:themeFill="accent3" w:themeFillTint="33"/>
          </w:tcPr>
          <w:p w14:paraId="0721474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48.5</w:t>
            </w:r>
          </w:p>
        </w:tc>
        <w:tc>
          <w:tcPr>
            <w:tcW w:w="625" w:type="dxa"/>
            <w:tcBorders>
              <w:top w:val="nil"/>
              <w:left w:val="nil"/>
              <w:bottom w:val="nil"/>
              <w:right w:val="nil"/>
            </w:tcBorders>
            <w:shd w:val="clear" w:color="auto" w:fill="EAF1DD" w:themeFill="accent3" w:themeFillTint="33"/>
          </w:tcPr>
          <w:p w14:paraId="22B79CC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14.1</w:t>
            </w:r>
          </w:p>
        </w:tc>
        <w:tc>
          <w:tcPr>
            <w:tcW w:w="625" w:type="dxa"/>
            <w:tcBorders>
              <w:top w:val="nil"/>
              <w:left w:val="nil"/>
              <w:bottom w:val="nil"/>
              <w:right w:val="nil"/>
            </w:tcBorders>
            <w:shd w:val="clear" w:color="auto" w:fill="EAF1DD" w:themeFill="accent3" w:themeFillTint="33"/>
          </w:tcPr>
          <w:p w14:paraId="7905293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25" w:type="dxa"/>
            <w:tcBorders>
              <w:top w:val="nil"/>
              <w:left w:val="nil"/>
              <w:bottom w:val="nil"/>
              <w:right w:val="nil"/>
            </w:tcBorders>
            <w:shd w:val="clear" w:color="auto" w:fill="EAF1DD" w:themeFill="accent3" w:themeFillTint="33"/>
          </w:tcPr>
          <w:p w14:paraId="560A4CE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47.4</w:t>
            </w:r>
          </w:p>
        </w:tc>
        <w:tc>
          <w:tcPr>
            <w:tcW w:w="625" w:type="dxa"/>
            <w:tcBorders>
              <w:top w:val="nil"/>
              <w:left w:val="nil"/>
              <w:bottom w:val="nil"/>
              <w:right w:val="single" w:sz="4" w:space="0" w:color="auto"/>
            </w:tcBorders>
            <w:shd w:val="clear" w:color="auto" w:fill="EAF1DD" w:themeFill="accent3" w:themeFillTint="33"/>
          </w:tcPr>
          <w:p w14:paraId="643485B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9.7</w:t>
            </w:r>
          </w:p>
        </w:tc>
      </w:tr>
      <w:tr w:rsidR="001F0C0A" w:rsidRPr="00D10743" w14:paraId="0F265A28"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0155098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365A2DF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tcPr>
          <w:p w14:paraId="3CA16A7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52.4</w:t>
            </w:r>
          </w:p>
        </w:tc>
        <w:tc>
          <w:tcPr>
            <w:tcW w:w="625" w:type="dxa"/>
            <w:tcBorders>
              <w:top w:val="nil"/>
              <w:left w:val="nil"/>
              <w:bottom w:val="nil"/>
              <w:right w:val="nil"/>
            </w:tcBorders>
          </w:tcPr>
          <w:p w14:paraId="177E3C7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10.6</w:t>
            </w:r>
          </w:p>
        </w:tc>
        <w:tc>
          <w:tcPr>
            <w:tcW w:w="625" w:type="dxa"/>
            <w:tcBorders>
              <w:top w:val="nil"/>
              <w:left w:val="nil"/>
              <w:bottom w:val="nil"/>
              <w:right w:val="nil"/>
            </w:tcBorders>
          </w:tcPr>
          <w:p w14:paraId="60E23D8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25" w:type="dxa"/>
            <w:tcBorders>
              <w:top w:val="nil"/>
              <w:left w:val="nil"/>
              <w:bottom w:val="nil"/>
              <w:right w:val="nil"/>
            </w:tcBorders>
          </w:tcPr>
          <w:p w14:paraId="62603D6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55.6</w:t>
            </w:r>
          </w:p>
        </w:tc>
        <w:tc>
          <w:tcPr>
            <w:tcW w:w="625" w:type="dxa"/>
            <w:tcBorders>
              <w:top w:val="nil"/>
              <w:left w:val="nil"/>
              <w:bottom w:val="nil"/>
              <w:right w:val="nil"/>
            </w:tcBorders>
          </w:tcPr>
          <w:p w14:paraId="211FDFC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9.1</w:t>
            </w:r>
          </w:p>
        </w:tc>
        <w:tc>
          <w:tcPr>
            <w:tcW w:w="625" w:type="dxa"/>
            <w:tcBorders>
              <w:top w:val="nil"/>
              <w:left w:val="nil"/>
              <w:bottom w:val="nil"/>
              <w:right w:val="nil"/>
            </w:tcBorders>
            <w:shd w:val="clear" w:color="auto" w:fill="EAF1DD" w:themeFill="accent3" w:themeFillTint="33"/>
          </w:tcPr>
          <w:p w14:paraId="5ED87C7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shd w:val="clear" w:color="auto" w:fill="EAF1DD" w:themeFill="accent3" w:themeFillTint="33"/>
          </w:tcPr>
          <w:p w14:paraId="322C547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49.2</w:t>
            </w:r>
          </w:p>
        </w:tc>
        <w:tc>
          <w:tcPr>
            <w:tcW w:w="625" w:type="dxa"/>
            <w:tcBorders>
              <w:top w:val="nil"/>
              <w:left w:val="nil"/>
              <w:bottom w:val="nil"/>
              <w:right w:val="nil"/>
            </w:tcBorders>
            <w:shd w:val="clear" w:color="auto" w:fill="EAF1DD" w:themeFill="accent3" w:themeFillTint="33"/>
          </w:tcPr>
          <w:p w14:paraId="69B08A7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14.6</w:t>
            </w:r>
          </w:p>
        </w:tc>
        <w:tc>
          <w:tcPr>
            <w:tcW w:w="625" w:type="dxa"/>
            <w:tcBorders>
              <w:top w:val="nil"/>
              <w:left w:val="nil"/>
              <w:bottom w:val="nil"/>
              <w:right w:val="nil"/>
            </w:tcBorders>
            <w:shd w:val="clear" w:color="auto" w:fill="EAF1DD" w:themeFill="accent3" w:themeFillTint="33"/>
          </w:tcPr>
          <w:p w14:paraId="34BD6E3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w:t>
            </w:r>
          </w:p>
        </w:tc>
        <w:tc>
          <w:tcPr>
            <w:tcW w:w="625" w:type="dxa"/>
            <w:tcBorders>
              <w:top w:val="nil"/>
              <w:left w:val="nil"/>
              <w:bottom w:val="nil"/>
              <w:right w:val="nil"/>
            </w:tcBorders>
            <w:shd w:val="clear" w:color="auto" w:fill="EAF1DD" w:themeFill="accent3" w:themeFillTint="33"/>
          </w:tcPr>
          <w:p w14:paraId="6239420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51.2</w:t>
            </w:r>
          </w:p>
        </w:tc>
        <w:tc>
          <w:tcPr>
            <w:tcW w:w="625" w:type="dxa"/>
            <w:tcBorders>
              <w:top w:val="nil"/>
              <w:left w:val="nil"/>
              <w:bottom w:val="nil"/>
              <w:right w:val="single" w:sz="4" w:space="0" w:color="auto"/>
            </w:tcBorders>
            <w:shd w:val="clear" w:color="auto" w:fill="EAF1DD" w:themeFill="accent3" w:themeFillTint="33"/>
          </w:tcPr>
          <w:p w14:paraId="49A662B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11.9</w:t>
            </w:r>
          </w:p>
        </w:tc>
      </w:tr>
      <w:tr w:rsidR="001F0C0A" w:rsidRPr="00D10743" w14:paraId="320219A2"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4D5D692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lastRenderedPageBreak/>
              <w:t xml:space="preserve">    6 months</w:t>
            </w:r>
          </w:p>
        </w:tc>
        <w:tc>
          <w:tcPr>
            <w:tcW w:w="638" w:type="dxa"/>
            <w:tcBorders>
              <w:top w:val="nil"/>
              <w:left w:val="single" w:sz="4" w:space="0" w:color="auto"/>
              <w:bottom w:val="nil"/>
              <w:right w:val="nil"/>
            </w:tcBorders>
          </w:tcPr>
          <w:p w14:paraId="1398C97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tcPr>
          <w:p w14:paraId="677616E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48.3</w:t>
            </w:r>
          </w:p>
        </w:tc>
        <w:tc>
          <w:tcPr>
            <w:tcW w:w="625" w:type="dxa"/>
            <w:tcBorders>
              <w:top w:val="nil"/>
              <w:left w:val="nil"/>
              <w:bottom w:val="nil"/>
              <w:right w:val="nil"/>
            </w:tcBorders>
          </w:tcPr>
          <w:p w14:paraId="38595DA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11.4</w:t>
            </w:r>
          </w:p>
        </w:tc>
        <w:tc>
          <w:tcPr>
            <w:tcW w:w="625" w:type="dxa"/>
            <w:tcBorders>
              <w:top w:val="nil"/>
              <w:left w:val="nil"/>
              <w:bottom w:val="nil"/>
              <w:right w:val="nil"/>
            </w:tcBorders>
          </w:tcPr>
          <w:p w14:paraId="5769CEC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25" w:type="dxa"/>
            <w:tcBorders>
              <w:top w:val="nil"/>
              <w:left w:val="nil"/>
              <w:bottom w:val="nil"/>
              <w:right w:val="nil"/>
            </w:tcBorders>
          </w:tcPr>
          <w:p w14:paraId="112F0B6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54.4</w:t>
            </w:r>
          </w:p>
        </w:tc>
        <w:tc>
          <w:tcPr>
            <w:tcW w:w="625" w:type="dxa"/>
            <w:tcBorders>
              <w:top w:val="nil"/>
              <w:left w:val="nil"/>
              <w:bottom w:val="nil"/>
              <w:right w:val="nil"/>
            </w:tcBorders>
          </w:tcPr>
          <w:p w14:paraId="54D5371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12.5</w:t>
            </w:r>
          </w:p>
        </w:tc>
        <w:tc>
          <w:tcPr>
            <w:tcW w:w="625" w:type="dxa"/>
            <w:tcBorders>
              <w:top w:val="nil"/>
              <w:left w:val="nil"/>
              <w:bottom w:val="nil"/>
              <w:right w:val="nil"/>
            </w:tcBorders>
            <w:shd w:val="clear" w:color="auto" w:fill="EAF1DD" w:themeFill="accent3" w:themeFillTint="33"/>
          </w:tcPr>
          <w:p w14:paraId="12AF9B4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shd w:val="clear" w:color="auto" w:fill="EAF1DD" w:themeFill="accent3" w:themeFillTint="33"/>
          </w:tcPr>
          <w:p w14:paraId="75E449B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46.9</w:t>
            </w:r>
          </w:p>
        </w:tc>
        <w:tc>
          <w:tcPr>
            <w:tcW w:w="625" w:type="dxa"/>
            <w:tcBorders>
              <w:top w:val="nil"/>
              <w:left w:val="nil"/>
              <w:bottom w:val="nil"/>
              <w:right w:val="nil"/>
            </w:tcBorders>
            <w:shd w:val="clear" w:color="auto" w:fill="EAF1DD" w:themeFill="accent3" w:themeFillTint="33"/>
          </w:tcPr>
          <w:p w14:paraId="51ED767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14.9</w:t>
            </w:r>
          </w:p>
        </w:tc>
        <w:tc>
          <w:tcPr>
            <w:tcW w:w="625" w:type="dxa"/>
            <w:tcBorders>
              <w:top w:val="nil"/>
              <w:left w:val="nil"/>
              <w:bottom w:val="nil"/>
              <w:right w:val="nil"/>
            </w:tcBorders>
            <w:shd w:val="clear" w:color="auto" w:fill="EAF1DD" w:themeFill="accent3" w:themeFillTint="33"/>
          </w:tcPr>
          <w:p w14:paraId="1DE6332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25" w:type="dxa"/>
            <w:tcBorders>
              <w:top w:val="nil"/>
              <w:left w:val="nil"/>
              <w:bottom w:val="nil"/>
              <w:right w:val="nil"/>
            </w:tcBorders>
            <w:shd w:val="clear" w:color="auto" w:fill="EAF1DD" w:themeFill="accent3" w:themeFillTint="33"/>
          </w:tcPr>
          <w:p w14:paraId="2345586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50.2</w:t>
            </w:r>
          </w:p>
        </w:tc>
        <w:tc>
          <w:tcPr>
            <w:tcW w:w="625" w:type="dxa"/>
            <w:tcBorders>
              <w:top w:val="nil"/>
              <w:left w:val="nil"/>
              <w:bottom w:val="nil"/>
              <w:right w:val="single" w:sz="4" w:space="0" w:color="auto"/>
            </w:tcBorders>
            <w:shd w:val="clear" w:color="auto" w:fill="EAF1DD" w:themeFill="accent3" w:themeFillTint="33"/>
          </w:tcPr>
          <w:p w14:paraId="365D3D3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10.2</w:t>
            </w:r>
          </w:p>
        </w:tc>
      </w:tr>
      <w:tr w:rsidR="001F0C0A" w:rsidRPr="00D10743" w14:paraId="7B9FC8C9" w14:textId="77777777" w:rsidTr="003170B9">
        <w:trPr>
          <w:trHeight w:val="229"/>
        </w:trPr>
        <w:tc>
          <w:tcPr>
            <w:tcW w:w="1276" w:type="dxa"/>
            <w:tcBorders>
              <w:bottom w:val="nil"/>
              <w:right w:val="single" w:sz="4" w:space="0" w:color="auto"/>
            </w:tcBorders>
            <w:shd w:val="clear" w:color="auto" w:fill="C2D69B" w:themeFill="accent3" w:themeFillTint="99"/>
          </w:tcPr>
          <w:p w14:paraId="159E2D9A"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Peers</w:t>
            </w:r>
          </w:p>
        </w:tc>
        <w:tc>
          <w:tcPr>
            <w:tcW w:w="638" w:type="dxa"/>
            <w:tcBorders>
              <w:top w:val="nil"/>
              <w:left w:val="single" w:sz="4" w:space="0" w:color="auto"/>
              <w:bottom w:val="nil"/>
              <w:right w:val="nil"/>
            </w:tcBorders>
          </w:tcPr>
          <w:p w14:paraId="704826F0"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1B0AB5A8"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04E7BA3D"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48E05F38"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62B1D5D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5B66560D"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0000179A"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1E96317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02F520EB"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10FC817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420028A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single" w:sz="4" w:space="0" w:color="auto"/>
            </w:tcBorders>
            <w:shd w:val="clear" w:color="auto" w:fill="EAF1DD" w:themeFill="accent3" w:themeFillTint="33"/>
          </w:tcPr>
          <w:p w14:paraId="1B2528ED" w14:textId="77777777" w:rsidR="001F0C0A" w:rsidRPr="00D10743" w:rsidRDefault="001F0C0A" w:rsidP="001F0C0A">
            <w:pPr>
              <w:jc w:val="left"/>
              <w:rPr>
                <w:rFonts w:ascii="Arial" w:hAnsi="Arial" w:cs="Arial"/>
                <w:color w:val="000000"/>
                <w:sz w:val="22"/>
                <w:szCs w:val="22"/>
              </w:rPr>
            </w:pPr>
          </w:p>
        </w:tc>
      </w:tr>
      <w:tr w:rsidR="001F0C0A" w:rsidRPr="00D10743" w14:paraId="1ABAECBB"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3BE6CC2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20335EE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25" w:type="dxa"/>
            <w:tcBorders>
              <w:top w:val="nil"/>
              <w:left w:val="nil"/>
              <w:bottom w:val="nil"/>
              <w:right w:val="nil"/>
            </w:tcBorders>
          </w:tcPr>
          <w:p w14:paraId="6DCD3A4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46.3</w:t>
            </w:r>
          </w:p>
        </w:tc>
        <w:tc>
          <w:tcPr>
            <w:tcW w:w="625" w:type="dxa"/>
            <w:tcBorders>
              <w:top w:val="nil"/>
              <w:left w:val="nil"/>
              <w:bottom w:val="nil"/>
              <w:right w:val="nil"/>
            </w:tcBorders>
          </w:tcPr>
          <w:p w14:paraId="7541BEF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12.3</w:t>
            </w:r>
          </w:p>
        </w:tc>
        <w:tc>
          <w:tcPr>
            <w:tcW w:w="625" w:type="dxa"/>
            <w:tcBorders>
              <w:top w:val="nil"/>
              <w:left w:val="nil"/>
              <w:bottom w:val="nil"/>
              <w:right w:val="nil"/>
            </w:tcBorders>
          </w:tcPr>
          <w:p w14:paraId="7648B9D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25" w:type="dxa"/>
            <w:tcBorders>
              <w:top w:val="nil"/>
              <w:left w:val="nil"/>
              <w:bottom w:val="nil"/>
              <w:right w:val="nil"/>
            </w:tcBorders>
          </w:tcPr>
          <w:p w14:paraId="5F0F37E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49.7</w:t>
            </w:r>
          </w:p>
        </w:tc>
        <w:tc>
          <w:tcPr>
            <w:tcW w:w="625" w:type="dxa"/>
            <w:tcBorders>
              <w:top w:val="nil"/>
              <w:left w:val="nil"/>
              <w:bottom w:val="nil"/>
              <w:right w:val="nil"/>
            </w:tcBorders>
          </w:tcPr>
          <w:p w14:paraId="65E0E3B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10.0</w:t>
            </w:r>
          </w:p>
        </w:tc>
        <w:tc>
          <w:tcPr>
            <w:tcW w:w="625" w:type="dxa"/>
            <w:tcBorders>
              <w:top w:val="nil"/>
              <w:left w:val="nil"/>
              <w:bottom w:val="nil"/>
              <w:right w:val="nil"/>
            </w:tcBorders>
            <w:shd w:val="clear" w:color="auto" w:fill="EAF1DD" w:themeFill="accent3" w:themeFillTint="33"/>
          </w:tcPr>
          <w:p w14:paraId="7F8E0B1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25" w:type="dxa"/>
            <w:tcBorders>
              <w:top w:val="nil"/>
              <w:left w:val="nil"/>
              <w:bottom w:val="nil"/>
              <w:right w:val="nil"/>
            </w:tcBorders>
            <w:shd w:val="clear" w:color="auto" w:fill="EAF1DD" w:themeFill="accent3" w:themeFillTint="33"/>
          </w:tcPr>
          <w:p w14:paraId="074DA45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40.2</w:t>
            </w:r>
          </w:p>
        </w:tc>
        <w:tc>
          <w:tcPr>
            <w:tcW w:w="625" w:type="dxa"/>
            <w:tcBorders>
              <w:top w:val="nil"/>
              <w:left w:val="nil"/>
              <w:bottom w:val="nil"/>
              <w:right w:val="nil"/>
            </w:tcBorders>
            <w:shd w:val="clear" w:color="auto" w:fill="EAF1DD" w:themeFill="accent3" w:themeFillTint="33"/>
          </w:tcPr>
          <w:p w14:paraId="48A57B3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8.0</w:t>
            </w:r>
          </w:p>
        </w:tc>
        <w:tc>
          <w:tcPr>
            <w:tcW w:w="625" w:type="dxa"/>
            <w:tcBorders>
              <w:top w:val="nil"/>
              <w:left w:val="nil"/>
              <w:bottom w:val="nil"/>
              <w:right w:val="nil"/>
            </w:tcBorders>
            <w:shd w:val="clear" w:color="auto" w:fill="EAF1DD" w:themeFill="accent3" w:themeFillTint="33"/>
          </w:tcPr>
          <w:p w14:paraId="0F75956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25" w:type="dxa"/>
            <w:tcBorders>
              <w:top w:val="nil"/>
              <w:left w:val="nil"/>
              <w:bottom w:val="nil"/>
              <w:right w:val="nil"/>
            </w:tcBorders>
            <w:shd w:val="clear" w:color="auto" w:fill="EAF1DD" w:themeFill="accent3" w:themeFillTint="33"/>
          </w:tcPr>
          <w:p w14:paraId="2CF1336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45.1</w:t>
            </w:r>
          </w:p>
        </w:tc>
        <w:tc>
          <w:tcPr>
            <w:tcW w:w="625" w:type="dxa"/>
            <w:tcBorders>
              <w:top w:val="nil"/>
              <w:left w:val="nil"/>
              <w:bottom w:val="nil"/>
              <w:right w:val="single" w:sz="4" w:space="0" w:color="auto"/>
            </w:tcBorders>
            <w:shd w:val="clear" w:color="auto" w:fill="EAF1DD" w:themeFill="accent3" w:themeFillTint="33"/>
          </w:tcPr>
          <w:p w14:paraId="3C4E165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13.0</w:t>
            </w:r>
          </w:p>
        </w:tc>
      </w:tr>
      <w:tr w:rsidR="001F0C0A" w:rsidRPr="00D10743" w14:paraId="6D36636F"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10188A7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1884CA7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25" w:type="dxa"/>
            <w:tcBorders>
              <w:top w:val="nil"/>
              <w:left w:val="nil"/>
              <w:bottom w:val="nil"/>
              <w:right w:val="nil"/>
            </w:tcBorders>
          </w:tcPr>
          <w:p w14:paraId="39587C9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45.5</w:t>
            </w:r>
          </w:p>
        </w:tc>
        <w:tc>
          <w:tcPr>
            <w:tcW w:w="625" w:type="dxa"/>
            <w:tcBorders>
              <w:top w:val="nil"/>
              <w:left w:val="nil"/>
              <w:bottom w:val="nil"/>
              <w:right w:val="nil"/>
            </w:tcBorders>
          </w:tcPr>
          <w:p w14:paraId="12B097A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13.5</w:t>
            </w:r>
          </w:p>
        </w:tc>
        <w:tc>
          <w:tcPr>
            <w:tcW w:w="625" w:type="dxa"/>
            <w:tcBorders>
              <w:top w:val="nil"/>
              <w:left w:val="nil"/>
              <w:bottom w:val="nil"/>
              <w:right w:val="nil"/>
            </w:tcBorders>
          </w:tcPr>
          <w:p w14:paraId="1BB5CF1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25" w:type="dxa"/>
            <w:tcBorders>
              <w:top w:val="nil"/>
              <w:left w:val="nil"/>
              <w:bottom w:val="nil"/>
              <w:right w:val="nil"/>
            </w:tcBorders>
          </w:tcPr>
          <w:p w14:paraId="28D733E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53.3</w:t>
            </w:r>
          </w:p>
        </w:tc>
        <w:tc>
          <w:tcPr>
            <w:tcW w:w="625" w:type="dxa"/>
            <w:tcBorders>
              <w:top w:val="nil"/>
              <w:left w:val="nil"/>
              <w:bottom w:val="nil"/>
              <w:right w:val="nil"/>
            </w:tcBorders>
          </w:tcPr>
          <w:p w14:paraId="62EFBAE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11.1</w:t>
            </w:r>
          </w:p>
        </w:tc>
        <w:tc>
          <w:tcPr>
            <w:tcW w:w="625" w:type="dxa"/>
            <w:tcBorders>
              <w:top w:val="nil"/>
              <w:left w:val="nil"/>
              <w:bottom w:val="nil"/>
              <w:right w:val="nil"/>
            </w:tcBorders>
            <w:shd w:val="clear" w:color="auto" w:fill="EAF1DD" w:themeFill="accent3" w:themeFillTint="33"/>
          </w:tcPr>
          <w:p w14:paraId="21E2056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shd w:val="clear" w:color="auto" w:fill="EAF1DD" w:themeFill="accent3" w:themeFillTint="33"/>
          </w:tcPr>
          <w:p w14:paraId="76F670A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41.9</w:t>
            </w:r>
          </w:p>
        </w:tc>
        <w:tc>
          <w:tcPr>
            <w:tcW w:w="625" w:type="dxa"/>
            <w:tcBorders>
              <w:top w:val="nil"/>
              <w:left w:val="nil"/>
              <w:bottom w:val="nil"/>
              <w:right w:val="nil"/>
            </w:tcBorders>
            <w:shd w:val="clear" w:color="auto" w:fill="EAF1DD" w:themeFill="accent3" w:themeFillTint="33"/>
          </w:tcPr>
          <w:p w14:paraId="674C728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14.0</w:t>
            </w:r>
          </w:p>
        </w:tc>
        <w:tc>
          <w:tcPr>
            <w:tcW w:w="625" w:type="dxa"/>
            <w:tcBorders>
              <w:top w:val="nil"/>
              <w:left w:val="nil"/>
              <w:bottom w:val="nil"/>
              <w:right w:val="nil"/>
            </w:tcBorders>
            <w:shd w:val="clear" w:color="auto" w:fill="EAF1DD" w:themeFill="accent3" w:themeFillTint="33"/>
          </w:tcPr>
          <w:p w14:paraId="7AD2D0B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25" w:type="dxa"/>
            <w:tcBorders>
              <w:top w:val="nil"/>
              <w:left w:val="nil"/>
              <w:bottom w:val="nil"/>
              <w:right w:val="nil"/>
            </w:tcBorders>
            <w:shd w:val="clear" w:color="auto" w:fill="EAF1DD" w:themeFill="accent3" w:themeFillTint="33"/>
          </w:tcPr>
          <w:p w14:paraId="049D688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51.2</w:t>
            </w:r>
          </w:p>
        </w:tc>
        <w:tc>
          <w:tcPr>
            <w:tcW w:w="625" w:type="dxa"/>
            <w:tcBorders>
              <w:top w:val="nil"/>
              <w:left w:val="nil"/>
              <w:bottom w:val="nil"/>
              <w:right w:val="single" w:sz="4" w:space="0" w:color="auto"/>
            </w:tcBorders>
            <w:shd w:val="clear" w:color="auto" w:fill="EAF1DD" w:themeFill="accent3" w:themeFillTint="33"/>
          </w:tcPr>
          <w:p w14:paraId="25C0B6E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14.4</w:t>
            </w:r>
          </w:p>
        </w:tc>
      </w:tr>
      <w:tr w:rsidR="001F0C0A" w:rsidRPr="00D10743" w14:paraId="6F15B524"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5A91822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1B3ACA2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tcPr>
          <w:p w14:paraId="396994D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46.4</w:t>
            </w:r>
          </w:p>
        </w:tc>
        <w:tc>
          <w:tcPr>
            <w:tcW w:w="625" w:type="dxa"/>
            <w:tcBorders>
              <w:top w:val="nil"/>
              <w:left w:val="nil"/>
              <w:bottom w:val="nil"/>
              <w:right w:val="nil"/>
            </w:tcBorders>
          </w:tcPr>
          <w:p w14:paraId="22805DD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10.1</w:t>
            </w:r>
          </w:p>
        </w:tc>
        <w:tc>
          <w:tcPr>
            <w:tcW w:w="625" w:type="dxa"/>
            <w:tcBorders>
              <w:top w:val="nil"/>
              <w:left w:val="nil"/>
              <w:bottom w:val="nil"/>
              <w:right w:val="nil"/>
            </w:tcBorders>
          </w:tcPr>
          <w:p w14:paraId="319DCBF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25" w:type="dxa"/>
            <w:tcBorders>
              <w:top w:val="nil"/>
              <w:left w:val="nil"/>
              <w:bottom w:val="nil"/>
              <w:right w:val="nil"/>
            </w:tcBorders>
          </w:tcPr>
          <w:p w14:paraId="0DA7878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54.7</w:t>
            </w:r>
          </w:p>
        </w:tc>
        <w:tc>
          <w:tcPr>
            <w:tcW w:w="625" w:type="dxa"/>
            <w:tcBorders>
              <w:top w:val="nil"/>
              <w:left w:val="nil"/>
              <w:bottom w:val="nil"/>
              <w:right w:val="nil"/>
            </w:tcBorders>
          </w:tcPr>
          <w:p w14:paraId="6F07C92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13.5</w:t>
            </w:r>
          </w:p>
        </w:tc>
        <w:tc>
          <w:tcPr>
            <w:tcW w:w="625" w:type="dxa"/>
            <w:tcBorders>
              <w:top w:val="nil"/>
              <w:left w:val="nil"/>
              <w:bottom w:val="nil"/>
              <w:right w:val="nil"/>
            </w:tcBorders>
            <w:shd w:val="clear" w:color="auto" w:fill="EAF1DD" w:themeFill="accent3" w:themeFillTint="33"/>
          </w:tcPr>
          <w:p w14:paraId="18BC6EA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25" w:type="dxa"/>
            <w:tcBorders>
              <w:top w:val="nil"/>
              <w:left w:val="nil"/>
              <w:bottom w:val="nil"/>
              <w:right w:val="nil"/>
            </w:tcBorders>
            <w:shd w:val="clear" w:color="auto" w:fill="EAF1DD" w:themeFill="accent3" w:themeFillTint="33"/>
          </w:tcPr>
          <w:p w14:paraId="0FECD66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50.9</w:t>
            </w:r>
          </w:p>
        </w:tc>
        <w:tc>
          <w:tcPr>
            <w:tcW w:w="625" w:type="dxa"/>
            <w:tcBorders>
              <w:top w:val="nil"/>
              <w:left w:val="nil"/>
              <w:bottom w:val="nil"/>
              <w:right w:val="nil"/>
            </w:tcBorders>
            <w:shd w:val="clear" w:color="auto" w:fill="EAF1DD" w:themeFill="accent3" w:themeFillTint="33"/>
          </w:tcPr>
          <w:p w14:paraId="0BEA04F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14.6</w:t>
            </w:r>
          </w:p>
        </w:tc>
        <w:tc>
          <w:tcPr>
            <w:tcW w:w="625" w:type="dxa"/>
            <w:tcBorders>
              <w:top w:val="nil"/>
              <w:left w:val="nil"/>
              <w:bottom w:val="nil"/>
              <w:right w:val="nil"/>
            </w:tcBorders>
            <w:shd w:val="clear" w:color="auto" w:fill="EAF1DD" w:themeFill="accent3" w:themeFillTint="33"/>
          </w:tcPr>
          <w:p w14:paraId="2BCC24A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25" w:type="dxa"/>
            <w:tcBorders>
              <w:top w:val="nil"/>
              <w:left w:val="nil"/>
              <w:bottom w:val="nil"/>
              <w:right w:val="nil"/>
            </w:tcBorders>
            <w:shd w:val="clear" w:color="auto" w:fill="EAF1DD" w:themeFill="accent3" w:themeFillTint="33"/>
          </w:tcPr>
          <w:p w14:paraId="51A7271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47.3</w:t>
            </w:r>
          </w:p>
        </w:tc>
        <w:tc>
          <w:tcPr>
            <w:tcW w:w="625" w:type="dxa"/>
            <w:tcBorders>
              <w:top w:val="nil"/>
              <w:left w:val="nil"/>
              <w:bottom w:val="nil"/>
              <w:right w:val="single" w:sz="4" w:space="0" w:color="auto"/>
            </w:tcBorders>
            <w:shd w:val="clear" w:color="auto" w:fill="EAF1DD" w:themeFill="accent3" w:themeFillTint="33"/>
          </w:tcPr>
          <w:p w14:paraId="1493399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8.4</w:t>
            </w:r>
          </w:p>
        </w:tc>
      </w:tr>
      <w:tr w:rsidR="001F0C0A" w:rsidRPr="00D10743" w14:paraId="1876F5E1" w14:textId="77777777" w:rsidTr="003170B9">
        <w:trPr>
          <w:trHeight w:val="205"/>
        </w:trPr>
        <w:tc>
          <w:tcPr>
            <w:tcW w:w="1276" w:type="dxa"/>
            <w:tcBorders>
              <w:bottom w:val="nil"/>
              <w:right w:val="single" w:sz="4" w:space="0" w:color="auto"/>
            </w:tcBorders>
            <w:shd w:val="clear" w:color="auto" w:fill="C2D69B" w:themeFill="accent3" w:themeFillTint="99"/>
          </w:tcPr>
          <w:p w14:paraId="2ED30B02"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School</w:t>
            </w:r>
          </w:p>
        </w:tc>
        <w:tc>
          <w:tcPr>
            <w:tcW w:w="638" w:type="dxa"/>
            <w:tcBorders>
              <w:top w:val="nil"/>
              <w:left w:val="single" w:sz="4" w:space="0" w:color="auto"/>
              <w:bottom w:val="nil"/>
              <w:right w:val="nil"/>
            </w:tcBorders>
          </w:tcPr>
          <w:p w14:paraId="715A18FA"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287D1313"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61519B17"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12B79D5F"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291CFB16"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57D94FF6"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46DD6975"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37238638"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68E0EE94"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182D949C"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shd w:val="clear" w:color="auto" w:fill="EAF1DD" w:themeFill="accent3" w:themeFillTint="33"/>
          </w:tcPr>
          <w:p w14:paraId="27AAED47"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single" w:sz="4" w:space="0" w:color="auto"/>
            </w:tcBorders>
            <w:shd w:val="clear" w:color="auto" w:fill="EAF1DD" w:themeFill="accent3" w:themeFillTint="33"/>
          </w:tcPr>
          <w:p w14:paraId="635D9701" w14:textId="77777777" w:rsidR="001F0C0A" w:rsidRPr="00D10743" w:rsidRDefault="001F0C0A" w:rsidP="001F0C0A">
            <w:pPr>
              <w:jc w:val="left"/>
              <w:rPr>
                <w:rFonts w:ascii="Arial" w:hAnsi="Arial" w:cs="Arial"/>
                <w:color w:val="000000"/>
                <w:sz w:val="22"/>
                <w:szCs w:val="22"/>
              </w:rPr>
            </w:pPr>
          </w:p>
        </w:tc>
      </w:tr>
      <w:tr w:rsidR="001F0C0A" w:rsidRPr="00D10743" w14:paraId="6880ECB4"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26C37D8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34B34DC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25" w:type="dxa"/>
            <w:tcBorders>
              <w:top w:val="nil"/>
              <w:left w:val="nil"/>
              <w:bottom w:val="nil"/>
              <w:right w:val="nil"/>
            </w:tcBorders>
          </w:tcPr>
          <w:p w14:paraId="5DBBABC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51.4</w:t>
            </w:r>
          </w:p>
        </w:tc>
        <w:tc>
          <w:tcPr>
            <w:tcW w:w="625" w:type="dxa"/>
            <w:tcBorders>
              <w:top w:val="nil"/>
              <w:left w:val="nil"/>
              <w:bottom w:val="nil"/>
              <w:right w:val="nil"/>
            </w:tcBorders>
          </w:tcPr>
          <w:p w14:paraId="03BAAF8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9.5</w:t>
            </w:r>
          </w:p>
        </w:tc>
        <w:tc>
          <w:tcPr>
            <w:tcW w:w="625" w:type="dxa"/>
            <w:tcBorders>
              <w:top w:val="nil"/>
              <w:left w:val="nil"/>
              <w:bottom w:val="nil"/>
              <w:right w:val="nil"/>
            </w:tcBorders>
          </w:tcPr>
          <w:p w14:paraId="2BEC1ED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1C67E75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58.9</w:t>
            </w:r>
          </w:p>
        </w:tc>
        <w:tc>
          <w:tcPr>
            <w:tcW w:w="625" w:type="dxa"/>
            <w:tcBorders>
              <w:top w:val="nil"/>
              <w:left w:val="nil"/>
              <w:bottom w:val="nil"/>
              <w:right w:val="nil"/>
            </w:tcBorders>
          </w:tcPr>
          <w:p w14:paraId="5921AD4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11.4</w:t>
            </w:r>
          </w:p>
        </w:tc>
        <w:tc>
          <w:tcPr>
            <w:tcW w:w="625" w:type="dxa"/>
            <w:tcBorders>
              <w:top w:val="nil"/>
              <w:left w:val="nil"/>
              <w:bottom w:val="nil"/>
              <w:right w:val="nil"/>
            </w:tcBorders>
            <w:shd w:val="clear" w:color="auto" w:fill="EAF1DD" w:themeFill="accent3" w:themeFillTint="33"/>
          </w:tcPr>
          <w:p w14:paraId="7C02102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w:t>
            </w:r>
          </w:p>
        </w:tc>
        <w:tc>
          <w:tcPr>
            <w:tcW w:w="625" w:type="dxa"/>
            <w:tcBorders>
              <w:top w:val="nil"/>
              <w:left w:val="nil"/>
              <w:bottom w:val="nil"/>
              <w:right w:val="nil"/>
            </w:tcBorders>
            <w:shd w:val="clear" w:color="auto" w:fill="EAF1DD" w:themeFill="accent3" w:themeFillTint="33"/>
          </w:tcPr>
          <w:p w14:paraId="7632964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48.5</w:t>
            </w:r>
          </w:p>
        </w:tc>
        <w:tc>
          <w:tcPr>
            <w:tcW w:w="625" w:type="dxa"/>
            <w:tcBorders>
              <w:top w:val="nil"/>
              <w:left w:val="nil"/>
              <w:bottom w:val="nil"/>
              <w:right w:val="nil"/>
            </w:tcBorders>
            <w:shd w:val="clear" w:color="auto" w:fill="EAF1DD" w:themeFill="accent3" w:themeFillTint="33"/>
          </w:tcPr>
          <w:p w14:paraId="0DBD555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14.4</w:t>
            </w:r>
          </w:p>
        </w:tc>
        <w:tc>
          <w:tcPr>
            <w:tcW w:w="625" w:type="dxa"/>
            <w:tcBorders>
              <w:top w:val="nil"/>
              <w:left w:val="nil"/>
              <w:bottom w:val="nil"/>
              <w:right w:val="nil"/>
            </w:tcBorders>
            <w:shd w:val="clear" w:color="auto" w:fill="EAF1DD" w:themeFill="accent3" w:themeFillTint="33"/>
          </w:tcPr>
          <w:p w14:paraId="338032E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582D1C7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52.4</w:t>
            </w:r>
          </w:p>
        </w:tc>
        <w:tc>
          <w:tcPr>
            <w:tcW w:w="625" w:type="dxa"/>
            <w:tcBorders>
              <w:top w:val="nil"/>
              <w:left w:val="nil"/>
              <w:bottom w:val="nil"/>
              <w:right w:val="single" w:sz="4" w:space="0" w:color="auto"/>
            </w:tcBorders>
            <w:shd w:val="clear" w:color="auto" w:fill="EAF1DD" w:themeFill="accent3" w:themeFillTint="33"/>
          </w:tcPr>
          <w:p w14:paraId="55A9A73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11.1</w:t>
            </w:r>
          </w:p>
        </w:tc>
      </w:tr>
      <w:tr w:rsidR="001F0C0A" w:rsidRPr="00D10743" w14:paraId="40F111C2"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35059BA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3331C6A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25" w:type="dxa"/>
            <w:tcBorders>
              <w:top w:val="nil"/>
              <w:left w:val="nil"/>
              <w:bottom w:val="nil"/>
              <w:right w:val="nil"/>
            </w:tcBorders>
          </w:tcPr>
          <w:p w14:paraId="179E3B0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55.4</w:t>
            </w:r>
          </w:p>
        </w:tc>
        <w:tc>
          <w:tcPr>
            <w:tcW w:w="625" w:type="dxa"/>
            <w:tcBorders>
              <w:top w:val="nil"/>
              <w:left w:val="nil"/>
              <w:bottom w:val="nil"/>
              <w:right w:val="nil"/>
            </w:tcBorders>
          </w:tcPr>
          <w:p w14:paraId="2C4C216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13.3</w:t>
            </w:r>
          </w:p>
        </w:tc>
        <w:tc>
          <w:tcPr>
            <w:tcW w:w="625" w:type="dxa"/>
            <w:tcBorders>
              <w:top w:val="nil"/>
              <w:left w:val="nil"/>
              <w:bottom w:val="nil"/>
              <w:right w:val="nil"/>
            </w:tcBorders>
          </w:tcPr>
          <w:p w14:paraId="7FAAA21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501A451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62.4</w:t>
            </w:r>
          </w:p>
        </w:tc>
        <w:tc>
          <w:tcPr>
            <w:tcW w:w="625" w:type="dxa"/>
            <w:tcBorders>
              <w:top w:val="nil"/>
              <w:left w:val="nil"/>
              <w:bottom w:val="nil"/>
              <w:right w:val="nil"/>
            </w:tcBorders>
          </w:tcPr>
          <w:p w14:paraId="1AD98EA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10.1</w:t>
            </w:r>
          </w:p>
        </w:tc>
        <w:tc>
          <w:tcPr>
            <w:tcW w:w="625" w:type="dxa"/>
            <w:tcBorders>
              <w:top w:val="nil"/>
              <w:left w:val="nil"/>
              <w:bottom w:val="nil"/>
              <w:right w:val="nil"/>
            </w:tcBorders>
            <w:shd w:val="clear" w:color="auto" w:fill="EAF1DD" w:themeFill="accent3" w:themeFillTint="33"/>
          </w:tcPr>
          <w:p w14:paraId="2742437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3423A2F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49.2</w:t>
            </w:r>
          </w:p>
        </w:tc>
        <w:tc>
          <w:tcPr>
            <w:tcW w:w="625" w:type="dxa"/>
            <w:tcBorders>
              <w:top w:val="nil"/>
              <w:left w:val="nil"/>
              <w:bottom w:val="nil"/>
              <w:right w:val="nil"/>
            </w:tcBorders>
            <w:shd w:val="clear" w:color="auto" w:fill="EAF1DD" w:themeFill="accent3" w:themeFillTint="33"/>
          </w:tcPr>
          <w:p w14:paraId="562FE36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14.3</w:t>
            </w:r>
          </w:p>
        </w:tc>
        <w:tc>
          <w:tcPr>
            <w:tcW w:w="625" w:type="dxa"/>
            <w:tcBorders>
              <w:top w:val="nil"/>
              <w:left w:val="nil"/>
              <w:bottom w:val="nil"/>
              <w:right w:val="nil"/>
            </w:tcBorders>
            <w:shd w:val="clear" w:color="auto" w:fill="EAF1DD" w:themeFill="accent3" w:themeFillTint="33"/>
          </w:tcPr>
          <w:p w14:paraId="0633C2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0AA8728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50.1</w:t>
            </w:r>
          </w:p>
        </w:tc>
        <w:tc>
          <w:tcPr>
            <w:tcW w:w="625" w:type="dxa"/>
            <w:tcBorders>
              <w:top w:val="nil"/>
              <w:left w:val="nil"/>
              <w:bottom w:val="nil"/>
              <w:right w:val="single" w:sz="4" w:space="0" w:color="auto"/>
            </w:tcBorders>
            <w:shd w:val="clear" w:color="auto" w:fill="EAF1DD" w:themeFill="accent3" w:themeFillTint="33"/>
          </w:tcPr>
          <w:p w14:paraId="7B3F281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11.4</w:t>
            </w:r>
          </w:p>
        </w:tc>
      </w:tr>
      <w:tr w:rsidR="001F0C0A" w:rsidRPr="00D10743" w14:paraId="57C1BC6E" w14:textId="77777777" w:rsidTr="003170B9">
        <w:trPr>
          <w:trHeight w:val="229"/>
        </w:trPr>
        <w:tc>
          <w:tcPr>
            <w:tcW w:w="1276" w:type="dxa"/>
            <w:tcBorders>
              <w:top w:val="nil"/>
              <w:bottom w:val="single" w:sz="4" w:space="0" w:color="auto"/>
              <w:right w:val="single" w:sz="4" w:space="0" w:color="auto"/>
            </w:tcBorders>
            <w:shd w:val="clear" w:color="auto" w:fill="C2D69B" w:themeFill="accent3" w:themeFillTint="99"/>
          </w:tcPr>
          <w:p w14:paraId="7B43036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left w:val="single" w:sz="4" w:space="0" w:color="auto"/>
              <w:bottom w:val="nil"/>
              <w:right w:val="nil"/>
            </w:tcBorders>
          </w:tcPr>
          <w:p w14:paraId="54E7AFD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bottom w:val="nil"/>
              <w:right w:val="nil"/>
            </w:tcBorders>
          </w:tcPr>
          <w:p w14:paraId="5752726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50.8</w:t>
            </w:r>
          </w:p>
        </w:tc>
        <w:tc>
          <w:tcPr>
            <w:tcW w:w="625" w:type="dxa"/>
            <w:tcBorders>
              <w:top w:val="nil"/>
              <w:left w:val="nil"/>
              <w:bottom w:val="nil"/>
              <w:right w:val="nil"/>
            </w:tcBorders>
          </w:tcPr>
          <w:p w14:paraId="10FB86F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11.7</w:t>
            </w:r>
          </w:p>
        </w:tc>
        <w:tc>
          <w:tcPr>
            <w:tcW w:w="625" w:type="dxa"/>
            <w:tcBorders>
              <w:top w:val="nil"/>
              <w:left w:val="nil"/>
              <w:bottom w:val="nil"/>
              <w:right w:val="nil"/>
            </w:tcBorders>
          </w:tcPr>
          <w:p w14:paraId="1C75E91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tcPr>
          <w:p w14:paraId="727B904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64.5</w:t>
            </w:r>
          </w:p>
        </w:tc>
        <w:tc>
          <w:tcPr>
            <w:tcW w:w="625" w:type="dxa"/>
            <w:tcBorders>
              <w:top w:val="nil"/>
              <w:left w:val="nil"/>
              <w:bottom w:val="nil"/>
              <w:right w:val="nil"/>
            </w:tcBorders>
          </w:tcPr>
          <w:p w14:paraId="095C240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13.1</w:t>
            </w:r>
          </w:p>
        </w:tc>
        <w:tc>
          <w:tcPr>
            <w:tcW w:w="625" w:type="dxa"/>
            <w:tcBorders>
              <w:top w:val="nil"/>
              <w:left w:val="nil"/>
              <w:bottom w:val="nil"/>
              <w:right w:val="nil"/>
            </w:tcBorders>
            <w:shd w:val="clear" w:color="auto" w:fill="EAF1DD" w:themeFill="accent3" w:themeFillTint="33"/>
          </w:tcPr>
          <w:p w14:paraId="2EE0029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shd w:val="clear" w:color="auto" w:fill="EAF1DD" w:themeFill="accent3" w:themeFillTint="33"/>
          </w:tcPr>
          <w:p w14:paraId="62CFCB4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49.5</w:t>
            </w:r>
          </w:p>
        </w:tc>
        <w:tc>
          <w:tcPr>
            <w:tcW w:w="625" w:type="dxa"/>
            <w:tcBorders>
              <w:top w:val="nil"/>
              <w:left w:val="nil"/>
              <w:bottom w:val="nil"/>
              <w:right w:val="nil"/>
            </w:tcBorders>
            <w:shd w:val="clear" w:color="auto" w:fill="EAF1DD" w:themeFill="accent3" w:themeFillTint="33"/>
          </w:tcPr>
          <w:p w14:paraId="58B5F84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13.9</w:t>
            </w:r>
          </w:p>
        </w:tc>
        <w:tc>
          <w:tcPr>
            <w:tcW w:w="625" w:type="dxa"/>
            <w:tcBorders>
              <w:top w:val="nil"/>
              <w:left w:val="nil"/>
              <w:bottom w:val="nil"/>
              <w:right w:val="nil"/>
            </w:tcBorders>
            <w:shd w:val="clear" w:color="auto" w:fill="EAF1DD" w:themeFill="accent3" w:themeFillTint="33"/>
          </w:tcPr>
          <w:p w14:paraId="58035A7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bottom w:val="nil"/>
              <w:right w:val="nil"/>
            </w:tcBorders>
            <w:shd w:val="clear" w:color="auto" w:fill="EAF1DD" w:themeFill="accent3" w:themeFillTint="33"/>
          </w:tcPr>
          <w:p w14:paraId="13B285C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54.7</w:t>
            </w:r>
          </w:p>
        </w:tc>
        <w:tc>
          <w:tcPr>
            <w:tcW w:w="625" w:type="dxa"/>
            <w:tcBorders>
              <w:top w:val="nil"/>
              <w:left w:val="nil"/>
              <w:bottom w:val="nil"/>
              <w:right w:val="single" w:sz="4" w:space="0" w:color="auto"/>
            </w:tcBorders>
            <w:shd w:val="clear" w:color="auto" w:fill="EAF1DD" w:themeFill="accent3" w:themeFillTint="33"/>
          </w:tcPr>
          <w:p w14:paraId="42C341D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11.3</w:t>
            </w:r>
          </w:p>
        </w:tc>
      </w:tr>
      <w:tr w:rsidR="001F0C0A" w:rsidRPr="00D10743" w14:paraId="73828ADC" w14:textId="77777777" w:rsidTr="003170B9">
        <w:trPr>
          <w:trHeight w:val="205"/>
        </w:trPr>
        <w:tc>
          <w:tcPr>
            <w:tcW w:w="1276" w:type="dxa"/>
            <w:tcBorders>
              <w:bottom w:val="nil"/>
              <w:right w:val="single" w:sz="4" w:space="0" w:color="auto"/>
            </w:tcBorders>
            <w:shd w:val="clear" w:color="auto" w:fill="C2D69B" w:themeFill="accent3" w:themeFillTint="99"/>
          </w:tcPr>
          <w:p w14:paraId="3E66B44F"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Bulling</w:t>
            </w:r>
          </w:p>
        </w:tc>
        <w:tc>
          <w:tcPr>
            <w:tcW w:w="638" w:type="dxa"/>
            <w:tcBorders>
              <w:top w:val="nil"/>
              <w:left w:val="single" w:sz="4" w:space="0" w:color="auto"/>
              <w:bottom w:val="nil"/>
              <w:right w:val="nil"/>
            </w:tcBorders>
          </w:tcPr>
          <w:p w14:paraId="05200734" w14:textId="77777777" w:rsidR="001F0C0A" w:rsidRPr="00D10743" w:rsidRDefault="001F0C0A" w:rsidP="001F0C0A">
            <w:pPr>
              <w:jc w:val="left"/>
              <w:rPr>
                <w:rFonts w:ascii="Arial" w:hAnsi="Arial" w:cs="Arial"/>
                <w:color w:val="000000"/>
                <w:sz w:val="22"/>
                <w:szCs w:val="22"/>
              </w:rPr>
            </w:pPr>
          </w:p>
        </w:tc>
        <w:tc>
          <w:tcPr>
            <w:tcW w:w="625" w:type="dxa"/>
            <w:tcBorders>
              <w:top w:val="nil"/>
              <w:left w:val="nil"/>
              <w:bottom w:val="nil"/>
              <w:right w:val="nil"/>
            </w:tcBorders>
          </w:tcPr>
          <w:p w14:paraId="38C11AD3"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632EEEAF"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1A87AE35"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6232D9AE"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tcPr>
          <w:p w14:paraId="53D5CB6A"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4BE98E3A"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5A02366A"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21EE5734"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4F941F6F"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nil"/>
            </w:tcBorders>
            <w:shd w:val="clear" w:color="auto" w:fill="EAF1DD" w:themeFill="accent3" w:themeFillTint="33"/>
          </w:tcPr>
          <w:p w14:paraId="0086D259" w14:textId="77777777" w:rsidR="001F0C0A" w:rsidRPr="00D10743" w:rsidRDefault="001F0C0A" w:rsidP="001F0C0A">
            <w:pPr>
              <w:jc w:val="left"/>
              <w:rPr>
                <w:rFonts w:ascii="Arial" w:hAnsi="Arial" w:cs="Arial"/>
                <w:sz w:val="22"/>
                <w:szCs w:val="22"/>
              </w:rPr>
            </w:pPr>
          </w:p>
        </w:tc>
        <w:tc>
          <w:tcPr>
            <w:tcW w:w="625" w:type="dxa"/>
            <w:tcBorders>
              <w:top w:val="nil"/>
              <w:left w:val="nil"/>
              <w:bottom w:val="nil"/>
              <w:right w:val="single" w:sz="4" w:space="0" w:color="auto"/>
            </w:tcBorders>
            <w:shd w:val="clear" w:color="auto" w:fill="EAF1DD" w:themeFill="accent3" w:themeFillTint="33"/>
          </w:tcPr>
          <w:p w14:paraId="4F405ED2" w14:textId="77777777" w:rsidR="001F0C0A" w:rsidRPr="00D10743" w:rsidRDefault="001F0C0A" w:rsidP="001F0C0A">
            <w:pPr>
              <w:jc w:val="left"/>
              <w:rPr>
                <w:rFonts w:ascii="Arial" w:hAnsi="Arial" w:cs="Arial"/>
                <w:sz w:val="22"/>
                <w:szCs w:val="22"/>
              </w:rPr>
            </w:pPr>
          </w:p>
        </w:tc>
      </w:tr>
      <w:tr w:rsidR="001F0C0A" w:rsidRPr="00D10743" w14:paraId="44CE2B3F"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721606C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38" w:type="dxa"/>
            <w:tcBorders>
              <w:top w:val="nil"/>
              <w:left w:val="single" w:sz="4" w:space="0" w:color="auto"/>
              <w:bottom w:val="nil"/>
              <w:right w:val="nil"/>
            </w:tcBorders>
          </w:tcPr>
          <w:p w14:paraId="520F70B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25" w:type="dxa"/>
            <w:tcBorders>
              <w:top w:val="nil"/>
              <w:left w:val="nil"/>
              <w:bottom w:val="nil"/>
              <w:right w:val="nil"/>
            </w:tcBorders>
          </w:tcPr>
          <w:p w14:paraId="3564D82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45.1</w:t>
            </w:r>
          </w:p>
        </w:tc>
        <w:tc>
          <w:tcPr>
            <w:tcW w:w="625" w:type="dxa"/>
            <w:tcBorders>
              <w:top w:val="nil"/>
              <w:left w:val="nil"/>
              <w:bottom w:val="nil"/>
              <w:right w:val="nil"/>
            </w:tcBorders>
          </w:tcPr>
          <w:p w14:paraId="78C533A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13.5</w:t>
            </w:r>
          </w:p>
        </w:tc>
        <w:tc>
          <w:tcPr>
            <w:tcW w:w="625" w:type="dxa"/>
            <w:tcBorders>
              <w:top w:val="nil"/>
              <w:left w:val="nil"/>
              <w:bottom w:val="nil"/>
              <w:right w:val="nil"/>
            </w:tcBorders>
          </w:tcPr>
          <w:p w14:paraId="405C2FB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bottom w:val="nil"/>
              <w:right w:val="nil"/>
            </w:tcBorders>
          </w:tcPr>
          <w:p w14:paraId="2B9F5E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42.7</w:t>
            </w:r>
          </w:p>
        </w:tc>
        <w:tc>
          <w:tcPr>
            <w:tcW w:w="625" w:type="dxa"/>
            <w:tcBorders>
              <w:top w:val="nil"/>
              <w:left w:val="nil"/>
              <w:bottom w:val="nil"/>
              <w:right w:val="nil"/>
            </w:tcBorders>
          </w:tcPr>
          <w:p w14:paraId="1BF5E7A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13.9</w:t>
            </w:r>
          </w:p>
        </w:tc>
        <w:tc>
          <w:tcPr>
            <w:tcW w:w="625" w:type="dxa"/>
            <w:tcBorders>
              <w:top w:val="nil"/>
              <w:left w:val="nil"/>
              <w:bottom w:val="nil"/>
              <w:right w:val="nil"/>
            </w:tcBorders>
            <w:shd w:val="clear" w:color="auto" w:fill="EAF1DD" w:themeFill="accent3" w:themeFillTint="33"/>
          </w:tcPr>
          <w:p w14:paraId="43C558D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w:t>
            </w:r>
          </w:p>
        </w:tc>
        <w:tc>
          <w:tcPr>
            <w:tcW w:w="625" w:type="dxa"/>
            <w:tcBorders>
              <w:top w:val="nil"/>
              <w:left w:val="nil"/>
              <w:bottom w:val="nil"/>
              <w:right w:val="nil"/>
            </w:tcBorders>
            <w:shd w:val="clear" w:color="auto" w:fill="EAF1DD" w:themeFill="accent3" w:themeFillTint="33"/>
          </w:tcPr>
          <w:p w14:paraId="04ED57F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44.6</w:t>
            </w:r>
          </w:p>
        </w:tc>
        <w:tc>
          <w:tcPr>
            <w:tcW w:w="625" w:type="dxa"/>
            <w:tcBorders>
              <w:top w:val="nil"/>
              <w:left w:val="nil"/>
              <w:bottom w:val="nil"/>
              <w:right w:val="nil"/>
            </w:tcBorders>
            <w:shd w:val="clear" w:color="auto" w:fill="EAF1DD" w:themeFill="accent3" w:themeFillTint="33"/>
          </w:tcPr>
          <w:p w14:paraId="20556DB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12.7</w:t>
            </w:r>
          </w:p>
        </w:tc>
        <w:tc>
          <w:tcPr>
            <w:tcW w:w="625" w:type="dxa"/>
            <w:tcBorders>
              <w:top w:val="nil"/>
              <w:left w:val="nil"/>
              <w:bottom w:val="nil"/>
              <w:right w:val="nil"/>
            </w:tcBorders>
            <w:shd w:val="clear" w:color="auto" w:fill="EAF1DD" w:themeFill="accent3" w:themeFillTint="33"/>
          </w:tcPr>
          <w:p w14:paraId="085FA38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15</w:t>
            </w:r>
          </w:p>
        </w:tc>
        <w:tc>
          <w:tcPr>
            <w:tcW w:w="625" w:type="dxa"/>
            <w:tcBorders>
              <w:top w:val="nil"/>
              <w:left w:val="nil"/>
              <w:bottom w:val="nil"/>
              <w:right w:val="nil"/>
            </w:tcBorders>
            <w:shd w:val="clear" w:color="auto" w:fill="EAF1DD" w:themeFill="accent3" w:themeFillTint="33"/>
          </w:tcPr>
          <w:p w14:paraId="58126BC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36.4</w:t>
            </w:r>
          </w:p>
        </w:tc>
        <w:tc>
          <w:tcPr>
            <w:tcW w:w="625" w:type="dxa"/>
            <w:tcBorders>
              <w:top w:val="nil"/>
              <w:left w:val="nil"/>
              <w:bottom w:val="nil"/>
              <w:right w:val="single" w:sz="4" w:space="0" w:color="auto"/>
            </w:tcBorders>
            <w:shd w:val="clear" w:color="auto" w:fill="EAF1DD" w:themeFill="accent3" w:themeFillTint="33"/>
          </w:tcPr>
          <w:p w14:paraId="55BCBDE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10.8</w:t>
            </w:r>
          </w:p>
        </w:tc>
      </w:tr>
      <w:tr w:rsidR="001F0C0A" w:rsidRPr="00D10743" w14:paraId="103A614D" w14:textId="77777777" w:rsidTr="003170B9">
        <w:trPr>
          <w:trHeight w:val="229"/>
        </w:trPr>
        <w:tc>
          <w:tcPr>
            <w:tcW w:w="1276" w:type="dxa"/>
            <w:tcBorders>
              <w:top w:val="nil"/>
              <w:bottom w:val="nil"/>
              <w:right w:val="single" w:sz="4" w:space="0" w:color="auto"/>
            </w:tcBorders>
            <w:shd w:val="clear" w:color="auto" w:fill="C2D69B" w:themeFill="accent3" w:themeFillTint="99"/>
          </w:tcPr>
          <w:p w14:paraId="345DF20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38" w:type="dxa"/>
            <w:tcBorders>
              <w:top w:val="nil"/>
              <w:left w:val="single" w:sz="4" w:space="0" w:color="auto"/>
              <w:bottom w:val="nil"/>
              <w:right w:val="nil"/>
            </w:tcBorders>
          </w:tcPr>
          <w:p w14:paraId="131B67E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25" w:type="dxa"/>
            <w:tcBorders>
              <w:top w:val="nil"/>
              <w:left w:val="nil"/>
              <w:bottom w:val="nil"/>
              <w:right w:val="nil"/>
            </w:tcBorders>
          </w:tcPr>
          <w:p w14:paraId="1D6D4BC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52.2</w:t>
            </w:r>
          </w:p>
        </w:tc>
        <w:tc>
          <w:tcPr>
            <w:tcW w:w="625" w:type="dxa"/>
            <w:tcBorders>
              <w:top w:val="nil"/>
              <w:left w:val="nil"/>
              <w:bottom w:val="nil"/>
              <w:right w:val="nil"/>
            </w:tcBorders>
          </w:tcPr>
          <w:p w14:paraId="0500E2B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8.7</w:t>
            </w:r>
          </w:p>
        </w:tc>
        <w:tc>
          <w:tcPr>
            <w:tcW w:w="625" w:type="dxa"/>
            <w:tcBorders>
              <w:top w:val="nil"/>
              <w:left w:val="nil"/>
              <w:bottom w:val="nil"/>
              <w:right w:val="nil"/>
            </w:tcBorders>
          </w:tcPr>
          <w:p w14:paraId="0E07578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tcPr>
          <w:p w14:paraId="4AB4F0D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46.9</w:t>
            </w:r>
          </w:p>
        </w:tc>
        <w:tc>
          <w:tcPr>
            <w:tcW w:w="625" w:type="dxa"/>
            <w:tcBorders>
              <w:top w:val="nil"/>
              <w:left w:val="nil"/>
              <w:bottom w:val="nil"/>
              <w:right w:val="nil"/>
            </w:tcBorders>
          </w:tcPr>
          <w:p w14:paraId="1A874C8F"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14.9</w:t>
            </w:r>
          </w:p>
        </w:tc>
        <w:tc>
          <w:tcPr>
            <w:tcW w:w="625" w:type="dxa"/>
            <w:tcBorders>
              <w:top w:val="nil"/>
              <w:left w:val="nil"/>
              <w:bottom w:val="nil"/>
              <w:right w:val="nil"/>
            </w:tcBorders>
            <w:shd w:val="clear" w:color="auto" w:fill="EAF1DD" w:themeFill="accent3" w:themeFillTint="33"/>
          </w:tcPr>
          <w:p w14:paraId="5390BA2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w:t>
            </w:r>
          </w:p>
        </w:tc>
        <w:tc>
          <w:tcPr>
            <w:tcW w:w="625" w:type="dxa"/>
            <w:tcBorders>
              <w:top w:val="nil"/>
              <w:left w:val="nil"/>
              <w:bottom w:val="nil"/>
              <w:right w:val="nil"/>
            </w:tcBorders>
            <w:shd w:val="clear" w:color="auto" w:fill="EAF1DD" w:themeFill="accent3" w:themeFillTint="33"/>
          </w:tcPr>
          <w:p w14:paraId="724155F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43.8</w:t>
            </w:r>
          </w:p>
        </w:tc>
        <w:tc>
          <w:tcPr>
            <w:tcW w:w="625" w:type="dxa"/>
            <w:tcBorders>
              <w:top w:val="nil"/>
              <w:left w:val="nil"/>
              <w:bottom w:val="nil"/>
              <w:right w:val="nil"/>
            </w:tcBorders>
            <w:shd w:val="clear" w:color="auto" w:fill="EAF1DD" w:themeFill="accent3" w:themeFillTint="33"/>
          </w:tcPr>
          <w:p w14:paraId="4F8B8D4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12.2</w:t>
            </w:r>
          </w:p>
        </w:tc>
        <w:tc>
          <w:tcPr>
            <w:tcW w:w="625" w:type="dxa"/>
            <w:tcBorders>
              <w:top w:val="nil"/>
              <w:left w:val="nil"/>
              <w:bottom w:val="nil"/>
              <w:right w:val="nil"/>
            </w:tcBorders>
            <w:shd w:val="clear" w:color="auto" w:fill="EAF1DD" w:themeFill="accent3" w:themeFillTint="33"/>
          </w:tcPr>
          <w:p w14:paraId="37B74DE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11</w:t>
            </w:r>
          </w:p>
        </w:tc>
        <w:tc>
          <w:tcPr>
            <w:tcW w:w="625" w:type="dxa"/>
            <w:tcBorders>
              <w:top w:val="nil"/>
              <w:left w:val="nil"/>
              <w:bottom w:val="nil"/>
              <w:right w:val="nil"/>
            </w:tcBorders>
            <w:shd w:val="clear" w:color="auto" w:fill="EAF1DD" w:themeFill="accent3" w:themeFillTint="33"/>
          </w:tcPr>
          <w:p w14:paraId="0E33AB5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34.9</w:t>
            </w:r>
          </w:p>
        </w:tc>
        <w:tc>
          <w:tcPr>
            <w:tcW w:w="625" w:type="dxa"/>
            <w:tcBorders>
              <w:top w:val="nil"/>
              <w:left w:val="nil"/>
              <w:bottom w:val="nil"/>
              <w:right w:val="single" w:sz="4" w:space="0" w:color="auto"/>
            </w:tcBorders>
            <w:shd w:val="clear" w:color="auto" w:fill="EAF1DD" w:themeFill="accent3" w:themeFillTint="33"/>
          </w:tcPr>
          <w:p w14:paraId="6F4048E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18.0</w:t>
            </w:r>
          </w:p>
        </w:tc>
      </w:tr>
      <w:tr w:rsidR="001F0C0A" w:rsidRPr="00D10743" w14:paraId="535E5C5F" w14:textId="77777777" w:rsidTr="003170B9">
        <w:trPr>
          <w:trHeight w:val="255"/>
        </w:trPr>
        <w:tc>
          <w:tcPr>
            <w:tcW w:w="1276" w:type="dxa"/>
            <w:tcBorders>
              <w:top w:val="nil"/>
              <w:bottom w:val="single" w:sz="4" w:space="0" w:color="auto"/>
            </w:tcBorders>
            <w:shd w:val="clear" w:color="auto" w:fill="C2D69B" w:themeFill="accent3" w:themeFillTint="99"/>
          </w:tcPr>
          <w:p w14:paraId="2AB3791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38" w:type="dxa"/>
            <w:tcBorders>
              <w:top w:val="nil"/>
              <w:right w:val="nil"/>
            </w:tcBorders>
          </w:tcPr>
          <w:p w14:paraId="4239A1C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w:t>
            </w:r>
          </w:p>
        </w:tc>
        <w:tc>
          <w:tcPr>
            <w:tcW w:w="625" w:type="dxa"/>
            <w:tcBorders>
              <w:top w:val="nil"/>
              <w:left w:val="nil"/>
              <w:right w:val="nil"/>
            </w:tcBorders>
          </w:tcPr>
          <w:p w14:paraId="3800262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52.1</w:t>
            </w:r>
          </w:p>
        </w:tc>
        <w:tc>
          <w:tcPr>
            <w:tcW w:w="625" w:type="dxa"/>
            <w:tcBorders>
              <w:top w:val="nil"/>
              <w:left w:val="nil"/>
            </w:tcBorders>
          </w:tcPr>
          <w:p w14:paraId="78C3D43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9.7</w:t>
            </w:r>
          </w:p>
        </w:tc>
        <w:tc>
          <w:tcPr>
            <w:tcW w:w="625" w:type="dxa"/>
            <w:tcBorders>
              <w:top w:val="nil"/>
              <w:right w:val="nil"/>
            </w:tcBorders>
          </w:tcPr>
          <w:p w14:paraId="0BB066F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right w:val="nil"/>
            </w:tcBorders>
          </w:tcPr>
          <w:p w14:paraId="096A113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49.8</w:t>
            </w:r>
          </w:p>
        </w:tc>
        <w:tc>
          <w:tcPr>
            <w:tcW w:w="625" w:type="dxa"/>
            <w:tcBorders>
              <w:top w:val="nil"/>
              <w:left w:val="nil"/>
            </w:tcBorders>
          </w:tcPr>
          <w:p w14:paraId="4523CA9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13.0</w:t>
            </w:r>
          </w:p>
        </w:tc>
        <w:tc>
          <w:tcPr>
            <w:tcW w:w="625" w:type="dxa"/>
            <w:tcBorders>
              <w:top w:val="nil"/>
              <w:right w:val="nil"/>
            </w:tcBorders>
            <w:shd w:val="clear" w:color="auto" w:fill="EAF1DD" w:themeFill="accent3" w:themeFillTint="33"/>
          </w:tcPr>
          <w:p w14:paraId="091EF71E"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14</w:t>
            </w:r>
          </w:p>
        </w:tc>
        <w:tc>
          <w:tcPr>
            <w:tcW w:w="625" w:type="dxa"/>
            <w:tcBorders>
              <w:top w:val="nil"/>
              <w:left w:val="nil"/>
              <w:right w:val="nil"/>
            </w:tcBorders>
            <w:shd w:val="clear" w:color="auto" w:fill="EAF1DD" w:themeFill="accent3" w:themeFillTint="33"/>
          </w:tcPr>
          <w:p w14:paraId="03FAF69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46.0</w:t>
            </w:r>
          </w:p>
        </w:tc>
        <w:tc>
          <w:tcPr>
            <w:tcW w:w="625" w:type="dxa"/>
            <w:tcBorders>
              <w:top w:val="nil"/>
              <w:left w:val="nil"/>
            </w:tcBorders>
            <w:shd w:val="clear" w:color="auto" w:fill="EAF1DD" w:themeFill="accent3" w:themeFillTint="33"/>
          </w:tcPr>
          <w:p w14:paraId="4DD2DDA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13.5</w:t>
            </w:r>
          </w:p>
        </w:tc>
        <w:tc>
          <w:tcPr>
            <w:tcW w:w="625" w:type="dxa"/>
            <w:tcBorders>
              <w:top w:val="nil"/>
              <w:right w:val="nil"/>
            </w:tcBorders>
            <w:shd w:val="clear" w:color="auto" w:fill="EAF1DD" w:themeFill="accent3" w:themeFillTint="33"/>
          </w:tcPr>
          <w:p w14:paraId="2D8DADC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12</w:t>
            </w:r>
          </w:p>
        </w:tc>
        <w:tc>
          <w:tcPr>
            <w:tcW w:w="625" w:type="dxa"/>
            <w:tcBorders>
              <w:top w:val="nil"/>
              <w:left w:val="nil"/>
              <w:right w:val="nil"/>
            </w:tcBorders>
            <w:shd w:val="clear" w:color="auto" w:fill="EAF1DD" w:themeFill="accent3" w:themeFillTint="33"/>
          </w:tcPr>
          <w:p w14:paraId="2F51676B"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41.0</w:t>
            </w:r>
          </w:p>
        </w:tc>
        <w:tc>
          <w:tcPr>
            <w:tcW w:w="625" w:type="dxa"/>
            <w:tcBorders>
              <w:top w:val="nil"/>
              <w:left w:val="nil"/>
            </w:tcBorders>
            <w:shd w:val="clear" w:color="auto" w:fill="EAF1DD" w:themeFill="accent3" w:themeFillTint="33"/>
          </w:tcPr>
          <w:p w14:paraId="60F93475"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16.8</w:t>
            </w:r>
          </w:p>
        </w:tc>
      </w:tr>
      <w:bookmarkEnd w:id="18"/>
    </w:tbl>
    <w:p w14:paraId="660A899E" w14:textId="77777777" w:rsidR="001F0C0A" w:rsidRPr="00D10743" w:rsidRDefault="001F0C0A" w:rsidP="001F0C0A">
      <w:pPr>
        <w:spacing w:line="360" w:lineRule="auto"/>
        <w:rPr>
          <w:rFonts w:ascii="Arial" w:hAnsi="Arial" w:cs="Arial"/>
        </w:rPr>
      </w:pPr>
    </w:p>
    <w:p w14:paraId="3D4E5BD3" w14:textId="4DFDEA40" w:rsidR="001F0C0A" w:rsidRPr="00D10743" w:rsidRDefault="001F0C0A" w:rsidP="00475145">
      <w:pPr>
        <w:pStyle w:val="ListParagraph"/>
        <w:numPr>
          <w:ilvl w:val="2"/>
          <w:numId w:val="45"/>
        </w:numPr>
        <w:spacing w:line="360" w:lineRule="auto"/>
        <w:rPr>
          <w:rFonts w:ascii="Arial" w:hAnsi="Arial" w:cs="Arial"/>
          <w:b/>
          <w:color w:val="76923C" w:themeColor="accent3" w:themeShade="BF"/>
        </w:rPr>
      </w:pPr>
      <w:r w:rsidRPr="00D10743">
        <w:rPr>
          <w:rFonts w:ascii="Arial" w:hAnsi="Arial" w:cs="Arial"/>
          <w:b/>
          <w:color w:val="76923C" w:themeColor="accent3" w:themeShade="BF"/>
        </w:rPr>
        <w:t>CHU 9D</w:t>
      </w:r>
    </w:p>
    <w:p w14:paraId="45757CDF" w14:textId="02511FB9" w:rsidR="003170B9" w:rsidRPr="00D10743" w:rsidRDefault="001F0C0A" w:rsidP="001F0C0A">
      <w:pPr>
        <w:spacing w:after="0" w:line="360" w:lineRule="auto"/>
        <w:rPr>
          <w:rFonts w:ascii="Arial" w:hAnsi="Arial" w:cs="Arial"/>
        </w:rPr>
      </w:pPr>
      <w:r w:rsidRPr="00D10743">
        <w:rPr>
          <w:rFonts w:ascii="Arial" w:hAnsi="Arial" w:cs="Arial"/>
        </w:rPr>
        <w:t>To inform a future economic evaluation, we used the CHU-9D</w:t>
      </w:r>
      <w:r w:rsidRPr="00D10743">
        <w:rPr>
          <w:rFonts w:ascii="Arial" w:hAnsi="Arial" w:cs="Arial"/>
        </w:rPr>
        <w:fldChar w:fldCharType="begin"/>
      </w:r>
      <w:r w:rsidR="00D24615" w:rsidRPr="00D10743">
        <w:rPr>
          <w:rFonts w:ascii="Arial" w:hAnsi="Arial" w:cs="Arial"/>
        </w:rPr>
        <w:instrText xml:space="preserve"> ADDIN EN.CITE &lt;EndNote&gt;&lt;Cite&gt;&lt;Author&gt;Stevens&lt;/Author&gt;&lt;Year&gt;2012&lt;/Year&gt;&lt;RecNum&gt;96&lt;/RecNum&gt;&lt;DisplayText&gt;&lt;style face="superscript"&gt;114&lt;/style&gt;&lt;/DisplayText&gt;&lt;record&gt;&lt;rec-number&gt;96&lt;/rec-number&gt;&lt;foreign-keys&gt;&lt;key app="EN" db-id="ap9vedzw8pzexpex9pspwraztxzv0a299df9" timestamp="1551995485"&gt;96&lt;/key&gt;&lt;/foreign-keys&gt;&lt;ref-type name="Journal Article"&gt;17&lt;/ref-type&gt;&lt;contributors&gt;&lt;authors&gt;&lt;author&gt;Stevens, Katherine&lt;/author&gt;&lt;/authors&gt;&lt;/contributors&gt;&lt;titles&gt;&lt;title&gt;Valuation of the child health utility 9D index&lt;/title&gt;&lt;secondary-title&gt;Pharmacoeconomics&lt;/secondary-title&gt;&lt;/titles&gt;&lt;periodical&gt;&lt;full-title&gt;Pharmacoeconomics&lt;/full-title&gt;&lt;/periodical&gt;&lt;pages&gt;729-747&lt;/pages&gt;&lt;volume&gt;30&lt;/volume&gt;&lt;number&gt;8&lt;/number&gt;&lt;dates&gt;&lt;year&gt;2012&lt;/year&gt;&lt;/dates&gt;&lt;isbn&gt;1170-7690&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114</w:t>
      </w:r>
      <w:r w:rsidRPr="00D10743">
        <w:rPr>
          <w:rFonts w:ascii="Arial" w:hAnsi="Arial" w:cs="Arial"/>
        </w:rPr>
        <w:fldChar w:fldCharType="end"/>
      </w:r>
      <w:r w:rsidR="00861A7B">
        <w:rPr>
          <w:rFonts w:ascii="Arial" w:hAnsi="Arial" w:cs="Arial"/>
        </w:rPr>
        <w:t>. This</w:t>
      </w:r>
      <w:r w:rsidRPr="00D10743">
        <w:rPr>
          <w:rFonts w:ascii="Arial" w:hAnsi="Arial" w:cs="Arial"/>
        </w:rPr>
        <w:t xml:space="preserve"> is vali</w:t>
      </w:r>
      <w:r w:rsidR="00861A7B">
        <w:rPr>
          <w:rFonts w:ascii="Arial" w:hAnsi="Arial" w:cs="Arial"/>
        </w:rPr>
        <w:t>dated for children aged 7-17 to</w:t>
      </w:r>
      <w:r w:rsidRPr="00D10743">
        <w:rPr>
          <w:rFonts w:ascii="Arial" w:hAnsi="Arial" w:cs="Arial"/>
        </w:rPr>
        <w:t xml:space="preserve"> estimate incremental health gain in QALYs. By visually inspecting the results, means ranged from 0.7 to 0.9 and standard deviations from 0.1 to 0.2. With the caveat of small sample sizes, children in the TAU sample had “excellent” QoL that remained so at all measurement time points. On the contrary, QoL fluctuated from “good” (baseline) to “excellent” (4 months follow-up) and “very good” (6 months follow-up) for the Young SMILES group. Notably, some children in the Young SMILES group had CHU9D scores as low as 0.2, whereas the lowest sc</w:t>
      </w:r>
      <w:r w:rsidR="003170B9" w:rsidRPr="00D10743">
        <w:rPr>
          <w:rFonts w:ascii="Arial" w:hAnsi="Arial" w:cs="Arial"/>
        </w:rPr>
        <w:t>ore for the TAU group was 0.6</w:t>
      </w:r>
      <w:r w:rsidR="00F6297E">
        <w:rPr>
          <w:rFonts w:ascii="Arial" w:hAnsi="Arial" w:cs="Arial"/>
        </w:rPr>
        <w:t xml:space="preserve"> (see Table 15)</w:t>
      </w:r>
      <w:r w:rsidR="003170B9" w:rsidRPr="00D10743">
        <w:rPr>
          <w:rFonts w:ascii="Arial" w:hAnsi="Arial" w:cs="Arial"/>
        </w:rPr>
        <w:t xml:space="preserve">. </w:t>
      </w:r>
    </w:p>
    <w:p w14:paraId="47444610" w14:textId="77777777" w:rsidR="003170B9" w:rsidRPr="00D10743" w:rsidRDefault="003170B9" w:rsidP="001F0C0A">
      <w:pPr>
        <w:spacing w:after="0" w:line="360" w:lineRule="auto"/>
        <w:rPr>
          <w:rFonts w:ascii="Arial" w:hAnsi="Arial" w:cs="Arial"/>
        </w:rPr>
      </w:pPr>
    </w:p>
    <w:p w14:paraId="0318620D" w14:textId="77777777" w:rsidR="009458EC" w:rsidRPr="00D10743" w:rsidRDefault="009458EC" w:rsidP="001F0C0A">
      <w:pPr>
        <w:spacing w:after="0" w:line="360" w:lineRule="auto"/>
        <w:rPr>
          <w:rFonts w:ascii="Arial" w:hAnsi="Arial" w:cs="Arial"/>
          <w:i/>
          <w:color w:val="00B050"/>
        </w:rPr>
      </w:pPr>
    </w:p>
    <w:p w14:paraId="6F73D5AD" w14:textId="06771430" w:rsidR="004D5B14" w:rsidRPr="00D10743" w:rsidRDefault="003170B9" w:rsidP="001F0C0A">
      <w:pPr>
        <w:spacing w:after="0" w:line="360" w:lineRule="auto"/>
        <w:rPr>
          <w:rFonts w:ascii="Arial" w:hAnsi="Arial" w:cs="Arial"/>
          <w:i/>
          <w:color w:val="76923C" w:themeColor="accent3" w:themeShade="BF"/>
        </w:rPr>
      </w:pPr>
      <w:r w:rsidRPr="00D10743">
        <w:rPr>
          <w:rFonts w:ascii="Arial" w:hAnsi="Arial" w:cs="Arial"/>
          <w:i/>
          <w:color w:val="76923C" w:themeColor="accent3" w:themeShade="BF"/>
        </w:rPr>
        <w:t>Table 1</w:t>
      </w:r>
      <w:r w:rsidR="00540952" w:rsidRPr="00D10743">
        <w:rPr>
          <w:rFonts w:ascii="Arial" w:hAnsi="Arial" w:cs="Arial"/>
          <w:i/>
          <w:color w:val="76923C" w:themeColor="accent3" w:themeShade="BF"/>
        </w:rPr>
        <w:t>5</w:t>
      </w:r>
      <w:r w:rsidR="001F0C0A" w:rsidRPr="00D10743">
        <w:rPr>
          <w:rFonts w:ascii="Arial" w:hAnsi="Arial" w:cs="Arial"/>
          <w:i/>
          <w:color w:val="76923C" w:themeColor="accent3" w:themeShade="BF"/>
        </w:rPr>
        <w:t>: The CHU9D Child Self-Report Questionnaire at Baseline and at 4- and 6-months follow-u</w:t>
      </w:r>
      <w:r w:rsidR="00540952" w:rsidRPr="00D10743">
        <w:rPr>
          <w:rFonts w:ascii="Arial" w:hAnsi="Arial" w:cs="Arial"/>
          <w:i/>
          <w:color w:val="76923C" w:themeColor="accent3" w:themeShade="BF"/>
        </w:rPr>
        <w:t>p</w:t>
      </w:r>
    </w:p>
    <w:p w14:paraId="49D94C1A" w14:textId="77777777" w:rsidR="004D5B14" w:rsidRPr="00D10743" w:rsidRDefault="004D5B14" w:rsidP="001F0C0A">
      <w:pPr>
        <w:spacing w:after="0" w:line="360" w:lineRule="auto"/>
        <w:rPr>
          <w:rFonts w:ascii="Arial" w:hAnsi="Arial" w:cs="Arial"/>
          <w:color w:val="1F497D" w:themeColor="text2"/>
          <w:u w:val="single"/>
        </w:rPr>
      </w:pPr>
    </w:p>
    <w:tbl>
      <w:tblPr>
        <w:tblW w:w="8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511"/>
        <w:gridCol w:w="938"/>
        <w:gridCol w:w="889"/>
        <w:gridCol w:w="602"/>
        <w:gridCol w:w="679"/>
        <w:gridCol w:w="610"/>
        <w:gridCol w:w="938"/>
        <w:gridCol w:w="1062"/>
        <w:gridCol w:w="654"/>
        <w:gridCol w:w="640"/>
      </w:tblGrid>
      <w:tr w:rsidR="009458EC" w:rsidRPr="00D10743" w14:paraId="437A5444" w14:textId="77777777" w:rsidTr="009458EC">
        <w:trPr>
          <w:trHeight w:val="289"/>
        </w:trPr>
        <w:tc>
          <w:tcPr>
            <w:tcW w:w="1450" w:type="dxa"/>
            <w:vMerge w:val="restart"/>
            <w:tcBorders>
              <w:top w:val="nil"/>
              <w:left w:val="nil"/>
            </w:tcBorders>
          </w:tcPr>
          <w:p w14:paraId="7A1F7B87" w14:textId="77777777" w:rsidR="009458EC" w:rsidRPr="00D10743" w:rsidRDefault="009458EC" w:rsidP="009458EC">
            <w:pPr>
              <w:spacing w:after="0" w:line="240" w:lineRule="auto"/>
              <w:rPr>
                <w:rFonts w:ascii="Arial" w:hAnsi="Arial" w:cs="Arial"/>
              </w:rPr>
            </w:pPr>
          </w:p>
        </w:tc>
        <w:tc>
          <w:tcPr>
            <w:tcW w:w="3585" w:type="dxa"/>
            <w:gridSpan w:val="5"/>
            <w:tcBorders>
              <w:bottom w:val="single" w:sz="4" w:space="0" w:color="auto"/>
            </w:tcBorders>
            <w:shd w:val="clear" w:color="auto" w:fill="C2D69B" w:themeFill="accent3" w:themeFillTint="99"/>
          </w:tcPr>
          <w:p w14:paraId="24D2DE8F" w14:textId="77777777" w:rsidR="009458EC" w:rsidRPr="00D10743" w:rsidRDefault="009458EC" w:rsidP="009458EC">
            <w:pPr>
              <w:spacing w:after="0" w:line="240" w:lineRule="auto"/>
              <w:rPr>
                <w:rFonts w:ascii="Arial" w:hAnsi="Arial" w:cs="Arial"/>
                <w:b/>
              </w:rPr>
            </w:pPr>
            <w:r w:rsidRPr="00D10743">
              <w:rPr>
                <w:rFonts w:ascii="Arial" w:hAnsi="Arial" w:cs="Arial"/>
                <w:b/>
              </w:rPr>
              <w:t>Young SMILES</w:t>
            </w:r>
          </w:p>
        </w:tc>
        <w:tc>
          <w:tcPr>
            <w:tcW w:w="3897" w:type="dxa"/>
            <w:gridSpan w:val="5"/>
            <w:tcBorders>
              <w:bottom w:val="single" w:sz="4" w:space="0" w:color="auto"/>
            </w:tcBorders>
            <w:shd w:val="clear" w:color="auto" w:fill="C2D69B" w:themeFill="accent3" w:themeFillTint="99"/>
          </w:tcPr>
          <w:p w14:paraId="48B0D8CF" w14:textId="0E8E8552" w:rsidR="009458EC" w:rsidRPr="00D10743" w:rsidRDefault="009458EC" w:rsidP="009458EC">
            <w:pPr>
              <w:tabs>
                <w:tab w:val="left" w:pos="2512"/>
              </w:tabs>
              <w:spacing w:after="0" w:line="240" w:lineRule="auto"/>
              <w:rPr>
                <w:rFonts w:ascii="Arial" w:hAnsi="Arial" w:cs="Arial"/>
                <w:b/>
              </w:rPr>
            </w:pPr>
            <w:r w:rsidRPr="00D10743">
              <w:rPr>
                <w:rFonts w:ascii="Arial" w:hAnsi="Arial" w:cs="Arial"/>
                <w:b/>
              </w:rPr>
              <w:t>TAU</w:t>
            </w:r>
            <w:r w:rsidRPr="00D10743">
              <w:rPr>
                <w:rFonts w:ascii="Arial" w:hAnsi="Arial" w:cs="Arial"/>
                <w:b/>
              </w:rPr>
              <w:tab/>
            </w:r>
          </w:p>
        </w:tc>
      </w:tr>
      <w:tr w:rsidR="009458EC" w:rsidRPr="00D10743" w14:paraId="15295B3B" w14:textId="77777777" w:rsidTr="009458EC">
        <w:trPr>
          <w:trHeight w:val="192"/>
        </w:trPr>
        <w:tc>
          <w:tcPr>
            <w:tcW w:w="1450" w:type="dxa"/>
            <w:vMerge/>
            <w:tcBorders>
              <w:left w:val="nil"/>
            </w:tcBorders>
          </w:tcPr>
          <w:p w14:paraId="46FF9117" w14:textId="77777777" w:rsidR="009458EC" w:rsidRPr="00D10743" w:rsidRDefault="009458EC" w:rsidP="009458EC">
            <w:pPr>
              <w:spacing w:after="0" w:line="240" w:lineRule="auto"/>
              <w:rPr>
                <w:rFonts w:ascii="Arial" w:hAnsi="Arial" w:cs="Arial"/>
              </w:rPr>
            </w:pPr>
          </w:p>
        </w:tc>
        <w:tc>
          <w:tcPr>
            <w:tcW w:w="518" w:type="dxa"/>
            <w:tcBorders>
              <w:bottom w:val="nil"/>
              <w:right w:val="nil"/>
            </w:tcBorders>
            <w:shd w:val="clear" w:color="auto" w:fill="EAF1DD" w:themeFill="accent3" w:themeFillTint="33"/>
          </w:tcPr>
          <w:p w14:paraId="556DF7C5" w14:textId="77777777" w:rsidR="009458EC" w:rsidRPr="00D10743" w:rsidRDefault="009458EC" w:rsidP="009458EC">
            <w:pPr>
              <w:spacing w:after="0" w:line="240" w:lineRule="auto"/>
              <w:rPr>
                <w:rFonts w:ascii="Arial" w:hAnsi="Arial" w:cs="Arial"/>
              </w:rPr>
            </w:pPr>
            <w:r w:rsidRPr="00D10743">
              <w:rPr>
                <w:rFonts w:ascii="Arial" w:hAnsi="Arial" w:cs="Arial"/>
              </w:rPr>
              <w:t>N</w:t>
            </w:r>
          </w:p>
        </w:tc>
        <w:tc>
          <w:tcPr>
            <w:tcW w:w="869" w:type="dxa"/>
            <w:tcBorders>
              <w:left w:val="nil"/>
              <w:bottom w:val="nil"/>
              <w:right w:val="nil"/>
            </w:tcBorders>
            <w:shd w:val="clear" w:color="auto" w:fill="EAF1DD" w:themeFill="accent3" w:themeFillTint="33"/>
          </w:tcPr>
          <w:p w14:paraId="76C7274A" w14:textId="77777777" w:rsidR="009458EC" w:rsidRPr="00D10743" w:rsidRDefault="009458EC" w:rsidP="009458EC">
            <w:pPr>
              <w:spacing w:after="0" w:line="240" w:lineRule="auto"/>
              <w:rPr>
                <w:rFonts w:ascii="Arial" w:hAnsi="Arial" w:cs="Arial"/>
              </w:rPr>
            </w:pPr>
            <w:r w:rsidRPr="00D10743">
              <w:rPr>
                <w:rFonts w:ascii="Arial" w:hAnsi="Arial" w:cs="Arial"/>
              </w:rPr>
              <w:t>M</w:t>
            </w:r>
          </w:p>
        </w:tc>
        <w:tc>
          <w:tcPr>
            <w:tcW w:w="906" w:type="dxa"/>
            <w:tcBorders>
              <w:left w:val="nil"/>
              <w:bottom w:val="nil"/>
              <w:right w:val="nil"/>
            </w:tcBorders>
            <w:shd w:val="clear" w:color="auto" w:fill="EAF1DD" w:themeFill="accent3" w:themeFillTint="33"/>
          </w:tcPr>
          <w:p w14:paraId="513B4335" w14:textId="77777777" w:rsidR="009458EC" w:rsidRPr="00D10743" w:rsidRDefault="009458EC" w:rsidP="009458EC">
            <w:pPr>
              <w:spacing w:after="0" w:line="240" w:lineRule="auto"/>
              <w:rPr>
                <w:rFonts w:ascii="Arial" w:hAnsi="Arial" w:cs="Arial"/>
              </w:rPr>
            </w:pPr>
            <w:r w:rsidRPr="00D10743">
              <w:rPr>
                <w:rFonts w:ascii="Arial" w:hAnsi="Arial" w:cs="Arial"/>
              </w:rPr>
              <w:t>SD</w:t>
            </w:r>
          </w:p>
        </w:tc>
        <w:tc>
          <w:tcPr>
            <w:tcW w:w="606" w:type="dxa"/>
            <w:tcBorders>
              <w:left w:val="nil"/>
              <w:bottom w:val="nil"/>
              <w:right w:val="nil"/>
            </w:tcBorders>
            <w:shd w:val="clear" w:color="auto" w:fill="EAF1DD" w:themeFill="accent3" w:themeFillTint="33"/>
          </w:tcPr>
          <w:p w14:paraId="698E35B9" w14:textId="77777777" w:rsidR="009458EC" w:rsidRPr="00D10743" w:rsidRDefault="009458EC" w:rsidP="009458EC">
            <w:pPr>
              <w:spacing w:after="0" w:line="240" w:lineRule="auto"/>
              <w:rPr>
                <w:rFonts w:ascii="Arial" w:hAnsi="Arial" w:cs="Arial"/>
              </w:rPr>
            </w:pPr>
            <w:r w:rsidRPr="00D10743">
              <w:rPr>
                <w:rFonts w:ascii="Arial" w:hAnsi="Arial" w:cs="Arial"/>
              </w:rPr>
              <w:t>Min</w:t>
            </w:r>
          </w:p>
        </w:tc>
        <w:tc>
          <w:tcPr>
            <w:tcW w:w="686" w:type="dxa"/>
            <w:tcBorders>
              <w:left w:val="nil"/>
              <w:bottom w:val="nil"/>
              <w:right w:val="nil"/>
            </w:tcBorders>
            <w:shd w:val="clear" w:color="auto" w:fill="EAF1DD" w:themeFill="accent3" w:themeFillTint="33"/>
          </w:tcPr>
          <w:p w14:paraId="0FAFE283" w14:textId="77777777" w:rsidR="009458EC" w:rsidRPr="00D10743" w:rsidRDefault="009458EC" w:rsidP="009458EC">
            <w:pPr>
              <w:spacing w:after="0" w:line="240" w:lineRule="auto"/>
              <w:rPr>
                <w:rFonts w:ascii="Arial" w:hAnsi="Arial" w:cs="Arial"/>
              </w:rPr>
            </w:pPr>
            <w:r w:rsidRPr="00D10743">
              <w:rPr>
                <w:rFonts w:ascii="Arial" w:hAnsi="Arial" w:cs="Arial"/>
              </w:rPr>
              <w:t>Max</w:t>
            </w:r>
          </w:p>
        </w:tc>
        <w:tc>
          <w:tcPr>
            <w:tcW w:w="630" w:type="dxa"/>
            <w:tcBorders>
              <w:left w:val="nil"/>
              <w:bottom w:val="nil"/>
              <w:right w:val="nil"/>
            </w:tcBorders>
            <w:shd w:val="clear" w:color="auto" w:fill="EAF1DD" w:themeFill="accent3" w:themeFillTint="33"/>
          </w:tcPr>
          <w:p w14:paraId="69916912" w14:textId="77777777" w:rsidR="009458EC" w:rsidRPr="00D10743" w:rsidRDefault="009458EC" w:rsidP="009458EC">
            <w:pPr>
              <w:spacing w:after="0" w:line="240" w:lineRule="auto"/>
              <w:rPr>
                <w:rFonts w:ascii="Arial" w:hAnsi="Arial" w:cs="Arial"/>
              </w:rPr>
            </w:pPr>
            <w:r w:rsidRPr="00D10743">
              <w:rPr>
                <w:rFonts w:ascii="Arial" w:hAnsi="Arial" w:cs="Arial"/>
              </w:rPr>
              <w:t>N</w:t>
            </w:r>
          </w:p>
        </w:tc>
        <w:tc>
          <w:tcPr>
            <w:tcW w:w="869" w:type="dxa"/>
            <w:tcBorders>
              <w:left w:val="nil"/>
              <w:bottom w:val="nil"/>
              <w:right w:val="nil"/>
            </w:tcBorders>
            <w:shd w:val="clear" w:color="auto" w:fill="EAF1DD" w:themeFill="accent3" w:themeFillTint="33"/>
          </w:tcPr>
          <w:p w14:paraId="0A78BB33" w14:textId="77777777" w:rsidR="009458EC" w:rsidRPr="00D10743" w:rsidRDefault="009458EC" w:rsidP="009458EC">
            <w:pPr>
              <w:spacing w:after="0" w:line="240" w:lineRule="auto"/>
              <w:rPr>
                <w:rFonts w:ascii="Arial" w:hAnsi="Arial" w:cs="Arial"/>
              </w:rPr>
            </w:pPr>
            <w:r w:rsidRPr="00D10743">
              <w:rPr>
                <w:rFonts w:ascii="Arial" w:hAnsi="Arial" w:cs="Arial"/>
              </w:rPr>
              <w:t>M</w:t>
            </w:r>
          </w:p>
        </w:tc>
        <w:tc>
          <w:tcPr>
            <w:tcW w:w="1093" w:type="dxa"/>
            <w:tcBorders>
              <w:left w:val="nil"/>
              <w:bottom w:val="nil"/>
              <w:right w:val="nil"/>
            </w:tcBorders>
            <w:shd w:val="clear" w:color="auto" w:fill="EAF1DD" w:themeFill="accent3" w:themeFillTint="33"/>
          </w:tcPr>
          <w:p w14:paraId="54B236F8" w14:textId="77777777" w:rsidR="009458EC" w:rsidRPr="00D10743" w:rsidRDefault="009458EC" w:rsidP="009458EC">
            <w:pPr>
              <w:spacing w:after="0" w:line="240" w:lineRule="auto"/>
              <w:rPr>
                <w:rFonts w:ascii="Arial" w:hAnsi="Arial" w:cs="Arial"/>
              </w:rPr>
            </w:pPr>
            <w:r w:rsidRPr="00D10743">
              <w:rPr>
                <w:rFonts w:ascii="Arial" w:hAnsi="Arial" w:cs="Arial"/>
              </w:rPr>
              <w:t>SD</w:t>
            </w:r>
          </w:p>
        </w:tc>
        <w:tc>
          <w:tcPr>
            <w:tcW w:w="665" w:type="dxa"/>
            <w:tcBorders>
              <w:left w:val="nil"/>
              <w:bottom w:val="nil"/>
              <w:right w:val="nil"/>
            </w:tcBorders>
            <w:shd w:val="clear" w:color="auto" w:fill="EAF1DD" w:themeFill="accent3" w:themeFillTint="33"/>
          </w:tcPr>
          <w:p w14:paraId="53F39EB6" w14:textId="77777777" w:rsidR="009458EC" w:rsidRPr="00D10743" w:rsidRDefault="009458EC" w:rsidP="009458EC">
            <w:pPr>
              <w:spacing w:after="0" w:line="240" w:lineRule="auto"/>
              <w:rPr>
                <w:rFonts w:ascii="Arial" w:hAnsi="Arial" w:cs="Arial"/>
              </w:rPr>
            </w:pPr>
            <w:r w:rsidRPr="00D10743">
              <w:rPr>
                <w:rFonts w:ascii="Arial" w:hAnsi="Arial" w:cs="Arial"/>
              </w:rPr>
              <w:t>Min</w:t>
            </w:r>
          </w:p>
        </w:tc>
        <w:tc>
          <w:tcPr>
            <w:tcW w:w="641" w:type="dxa"/>
            <w:tcBorders>
              <w:left w:val="nil"/>
              <w:bottom w:val="nil"/>
            </w:tcBorders>
            <w:shd w:val="clear" w:color="auto" w:fill="EAF1DD" w:themeFill="accent3" w:themeFillTint="33"/>
          </w:tcPr>
          <w:p w14:paraId="441C850F" w14:textId="77777777" w:rsidR="009458EC" w:rsidRPr="00D10743" w:rsidRDefault="009458EC" w:rsidP="009458EC">
            <w:pPr>
              <w:spacing w:after="0" w:line="240" w:lineRule="auto"/>
              <w:rPr>
                <w:rFonts w:ascii="Arial" w:hAnsi="Arial" w:cs="Arial"/>
              </w:rPr>
            </w:pPr>
            <w:r w:rsidRPr="00D10743">
              <w:rPr>
                <w:rFonts w:ascii="Arial" w:hAnsi="Arial" w:cs="Arial"/>
              </w:rPr>
              <w:t>Max</w:t>
            </w:r>
          </w:p>
        </w:tc>
      </w:tr>
      <w:tr w:rsidR="009458EC" w:rsidRPr="00D10743" w14:paraId="2A2BF98B" w14:textId="77777777" w:rsidTr="009458EC">
        <w:trPr>
          <w:trHeight w:val="289"/>
        </w:trPr>
        <w:tc>
          <w:tcPr>
            <w:tcW w:w="1450" w:type="dxa"/>
            <w:shd w:val="clear" w:color="auto" w:fill="C2D69B" w:themeFill="accent3" w:themeFillTint="99"/>
          </w:tcPr>
          <w:p w14:paraId="6E9DA48C" w14:textId="77777777" w:rsidR="009458EC" w:rsidRPr="00D10743" w:rsidRDefault="009458EC" w:rsidP="009458EC">
            <w:pPr>
              <w:spacing w:after="0" w:line="240" w:lineRule="auto"/>
              <w:rPr>
                <w:rFonts w:ascii="Arial" w:hAnsi="Arial" w:cs="Arial"/>
                <w:b/>
              </w:rPr>
            </w:pPr>
            <w:r w:rsidRPr="00D10743">
              <w:rPr>
                <w:rFonts w:ascii="Arial" w:hAnsi="Arial" w:cs="Arial"/>
                <w:b/>
              </w:rPr>
              <w:t>Baseline</w:t>
            </w:r>
          </w:p>
        </w:tc>
        <w:tc>
          <w:tcPr>
            <w:tcW w:w="518" w:type="dxa"/>
            <w:tcBorders>
              <w:top w:val="nil"/>
              <w:bottom w:val="nil"/>
              <w:right w:val="nil"/>
            </w:tcBorders>
            <w:vAlign w:val="bottom"/>
          </w:tcPr>
          <w:p w14:paraId="30BE7EF4" w14:textId="77777777" w:rsidR="009458EC" w:rsidRPr="00D10743" w:rsidRDefault="009458EC" w:rsidP="009458EC">
            <w:pPr>
              <w:spacing w:after="0" w:line="240" w:lineRule="auto"/>
              <w:rPr>
                <w:rFonts w:ascii="Arial" w:hAnsi="Arial" w:cs="Arial"/>
              </w:rPr>
            </w:pPr>
            <w:r w:rsidRPr="00D10743">
              <w:rPr>
                <w:rFonts w:ascii="Arial" w:hAnsi="Arial" w:cs="Arial"/>
              </w:rPr>
              <w:t>18</w:t>
            </w:r>
          </w:p>
        </w:tc>
        <w:tc>
          <w:tcPr>
            <w:tcW w:w="869" w:type="dxa"/>
            <w:tcBorders>
              <w:top w:val="nil"/>
              <w:left w:val="nil"/>
              <w:bottom w:val="nil"/>
              <w:right w:val="nil"/>
            </w:tcBorders>
            <w:vAlign w:val="bottom"/>
          </w:tcPr>
          <w:p w14:paraId="1719264B" w14:textId="77777777" w:rsidR="009458EC" w:rsidRPr="00D10743" w:rsidRDefault="009458EC" w:rsidP="009458EC">
            <w:pPr>
              <w:spacing w:after="0" w:line="240" w:lineRule="auto"/>
              <w:rPr>
                <w:rFonts w:ascii="Arial" w:hAnsi="Arial" w:cs="Arial"/>
              </w:rPr>
            </w:pPr>
            <w:r w:rsidRPr="00D10743">
              <w:rPr>
                <w:rFonts w:ascii="Arial" w:hAnsi="Arial" w:cs="Arial"/>
              </w:rPr>
              <w:t>0.7</w:t>
            </w:r>
          </w:p>
        </w:tc>
        <w:tc>
          <w:tcPr>
            <w:tcW w:w="906" w:type="dxa"/>
            <w:tcBorders>
              <w:top w:val="nil"/>
              <w:left w:val="nil"/>
              <w:bottom w:val="nil"/>
              <w:right w:val="nil"/>
            </w:tcBorders>
            <w:vAlign w:val="bottom"/>
          </w:tcPr>
          <w:p w14:paraId="3ADEC1F2" w14:textId="77777777" w:rsidR="009458EC" w:rsidRPr="00D10743" w:rsidRDefault="009458EC" w:rsidP="009458EC">
            <w:pPr>
              <w:spacing w:after="0" w:line="240" w:lineRule="auto"/>
              <w:rPr>
                <w:rFonts w:ascii="Arial" w:hAnsi="Arial" w:cs="Arial"/>
              </w:rPr>
            </w:pPr>
            <w:r w:rsidRPr="00D10743">
              <w:rPr>
                <w:rFonts w:ascii="Arial" w:hAnsi="Arial" w:cs="Arial"/>
              </w:rPr>
              <w:t>0.2</w:t>
            </w:r>
          </w:p>
        </w:tc>
        <w:tc>
          <w:tcPr>
            <w:tcW w:w="606" w:type="dxa"/>
            <w:tcBorders>
              <w:top w:val="nil"/>
              <w:left w:val="nil"/>
              <w:bottom w:val="nil"/>
              <w:right w:val="nil"/>
            </w:tcBorders>
            <w:vAlign w:val="bottom"/>
          </w:tcPr>
          <w:p w14:paraId="0EC32B52" w14:textId="77777777" w:rsidR="009458EC" w:rsidRPr="00D10743" w:rsidRDefault="009458EC" w:rsidP="009458EC">
            <w:pPr>
              <w:spacing w:after="0" w:line="240" w:lineRule="auto"/>
              <w:rPr>
                <w:rFonts w:ascii="Arial" w:hAnsi="Arial" w:cs="Arial"/>
              </w:rPr>
            </w:pPr>
            <w:r w:rsidRPr="00D10743">
              <w:rPr>
                <w:rFonts w:ascii="Arial" w:hAnsi="Arial" w:cs="Arial"/>
              </w:rPr>
              <w:t>0.2</w:t>
            </w:r>
          </w:p>
        </w:tc>
        <w:tc>
          <w:tcPr>
            <w:tcW w:w="686" w:type="dxa"/>
            <w:tcBorders>
              <w:top w:val="nil"/>
              <w:left w:val="nil"/>
              <w:bottom w:val="nil"/>
              <w:right w:val="nil"/>
            </w:tcBorders>
            <w:vAlign w:val="bottom"/>
          </w:tcPr>
          <w:p w14:paraId="7061AA6C" w14:textId="77777777" w:rsidR="009458EC" w:rsidRPr="00D10743" w:rsidRDefault="009458EC" w:rsidP="009458EC">
            <w:pPr>
              <w:spacing w:after="0" w:line="240" w:lineRule="auto"/>
              <w:rPr>
                <w:rFonts w:ascii="Arial" w:hAnsi="Arial" w:cs="Arial"/>
              </w:rPr>
            </w:pPr>
            <w:r w:rsidRPr="00D10743">
              <w:rPr>
                <w:rFonts w:ascii="Arial" w:hAnsi="Arial" w:cs="Arial"/>
              </w:rPr>
              <w:t>1</w:t>
            </w:r>
          </w:p>
        </w:tc>
        <w:tc>
          <w:tcPr>
            <w:tcW w:w="630" w:type="dxa"/>
            <w:tcBorders>
              <w:top w:val="nil"/>
              <w:left w:val="nil"/>
              <w:bottom w:val="nil"/>
              <w:right w:val="nil"/>
            </w:tcBorders>
            <w:vAlign w:val="bottom"/>
          </w:tcPr>
          <w:p w14:paraId="6DD3F5EE" w14:textId="77777777" w:rsidR="009458EC" w:rsidRPr="00D10743" w:rsidRDefault="009458EC" w:rsidP="009458EC">
            <w:pPr>
              <w:spacing w:after="0" w:line="240" w:lineRule="auto"/>
              <w:rPr>
                <w:rFonts w:ascii="Arial" w:hAnsi="Arial" w:cs="Arial"/>
              </w:rPr>
            </w:pPr>
            <w:r w:rsidRPr="00D10743">
              <w:rPr>
                <w:rFonts w:ascii="Arial" w:hAnsi="Arial" w:cs="Arial"/>
              </w:rPr>
              <w:t>14</w:t>
            </w:r>
          </w:p>
        </w:tc>
        <w:tc>
          <w:tcPr>
            <w:tcW w:w="869" w:type="dxa"/>
            <w:tcBorders>
              <w:top w:val="nil"/>
              <w:left w:val="nil"/>
              <w:bottom w:val="nil"/>
              <w:right w:val="nil"/>
            </w:tcBorders>
            <w:vAlign w:val="bottom"/>
          </w:tcPr>
          <w:p w14:paraId="778E9FAC" w14:textId="77777777" w:rsidR="009458EC" w:rsidRPr="00D10743" w:rsidRDefault="009458EC" w:rsidP="009458EC">
            <w:pPr>
              <w:spacing w:after="0" w:line="240" w:lineRule="auto"/>
              <w:rPr>
                <w:rFonts w:ascii="Arial" w:hAnsi="Arial" w:cs="Arial"/>
              </w:rPr>
            </w:pPr>
            <w:r w:rsidRPr="00D10743">
              <w:rPr>
                <w:rFonts w:ascii="Arial" w:hAnsi="Arial" w:cs="Arial"/>
              </w:rPr>
              <w:t>0.9</w:t>
            </w:r>
          </w:p>
        </w:tc>
        <w:tc>
          <w:tcPr>
            <w:tcW w:w="1093" w:type="dxa"/>
            <w:tcBorders>
              <w:top w:val="nil"/>
              <w:left w:val="nil"/>
              <w:bottom w:val="nil"/>
              <w:right w:val="nil"/>
            </w:tcBorders>
            <w:vAlign w:val="bottom"/>
          </w:tcPr>
          <w:p w14:paraId="35907F33" w14:textId="77777777" w:rsidR="009458EC" w:rsidRPr="00D10743" w:rsidRDefault="009458EC" w:rsidP="009458EC">
            <w:pPr>
              <w:spacing w:after="0" w:line="240" w:lineRule="auto"/>
              <w:rPr>
                <w:rFonts w:ascii="Arial" w:hAnsi="Arial" w:cs="Arial"/>
              </w:rPr>
            </w:pPr>
            <w:r w:rsidRPr="00D10743">
              <w:rPr>
                <w:rFonts w:ascii="Arial" w:hAnsi="Arial" w:cs="Arial"/>
              </w:rPr>
              <w:t>0.1</w:t>
            </w:r>
          </w:p>
        </w:tc>
        <w:tc>
          <w:tcPr>
            <w:tcW w:w="665" w:type="dxa"/>
            <w:tcBorders>
              <w:top w:val="nil"/>
              <w:left w:val="nil"/>
              <w:bottom w:val="nil"/>
              <w:right w:val="nil"/>
            </w:tcBorders>
            <w:vAlign w:val="bottom"/>
          </w:tcPr>
          <w:p w14:paraId="036C88CB" w14:textId="77777777" w:rsidR="009458EC" w:rsidRPr="00D10743" w:rsidRDefault="009458EC" w:rsidP="009458EC">
            <w:pPr>
              <w:spacing w:after="0" w:line="240" w:lineRule="auto"/>
              <w:rPr>
                <w:rFonts w:ascii="Arial" w:hAnsi="Arial" w:cs="Arial"/>
              </w:rPr>
            </w:pPr>
            <w:r w:rsidRPr="00D10743">
              <w:rPr>
                <w:rFonts w:ascii="Arial" w:hAnsi="Arial" w:cs="Arial"/>
              </w:rPr>
              <w:t>0.6</w:t>
            </w:r>
          </w:p>
        </w:tc>
        <w:tc>
          <w:tcPr>
            <w:tcW w:w="641" w:type="dxa"/>
            <w:tcBorders>
              <w:top w:val="nil"/>
              <w:left w:val="nil"/>
              <w:bottom w:val="nil"/>
            </w:tcBorders>
            <w:vAlign w:val="bottom"/>
          </w:tcPr>
          <w:p w14:paraId="75C88F3C" w14:textId="77777777" w:rsidR="009458EC" w:rsidRPr="00D10743" w:rsidRDefault="009458EC" w:rsidP="009458EC">
            <w:pPr>
              <w:spacing w:after="0" w:line="240" w:lineRule="auto"/>
              <w:rPr>
                <w:rFonts w:ascii="Arial" w:hAnsi="Arial" w:cs="Arial"/>
              </w:rPr>
            </w:pPr>
            <w:r w:rsidRPr="00D10743">
              <w:rPr>
                <w:rFonts w:ascii="Arial" w:hAnsi="Arial" w:cs="Arial"/>
              </w:rPr>
              <w:t>1</w:t>
            </w:r>
          </w:p>
        </w:tc>
      </w:tr>
      <w:tr w:rsidR="009458EC" w:rsidRPr="00D10743" w14:paraId="2624E6D1" w14:textId="77777777" w:rsidTr="009458EC">
        <w:trPr>
          <w:trHeight w:val="289"/>
        </w:trPr>
        <w:tc>
          <w:tcPr>
            <w:tcW w:w="1450" w:type="dxa"/>
            <w:shd w:val="clear" w:color="auto" w:fill="C2D69B" w:themeFill="accent3" w:themeFillTint="99"/>
          </w:tcPr>
          <w:p w14:paraId="74111000" w14:textId="77777777" w:rsidR="009458EC" w:rsidRPr="00D10743" w:rsidRDefault="009458EC" w:rsidP="009458EC">
            <w:pPr>
              <w:spacing w:after="0" w:line="240" w:lineRule="auto"/>
              <w:rPr>
                <w:rFonts w:ascii="Arial" w:hAnsi="Arial" w:cs="Arial"/>
                <w:b/>
              </w:rPr>
            </w:pPr>
            <w:r w:rsidRPr="00D10743">
              <w:rPr>
                <w:rFonts w:ascii="Arial" w:hAnsi="Arial" w:cs="Arial"/>
                <w:b/>
              </w:rPr>
              <w:t>4 Month</w:t>
            </w:r>
          </w:p>
        </w:tc>
        <w:tc>
          <w:tcPr>
            <w:tcW w:w="518" w:type="dxa"/>
            <w:tcBorders>
              <w:top w:val="nil"/>
              <w:bottom w:val="nil"/>
              <w:right w:val="nil"/>
            </w:tcBorders>
            <w:vAlign w:val="bottom"/>
          </w:tcPr>
          <w:p w14:paraId="4D9FCD48" w14:textId="77777777" w:rsidR="009458EC" w:rsidRPr="00D10743" w:rsidRDefault="009458EC" w:rsidP="009458EC">
            <w:pPr>
              <w:spacing w:after="0" w:line="240" w:lineRule="auto"/>
              <w:rPr>
                <w:rFonts w:ascii="Arial" w:hAnsi="Arial" w:cs="Arial"/>
              </w:rPr>
            </w:pPr>
            <w:r w:rsidRPr="00D10743">
              <w:rPr>
                <w:rFonts w:ascii="Arial" w:hAnsi="Arial" w:cs="Arial"/>
              </w:rPr>
              <w:t>15</w:t>
            </w:r>
          </w:p>
        </w:tc>
        <w:tc>
          <w:tcPr>
            <w:tcW w:w="869" w:type="dxa"/>
            <w:tcBorders>
              <w:top w:val="nil"/>
              <w:left w:val="nil"/>
              <w:bottom w:val="nil"/>
              <w:right w:val="nil"/>
            </w:tcBorders>
            <w:vAlign w:val="bottom"/>
          </w:tcPr>
          <w:p w14:paraId="0693119C" w14:textId="77777777" w:rsidR="009458EC" w:rsidRPr="00D10743" w:rsidRDefault="009458EC" w:rsidP="009458EC">
            <w:pPr>
              <w:spacing w:after="0" w:line="240" w:lineRule="auto"/>
              <w:rPr>
                <w:rFonts w:ascii="Arial" w:hAnsi="Arial" w:cs="Arial"/>
              </w:rPr>
            </w:pPr>
            <w:r w:rsidRPr="00D10743">
              <w:rPr>
                <w:rFonts w:ascii="Arial" w:hAnsi="Arial" w:cs="Arial"/>
              </w:rPr>
              <w:t>0.9</w:t>
            </w:r>
          </w:p>
        </w:tc>
        <w:tc>
          <w:tcPr>
            <w:tcW w:w="906" w:type="dxa"/>
            <w:tcBorders>
              <w:top w:val="nil"/>
              <w:left w:val="nil"/>
              <w:bottom w:val="nil"/>
              <w:right w:val="nil"/>
            </w:tcBorders>
            <w:vAlign w:val="bottom"/>
          </w:tcPr>
          <w:p w14:paraId="531747F7" w14:textId="77777777" w:rsidR="009458EC" w:rsidRPr="00D10743" w:rsidRDefault="009458EC" w:rsidP="009458EC">
            <w:pPr>
              <w:spacing w:after="0" w:line="240" w:lineRule="auto"/>
              <w:rPr>
                <w:rFonts w:ascii="Arial" w:hAnsi="Arial" w:cs="Arial"/>
              </w:rPr>
            </w:pPr>
            <w:r w:rsidRPr="00D10743">
              <w:rPr>
                <w:rFonts w:ascii="Arial" w:hAnsi="Arial" w:cs="Arial"/>
              </w:rPr>
              <w:t>0.1</w:t>
            </w:r>
          </w:p>
        </w:tc>
        <w:tc>
          <w:tcPr>
            <w:tcW w:w="606" w:type="dxa"/>
            <w:tcBorders>
              <w:top w:val="nil"/>
              <w:left w:val="nil"/>
              <w:bottom w:val="nil"/>
              <w:right w:val="nil"/>
            </w:tcBorders>
            <w:vAlign w:val="bottom"/>
          </w:tcPr>
          <w:p w14:paraId="3F30B4B5" w14:textId="77777777" w:rsidR="009458EC" w:rsidRPr="00D10743" w:rsidRDefault="009458EC" w:rsidP="009458EC">
            <w:pPr>
              <w:spacing w:after="0" w:line="240" w:lineRule="auto"/>
              <w:rPr>
                <w:rFonts w:ascii="Arial" w:hAnsi="Arial" w:cs="Arial"/>
              </w:rPr>
            </w:pPr>
            <w:r w:rsidRPr="00D10743">
              <w:rPr>
                <w:rFonts w:ascii="Arial" w:hAnsi="Arial" w:cs="Arial"/>
              </w:rPr>
              <w:t>0.6</w:t>
            </w:r>
          </w:p>
        </w:tc>
        <w:tc>
          <w:tcPr>
            <w:tcW w:w="686" w:type="dxa"/>
            <w:tcBorders>
              <w:top w:val="nil"/>
              <w:left w:val="nil"/>
              <w:bottom w:val="nil"/>
              <w:right w:val="nil"/>
            </w:tcBorders>
            <w:vAlign w:val="bottom"/>
          </w:tcPr>
          <w:p w14:paraId="4A9165C3" w14:textId="77777777" w:rsidR="009458EC" w:rsidRPr="00D10743" w:rsidRDefault="009458EC" w:rsidP="009458EC">
            <w:pPr>
              <w:spacing w:after="0" w:line="240" w:lineRule="auto"/>
              <w:rPr>
                <w:rFonts w:ascii="Arial" w:hAnsi="Arial" w:cs="Arial"/>
              </w:rPr>
            </w:pPr>
            <w:r w:rsidRPr="00D10743">
              <w:rPr>
                <w:rFonts w:ascii="Arial" w:hAnsi="Arial" w:cs="Arial"/>
              </w:rPr>
              <w:t>1</w:t>
            </w:r>
          </w:p>
        </w:tc>
        <w:tc>
          <w:tcPr>
            <w:tcW w:w="630" w:type="dxa"/>
            <w:tcBorders>
              <w:top w:val="nil"/>
              <w:left w:val="nil"/>
              <w:bottom w:val="nil"/>
              <w:right w:val="nil"/>
            </w:tcBorders>
            <w:vAlign w:val="bottom"/>
          </w:tcPr>
          <w:p w14:paraId="46F9B3CB" w14:textId="77777777" w:rsidR="009458EC" w:rsidRPr="00D10743" w:rsidRDefault="009458EC" w:rsidP="009458EC">
            <w:pPr>
              <w:spacing w:after="0" w:line="240" w:lineRule="auto"/>
              <w:rPr>
                <w:rFonts w:ascii="Arial" w:hAnsi="Arial" w:cs="Arial"/>
              </w:rPr>
            </w:pPr>
            <w:r w:rsidRPr="00D10743">
              <w:rPr>
                <w:rFonts w:ascii="Arial" w:hAnsi="Arial" w:cs="Arial"/>
              </w:rPr>
              <w:t>13</w:t>
            </w:r>
          </w:p>
        </w:tc>
        <w:tc>
          <w:tcPr>
            <w:tcW w:w="869" w:type="dxa"/>
            <w:tcBorders>
              <w:top w:val="nil"/>
              <w:left w:val="nil"/>
              <w:bottom w:val="nil"/>
              <w:right w:val="nil"/>
            </w:tcBorders>
            <w:vAlign w:val="bottom"/>
          </w:tcPr>
          <w:p w14:paraId="7473574C" w14:textId="77777777" w:rsidR="009458EC" w:rsidRPr="00D10743" w:rsidRDefault="009458EC" w:rsidP="009458EC">
            <w:pPr>
              <w:spacing w:after="0" w:line="240" w:lineRule="auto"/>
              <w:rPr>
                <w:rFonts w:ascii="Arial" w:hAnsi="Arial" w:cs="Arial"/>
              </w:rPr>
            </w:pPr>
            <w:r w:rsidRPr="00D10743">
              <w:rPr>
                <w:rFonts w:ascii="Arial" w:hAnsi="Arial" w:cs="Arial"/>
              </w:rPr>
              <w:t>0.9</w:t>
            </w:r>
          </w:p>
        </w:tc>
        <w:tc>
          <w:tcPr>
            <w:tcW w:w="1093" w:type="dxa"/>
            <w:tcBorders>
              <w:top w:val="nil"/>
              <w:left w:val="nil"/>
              <w:bottom w:val="nil"/>
              <w:right w:val="nil"/>
            </w:tcBorders>
            <w:vAlign w:val="bottom"/>
          </w:tcPr>
          <w:p w14:paraId="07E8F5AD" w14:textId="77777777" w:rsidR="009458EC" w:rsidRPr="00D10743" w:rsidRDefault="009458EC" w:rsidP="009458EC">
            <w:pPr>
              <w:spacing w:after="0" w:line="240" w:lineRule="auto"/>
              <w:rPr>
                <w:rFonts w:ascii="Arial" w:hAnsi="Arial" w:cs="Arial"/>
              </w:rPr>
            </w:pPr>
            <w:r w:rsidRPr="00D10743">
              <w:rPr>
                <w:rFonts w:ascii="Arial" w:hAnsi="Arial" w:cs="Arial"/>
              </w:rPr>
              <w:t>0.1</w:t>
            </w:r>
          </w:p>
        </w:tc>
        <w:tc>
          <w:tcPr>
            <w:tcW w:w="665" w:type="dxa"/>
            <w:tcBorders>
              <w:top w:val="nil"/>
              <w:left w:val="nil"/>
              <w:bottom w:val="nil"/>
              <w:right w:val="nil"/>
            </w:tcBorders>
            <w:vAlign w:val="bottom"/>
          </w:tcPr>
          <w:p w14:paraId="0F259317" w14:textId="77777777" w:rsidR="009458EC" w:rsidRPr="00D10743" w:rsidRDefault="009458EC" w:rsidP="009458EC">
            <w:pPr>
              <w:spacing w:after="0" w:line="240" w:lineRule="auto"/>
              <w:rPr>
                <w:rFonts w:ascii="Arial" w:hAnsi="Arial" w:cs="Arial"/>
              </w:rPr>
            </w:pPr>
            <w:r w:rsidRPr="00D10743">
              <w:rPr>
                <w:rFonts w:ascii="Arial" w:hAnsi="Arial" w:cs="Arial"/>
              </w:rPr>
              <w:t>0.6</w:t>
            </w:r>
          </w:p>
        </w:tc>
        <w:tc>
          <w:tcPr>
            <w:tcW w:w="641" w:type="dxa"/>
            <w:tcBorders>
              <w:top w:val="nil"/>
              <w:left w:val="nil"/>
              <w:bottom w:val="nil"/>
            </w:tcBorders>
            <w:vAlign w:val="bottom"/>
          </w:tcPr>
          <w:p w14:paraId="2F889766" w14:textId="77777777" w:rsidR="009458EC" w:rsidRPr="00D10743" w:rsidRDefault="009458EC" w:rsidP="009458EC">
            <w:pPr>
              <w:spacing w:after="0" w:line="240" w:lineRule="auto"/>
              <w:rPr>
                <w:rFonts w:ascii="Arial" w:hAnsi="Arial" w:cs="Arial"/>
              </w:rPr>
            </w:pPr>
            <w:r w:rsidRPr="00D10743">
              <w:rPr>
                <w:rFonts w:ascii="Arial" w:hAnsi="Arial" w:cs="Arial"/>
              </w:rPr>
              <w:t>1</w:t>
            </w:r>
          </w:p>
        </w:tc>
      </w:tr>
      <w:tr w:rsidR="009458EC" w:rsidRPr="00D10743" w14:paraId="0F2139E1" w14:textId="77777777" w:rsidTr="009458EC">
        <w:trPr>
          <w:trHeight w:val="311"/>
        </w:trPr>
        <w:tc>
          <w:tcPr>
            <w:tcW w:w="1450" w:type="dxa"/>
            <w:shd w:val="clear" w:color="auto" w:fill="C2D69B" w:themeFill="accent3" w:themeFillTint="99"/>
          </w:tcPr>
          <w:p w14:paraId="70B7B3B1" w14:textId="77777777" w:rsidR="009458EC" w:rsidRPr="00D10743" w:rsidRDefault="009458EC" w:rsidP="009458EC">
            <w:pPr>
              <w:spacing w:after="0" w:line="240" w:lineRule="auto"/>
              <w:rPr>
                <w:rFonts w:ascii="Arial" w:hAnsi="Arial" w:cs="Arial"/>
                <w:b/>
              </w:rPr>
            </w:pPr>
            <w:r w:rsidRPr="00D10743">
              <w:rPr>
                <w:rFonts w:ascii="Arial" w:hAnsi="Arial" w:cs="Arial"/>
                <w:b/>
              </w:rPr>
              <w:t>6 Month</w:t>
            </w:r>
          </w:p>
        </w:tc>
        <w:tc>
          <w:tcPr>
            <w:tcW w:w="518" w:type="dxa"/>
            <w:tcBorders>
              <w:top w:val="nil"/>
              <w:bottom w:val="nil"/>
              <w:right w:val="nil"/>
            </w:tcBorders>
            <w:vAlign w:val="bottom"/>
          </w:tcPr>
          <w:p w14:paraId="52759059" w14:textId="77777777" w:rsidR="009458EC" w:rsidRPr="00D10743" w:rsidRDefault="009458EC" w:rsidP="009458EC">
            <w:pPr>
              <w:spacing w:after="0" w:line="240" w:lineRule="auto"/>
              <w:rPr>
                <w:rFonts w:ascii="Arial" w:hAnsi="Arial" w:cs="Arial"/>
              </w:rPr>
            </w:pPr>
            <w:r w:rsidRPr="00D10743">
              <w:rPr>
                <w:rFonts w:ascii="Arial" w:hAnsi="Arial" w:cs="Arial"/>
              </w:rPr>
              <w:t>14</w:t>
            </w:r>
          </w:p>
        </w:tc>
        <w:tc>
          <w:tcPr>
            <w:tcW w:w="869" w:type="dxa"/>
            <w:tcBorders>
              <w:top w:val="nil"/>
              <w:left w:val="nil"/>
              <w:bottom w:val="nil"/>
              <w:right w:val="nil"/>
            </w:tcBorders>
            <w:vAlign w:val="bottom"/>
          </w:tcPr>
          <w:p w14:paraId="032F9AB3" w14:textId="77777777" w:rsidR="009458EC" w:rsidRPr="00D10743" w:rsidRDefault="009458EC" w:rsidP="009458EC">
            <w:pPr>
              <w:spacing w:after="0" w:line="240" w:lineRule="auto"/>
              <w:rPr>
                <w:rFonts w:ascii="Arial" w:hAnsi="Arial" w:cs="Arial"/>
              </w:rPr>
            </w:pPr>
            <w:r w:rsidRPr="00D10743">
              <w:rPr>
                <w:rFonts w:ascii="Arial" w:hAnsi="Arial" w:cs="Arial"/>
              </w:rPr>
              <w:t>0.8</w:t>
            </w:r>
          </w:p>
        </w:tc>
        <w:tc>
          <w:tcPr>
            <w:tcW w:w="906" w:type="dxa"/>
            <w:tcBorders>
              <w:top w:val="nil"/>
              <w:left w:val="nil"/>
              <w:bottom w:val="nil"/>
              <w:right w:val="nil"/>
            </w:tcBorders>
            <w:vAlign w:val="bottom"/>
          </w:tcPr>
          <w:p w14:paraId="544E7BE0" w14:textId="77777777" w:rsidR="009458EC" w:rsidRPr="00D10743" w:rsidRDefault="009458EC" w:rsidP="009458EC">
            <w:pPr>
              <w:spacing w:after="0" w:line="240" w:lineRule="auto"/>
              <w:rPr>
                <w:rFonts w:ascii="Arial" w:hAnsi="Arial" w:cs="Arial"/>
              </w:rPr>
            </w:pPr>
            <w:r w:rsidRPr="00D10743">
              <w:rPr>
                <w:rFonts w:ascii="Arial" w:hAnsi="Arial" w:cs="Arial"/>
              </w:rPr>
              <w:t>0.2</w:t>
            </w:r>
          </w:p>
        </w:tc>
        <w:tc>
          <w:tcPr>
            <w:tcW w:w="606" w:type="dxa"/>
            <w:tcBorders>
              <w:top w:val="nil"/>
              <w:left w:val="nil"/>
              <w:bottom w:val="nil"/>
              <w:right w:val="nil"/>
            </w:tcBorders>
            <w:vAlign w:val="bottom"/>
          </w:tcPr>
          <w:p w14:paraId="61F318B7" w14:textId="77777777" w:rsidR="009458EC" w:rsidRPr="00D10743" w:rsidRDefault="009458EC" w:rsidP="009458EC">
            <w:pPr>
              <w:spacing w:after="0" w:line="240" w:lineRule="auto"/>
              <w:rPr>
                <w:rFonts w:ascii="Arial" w:hAnsi="Arial" w:cs="Arial"/>
              </w:rPr>
            </w:pPr>
            <w:r w:rsidRPr="00D10743">
              <w:rPr>
                <w:rFonts w:ascii="Arial" w:hAnsi="Arial" w:cs="Arial"/>
              </w:rPr>
              <w:t>0.3</w:t>
            </w:r>
          </w:p>
        </w:tc>
        <w:tc>
          <w:tcPr>
            <w:tcW w:w="686" w:type="dxa"/>
            <w:tcBorders>
              <w:top w:val="nil"/>
              <w:left w:val="nil"/>
              <w:bottom w:val="nil"/>
              <w:right w:val="nil"/>
            </w:tcBorders>
            <w:vAlign w:val="bottom"/>
          </w:tcPr>
          <w:p w14:paraId="46081B3E" w14:textId="77777777" w:rsidR="009458EC" w:rsidRPr="00D10743" w:rsidRDefault="009458EC" w:rsidP="009458EC">
            <w:pPr>
              <w:spacing w:after="0" w:line="240" w:lineRule="auto"/>
              <w:rPr>
                <w:rFonts w:ascii="Arial" w:hAnsi="Arial" w:cs="Arial"/>
              </w:rPr>
            </w:pPr>
            <w:r w:rsidRPr="00D10743">
              <w:rPr>
                <w:rFonts w:ascii="Arial" w:hAnsi="Arial" w:cs="Arial"/>
              </w:rPr>
              <w:t>1</w:t>
            </w:r>
          </w:p>
        </w:tc>
        <w:tc>
          <w:tcPr>
            <w:tcW w:w="630" w:type="dxa"/>
            <w:tcBorders>
              <w:top w:val="nil"/>
              <w:left w:val="nil"/>
              <w:bottom w:val="nil"/>
              <w:right w:val="nil"/>
            </w:tcBorders>
            <w:vAlign w:val="bottom"/>
          </w:tcPr>
          <w:p w14:paraId="4009EF8B" w14:textId="77777777" w:rsidR="009458EC" w:rsidRPr="00D10743" w:rsidRDefault="009458EC" w:rsidP="009458EC">
            <w:pPr>
              <w:spacing w:after="0" w:line="240" w:lineRule="auto"/>
              <w:rPr>
                <w:rFonts w:ascii="Arial" w:hAnsi="Arial" w:cs="Arial"/>
              </w:rPr>
            </w:pPr>
            <w:r w:rsidRPr="00D10743">
              <w:rPr>
                <w:rFonts w:ascii="Arial" w:hAnsi="Arial" w:cs="Arial"/>
              </w:rPr>
              <w:t>11</w:t>
            </w:r>
          </w:p>
        </w:tc>
        <w:tc>
          <w:tcPr>
            <w:tcW w:w="869" w:type="dxa"/>
            <w:tcBorders>
              <w:top w:val="nil"/>
              <w:left w:val="nil"/>
              <w:bottom w:val="nil"/>
              <w:right w:val="nil"/>
            </w:tcBorders>
            <w:vAlign w:val="bottom"/>
          </w:tcPr>
          <w:p w14:paraId="58376F0D" w14:textId="77777777" w:rsidR="009458EC" w:rsidRPr="00D10743" w:rsidRDefault="009458EC" w:rsidP="009458EC">
            <w:pPr>
              <w:spacing w:after="0" w:line="240" w:lineRule="auto"/>
              <w:rPr>
                <w:rFonts w:ascii="Arial" w:hAnsi="Arial" w:cs="Arial"/>
              </w:rPr>
            </w:pPr>
            <w:r w:rsidRPr="00D10743">
              <w:rPr>
                <w:rFonts w:ascii="Arial" w:hAnsi="Arial" w:cs="Arial"/>
              </w:rPr>
              <w:t>0.9</w:t>
            </w:r>
          </w:p>
        </w:tc>
        <w:tc>
          <w:tcPr>
            <w:tcW w:w="1093" w:type="dxa"/>
            <w:tcBorders>
              <w:top w:val="nil"/>
              <w:left w:val="nil"/>
              <w:bottom w:val="nil"/>
              <w:right w:val="nil"/>
            </w:tcBorders>
            <w:vAlign w:val="bottom"/>
          </w:tcPr>
          <w:p w14:paraId="61AC3178" w14:textId="77777777" w:rsidR="009458EC" w:rsidRPr="00D10743" w:rsidRDefault="009458EC" w:rsidP="009458EC">
            <w:pPr>
              <w:spacing w:after="0" w:line="240" w:lineRule="auto"/>
              <w:rPr>
                <w:rFonts w:ascii="Arial" w:hAnsi="Arial" w:cs="Arial"/>
              </w:rPr>
            </w:pPr>
            <w:r w:rsidRPr="00D10743">
              <w:rPr>
                <w:rFonts w:ascii="Arial" w:hAnsi="Arial" w:cs="Arial"/>
              </w:rPr>
              <w:t>0.1</w:t>
            </w:r>
          </w:p>
        </w:tc>
        <w:tc>
          <w:tcPr>
            <w:tcW w:w="665" w:type="dxa"/>
            <w:tcBorders>
              <w:top w:val="nil"/>
              <w:left w:val="nil"/>
              <w:bottom w:val="nil"/>
              <w:right w:val="nil"/>
            </w:tcBorders>
            <w:vAlign w:val="bottom"/>
          </w:tcPr>
          <w:p w14:paraId="25F2AA14" w14:textId="77777777" w:rsidR="009458EC" w:rsidRPr="00D10743" w:rsidRDefault="009458EC" w:rsidP="009458EC">
            <w:pPr>
              <w:spacing w:after="0" w:line="240" w:lineRule="auto"/>
              <w:rPr>
                <w:rFonts w:ascii="Arial" w:hAnsi="Arial" w:cs="Arial"/>
              </w:rPr>
            </w:pPr>
            <w:r w:rsidRPr="00D10743">
              <w:rPr>
                <w:rFonts w:ascii="Arial" w:hAnsi="Arial" w:cs="Arial"/>
              </w:rPr>
              <w:t>0.8</w:t>
            </w:r>
          </w:p>
        </w:tc>
        <w:tc>
          <w:tcPr>
            <w:tcW w:w="641" w:type="dxa"/>
            <w:tcBorders>
              <w:top w:val="nil"/>
              <w:left w:val="nil"/>
              <w:bottom w:val="nil"/>
            </w:tcBorders>
            <w:vAlign w:val="bottom"/>
          </w:tcPr>
          <w:p w14:paraId="697380CD" w14:textId="77777777" w:rsidR="009458EC" w:rsidRPr="00D10743" w:rsidRDefault="009458EC" w:rsidP="009458EC">
            <w:pPr>
              <w:spacing w:after="0" w:line="240" w:lineRule="auto"/>
              <w:rPr>
                <w:rFonts w:ascii="Arial" w:hAnsi="Arial" w:cs="Arial"/>
              </w:rPr>
            </w:pPr>
            <w:r w:rsidRPr="00D10743">
              <w:rPr>
                <w:rFonts w:ascii="Arial" w:hAnsi="Arial" w:cs="Arial"/>
              </w:rPr>
              <w:t>1</w:t>
            </w:r>
          </w:p>
        </w:tc>
      </w:tr>
      <w:tr w:rsidR="009458EC" w:rsidRPr="00D10743" w14:paraId="408CE15C" w14:textId="77777777" w:rsidTr="009458EC">
        <w:trPr>
          <w:trHeight w:val="289"/>
        </w:trPr>
        <w:tc>
          <w:tcPr>
            <w:tcW w:w="1450" w:type="dxa"/>
            <w:shd w:val="clear" w:color="auto" w:fill="C2D69B" w:themeFill="accent3" w:themeFillTint="99"/>
          </w:tcPr>
          <w:p w14:paraId="08B61474" w14:textId="77777777" w:rsidR="009458EC" w:rsidRPr="00D10743" w:rsidRDefault="009458EC" w:rsidP="009458EC">
            <w:pPr>
              <w:spacing w:after="0" w:line="240" w:lineRule="auto"/>
              <w:rPr>
                <w:rFonts w:ascii="Arial" w:hAnsi="Arial" w:cs="Arial"/>
              </w:rPr>
            </w:pPr>
          </w:p>
        </w:tc>
        <w:tc>
          <w:tcPr>
            <w:tcW w:w="518" w:type="dxa"/>
            <w:tcBorders>
              <w:top w:val="nil"/>
              <w:bottom w:val="nil"/>
              <w:right w:val="nil"/>
            </w:tcBorders>
            <w:vAlign w:val="bottom"/>
          </w:tcPr>
          <w:p w14:paraId="4C3B63F5" w14:textId="77777777" w:rsidR="009458EC" w:rsidRPr="00D10743" w:rsidRDefault="009458EC" w:rsidP="009458EC">
            <w:pPr>
              <w:spacing w:after="0" w:line="240" w:lineRule="auto"/>
              <w:rPr>
                <w:rFonts w:ascii="Arial" w:hAnsi="Arial" w:cs="Arial"/>
              </w:rPr>
            </w:pPr>
          </w:p>
        </w:tc>
        <w:tc>
          <w:tcPr>
            <w:tcW w:w="869" w:type="dxa"/>
            <w:tcBorders>
              <w:top w:val="nil"/>
              <w:left w:val="nil"/>
              <w:bottom w:val="nil"/>
              <w:right w:val="nil"/>
            </w:tcBorders>
            <w:vAlign w:val="bottom"/>
          </w:tcPr>
          <w:p w14:paraId="1D76823A" w14:textId="77777777" w:rsidR="009458EC" w:rsidRPr="00D10743" w:rsidRDefault="009458EC" w:rsidP="009458EC">
            <w:pPr>
              <w:spacing w:after="0" w:line="240" w:lineRule="auto"/>
              <w:rPr>
                <w:rFonts w:ascii="Arial" w:hAnsi="Arial" w:cs="Arial"/>
              </w:rPr>
            </w:pPr>
          </w:p>
        </w:tc>
        <w:tc>
          <w:tcPr>
            <w:tcW w:w="906" w:type="dxa"/>
            <w:tcBorders>
              <w:top w:val="nil"/>
              <w:left w:val="nil"/>
              <w:bottom w:val="nil"/>
              <w:right w:val="nil"/>
            </w:tcBorders>
            <w:vAlign w:val="bottom"/>
          </w:tcPr>
          <w:p w14:paraId="666EA4D7" w14:textId="77777777" w:rsidR="009458EC" w:rsidRPr="00D10743" w:rsidRDefault="009458EC" w:rsidP="009458EC">
            <w:pPr>
              <w:spacing w:after="0" w:line="240" w:lineRule="auto"/>
              <w:rPr>
                <w:rFonts w:ascii="Arial" w:hAnsi="Arial" w:cs="Arial"/>
              </w:rPr>
            </w:pPr>
          </w:p>
        </w:tc>
        <w:tc>
          <w:tcPr>
            <w:tcW w:w="606" w:type="dxa"/>
            <w:tcBorders>
              <w:top w:val="nil"/>
              <w:left w:val="nil"/>
              <w:bottom w:val="nil"/>
              <w:right w:val="nil"/>
            </w:tcBorders>
            <w:vAlign w:val="bottom"/>
          </w:tcPr>
          <w:p w14:paraId="3DB6A7AB" w14:textId="77777777" w:rsidR="009458EC" w:rsidRPr="00D10743" w:rsidRDefault="009458EC" w:rsidP="009458EC">
            <w:pPr>
              <w:spacing w:after="0" w:line="240" w:lineRule="auto"/>
              <w:rPr>
                <w:rFonts w:ascii="Arial" w:hAnsi="Arial" w:cs="Arial"/>
              </w:rPr>
            </w:pPr>
          </w:p>
        </w:tc>
        <w:tc>
          <w:tcPr>
            <w:tcW w:w="686" w:type="dxa"/>
            <w:tcBorders>
              <w:top w:val="nil"/>
              <w:left w:val="nil"/>
              <w:bottom w:val="nil"/>
              <w:right w:val="nil"/>
            </w:tcBorders>
            <w:vAlign w:val="bottom"/>
          </w:tcPr>
          <w:p w14:paraId="234B239D" w14:textId="77777777" w:rsidR="009458EC" w:rsidRPr="00D10743" w:rsidRDefault="009458EC" w:rsidP="009458EC">
            <w:pPr>
              <w:spacing w:after="0" w:line="240" w:lineRule="auto"/>
              <w:rPr>
                <w:rFonts w:ascii="Arial" w:hAnsi="Arial" w:cs="Arial"/>
              </w:rPr>
            </w:pPr>
          </w:p>
        </w:tc>
        <w:tc>
          <w:tcPr>
            <w:tcW w:w="630" w:type="dxa"/>
            <w:tcBorders>
              <w:top w:val="nil"/>
              <w:left w:val="nil"/>
              <w:bottom w:val="nil"/>
              <w:right w:val="nil"/>
            </w:tcBorders>
            <w:vAlign w:val="bottom"/>
          </w:tcPr>
          <w:p w14:paraId="14A2055F" w14:textId="77777777" w:rsidR="009458EC" w:rsidRPr="00D10743" w:rsidRDefault="009458EC" w:rsidP="009458EC">
            <w:pPr>
              <w:spacing w:after="0" w:line="240" w:lineRule="auto"/>
              <w:rPr>
                <w:rFonts w:ascii="Arial" w:hAnsi="Arial" w:cs="Arial"/>
              </w:rPr>
            </w:pPr>
          </w:p>
        </w:tc>
        <w:tc>
          <w:tcPr>
            <w:tcW w:w="869" w:type="dxa"/>
            <w:tcBorders>
              <w:top w:val="nil"/>
              <w:left w:val="nil"/>
              <w:bottom w:val="nil"/>
              <w:right w:val="nil"/>
            </w:tcBorders>
            <w:vAlign w:val="bottom"/>
          </w:tcPr>
          <w:p w14:paraId="26B4BDFE" w14:textId="77777777" w:rsidR="009458EC" w:rsidRPr="00D10743" w:rsidRDefault="009458EC" w:rsidP="009458EC">
            <w:pPr>
              <w:spacing w:after="0" w:line="240" w:lineRule="auto"/>
              <w:rPr>
                <w:rFonts w:ascii="Arial" w:hAnsi="Arial" w:cs="Arial"/>
              </w:rPr>
            </w:pPr>
          </w:p>
        </w:tc>
        <w:tc>
          <w:tcPr>
            <w:tcW w:w="1093" w:type="dxa"/>
            <w:tcBorders>
              <w:top w:val="nil"/>
              <w:left w:val="nil"/>
              <w:bottom w:val="nil"/>
              <w:right w:val="nil"/>
            </w:tcBorders>
            <w:vAlign w:val="bottom"/>
          </w:tcPr>
          <w:p w14:paraId="7EE980C0" w14:textId="77777777" w:rsidR="009458EC" w:rsidRPr="00D10743" w:rsidRDefault="009458EC" w:rsidP="009458EC">
            <w:pPr>
              <w:spacing w:after="0" w:line="240" w:lineRule="auto"/>
              <w:rPr>
                <w:rFonts w:ascii="Arial" w:hAnsi="Arial" w:cs="Arial"/>
              </w:rPr>
            </w:pPr>
          </w:p>
        </w:tc>
        <w:tc>
          <w:tcPr>
            <w:tcW w:w="665" w:type="dxa"/>
            <w:tcBorders>
              <w:top w:val="nil"/>
              <w:left w:val="nil"/>
              <w:bottom w:val="nil"/>
              <w:right w:val="nil"/>
            </w:tcBorders>
            <w:vAlign w:val="bottom"/>
          </w:tcPr>
          <w:p w14:paraId="5EFD50E4" w14:textId="77777777" w:rsidR="009458EC" w:rsidRPr="00D10743" w:rsidRDefault="009458EC" w:rsidP="009458EC">
            <w:pPr>
              <w:spacing w:after="0" w:line="240" w:lineRule="auto"/>
              <w:rPr>
                <w:rFonts w:ascii="Arial" w:hAnsi="Arial" w:cs="Arial"/>
              </w:rPr>
            </w:pPr>
          </w:p>
        </w:tc>
        <w:tc>
          <w:tcPr>
            <w:tcW w:w="641" w:type="dxa"/>
            <w:tcBorders>
              <w:top w:val="nil"/>
              <w:left w:val="nil"/>
              <w:bottom w:val="nil"/>
            </w:tcBorders>
            <w:vAlign w:val="bottom"/>
          </w:tcPr>
          <w:p w14:paraId="37152082" w14:textId="77777777" w:rsidR="009458EC" w:rsidRPr="00D10743" w:rsidRDefault="009458EC" w:rsidP="009458EC">
            <w:pPr>
              <w:spacing w:after="0" w:line="240" w:lineRule="auto"/>
              <w:rPr>
                <w:rFonts w:ascii="Arial" w:hAnsi="Arial" w:cs="Arial"/>
              </w:rPr>
            </w:pPr>
          </w:p>
        </w:tc>
      </w:tr>
      <w:tr w:rsidR="009458EC" w:rsidRPr="00D10743" w14:paraId="76B1D63D" w14:textId="77777777" w:rsidTr="009458EC">
        <w:trPr>
          <w:trHeight w:val="289"/>
        </w:trPr>
        <w:tc>
          <w:tcPr>
            <w:tcW w:w="1450" w:type="dxa"/>
            <w:shd w:val="clear" w:color="auto" w:fill="C2D69B" w:themeFill="accent3" w:themeFillTint="99"/>
          </w:tcPr>
          <w:p w14:paraId="77AE60DB" w14:textId="77777777" w:rsidR="009458EC" w:rsidRPr="00D10743" w:rsidRDefault="009458EC" w:rsidP="009458EC">
            <w:pPr>
              <w:spacing w:after="0" w:line="240" w:lineRule="auto"/>
              <w:rPr>
                <w:rFonts w:ascii="Arial" w:hAnsi="Arial" w:cs="Arial"/>
                <w:b/>
              </w:rPr>
            </w:pPr>
            <w:r w:rsidRPr="00D10743">
              <w:rPr>
                <w:rFonts w:ascii="Arial" w:hAnsi="Arial" w:cs="Arial"/>
                <w:b/>
              </w:rPr>
              <w:lastRenderedPageBreak/>
              <w:t>QALYs</w:t>
            </w:r>
          </w:p>
        </w:tc>
        <w:tc>
          <w:tcPr>
            <w:tcW w:w="518" w:type="dxa"/>
            <w:tcBorders>
              <w:top w:val="nil"/>
              <w:bottom w:val="nil"/>
              <w:right w:val="nil"/>
            </w:tcBorders>
            <w:vAlign w:val="bottom"/>
          </w:tcPr>
          <w:p w14:paraId="77C6BAF9" w14:textId="77777777" w:rsidR="009458EC" w:rsidRPr="00D10743" w:rsidRDefault="009458EC" w:rsidP="009458EC">
            <w:pPr>
              <w:spacing w:after="0" w:line="240" w:lineRule="auto"/>
              <w:rPr>
                <w:rFonts w:ascii="Arial" w:hAnsi="Arial" w:cs="Arial"/>
              </w:rPr>
            </w:pPr>
            <w:r w:rsidRPr="00D10743">
              <w:rPr>
                <w:rFonts w:ascii="Arial" w:hAnsi="Arial" w:cs="Arial"/>
              </w:rPr>
              <w:t>11</w:t>
            </w:r>
          </w:p>
        </w:tc>
        <w:tc>
          <w:tcPr>
            <w:tcW w:w="869" w:type="dxa"/>
            <w:tcBorders>
              <w:top w:val="nil"/>
              <w:left w:val="nil"/>
              <w:bottom w:val="nil"/>
              <w:right w:val="nil"/>
            </w:tcBorders>
            <w:vAlign w:val="bottom"/>
          </w:tcPr>
          <w:p w14:paraId="1DFFE79B" w14:textId="77777777" w:rsidR="009458EC" w:rsidRPr="00D10743" w:rsidRDefault="009458EC" w:rsidP="009458EC">
            <w:pPr>
              <w:spacing w:after="0" w:line="240" w:lineRule="auto"/>
              <w:rPr>
                <w:rFonts w:ascii="Arial" w:hAnsi="Arial" w:cs="Arial"/>
              </w:rPr>
            </w:pPr>
            <w:r w:rsidRPr="00D10743">
              <w:rPr>
                <w:rFonts w:ascii="Arial" w:hAnsi="Arial" w:cs="Arial"/>
              </w:rPr>
              <w:t>0.410</w:t>
            </w:r>
          </w:p>
        </w:tc>
        <w:tc>
          <w:tcPr>
            <w:tcW w:w="906" w:type="dxa"/>
            <w:tcBorders>
              <w:top w:val="nil"/>
              <w:left w:val="nil"/>
              <w:bottom w:val="nil"/>
              <w:right w:val="nil"/>
            </w:tcBorders>
            <w:vAlign w:val="bottom"/>
          </w:tcPr>
          <w:p w14:paraId="7D64F69A" w14:textId="77777777" w:rsidR="009458EC" w:rsidRPr="00D10743" w:rsidRDefault="009458EC" w:rsidP="009458EC">
            <w:pPr>
              <w:spacing w:after="0" w:line="240" w:lineRule="auto"/>
              <w:rPr>
                <w:rFonts w:ascii="Arial" w:hAnsi="Arial" w:cs="Arial"/>
              </w:rPr>
            </w:pPr>
            <w:r w:rsidRPr="00D10743">
              <w:rPr>
                <w:rFonts w:ascii="Arial" w:hAnsi="Arial" w:cs="Arial"/>
              </w:rPr>
              <w:t>0.073</w:t>
            </w:r>
          </w:p>
        </w:tc>
        <w:tc>
          <w:tcPr>
            <w:tcW w:w="606" w:type="dxa"/>
            <w:tcBorders>
              <w:top w:val="nil"/>
              <w:left w:val="nil"/>
              <w:bottom w:val="nil"/>
              <w:right w:val="nil"/>
            </w:tcBorders>
            <w:vAlign w:val="bottom"/>
          </w:tcPr>
          <w:p w14:paraId="25557539" w14:textId="77777777" w:rsidR="009458EC" w:rsidRPr="00D10743" w:rsidRDefault="009458EC" w:rsidP="009458EC">
            <w:pPr>
              <w:spacing w:after="0" w:line="240" w:lineRule="auto"/>
              <w:rPr>
                <w:rFonts w:ascii="Arial" w:hAnsi="Arial" w:cs="Arial"/>
              </w:rPr>
            </w:pPr>
          </w:p>
        </w:tc>
        <w:tc>
          <w:tcPr>
            <w:tcW w:w="686" w:type="dxa"/>
            <w:tcBorders>
              <w:top w:val="nil"/>
              <w:left w:val="nil"/>
              <w:bottom w:val="nil"/>
              <w:right w:val="nil"/>
            </w:tcBorders>
            <w:vAlign w:val="bottom"/>
          </w:tcPr>
          <w:p w14:paraId="5A7EC82C" w14:textId="77777777" w:rsidR="009458EC" w:rsidRPr="00D10743" w:rsidRDefault="009458EC" w:rsidP="009458EC">
            <w:pPr>
              <w:spacing w:after="0" w:line="240" w:lineRule="auto"/>
              <w:rPr>
                <w:rFonts w:ascii="Arial" w:hAnsi="Arial" w:cs="Arial"/>
              </w:rPr>
            </w:pPr>
          </w:p>
        </w:tc>
        <w:tc>
          <w:tcPr>
            <w:tcW w:w="630" w:type="dxa"/>
            <w:tcBorders>
              <w:top w:val="nil"/>
              <w:left w:val="nil"/>
              <w:bottom w:val="nil"/>
              <w:right w:val="nil"/>
            </w:tcBorders>
            <w:vAlign w:val="bottom"/>
          </w:tcPr>
          <w:p w14:paraId="4CD2303A" w14:textId="77777777" w:rsidR="009458EC" w:rsidRPr="00D10743" w:rsidRDefault="009458EC" w:rsidP="009458EC">
            <w:pPr>
              <w:spacing w:after="0" w:line="240" w:lineRule="auto"/>
              <w:rPr>
                <w:rFonts w:ascii="Arial" w:hAnsi="Arial" w:cs="Arial"/>
              </w:rPr>
            </w:pPr>
            <w:r w:rsidRPr="00D10743">
              <w:rPr>
                <w:rFonts w:ascii="Arial" w:hAnsi="Arial" w:cs="Arial"/>
              </w:rPr>
              <w:t>11</w:t>
            </w:r>
          </w:p>
        </w:tc>
        <w:tc>
          <w:tcPr>
            <w:tcW w:w="869" w:type="dxa"/>
            <w:tcBorders>
              <w:top w:val="nil"/>
              <w:left w:val="nil"/>
              <w:bottom w:val="nil"/>
              <w:right w:val="nil"/>
            </w:tcBorders>
            <w:vAlign w:val="bottom"/>
          </w:tcPr>
          <w:p w14:paraId="3690FEA8" w14:textId="77777777" w:rsidR="009458EC" w:rsidRPr="00D10743" w:rsidRDefault="009458EC" w:rsidP="009458EC">
            <w:pPr>
              <w:spacing w:after="0" w:line="240" w:lineRule="auto"/>
              <w:rPr>
                <w:rFonts w:ascii="Arial" w:hAnsi="Arial" w:cs="Arial"/>
              </w:rPr>
            </w:pPr>
            <w:r w:rsidRPr="00D10743">
              <w:rPr>
                <w:rFonts w:ascii="Arial" w:hAnsi="Arial" w:cs="Arial"/>
              </w:rPr>
              <w:t>0.475</w:t>
            </w:r>
          </w:p>
        </w:tc>
        <w:tc>
          <w:tcPr>
            <w:tcW w:w="1093" w:type="dxa"/>
            <w:tcBorders>
              <w:top w:val="nil"/>
              <w:left w:val="nil"/>
              <w:bottom w:val="nil"/>
              <w:right w:val="nil"/>
            </w:tcBorders>
            <w:vAlign w:val="bottom"/>
          </w:tcPr>
          <w:p w14:paraId="738647D9" w14:textId="77777777" w:rsidR="009458EC" w:rsidRPr="00D10743" w:rsidRDefault="009458EC" w:rsidP="009458EC">
            <w:pPr>
              <w:spacing w:after="0" w:line="240" w:lineRule="auto"/>
              <w:rPr>
                <w:rFonts w:ascii="Arial" w:hAnsi="Arial" w:cs="Arial"/>
              </w:rPr>
            </w:pPr>
            <w:r w:rsidRPr="00D10743">
              <w:rPr>
                <w:rFonts w:ascii="Arial" w:hAnsi="Arial" w:cs="Arial"/>
              </w:rPr>
              <w:t>0.076</w:t>
            </w:r>
          </w:p>
        </w:tc>
        <w:tc>
          <w:tcPr>
            <w:tcW w:w="665" w:type="dxa"/>
            <w:tcBorders>
              <w:top w:val="nil"/>
              <w:left w:val="nil"/>
              <w:bottom w:val="nil"/>
              <w:right w:val="nil"/>
            </w:tcBorders>
            <w:vAlign w:val="bottom"/>
          </w:tcPr>
          <w:p w14:paraId="017F415A" w14:textId="77777777" w:rsidR="009458EC" w:rsidRPr="00D10743" w:rsidRDefault="009458EC" w:rsidP="009458EC">
            <w:pPr>
              <w:spacing w:after="0" w:line="240" w:lineRule="auto"/>
              <w:rPr>
                <w:rFonts w:ascii="Arial" w:hAnsi="Arial" w:cs="Arial"/>
              </w:rPr>
            </w:pPr>
          </w:p>
        </w:tc>
        <w:tc>
          <w:tcPr>
            <w:tcW w:w="641" w:type="dxa"/>
            <w:tcBorders>
              <w:top w:val="nil"/>
              <w:left w:val="nil"/>
              <w:bottom w:val="nil"/>
            </w:tcBorders>
            <w:vAlign w:val="bottom"/>
          </w:tcPr>
          <w:p w14:paraId="09FAD45E" w14:textId="77777777" w:rsidR="009458EC" w:rsidRPr="00D10743" w:rsidRDefault="009458EC" w:rsidP="009458EC">
            <w:pPr>
              <w:spacing w:after="0" w:line="240" w:lineRule="auto"/>
              <w:rPr>
                <w:rFonts w:ascii="Arial" w:hAnsi="Arial" w:cs="Arial"/>
              </w:rPr>
            </w:pPr>
          </w:p>
        </w:tc>
      </w:tr>
      <w:tr w:rsidR="009458EC" w:rsidRPr="00D10743" w14:paraId="36F2099F" w14:textId="77777777" w:rsidTr="009458EC">
        <w:trPr>
          <w:trHeight w:val="311"/>
        </w:trPr>
        <w:tc>
          <w:tcPr>
            <w:tcW w:w="1450" w:type="dxa"/>
            <w:tcBorders>
              <w:bottom w:val="nil"/>
            </w:tcBorders>
            <w:shd w:val="clear" w:color="auto" w:fill="C2D69B" w:themeFill="accent3" w:themeFillTint="99"/>
          </w:tcPr>
          <w:p w14:paraId="1F74E16E" w14:textId="77777777" w:rsidR="009458EC" w:rsidRPr="00D10743" w:rsidRDefault="009458EC" w:rsidP="009458EC">
            <w:pPr>
              <w:spacing w:after="0" w:line="240" w:lineRule="auto"/>
              <w:rPr>
                <w:rFonts w:ascii="Arial" w:hAnsi="Arial" w:cs="Arial"/>
              </w:rPr>
            </w:pPr>
          </w:p>
        </w:tc>
        <w:tc>
          <w:tcPr>
            <w:tcW w:w="518" w:type="dxa"/>
            <w:tcBorders>
              <w:top w:val="nil"/>
              <w:bottom w:val="nil"/>
              <w:right w:val="nil"/>
            </w:tcBorders>
            <w:shd w:val="clear" w:color="auto" w:fill="FFFFFF" w:themeFill="background1"/>
            <w:vAlign w:val="bottom"/>
          </w:tcPr>
          <w:p w14:paraId="61F8ED09" w14:textId="77777777" w:rsidR="009458EC" w:rsidRPr="00D10743" w:rsidRDefault="009458EC" w:rsidP="009458EC">
            <w:pPr>
              <w:spacing w:after="0" w:line="240" w:lineRule="auto"/>
              <w:rPr>
                <w:rFonts w:ascii="Arial" w:hAnsi="Arial" w:cs="Arial"/>
              </w:rPr>
            </w:pPr>
          </w:p>
        </w:tc>
        <w:tc>
          <w:tcPr>
            <w:tcW w:w="869" w:type="dxa"/>
            <w:tcBorders>
              <w:top w:val="nil"/>
              <w:left w:val="nil"/>
              <w:bottom w:val="nil"/>
              <w:right w:val="nil"/>
            </w:tcBorders>
            <w:shd w:val="clear" w:color="auto" w:fill="FFFFFF" w:themeFill="background1"/>
            <w:vAlign w:val="bottom"/>
          </w:tcPr>
          <w:p w14:paraId="25AA5554" w14:textId="77777777" w:rsidR="009458EC" w:rsidRPr="00D10743" w:rsidRDefault="009458EC" w:rsidP="009458EC">
            <w:pPr>
              <w:spacing w:after="0" w:line="240" w:lineRule="auto"/>
              <w:rPr>
                <w:rFonts w:ascii="Arial" w:hAnsi="Arial" w:cs="Arial"/>
              </w:rPr>
            </w:pPr>
          </w:p>
        </w:tc>
        <w:tc>
          <w:tcPr>
            <w:tcW w:w="906" w:type="dxa"/>
            <w:tcBorders>
              <w:top w:val="nil"/>
              <w:left w:val="nil"/>
              <w:bottom w:val="nil"/>
              <w:right w:val="nil"/>
            </w:tcBorders>
            <w:shd w:val="clear" w:color="auto" w:fill="FFFFFF" w:themeFill="background1"/>
            <w:vAlign w:val="bottom"/>
          </w:tcPr>
          <w:p w14:paraId="12982FF1" w14:textId="77777777" w:rsidR="009458EC" w:rsidRPr="00D10743" w:rsidRDefault="009458EC" w:rsidP="009458EC">
            <w:pPr>
              <w:spacing w:after="0" w:line="240" w:lineRule="auto"/>
              <w:rPr>
                <w:rFonts w:ascii="Arial" w:hAnsi="Arial" w:cs="Arial"/>
              </w:rPr>
            </w:pPr>
          </w:p>
        </w:tc>
        <w:tc>
          <w:tcPr>
            <w:tcW w:w="606" w:type="dxa"/>
            <w:tcBorders>
              <w:top w:val="nil"/>
              <w:left w:val="nil"/>
              <w:bottom w:val="nil"/>
              <w:right w:val="nil"/>
            </w:tcBorders>
            <w:shd w:val="clear" w:color="auto" w:fill="FFFFFF" w:themeFill="background1"/>
            <w:vAlign w:val="bottom"/>
          </w:tcPr>
          <w:p w14:paraId="7373DB68" w14:textId="77777777" w:rsidR="009458EC" w:rsidRPr="00D10743" w:rsidRDefault="009458EC" w:rsidP="009458EC">
            <w:pPr>
              <w:spacing w:after="0" w:line="240" w:lineRule="auto"/>
              <w:rPr>
                <w:rFonts w:ascii="Arial" w:hAnsi="Arial" w:cs="Arial"/>
              </w:rPr>
            </w:pPr>
          </w:p>
        </w:tc>
        <w:tc>
          <w:tcPr>
            <w:tcW w:w="686" w:type="dxa"/>
            <w:tcBorders>
              <w:top w:val="nil"/>
              <w:left w:val="nil"/>
              <w:bottom w:val="nil"/>
              <w:right w:val="nil"/>
            </w:tcBorders>
            <w:shd w:val="clear" w:color="auto" w:fill="FFFFFF" w:themeFill="background1"/>
            <w:vAlign w:val="bottom"/>
          </w:tcPr>
          <w:p w14:paraId="3EB52116" w14:textId="77777777" w:rsidR="009458EC" w:rsidRPr="00D10743" w:rsidRDefault="009458EC" w:rsidP="009458EC">
            <w:pPr>
              <w:spacing w:after="0" w:line="240" w:lineRule="auto"/>
              <w:rPr>
                <w:rFonts w:ascii="Arial" w:hAnsi="Arial" w:cs="Arial"/>
              </w:rPr>
            </w:pPr>
          </w:p>
        </w:tc>
        <w:tc>
          <w:tcPr>
            <w:tcW w:w="630" w:type="dxa"/>
            <w:tcBorders>
              <w:top w:val="nil"/>
              <w:left w:val="nil"/>
              <w:bottom w:val="nil"/>
              <w:right w:val="nil"/>
            </w:tcBorders>
            <w:shd w:val="clear" w:color="auto" w:fill="FFFFFF" w:themeFill="background1"/>
            <w:vAlign w:val="bottom"/>
          </w:tcPr>
          <w:p w14:paraId="45C33005" w14:textId="77777777" w:rsidR="009458EC" w:rsidRPr="00D10743" w:rsidRDefault="009458EC" w:rsidP="009458EC">
            <w:pPr>
              <w:spacing w:after="0" w:line="240" w:lineRule="auto"/>
              <w:rPr>
                <w:rFonts w:ascii="Arial" w:hAnsi="Arial" w:cs="Arial"/>
              </w:rPr>
            </w:pPr>
          </w:p>
        </w:tc>
        <w:tc>
          <w:tcPr>
            <w:tcW w:w="869" w:type="dxa"/>
            <w:tcBorders>
              <w:top w:val="nil"/>
              <w:left w:val="nil"/>
              <w:bottom w:val="nil"/>
              <w:right w:val="nil"/>
            </w:tcBorders>
            <w:shd w:val="clear" w:color="auto" w:fill="FFFFFF" w:themeFill="background1"/>
            <w:vAlign w:val="bottom"/>
          </w:tcPr>
          <w:p w14:paraId="6C160049" w14:textId="77777777" w:rsidR="009458EC" w:rsidRPr="00D10743" w:rsidRDefault="009458EC" w:rsidP="009458EC">
            <w:pPr>
              <w:spacing w:after="0" w:line="240" w:lineRule="auto"/>
              <w:rPr>
                <w:rFonts w:ascii="Arial" w:hAnsi="Arial" w:cs="Arial"/>
              </w:rPr>
            </w:pPr>
          </w:p>
        </w:tc>
        <w:tc>
          <w:tcPr>
            <w:tcW w:w="1093" w:type="dxa"/>
            <w:tcBorders>
              <w:top w:val="nil"/>
              <w:left w:val="nil"/>
              <w:bottom w:val="nil"/>
              <w:right w:val="nil"/>
            </w:tcBorders>
            <w:shd w:val="clear" w:color="auto" w:fill="FFFFFF" w:themeFill="background1"/>
            <w:vAlign w:val="bottom"/>
          </w:tcPr>
          <w:p w14:paraId="2315F3DF" w14:textId="77777777" w:rsidR="009458EC" w:rsidRPr="00D10743" w:rsidRDefault="009458EC" w:rsidP="009458EC">
            <w:pPr>
              <w:spacing w:after="0" w:line="240" w:lineRule="auto"/>
              <w:rPr>
                <w:rFonts w:ascii="Arial" w:hAnsi="Arial" w:cs="Arial"/>
              </w:rPr>
            </w:pPr>
          </w:p>
        </w:tc>
        <w:tc>
          <w:tcPr>
            <w:tcW w:w="665" w:type="dxa"/>
            <w:tcBorders>
              <w:top w:val="nil"/>
              <w:left w:val="nil"/>
              <w:bottom w:val="nil"/>
              <w:right w:val="nil"/>
            </w:tcBorders>
            <w:shd w:val="clear" w:color="auto" w:fill="FFFFFF" w:themeFill="background1"/>
            <w:vAlign w:val="bottom"/>
          </w:tcPr>
          <w:p w14:paraId="1C397586" w14:textId="77777777" w:rsidR="009458EC" w:rsidRPr="00D10743" w:rsidRDefault="009458EC" w:rsidP="009458EC">
            <w:pPr>
              <w:spacing w:after="0" w:line="240" w:lineRule="auto"/>
              <w:rPr>
                <w:rFonts w:ascii="Arial" w:hAnsi="Arial" w:cs="Arial"/>
              </w:rPr>
            </w:pPr>
          </w:p>
        </w:tc>
        <w:tc>
          <w:tcPr>
            <w:tcW w:w="641" w:type="dxa"/>
            <w:tcBorders>
              <w:top w:val="nil"/>
              <w:left w:val="nil"/>
              <w:bottom w:val="nil"/>
            </w:tcBorders>
            <w:shd w:val="clear" w:color="auto" w:fill="FFFFFF" w:themeFill="background1"/>
            <w:vAlign w:val="bottom"/>
          </w:tcPr>
          <w:p w14:paraId="635E6268" w14:textId="77777777" w:rsidR="009458EC" w:rsidRPr="00D10743" w:rsidRDefault="009458EC" w:rsidP="009458EC">
            <w:pPr>
              <w:spacing w:after="0" w:line="240" w:lineRule="auto"/>
              <w:rPr>
                <w:rFonts w:ascii="Arial" w:hAnsi="Arial" w:cs="Arial"/>
              </w:rPr>
            </w:pPr>
          </w:p>
        </w:tc>
      </w:tr>
      <w:tr w:rsidR="009458EC" w:rsidRPr="00D10743" w14:paraId="394E844D" w14:textId="77777777" w:rsidTr="009458EC">
        <w:trPr>
          <w:trHeight w:val="289"/>
        </w:trPr>
        <w:tc>
          <w:tcPr>
            <w:tcW w:w="1450" w:type="dxa"/>
            <w:tcBorders>
              <w:bottom w:val="nil"/>
            </w:tcBorders>
            <w:shd w:val="clear" w:color="auto" w:fill="C2D69B" w:themeFill="accent3" w:themeFillTint="99"/>
          </w:tcPr>
          <w:p w14:paraId="7E67EA6E" w14:textId="77777777" w:rsidR="009458EC" w:rsidRPr="00D10743" w:rsidRDefault="009458EC" w:rsidP="009458EC">
            <w:pPr>
              <w:spacing w:after="0" w:line="240" w:lineRule="auto"/>
              <w:rPr>
                <w:rFonts w:ascii="Arial" w:hAnsi="Arial" w:cs="Arial"/>
              </w:rPr>
            </w:pPr>
          </w:p>
        </w:tc>
        <w:tc>
          <w:tcPr>
            <w:tcW w:w="518" w:type="dxa"/>
            <w:tcBorders>
              <w:top w:val="nil"/>
              <w:bottom w:val="nil"/>
              <w:right w:val="nil"/>
            </w:tcBorders>
            <w:shd w:val="clear" w:color="auto" w:fill="EAF1DD" w:themeFill="accent3" w:themeFillTint="33"/>
            <w:vAlign w:val="bottom"/>
          </w:tcPr>
          <w:p w14:paraId="73997DB6" w14:textId="77777777" w:rsidR="009458EC" w:rsidRPr="00D10743" w:rsidRDefault="009458EC" w:rsidP="009458EC">
            <w:pPr>
              <w:spacing w:after="0" w:line="240" w:lineRule="auto"/>
              <w:rPr>
                <w:rFonts w:ascii="Arial" w:hAnsi="Arial" w:cs="Arial"/>
              </w:rPr>
            </w:pPr>
            <w:r w:rsidRPr="00D10743">
              <w:rPr>
                <w:rFonts w:ascii="Arial" w:hAnsi="Arial" w:cs="Arial"/>
              </w:rPr>
              <w:t>N</w:t>
            </w:r>
          </w:p>
        </w:tc>
        <w:tc>
          <w:tcPr>
            <w:tcW w:w="869" w:type="dxa"/>
            <w:tcBorders>
              <w:top w:val="nil"/>
              <w:left w:val="nil"/>
              <w:bottom w:val="nil"/>
              <w:right w:val="nil"/>
            </w:tcBorders>
            <w:shd w:val="clear" w:color="auto" w:fill="EAF1DD" w:themeFill="accent3" w:themeFillTint="33"/>
            <w:vAlign w:val="bottom"/>
          </w:tcPr>
          <w:p w14:paraId="6278A3C7" w14:textId="77777777" w:rsidR="009458EC" w:rsidRPr="00D10743" w:rsidRDefault="009458EC" w:rsidP="009458EC">
            <w:pPr>
              <w:spacing w:after="0" w:line="240" w:lineRule="auto"/>
              <w:rPr>
                <w:rFonts w:ascii="Arial" w:hAnsi="Arial" w:cs="Arial"/>
              </w:rPr>
            </w:pPr>
            <w:r w:rsidRPr="00D10743">
              <w:rPr>
                <w:rFonts w:ascii="Arial" w:hAnsi="Arial" w:cs="Arial"/>
              </w:rPr>
              <w:t>Median</w:t>
            </w:r>
          </w:p>
        </w:tc>
        <w:tc>
          <w:tcPr>
            <w:tcW w:w="906" w:type="dxa"/>
            <w:tcBorders>
              <w:top w:val="nil"/>
              <w:left w:val="nil"/>
              <w:bottom w:val="nil"/>
              <w:right w:val="nil"/>
            </w:tcBorders>
            <w:shd w:val="clear" w:color="auto" w:fill="EAF1DD" w:themeFill="accent3" w:themeFillTint="33"/>
            <w:vAlign w:val="bottom"/>
          </w:tcPr>
          <w:p w14:paraId="49300274" w14:textId="77777777" w:rsidR="009458EC" w:rsidRPr="00D10743" w:rsidRDefault="009458EC" w:rsidP="009458EC">
            <w:pPr>
              <w:spacing w:after="0" w:line="240" w:lineRule="auto"/>
              <w:rPr>
                <w:rFonts w:ascii="Arial" w:hAnsi="Arial" w:cs="Arial"/>
              </w:rPr>
            </w:pPr>
            <w:r w:rsidRPr="00D10743">
              <w:rPr>
                <w:rFonts w:ascii="Arial" w:hAnsi="Arial" w:cs="Arial"/>
              </w:rPr>
              <w:t>IQR</w:t>
            </w:r>
          </w:p>
        </w:tc>
        <w:tc>
          <w:tcPr>
            <w:tcW w:w="606" w:type="dxa"/>
            <w:tcBorders>
              <w:top w:val="nil"/>
              <w:left w:val="nil"/>
              <w:bottom w:val="nil"/>
              <w:right w:val="nil"/>
            </w:tcBorders>
            <w:shd w:val="clear" w:color="auto" w:fill="EAF1DD" w:themeFill="accent3" w:themeFillTint="33"/>
            <w:vAlign w:val="bottom"/>
          </w:tcPr>
          <w:p w14:paraId="51DAEAF7" w14:textId="77777777" w:rsidR="009458EC" w:rsidRPr="00D10743" w:rsidRDefault="009458EC" w:rsidP="009458EC">
            <w:pPr>
              <w:spacing w:after="0" w:line="240" w:lineRule="auto"/>
              <w:rPr>
                <w:rFonts w:ascii="Arial" w:hAnsi="Arial" w:cs="Arial"/>
              </w:rPr>
            </w:pPr>
            <w:r w:rsidRPr="00D10743">
              <w:rPr>
                <w:rFonts w:ascii="Arial" w:hAnsi="Arial" w:cs="Arial"/>
              </w:rPr>
              <w:t>Min</w:t>
            </w:r>
          </w:p>
        </w:tc>
        <w:tc>
          <w:tcPr>
            <w:tcW w:w="686" w:type="dxa"/>
            <w:tcBorders>
              <w:top w:val="nil"/>
              <w:left w:val="nil"/>
              <w:bottom w:val="nil"/>
              <w:right w:val="nil"/>
            </w:tcBorders>
            <w:shd w:val="clear" w:color="auto" w:fill="EAF1DD" w:themeFill="accent3" w:themeFillTint="33"/>
            <w:vAlign w:val="bottom"/>
          </w:tcPr>
          <w:p w14:paraId="5674E2DE" w14:textId="77777777" w:rsidR="009458EC" w:rsidRPr="00D10743" w:rsidRDefault="009458EC" w:rsidP="009458EC">
            <w:pPr>
              <w:spacing w:after="0" w:line="240" w:lineRule="auto"/>
              <w:rPr>
                <w:rFonts w:ascii="Arial" w:hAnsi="Arial" w:cs="Arial"/>
              </w:rPr>
            </w:pPr>
            <w:r w:rsidRPr="00D10743">
              <w:rPr>
                <w:rFonts w:ascii="Arial" w:hAnsi="Arial" w:cs="Arial"/>
              </w:rPr>
              <w:t>Max</w:t>
            </w:r>
          </w:p>
        </w:tc>
        <w:tc>
          <w:tcPr>
            <w:tcW w:w="630" w:type="dxa"/>
            <w:tcBorders>
              <w:top w:val="nil"/>
              <w:left w:val="nil"/>
              <w:bottom w:val="nil"/>
              <w:right w:val="nil"/>
            </w:tcBorders>
            <w:shd w:val="clear" w:color="auto" w:fill="EAF1DD" w:themeFill="accent3" w:themeFillTint="33"/>
            <w:vAlign w:val="bottom"/>
          </w:tcPr>
          <w:p w14:paraId="5D303005" w14:textId="77777777" w:rsidR="009458EC" w:rsidRPr="00D10743" w:rsidRDefault="009458EC" w:rsidP="009458EC">
            <w:pPr>
              <w:spacing w:after="0" w:line="240" w:lineRule="auto"/>
              <w:rPr>
                <w:rFonts w:ascii="Arial" w:hAnsi="Arial" w:cs="Arial"/>
              </w:rPr>
            </w:pPr>
            <w:r w:rsidRPr="00D10743">
              <w:rPr>
                <w:rFonts w:ascii="Arial" w:hAnsi="Arial" w:cs="Arial"/>
              </w:rPr>
              <w:t>N</w:t>
            </w:r>
          </w:p>
        </w:tc>
        <w:tc>
          <w:tcPr>
            <w:tcW w:w="869" w:type="dxa"/>
            <w:tcBorders>
              <w:top w:val="nil"/>
              <w:left w:val="nil"/>
              <w:bottom w:val="nil"/>
              <w:right w:val="nil"/>
            </w:tcBorders>
            <w:shd w:val="clear" w:color="auto" w:fill="EAF1DD" w:themeFill="accent3" w:themeFillTint="33"/>
            <w:vAlign w:val="bottom"/>
          </w:tcPr>
          <w:p w14:paraId="1CAF13B3" w14:textId="77777777" w:rsidR="009458EC" w:rsidRPr="00D10743" w:rsidRDefault="009458EC" w:rsidP="009458EC">
            <w:pPr>
              <w:spacing w:after="0" w:line="240" w:lineRule="auto"/>
              <w:rPr>
                <w:rFonts w:ascii="Arial" w:hAnsi="Arial" w:cs="Arial"/>
              </w:rPr>
            </w:pPr>
            <w:r w:rsidRPr="00D10743">
              <w:rPr>
                <w:rFonts w:ascii="Arial" w:hAnsi="Arial" w:cs="Arial"/>
              </w:rPr>
              <w:t>Median</w:t>
            </w:r>
          </w:p>
        </w:tc>
        <w:tc>
          <w:tcPr>
            <w:tcW w:w="1093" w:type="dxa"/>
            <w:tcBorders>
              <w:top w:val="nil"/>
              <w:left w:val="nil"/>
              <w:bottom w:val="nil"/>
              <w:right w:val="nil"/>
            </w:tcBorders>
            <w:shd w:val="clear" w:color="auto" w:fill="EAF1DD" w:themeFill="accent3" w:themeFillTint="33"/>
            <w:vAlign w:val="bottom"/>
          </w:tcPr>
          <w:p w14:paraId="03937261" w14:textId="77777777" w:rsidR="009458EC" w:rsidRPr="00D10743" w:rsidRDefault="009458EC" w:rsidP="009458EC">
            <w:pPr>
              <w:spacing w:after="0" w:line="240" w:lineRule="auto"/>
              <w:rPr>
                <w:rFonts w:ascii="Arial" w:hAnsi="Arial" w:cs="Arial"/>
              </w:rPr>
            </w:pPr>
            <w:r w:rsidRPr="00D10743">
              <w:rPr>
                <w:rFonts w:ascii="Arial" w:hAnsi="Arial" w:cs="Arial"/>
              </w:rPr>
              <w:t>IQR</w:t>
            </w:r>
          </w:p>
        </w:tc>
        <w:tc>
          <w:tcPr>
            <w:tcW w:w="665" w:type="dxa"/>
            <w:tcBorders>
              <w:top w:val="nil"/>
              <w:left w:val="nil"/>
              <w:bottom w:val="nil"/>
              <w:right w:val="nil"/>
            </w:tcBorders>
            <w:shd w:val="clear" w:color="auto" w:fill="EAF1DD" w:themeFill="accent3" w:themeFillTint="33"/>
            <w:vAlign w:val="bottom"/>
          </w:tcPr>
          <w:p w14:paraId="4A979721" w14:textId="77777777" w:rsidR="009458EC" w:rsidRPr="00D10743" w:rsidRDefault="009458EC" w:rsidP="009458EC">
            <w:pPr>
              <w:spacing w:after="0" w:line="240" w:lineRule="auto"/>
              <w:rPr>
                <w:rFonts w:ascii="Arial" w:hAnsi="Arial" w:cs="Arial"/>
              </w:rPr>
            </w:pPr>
            <w:r w:rsidRPr="00D10743">
              <w:rPr>
                <w:rFonts w:ascii="Arial" w:hAnsi="Arial" w:cs="Arial"/>
              </w:rPr>
              <w:t>Min</w:t>
            </w:r>
          </w:p>
        </w:tc>
        <w:tc>
          <w:tcPr>
            <w:tcW w:w="641" w:type="dxa"/>
            <w:tcBorders>
              <w:top w:val="nil"/>
              <w:left w:val="nil"/>
              <w:bottom w:val="nil"/>
            </w:tcBorders>
            <w:shd w:val="clear" w:color="auto" w:fill="EAF1DD" w:themeFill="accent3" w:themeFillTint="33"/>
            <w:vAlign w:val="bottom"/>
          </w:tcPr>
          <w:p w14:paraId="348DA70E" w14:textId="77777777" w:rsidR="009458EC" w:rsidRPr="00D10743" w:rsidRDefault="009458EC" w:rsidP="009458EC">
            <w:pPr>
              <w:spacing w:after="0" w:line="240" w:lineRule="auto"/>
              <w:rPr>
                <w:rFonts w:ascii="Arial" w:hAnsi="Arial" w:cs="Arial"/>
              </w:rPr>
            </w:pPr>
            <w:r w:rsidRPr="00D10743">
              <w:rPr>
                <w:rFonts w:ascii="Arial" w:hAnsi="Arial" w:cs="Arial"/>
              </w:rPr>
              <w:t>Max</w:t>
            </w:r>
          </w:p>
        </w:tc>
      </w:tr>
      <w:tr w:rsidR="009458EC" w:rsidRPr="00D10743" w14:paraId="78C9428D" w14:textId="77777777" w:rsidTr="009458EC">
        <w:trPr>
          <w:trHeight w:val="914"/>
        </w:trPr>
        <w:tc>
          <w:tcPr>
            <w:tcW w:w="1450" w:type="dxa"/>
            <w:tcBorders>
              <w:top w:val="nil"/>
            </w:tcBorders>
            <w:shd w:val="clear" w:color="auto" w:fill="C2D69B" w:themeFill="accent3" w:themeFillTint="99"/>
          </w:tcPr>
          <w:p w14:paraId="14364B00" w14:textId="77777777" w:rsidR="009458EC" w:rsidRPr="00D10743" w:rsidRDefault="009458EC" w:rsidP="009458EC">
            <w:pPr>
              <w:spacing w:after="0" w:line="240" w:lineRule="auto"/>
              <w:rPr>
                <w:rFonts w:ascii="Arial" w:hAnsi="Arial" w:cs="Arial"/>
                <w:b/>
              </w:rPr>
            </w:pPr>
            <w:r w:rsidRPr="00D10743">
              <w:rPr>
                <w:rFonts w:ascii="Arial" w:hAnsi="Arial" w:cs="Arial"/>
                <w:b/>
              </w:rPr>
              <w:t>Days between baseline and 4 month follow up</w:t>
            </w:r>
          </w:p>
        </w:tc>
        <w:tc>
          <w:tcPr>
            <w:tcW w:w="518" w:type="dxa"/>
            <w:tcBorders>
              <w:top w:val="nil"/>
              <w:bottom w:val="nil"/>
              <w:right w:val="nil"/>
            </w:tcBorders>
            <w:vAlign w:val="bottom"/>
          </w:tcPr>
          <w:p w14:paraId="01E80E5A" w14:textId="77777777" w:rsidR="009458EC" w:rsidRPr="00D10743" w:rsidRDefault="009458EC" w:rsidP="009458EC">
            <w:pPr>
              <w:spacing w:after="0" w:line="240" w:lineRule="auto"/>
              <w:rPr>
                <w:rFonts w:ascii="Arial" w:hAnsi="Arial" w:cs="Arial"/>
              </w:rPr>
            </w:pPr>
            <w:r w:rsidRPr="00D10743">
              <w:rPr>
                <w:rFonts w:ascii="Arial" w:hAnsi="Arial" w:cs="Arial"/>
              </w:rPr>
              <w:t>15</w:t>
            </w:r>
          </w:p>
        </w:tc>
        <w:tc>
          <w:tcPr>
            <w:tcW w:w="869" w:type="dxa"/>
            <w:tcBorders>
              <w:top w:val="nil"/>
              <w:left w:val="nil"/>
              <w:bottom w:val="nil"/>
              <w:right w:val="nil"/>
            </w:tcBorders>
            <w:vAlign w:val="bottom"/>
          </w:tcPr>
          <w:p w14:paraId="3E7B53E2" w14:textId="77777777" w:rsidR="009458EC" w:rsidRPr="00D10743" w:rsidRDefault="009458EC" w:rsidP="009458EC">
            <w:pPr>
              <w:spacing w:after="0" w:line="240" w:lineRule="auto"/>
              <w:rPr>
                <w:rFonts w:ascii="Arial" w:hAnsi="Arial" w:cs="Arial"/>
              </w:rPr>
            </w:pPr>
            <w:r w:rsidRPr="00D10743">
              <w:rPr>
                <w:rFonts w:ascii="Arial" w:hAnsi="Arial" w:cs="Arial"/>
              </w:rPr>
              <w:t>130</w:t>
            </w:r>
          </w:p>
        </w:tc>
        <w:tc>
          <w:tcPr>
            <w:tcW w:w="906" w:type="dxa"/>
            <w:tcBorders>
              <w:top w:val="nil"/>
              <w:left w:val="nil"/>
              <w:bottom w:val="nil"/>
              <w:right w:val="nil"/>
            </w:tcBorders>
            <w:vAlign w:val="bottom"/>
          </w:tcPr>
          <w:p w14:paraId="1C4DDFFF" w14:textId="77777777" w:rsidR="009458EC" w:rsidRPr="00D10743" w:rsidRDefault="009458EC" w:rsidP="009458EC">
            <w:pPr>
              <w:spacing w:after="0" w:line="240" w:lineRule="auto"/>
              <w:rPr>
                <w:rFonts w:ascii="Arial" w:hAnsi="Arial" w:cs="Arial"/>
              </w:rPr>
            </w:pPr>
            <w:r w:rsidRPr="00D10743">
              <w:rPr>
                <w:rFonts w:ascii="Arial" w:hAnsi="Arial" w:cs="Arial"/>
              </w:rPr>
              <w:t>105-141</w:t>
            </w:r>
          </w:p>
        </w:tc>
        <w:tc>
          <w:tcPr>
            <w:tcW w:w="606" w:type="dxa"/>
            <w:tcBorders>
              <w:top w:val="nil"/>
              <w:left w:val="nil"/>
              <w:bottom w:val="nil"/>
              <w:right w:val="nil"/>
            </w:tcBorders>
            <w:vAlign w:val="bottom"/>
          </w:tcPr>
          <w:p w14:paraId="7296EA6A" w14:textId="77777777" w:rsidR="009458EC" w:rsidRPr="00D10743" w:rsidRDefault="009458EC" w:rsidP="009458EC">
            <w:pPr>
              <w:spacing w:after="0" w:line="240" w:lineRule="auto"/>
              <w:rPr>
                <w:rFonts w:ascii="Arial" w:hAnsi="Arial" w:cs="Arial"/>
              </w:rPr>
            </w:pPr>
            <w:r w:rsidRPr="00D10743">
              <w:rPr>
                <w:rFonts w:ascii="Arial" w:hAnsi="Arial" w:cs="Arial"/>
              </w:rPr>
              <w:t>92</w:t>
            </w:r>
          </w:p>
        </w:tc>
        <w:tc>
          <w:tcPr>
            <w:tcW w:w="686" w:type="dxa"/>
            <w:tcBorders>
              <w:top w:val="nil"/>
              <w:left w:val="nil"/>
              <w:bottom w:val="nil"/>
              <w:right w:val="nil"/>
            </w:tcBorders>
            <w:vAlign w:val="bottom"/>
          </w:tcPr>
          <w:p w14:paraId="22ABC7DD" w14:textId="77777777" w:rsidR="009458EC" w:rsidRPr="00D10743" w:rsidRDefault="009458EC" w:rsidP="009458EC">
            <w:pPr>
              <w:spacing w:after="0" w:line="240" w:lineRule="auto"/>
              <w:rPr>
                <w:rFonts w:ascii="Arial" w:hAnsi="Arial" w:cs="Arial"/>
              </w:rPr>
            </w:pPr>
            <w:r w:rsidRPr="00D10743">
              <w:rPr>
                <w:rFonts w:ascii="Arial" w:hAnsi="Arial" w:cs="Arial"/>
              </w:rPr>
              <w:t>152</w:t>
            </w:r>
          </w:p>
        </w:tc>
        <w:tc>
          <w:tcPr>
            <w:tcW w:w="630" w:type="dxa"/>
            <w:tcBorders>
              <w:top w:val="nil"/>
              <w:left w:val="nil"/>
              <w:bottom w:val="nil"/>
              <w:right w:val="nil"/>
            </w:tcBorders>
            <w:vAlign w:val="bottom"/>
          </w:tcPr>
          <w:p w14:paraId="331F3D95" w14:textId="77777777" w:rsidR="009458EC" w:rsidRPr="00D10743" w:rsidRDefault="009458EC" w:rsidP="009458EC">
            <w:pPr>
              <w:spacing w:after="0" w:line="240" w:lineRule="auto"/>
              <w:rPr>
                <w:rFonts w:ascii="Arial" w:hAnsi="Arial" w:cs="Arial"/>
              </w:rPr>
            </w:pPr>
            <w:r w:rsidRPr="00D10743">
              <w:rPr>
                <w:rFonts w:ascii="Arial" w:hAnsi="Arial" w:cs="Arial"/>
              </w:rPr>
              <w:t>12</w:t>
            </w:r>
          </w:p>
        </w:tc>
        <w:tc>
          <w:tcPr>
            <w:tcW w:w="869" w:type="dxa"/>
            <w:tcBorders>
              <w:top w:val="nil"/>
              <w:left w:val="nil"/>
              <w:bottom w:val="nil"/>
              <w:right w:val="nil"/>
            </w:tcBorders>
            <w:vAlign w:val="bottom"/>
          </w:tcPr>
          <w:p w14:paraId="508A3DDE" w14:textId="77777777" w:rsidR="009458EC" w:rsidRPr="00D10743" w:rsidRDefault="009458EC" w:rsidP="009458EC">
            <w:pPr>
              <w:spacing w:after="0" w:line="240" w:lineRule="auto"/>
              <w:rPr>
                <w:rFonts w:ascii="Arial" w:hAnsi="Arial" w:cs="Arial"/>
              </w:rPr>
            </w:pPr>
            <w:r w:rsidRPr="00D10743">
              <w:rPr>
                <w:rFonts w:ascii="Arial" w:hAnsi="Arial" w:cs="Arial"/>
              </w:rPr>
              <w:t>133</w:t>
            </w:r>
          </w:p>
        </w:tc>
        <w:tc>
          <w:tcPr>
            <w:tcW w:w="1093" w:type="dxa"/>
            <w:tcBorders>
              <w:top w:val="nil"/>
              <w:left w:val="nil"/>
              <w:bottom w:val="nil"/>
              <w:right w:val="nil"/>
            </w:tcBorders>
            <w:vAlign w:val="bottom"/>
          </w:tcPr>
          <w:p w14:paraId="62744517" w14:textId="77777777" w:rsidR="009458EC" w:rsidRPr="00D10743" w:rsidRDefault="009458EC" w:rsidP="009458EC">
            <w:pPr>
              <w:spacing w:after="0" w:line="240" w:lineRule="auto"/>
              <w:rPr>
                <w:rFonts w:ascii="Arial" w:hAnsi="Arial" w:cs="Arial"/>
              </w:rPr>
            </w:pPr>
            <w:r w:rsidRPr="00D10743">
              <w:rPr>
                <w:rFonts w:ascii="Arial" w:hAnsi="Arial" w:cs="Arial"/>
              </w:rPr>
              <w:t>106.5-140</w:t>
            </w:r>
          </w:p>
        </w:tc>
        <w:tc>
          <w:tcPr>
            <w:tcW w:w="665" w:type="dxa"/>
            <w:tcBorders>
              <w:top w:val="nil"/>
              <w:left w:val="nil"/>
              <w:bottom w:val="nil"/>
              <w:right w:val="nil"/>
            </w:tcBorders>
            <w:vAlign w:val="bottom"/>
          </w:tcPr>
          <w:p w14:paraId="218B5C39" w14:textId="77777777" w:rsidR="009458EC" w:rsidRPr="00D10743" w:rsidRDefault="009458EC" w:rsidP="009458EC">
            <w:pPr>
              <w:spacing w:after="0" w:line="240" w:lineRule="auto"/>
              <w:rPr>
                <w:rFonts w:ascii="Arial" w:hAnsi="Arial" w:cs="Arial"/>
              </w:rPr>
            </w:pPr>
            <w:r w:rsidRPr="00D10743">
              <w:rPr>
                <w:rFonts w:ascii="Arial" w:hAnsi="Arial" w:cs="Arial"/>
              </w:rPr>
              <w:t>91</w:t>
            </w:r>
          </w:p>
        </w:tc>
        <w:tc>
          <w:tcPr>
            <w:tcW w:w="641" w:type="dxa"/>
            <w:tcBorders>
              <w:top w:val="nil"/>
              <w:left w:val="nil"/>
              <w:bottom w:val="nil"/>
            </w:tcBorders>
            <w:vAlign w:val="bottom"/>
          </w:tcPr>
          <w:p w14:paraId="7A5DBA84" w14:textId="77777777" w:rsidR="009458EC" w:rsidRPr="00D10743" w:rsidRDefault="009458EC" w:rsidP="009458EC">
            <w:pPr>
              <w:spacing w:after="0" w:line="240" w:lineRule="auto"/>
              <w:rPr>
                <w:rFonts w:ascii="Arial" w:hAnsi="Arial" w:cs="Arial"/>
              </w:rPr>
            </w:pPr>
            <w:r w:rsidRPr="00D10743">
              <w:rPr>
                <w:rFonts w:ascii="Arial" w:hAnsi="Arial" w:cs="Arial"/>
              </w:rPr>
              <w:t>163</w:t>
            </w:r>
          </w:p>
        </w:tc>
      </w:tr>
      <w:tr w:rsidR="009458EC" w:rsidRPr="00D10743" w14:paraId="46FC8850" w14:textId="77777777" w:rsidTr="009458EC">
        <w:trPr>
          <w:trHeight w:val="935"/>
        </w:trPr>
        <w:tc>
          <w:tcPr>
            <w:tcW w:w="1450" w:type="dxa"/>
            <w:shd w:val="clear" w:color="auto" w:fill="C2D69B" w:themeFill="accent3" w:themeFillTint="99"/>
          </w:tcPr>
          <w:p w14:paraId="5C0B0AF0" w14:textId="77777777" w:rsidR="009458EC" w:rsidRPr="00D10743" w:rsidRDefault="009458EC" w:rsidP="009458EC">
            <w:pPr>
              <w:spacing w:after="0" w:line="240" w:lineRule="auto"/>
              <w:rPr>
                <w:rFonts w:ascii="Arial" w:hAnsi="Arial" w:cs="Arial"/>
                <w:b/>
              </w:rPr>
            </w:pPr>
            <w:r w:rsidRPr="00D10743">
              <w:rPr>
                <w:rFonts w:ascii="Arial" w:hAnsi="Arial" w:cs="Arial"/>
                <w:b/>
              </w:rPr>
              <w:t>Days between 4 month and 6 month follow up</w:t>
            </w:r>
          </w:p>
        </w:tc>
        <w:tc>
          <w:tcPr>
            <w:tcW w:w="518" w:type="dxa"/>
            <w:tcBorders>
              <w:top w:val="nil"/>
              <w:right w:val="nil"/>
            </w:tcBorders>
            <w:vAlign w:val="bottom"/>
          </w:tcPr>
          <w:p w14:paraId="2EAF92CC" w14:textId="77777777" w:rsidR="009458EC" w:rsidRPr="00D10743" w:rsidRDefault="009458EC" w:rsidP="009458EC">
            <w:pPr>
              <w:spacing w:after="0" w:line="240" w:lineRule="auto"/>
              <w:rPr>
                <w:rFonts w:ascii="Arial" w:hAnsi="Arial" w:cs="Arial"/>
              </w:rPr>
            </w:pPr>
            <w:r w:rsidRPr="00D10743">
              <w:rPr>
                <w:rFonts w:ascii="Arial" w:hAnsi="Arial" w:cs="Arial"/>
              </w:rPr>
              <w:t>11</w:t>
            </w:r>
          </w:p>
        </w:tc>
        <w:tc>
          <w:tcPr>
            <w:tcW w:w="869" w:type="dxa"/>
            <w:tcBorders>
              <w:top w:val="nil"/>
              <w:left w:val="nil"/>
              <w:right w:val="nil"/>
            </w:tcBorders>
            <w:vAlign w:val="bottom"/>
          </w:tcPr>
          <w:p w14:paraId="209F6E62" w14:textId="77777777" w:rsidR="009458EC" w:rsidRPr="00D10743" w:rsidRDefault="009458EC" w:rsidP="009458EC">
            <w:pPr>
              <w:spacing w:after="0" w:line="240" w:lineRule="auto"/>
              <w:rPr>
                <w:rFonts w:ascii="Arial" w:hAnsi="Arial" w:cs="Arial"/>
              </w:rPr>
            </w:pPr>
            <w:r w:rsidRPr="00D10743">
              <w:rPr>
                <w:rFonts w:ascii="Arial" w:hAnsi="Arial" w:cs="Arial"/>
              </w:rPr>
              <w:t>64</w:t>
            </w:r>
          </w:p>
        </w:tc>
        <w:tc>
          <w:tcPr>
            <w:tcW w:w="906" w:type="dxa"/>
            <w:tcBorders>
              <w:top w:val="nil"/>
              <w:left w:val="nil"/>
              <w:right w:val="nil"/>
            </w:tcBorders>
            <w:vAlign w:val="bottom"/>
          </w:tcPr>
          <w:p w14:paraId="1F5A6A03" w14:textId="77777777" w:rsidR="009458EC" w:rsidRPr="00D10743" w:rsidRDefault="009458EC" w:rsidP="009458EC">
            <w:pPr>
              <w:spacing w:after="0" w:line="240" w:lineRule="auto"/>
              <w:rPr>
                <w:rFonts w:ascii="Arial" w:hAnsi="Arial" w:cs="Arial"/>
              </w:rPr>
            </w:pPr>
            <w:r w:rsidRPr="00D10743">
              <w:rPr>
                <w:rFonts w:ascii="Arial" w:hAnsi="Arial" w:cs="Arial"/>
              </w:rPr>
              <w:t>54-74</w:t>
            </w:r>
          </w:p>
        </w:tc>
        <w:tc>
          <w:tcPr>
            <w:tcW w:w="606" w:type="dxa"/>
            <w:tcBorders>
              <w:top w:val="nil"/>
              <w:left w:val="nil"/>
              <w:right w:val="nil"/>
            </w:tcBorders>
            <w:vAlign w:val="bottom"/>
          </w:tcPr>
          <w:p w14:paraId="6AA1C8B5" w14:textId="77777777" w:rsidR="009458EC" w:rsidRPr="00D10743" w:rsidRDefault="009458EC" w:rsidP="009458EC">
            <w:pPr>
              <w:spacing w:after="0" w:line="240" w:lineRule="auto"/>
              <w:rPr>
                <w:rFonts w:ascii="Arial" w:hAnsi="Arial" w:cs="Arial"/>
              </w:rPr>
            </w:pPr>
            <w:r w:rsidRPr="00D10743">
              <w:rPr>
                <w:rFonts w:ascii="Arial" w:hAnsi="Arial" w:cs="Arial"/>
              </w:rPr>
              <w:t>35</w:t>
            </w:r>
          </w:p>
        </w:tc>
        <w:tc>
          <w:tcPr>
            <w:tcW w:w="686" w:type="dxa"/>
            <w:tcBorders>
              <w:top w:val="nil"/>
              <w:left w:val="nil"/>
              <w:right w:val="nil"/>
            </w:tcBorders>
            <w:vAlign w:val="bottom"/>
          </w:tcPr>
          <w:p w14:paraId="5B9DBCDE" w14:textId="77777777" w:rsidR="009458EC" w:rsidRPr="00D10743" w:rsidRDefault="009458EC" w:rsidP="009458EC">
            <w:pPr>
              <w:spacing w:after="0" w:line="240" w:lineRule="auto"/>
              <w:rPr>
                <w:rFonts w:ascii="Arial" w:hAnsi="Arial" w:cs="Arial"/>
              </w:rPr>
            </w:pPr>
            <w:r w:rsidRPr="00D10743">
              <w:rPr>
                <w:rFonts w:ascii="Arial" w:hAnsi="Arial" w:cs="Arial"/>
              </w:rPr>
              <w:t>92</w:t>
            </w:r>
          </w:p>
        </w:tc>
        <w:tc>
          <w:tcPr>
            <w:tcW w:w="630" w:type="dxa"/>
            <w:tcBorders>
              <w:top w:val="nil"/>
              <w:left w:val="nil"/>
              <w:right w:val="nil"/>
            </w:tcBorders>
            <w:vAlign w:val="bottom"/>
          </w:tcPr>
          <w:p w14:paraId="4D6366D1" w14:textId="77777777" w:rsidR="009458EC" w:rsidRPr="00D10743" w:rsidRDefault="009458EC" w:rsidP="009458EC">
            <w:pPr>
              <w:spacing w:after="0" w:line="240" w:lineRule="auto"/>
              <w:rPr>
                <w:rFonts w:ascii="Arial" w:hAnsi="Arial" w:cs="Arial"/>
              </w:rPr>
            </w:pPr>
            <w:r w:rsidRPr="00D10743">
              <w:rPr>
                <w:rFonts w:ascii="Arial" w:hAnsi="Arial" w:cs="Arial"/>
              </w:rPr>
              <w:t>12</w:t>
            </w:r>
          </w:p>
        </w:tc>
        <w:tc>
          <w:tcPr>
            <w:tcW w:w="869" w:type="dxa"/>
            <w:tcBorders>
              <w:top w:val="nil"/>
              <w:left w:val="nil"/>
              <w:right w:val="nil"/>
            </w:tcBorders>
            <w:vAlign w:val="bottom"/>
          </w:tcPr>
          <w:p w14:paraId="796C356A" w14:textId="77777777" w:rsidR="009458EC" w:rsidRPr="00D10743" w:rsidRDefault="009458EC" w:rsidP="009458EC">
            <w:pPr>
              <w:spacing w:after="0" w:line="240" w:lineRule="auto"/>
              <w:rPr>
                <w:rFonts w:ascii="Arial" w:hAnsi="Arial" w:cs="Arial"/>
              </w:rPr>
            </w:pPr>
            <w:r w:rsidRPr="00D10743">
              <w:rPr>
                <w:rFonts w:ascii="Arial" w:hAnsi="Arial" w:cs="Arial"/>
              </w:rPr>
              <w:t>72</w:t>
            </w:r>
          </w:p>
        </w:tc>
        <w:tc>
          <w:tcPr>
            <w:tcW w:w="1093" w:type="dxa"/>
            <w:tcBorders>
              <w:top w:val="nil"/>
              <w:left w:val="nil"/>
              <w:right w:val="nil"/>
            </w:tcBorders>
            <w:vAlign w:val="bottom"/>
          </w:tcPr>
          <w:p w14:paraId="474A2D60" w14:textId="77777777" w:rsidR="009458EC" w:rsidRPr="00D10743" w:rsidRDefault="009458EC" w:rsidP="009458EC">
            <w:pPr>
              <w:spacing w:after="0" w:line="240" w:lineRule="auto"/>
              <w:rPr>
                <w:rFonts w:ascii="Arial" w:hAnsi="Arial" w:cs="Arial"/>
              </w:rPr>
            </w:pPr>
            <w:r w:rsidRPr="00D10743">
              <w:rPr>
                <w:rFonts w:ascii="Arial" w:hAnsi="Arial" w:cs="Arial"/>
              </w:rPr>
              <w:t>49.5-78.5</w:t>
            </w:r>
          </w:p>
        </w:tc>
        <w:tc>
          <w:tcPr>
            <w:tcW w:w="665" w:type="dxa"/>
            <w:tcBorders>
              <w:top w:val="nil"/>
              <w:left w:val="nil"/>
              <w:right w:val="nil"/>
            </w:tcBorders>
            <w:vAlign w:val="bottom"/>
          </w:tcPr>
          <w:p w14:paraId="03BB9E1C" w14:textId="77777777" w:rsidR="009458EC" w:rsidRPr="00D10743" w:rsidRDefault="009458EC" w:rsidP="009458EC">
            <w:pPr>
              <w:spacing w:after="0" w:line="240" w:lineRule="auto"/>
              <w:rPr>
                <w:rFonts w:ascii="Arial" w:hAnsi="Arial" w:cs="Arial"/>
              </w:rPr>
            </w:pPr>
            <w:r w:rsidRPr="00D10743">
              <w:rPr>
                <w:rFonts w:ascii="Arial" w:hAnsi="Arial" w:cs="Arial"/>
              </w:rPr>
              <w:t>41</w:t>
            </w:r>
          </w:p>
        </w:tc>
        <w:tc>
          <w:tcPr>
            <w:tcW w:w="641" w:type="dxa"/>
            <w:tcBorders>
              <w:top w:val="nil"/>
              <w:left w:val="nil"/>
            </w:tcBorders>
            <w:vAlign w:val="bottom"/>
          </w:tcPr>
          <w:p w14:paraId="4FAD50AB" w14:textId="77777777" w:rsidR="009458EC" w:rsidRPr="00D10743" w:rsidRDefault="009458EC" w:rsidP="009458EC">
            <w:pPr>
              <w:spacing w:after="0" w:line="240" w:lineRule="auto"/>
              <w:rPr>
                <w:rFonts w:ascii="Arial" w:hAnsi="Arial" w:cs="Arial"/>
              </w:rPr>
            </w:pPr>
            <w:r w:rsidRPr="00D10743">
              <w:rPr>
                <w:rFonts w:ascii="Arial" w:hAnsi="Arial" w:cs="Arial"/>
              </w:rPr>
              <w:t>116</w:t>
            </w:r>
          </w:p>
        </w:tc>
      </w:tr>
    </w:tbl>
    <w:p w14:paraId="688BF6CD" w14:textId="77777777" w:rsidR="001F0C0A" w:rsidRPr="00D10743" w:rsidRDefault="001F0C0A" w:rsidP="001F0C0A">
      <w:pPr>
        <w:pStyle w:val="ListParagraph"/>
        <w:spacing w:after="0" w:line="360" w:lineRule="auto"/>
        <w:ind w:left="360"/>
        <w:rPr>
          <w:rFonts w:ascii="Arial" w:hAnsi="Arial" w:cs="Arial"/>
        </w:rPr>
      </w:pPr>
    </w:p>
    <w:p w14:paraId="5C87F974" w14:textId="77777777" w:rsidR="001F0C0A" w:rsidRPr="00D10743" w:rsidRDefault="001F0C0A" w:rsidP="001F0C0A">
      <w:pPr>
        <w:spacing w:after="0" w:line="360" w:lineRule="auto"/>
        <w:rPr>
          <w:rFonts w:ascii="Arial" w:hAnsi="Arial" w:cs="Arial"/>
        </w:rPr>
      </w:pPr>
    </w:p>
    <w:p w14:paraId="6779AEF4" w14:textId="6515FF7B" w:rsidR="001F0C0A" w:rsidRPr="00D10743" w:rsidRDefault="001F0C0A"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RCADS-25</w:t>
      </w:r>
    </w:p>
    <w:p w14:paraId="4239C259" w14:textId="69812587" w:rsidR="001F0C0A" w:rsidRPr="00D10743" w:rsidRDefault="001F0C0A" w:rsidP="001F0C0A">
      <w:pPr>
        <w:spacing w:after="0" w:line="360" w:lineRule="auto"/>
        <w:rPr>
          <w:rFonts w:ascii="Arial" w:hAnsi="Arial" w:cs="Arial"/>
        </w:rPr>
      </w:pPr>
      <w:r w:rsidRPr="00D10743">
        <w:rPr>
          <w:rFonts w:ascii="Arial" w:hAnsi="Arial" w:cs="Arial"/>
        </w:rPr>
        <w:t>RCADS-25 scores across all groups and timepoints were in the non-clinical range. There were imbalances in baseline scores for Young SMILES vs</w:t>
      </w:r>
      <w:r w:rsidR="00861A7B">
        <w:rPr>
          <w:rFonts w:ascii="Arial" w:hAnsi="Arial" w:cs="Arial"/>
        </w:rPr>
        <w:t>.</w:t>
      </w:r>
      <w:r w:rsidRPr="00D10743">
        <w:rPr>
          <w:rFonts w:ascii="Arial" w:hAnsi="Arial" w:cs="Arial"/>
        </w:rPr>
        <w:t xml:space="preserve"> TAU from both child-reported data (total: 47.5 vs. 42.2; anxiety 47.6 vs. 42.6; depression: 47.8 vs. 43.2) and parent-reported data (total: 61.1 vs. 56.4; anxiety: 59.0 vs. 54.6; depression: 61.7 </w:t>
      </w:r>
      <w:r w:rsidR="00861A7B">
        <w:rPr>
          <w:rFonts w:ascii="Arial" w:hAnsi="Arial" w:cs="Arial"/>
        </w:rPr>
        <w:t>vs. 57.4), with scores</w:t>
      </w:r>
      <w:r w:rsidRPr="00D10743">
        <w:rPr>
          <w:rFonts w:ascii="Arial" w:hAnsi="Arial" w:cs="Arial"/>
        </w:rPr>
        <w:t xml:space="preserve"> consistently lower in the TAU group. Follow-up scores across all groups and all scales ranged from 39.3 to 62.4. Standard deviations ranged from 10.0 to 20.2 at baseline and from 8.2 to 17.5 at follow-up. </w:t>
      </w:r>
    </w:p>
    <w:p w14:paraId="3CE1A5E7" w14:textId="77777777" w:rsidR="001F0C0A" w:rsidRPr="00D10743" w:rsidRDefault="001F0C0A" w:rsidP="001F0C0A">
      <w:pPr>
        <w:spacing w:after="0" w:line="360" w:lineRule="auto"/>
        <w:rPr>
          <w:rFonts w:ascii="Arial" w:hAnsi="Arial" w:cs="Arial"/>
        </w:rPr>
      </w:pPr>
    </w:p>
    <w:p w14:paraId="37A65307" w14:textId="7D3A9B60" w:rsidR="001F0C0A" w:rsidRPr="00D10743" w:rsidRDefault="001F0C0A" w:rsidP="001F0C0A">
      <w:pPr>
        <w:spacing w:after="0" w:line="360" w:lineRule="auto"/>
        <w:rPr>
          <w:rFonts w:ascii="Arial" w:hAnsi="Arial" w:cs="Arial"/>
        </w:rPr>
      </w:pPr>
      <w:r w:rsidRPr="00D10743">
        <w:rPr>
          <w:rFonts w:ascii="Arial" w:hAnsi="Arial" w:cs="Arial"/>
        </w:rPr>
        <w:t>Parent proxy-reported scores for both Young SMILES and TAU groups were much higher than the corresponding child self-reported scores across all time points. Using the established cut-off score of 65, the parents’ scores are approaching a proxy-reported clinical need for their children, whereas the children’s self-reported scores are much below the clinical threshold</w:t>
      </w:r>
      <w:r w:rsidR="00F6297E">
        <w:rPr>
          <w:rFonts w:ascii="Arial" w:hAnsi="Arial" w:cs="Arial"/>
        </w:rPr>
        <w:t xml:space="preserve"> (see Table 16)</w:t>
      </w:r>
      <w:r w:rsidRPr="00D10743">
        <w:rPr>
          <w:rFonts w:ascii="Arial" w:hAnsi="Arial" w:cs="Arial"/>
        </w:rPr>
        <w:t>.</w:t>
      </w:r>
    </w:p>
    <w:p w14:paraId="59763303" w14:textId="77777777" w:rsidR="009458EC" w:rsidRPr="00D10743" w:rsidRDefault="009458EC" w:rsidP="001F0C0A">
      <w:pPr>
        <w:spacing w:after="120" w:line="360" w:lineRule="auto"/>
        <w:rPr>
          <w:rFonts w:ascii="Arial" w:hAnsi="Arial" w:cs="Arial"/>
          <w:i/>
          <w:color w:val="76923C" w:themeColor="accent3" w:themeShade="BF"/>
        </w:rPr>
      </w:pPr>
    </w:p>
    <w:p w14:paraId="69CE12E6" w14:textId="6ABC952D" w:rsidR="001F0C0A" w:rsidRPr="00D10743" w:rsidRDefault="004D5B14" w:rsidP="001F0C0A">
      <w:pPr>
        <w:spacing w:after="120" w:line="360" w:lineRule="auto"/>
        <w:rPr>
          <w:rFonts w:ascii="Arial" w:hAnsi="Arial" w:cs="Arial"/>
          <w:i/>
          <w:color w:val="76923C" w:themeColor="accent3" w:themeShade="BF"/>
        </w:rPr>
      </w:pPr>
      <w:r w:rsidRPr="00D10743">
        <w:rPr>
          <w:rFonts w:ascii="Arial" w:hAnsi="Arial" w:cs="Arial"/>
          <w:i/>
          <w:color w:val="76923C" w:themeColor="accent3" w:themeShade="BF"/>
        </w:rPr>
        <w:t>Table 16</w:t>
      </w:r>
      <w:r w:rsidR="001F0C0A" w:rsidRPr="00D10743">
        <w:rPr>
          <w:rFonts w:ascii="Arial" w:hAnsi="Arial" w:cs="Arial"/>
          <w:i/>
          <w:color w:val="76923C" w:themeColor="accent3" w:themeShade="BF"/>
        </w:rPr>
        <w:t>: RCADS Child Self-Report and Parent Proxy-Report Questionnaires at Baseline and at 4- and 6-months follow-up</w:t>
      </w:r>
    </w:p>
    <w:tbl>
      <w:tblPr>
        <w:tblStyle w:val="TableGrid"/>
        <w:tblpPr w:leftFromText="180" w:rightFromText="180" w:vertAnchor="text" w:horzAnchor="margin" w:tblpX="108" w:tblpY="291"/>
        <w:tblW w:w="8897" w:type="dxa"/>
        <w:tblLayout w:type="fixed"/>
        <w:tblLook w:val="04A0" w:firstRow="1" w:lastRow="0" w:firstColumn="1" w:lastColumn="0" w:noHBand="0" w:noVBand="1"/>
      </w:tblPr>
      <w:tblGrid>
        <w:gridCol w:w="1526"/>
        <w:gridCol w:w="462"/>
        <w:gridCol w:w="619"/>
        <w:gridCol w:w="619"/>
        <w:gridCol w:w="619"/>
        <w:gridCol w:w="618"/>
        <w:gridCol w:w="618"/>
        <w:gridCol w:w="618"/>
        <w:gridCol w:w="618"/>
        <w:gridCol w:w="618"/>
        <w:gridCol w:w="618"/>
        <w:gridCol w:w="618"/>
        <w:gridCol w:w="726"/>
      </w:tblGrid>
      <w:tr w:rsidR="001F0C0A" w:rsidRPr="00D10743" w14:paraId="25EA32D5" w14:textId="77777777" w:rsidTr="00861A7B">
        <w:trPr>
          <w:trHeight w:val="390"/>
        </w:trPr>
        <w:tc>
          <w:tcPr>
            <w:tcW w:w="1526" w:type="dxa"/>
            <w:tcBorders>
              <w:top w:val="nil"/>
              <w:left w:val="nil"/>
              <w:bottom w:val="nil"/>
            </w:tcBorders>
          </w:tcPr>
          <w:p w14:paraId="21B7FC97" w14:textId="77777777" w:rsidR="001F0C0A" w:rsidRPr="00D10743" w:rsidRDefault="001F0C0A" w:rsidP="001F0C0A">
            <w:pPr>
              <w:rPr>
                <w:rFonts w:ascii="Arial" w:hAnsi="Arial" w:cs="Arial"/>
              </w:rPr>
            </w:pPr>
          </w:p>
        </w:tc>
        <w:tc>
          <w:tcPr>
            <w:tcW w:w="3555" w:type="dxa"/>
            <w:gridSpan w:val="6"/>
            <w:shd w:val="clear" w:color="auto" w:fill="C2D69B" w:themeFill="accent3" w:themeFillTint="99"/>
          </w:tcPr>
          <w:p w14:paraId="2A620114" w14:textId="77777777" w:rsidR="001F0C0A" w:rsidRPr="00D10743" w:rsidRDefault="001F0C0A" w:rsidP="001F0C0A">
            <w:pPr>
              <w:rPr>
                <w:rFonts w:ascii="Arial" w:hAnsi="Arial" w:cs="Arial"/>
                <w:b/>
              </w:rPr>
            </w:pPr>
            <w:r w:rsidRPr="00D10743">
              <w:rPr>
                <w:rFonts w:ascii="Arial" w:hAnsi="Arial" w:cs="Arial"/>
                <w:b/>
              </w:rPr>
              <w:t>Child-reported</w:t>
            </w:r>
          </w:p>
        </w:tc>
        <w:tc>
          <w:tcPr>
            <w:tcW w:w="3816" w:type="dxa"/>
            <w:gridSpan w:val="6"/>
            <w:shd w:val="clear" w:color="auto" w:fill="C2D69B" w:themeFill="accent3" w:themeFillTint="99"/>
          </w:tcPr>
          <w:p w14:paraId="0CD0160A" w14:textId="77777777" w:rsidR="001F0C0A" w:rsidRPr="00D10743" w:rsidRDefault="001F0C0A" w:rsidP="001F0C0A">
            <w:pPr>
              <w:rPr>
                <w:rFonts w:ascii="Arial" w:hAnsi="Arial" w:cs="Arial"/>
                <w:b/>
              </w:rPr>
            </w:pPr>
            <w:r w:rsidRPr="00D10743">
              <w:rPr>
                <w:rFonts w:ascii="Arial" w:hAnsi="Arial" w:cs="Arial"/>
                <w:b/>
              </w:rPr>
              <w:t>Parent-reported</w:t>
            </w:r>
          </w:p>
        </w:tc>
      </w:tr>
      <w:tr w:rsidR="001F0C0A" w:rsidRPr="00D10743" w14:paraId="0A01D789" w14:textId="77777777" w:rsidTr="00861A7B">
        <w:trPr>
          <w:trHeight w:val="425"/>
        </w:trPr>
        <w:tc>
          <w:tcPr>
            <w:tcW w:w="1526" w:type="dxa"/>
            <w:tcBorders>
              <w:top w:val="nil"/>
              <w:left w:val="nil"/>
              <w:bottom w:val="nil"/>
            </w:tcBorders>
          </w:tcPr>
          <w:p w14:paraId="24ACEDDF" w14:textId="77777777" w:rsidR="001F0C0A" w:rsidRPr="00D10743" w:rsidRDefault="001F0C0A" w:rsidP="001F0C0A">
            <w:pPr>
              <w:rPr>
                <w:rFonts w:ascii="Arial" w:hAnsi="Arial" w:cs="Arial"/>
              </w:rPr>
            </w:pPr>
          </w:p>
        </w:tc>
        <w:tc>
          <w:tcPr>
            <w:tcW w:w="1700" w:type="dxa"/>
            <w:gridSpan w:val="3"/>
            <w:tcBorders>
              <w:bottom w:val="single" w:sz="4" w:space="0" w:color="auto"/>
            </w:tcBorders>
            <w:shd w:val="clear" w:color="auto" w:fill="C2D69B" w:themeFill="accent3" w:themeFillTint="99"/>
          </w:tcPr>
          <w:p w14:paraId="192E4B59" w14:textId="77777777" w:rsidR="001F0C0A" w:rsidRPr="00D10743" w:rsidRDefault="001F0C0A" w:rsidP="001F0C0A">
            <w:pPr>
              <w:rPr>
                <w:rFonts w:ascii="Arial" w:hAnsi="Arial" w:cs="Arial"/>
                <w:b/>
              </w:rPr>
            </w:pPr>
            <w:r w:rsidRPr="00D10743">
              <w:rPr>
                <w:rFonts w:ascii="Arial" w:hAnsi="Arial" w:cs="Arial"/>
                <w:b/>
              </w:rPr>
              <w:t>Young SMILES</w:t>
            </w:r>
          </w:p>
        </w:tc>
        <w:tc>
          <w:tcPr>
            <w:tcW w:w="1855" w:type="dxa"/>
            <w:gridSpan w:val="3"/>
            <w:tcBorders>
              <w:bottom w:val="single" w:sz="4" w:space="0" w:color="auto"/>
            </w:tcBorders>
            <w:shd w:val="clear" w:color="auto" w:fill="C2D69B" w:themeFill="accent3" w:themeFillTint="99"/>
          </w:tcPr>
          <w:p w14:paraId="200D45D0" w14:textId="77777777" w:rsidR="001F0C0A" w:rsidRPr="00D10743" w:rsidRDefault="001F0C0A" w:rsidP="001F0C0A">
            <w:pPr>
              <w:rPr>
                <w:rFonts w:ascii="Arial" w:hAnsi="Arial" w:cs="Arial"/>
                <w:b/>
              </w:rPr>
            </w:pPr>
            <w:r w:rsidRPr="00D10743">
              <w:rPr>
                <w:rFonts w:ascii="Arial" w:hAnsi="Arial" w:cs="Arial"/>
                <w:b/>
              </w:rPr>
              <w:t>TAU</w:t>
            </w:r>
          </w:p>
        </w:tc>
        <w:tc>
          <w:tcPr>
            <w:tcW w:w="1854" w:type="dxa"/>
            <w:gridSpan w:val="3"/>
            <w:tcBorders>
              <w:bottom w:val="single" w:sz="4" w:space="0" w:color="auto"/>
            </w:tcBorders>
            <w:shd w:val="clear" w:color="auto" w:fill="C2D69B" w:themeFill="accent3" w:themeFillTint="99"/>
          </w:tcPr>
          <w:p w14:paraId="383C040B" w14:textId="77777777" w:rsidR="001F0C0A" w:rsidRPr="00D10743" w:rsidRDefault="001F0C0A" w:rsidP="001F0C0A">
            <w:pPr>
              <w:rPr>
                <w:rFonts w:ascii="Arial" w:hAnsi="Arial" w:cs="Arial"/>
                <w:b/>
              </w:rPr>
            </w:pPr>
            <w:r w:rsidRPr="00D10743">
              <w:rPr>
                <w:rFonts w:ascii="Arial" w:hAnsi="Arial" w:cs="Arial"/>
                <w:b/>
              </w:rPr>
              <w:t>Young SMILES</w:t>
            </w:r>
          </w:p>
        </w:tc>
        <w:tc>
          <w:tcPr>
            <w:tcW w:w="1962" w:type="dxa"/>
            <w:gridSpan w:val="3"/>
            <w:tcBorders>
              <w:bottom w:val="single" w:sz="4" w:space="0" w:color="auto"/>
            </w:tcBorders>
            <w:shd w:val="clear" w:color="auto" w:fill="C2D69B" w:themeFill="accent3" w:themeFillTint="99"/>
          </w:tcPr>
          <w:p w14:paraId="7173FEC6" w14:textId="77777777" w:rsidR="001F0C0A" w:rsidRPr="00D10743" w:rsidRDefault="001F0C0A" w:rsidP="001F0C0A">
            <w:pPr>
              <w:rPr>
                <w:rFonts w:ascii="Arial" w:hAnsi="Arial" w:cs="Arial"/>
                <w:b/>
              </w:rPr>
            </w:pPr>
            <w:r w:rsidRPr="00D10743">
              <w:rPr>
                <w:rFonts w:ascii="Arial" w:hAnsi="Arial" w:cs="Arial"/>
                <w:b/>
              </w:rPr>
              <w:t>TAU</w:t>
            </w:r>
          </w:p>
        </w:tc>
      </w:tr>
      <w:tr w:rsidR="001F0C0A" w:rsidRPr="00D10743" w14:paraId="1D80EB47" w14:textId="77777777" w:rsidTr="00861A7B">
        <w:tc>
          <w:tcPr>
            <w:tcW w:w="1526" w:type="dxa"/>
            <w:tcBorders>
              <w:top w:val="nil"/>
              <w:left w:val="nil"/>
              <w:bottom w:val="single" w:sz="4" w:space="0" w:color="auto"/>
            </w:tcBorders>
          </w:tcPr>
          <w:p w14:paraId="03B661F0" w14:textId="77777777" w:rsidR="001F0C0A" w:rsidRPr="00D10743" w:rsidRDefault="001F0C0A" w:rsidP="001F0C0A">
            <w:pPr>
              <w:rPr>
                <w:rFonts w:ascii="Arial" w:hAnsi="Arial" w:cs="Arial"/>
                <w:b/>
              </w:rPr>
            </w:pPr>
          </w:p>
        </w:tc>
        <w:tc>
          <w:tcPr>
            <w:tcW w:w="462" w:type="dxa"/>
            <w:tcBorders>
              <w:bottom w:val="nil"/>
              <w:right w:val="nil"/>
            </w:tcBorders>
            <w:shd w:val="clear" w:color="auto" w:fill="FFFFFF" w:themeFill="background1"/>
          </w:tcPr>
          <w:p w14:paraId="06D7EC63"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19" w:type="dxa"/>
            <w:tcBorders>
              <w:left w:val="nil"/>
              <w:bottom w:val="nil"/>
              <w:right w:val="nil"/>
            </w:tcBorders>
            <w:shd w:val="clear" w:color="auto" w:fill="FFFFFF" w:themeFill="background1"/>
          </w:tcPr>
          <w:p w14:paraId="24944E49"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19" w:type="dxa"/>
            <w:tcBorders>
              <w:left w:val="nil"/>
              <w:bottom w:val="nil"/>
            </w:tcBorders>
            <w:shd w:val="clear" w:color="auto" w:fill="FFFFFF" w:themeFill="background1"/>
          </w:tcPr>
          <w:p w14:paraId="688C0276"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c>
          <w:tcPr>
            <w:tcW w:w="619" w:type="dxa"/>
            <w:tcBorders>
              <w:bottom w:val="nil"/>
              <w:right w:val="nil"/>
            </w:tcBorders>
            <w:shd w:val="clear" w:color="auto" w:fill="FFFFFF" w:themeFill="background1"/>
          </w:tcPr>
          <w:p w14:paraId="5E474EB1"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18" w:type="dxa"/>
            <w:tcBorders>
              <w:left w:val="nil"/>
              <w:bottom w:val="nil"/>
              <w:right w:val="nil"/>
            </w:tcBorders>
            <w:shd w:val="clear" w:color="auto" w:fill="FFFFFF" w:themeFill="background1"/>
          </w:tcPr>
          <w:p w14:paraId="70A2D6BB"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18" w:type="dxa"/>
            <w:tcBorders>
              <w:left w:val="nil"/>
              <w:bottom w:val="nil"/>
            </w:tcBorders>
            <w:shd w:val="clear" w:color="auto" w:fill="FFFFFF" w:themeFill="background1"/>
          </w:tcPr>
          <w:p w14:paraId="3214BC7F"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c>
          <w:tcPr>
            <w:tcW w:w="618" w:type="dxa"/>
            <w:tcBorders>
              <w:bottom w:val="nil"/>
              <w:right w:val="nil"/>
            </w:tcBorders>
            <w:shd w:val="clear" w:color="auto" w:fill="FFFFFF" w:themeFill="background1"/>
          </w:tcPr>
          <w:p w14:paraId="609011A7"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18" w:type="dxa"/>
            <w:tcBorders>
              <w:left w:val="nil"/>
              <w:bottom w:val="nil"/>
              <w:right w:val="nil"/>
            </w:tcBorders>
            <w:shd w:val="clear" w:color="auto" w:fill="FFFFFF" w:themeFill="background1"/>
          </w:tcPr>
          <w:p w14:paraId="12021261"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618" w:type="dxa"/>
            <w:tcBorders>
              <w:left w:val="nil"/>
              <w:bottom w:val="nil"/>
            </w:tcBorders>
            <w:shd w:val="clear" w:color="auto" w:fill="FFFFFF" w:themeFill="background1"/>
          </w:tcPr>
          <w:p w14:paraId="7487DD7D"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c>
          <w:tcPr>
            <w:tcW w:w="618" w:type="dxa"/>
            <w:tcBorders>
              <w:bottom w:val="nil"/>
              <w:right w:val="nil"/>
            </w:tcBorders>
            <w:shd w:val="clear" w:color="auto" w:fill="FFFFFF" w:themeFill="background1"/>
          </w:tcPr>
          <w:p w14:paraId="1B4904D7" w14:textId="77777777" w:rsidR="001F0C0A" w:rsidRPr="00D10743" w:rsidRDefault="001F0C0A" w:rsidP="001F0C0A">
            <w:pPr>
              <w:pBdr>
                <w:bottom w:val="single" w:sz="4" w:space="1" w:color="auto"/>
              </w:pBdr>
              <w:rPr>
                <w:rFonts w:ascii="Arial" w:hAnsi="Arial" w:cs="Arial"/>
              </w:rPr>
            </w:pPr>
            <w:r w:rsidRPr="00D10743">
              <w:rPr>
                <w:rFonts w:ascii="Arial" w:hAnsi="Arial" w:cs="Arial"/>
              </w:rPr>
              <w:t>N</w:t>
            </w:r>
          </w:p>
        </w:tc>
        <w:tc>
          <w:tcPr>
            <w:tcW w:w="618" w:type="dxa"/>
            <w:tcBorders>
              <w:left w:val="nil"/>
              <w:bottom w:val="nil"/>
              <w:right w:val="nil"/>
            </w:tcBorders>
            <w:shd w:val="clear" w:color="auto" w:fill="FFFFFF" w:themeFill="background1"/>
          </w:tcPr>
          <w:p w14:paraId="5B4B6C51" w14:textId="77777777" w:rsidR="001F0C0A" w:rsidRPr="00D10743" w:rsidRDefault="001F0C0A" w:rsidP="001F0C0A">
            <w:pPr>
              <w:pBdr>
                <w:bottom w:val="single" w:sz="4" w:space="1" w:color="auto"/>
              </w:pBdr>
              <w:rPr>
                <w:rFonts w:ascii="Arial" w:hAnsi="Arial" w:cs="Arial"/>
              </w:rPr>
            </w:pPr>
            <w:r w:rsidRPr="00D10743">
              <w:rPr>
                <w:rFonts w:ascii="Arial" w:hAnsi="Arial" w:cs="Arial"/>
              </w:rPr>
              <w:t>M</w:t>
            </w:r>
          </w:p>
        </w:tc>
        <w:tc>
          <w:tcPr>
            <w:tcW w:w="726" w:type="dxa"/>
            <w:tcBorders>
              <w:left w:val="nil"/>
              <w:bottom w:val="nil"/>
            </w:tcBorders>
            <w:shd w:val="clear" w:color="auto" w:fill="FFFFFF" w:themeFill="background1"/>
          </w:tcPr>
          <w:p w14:paraId="778752D0" w14:textId="77777777" w:rsidR="001F0C0A" w:rsidRPr="00D10743" w:rsidRDefault="001F0C0A" w:rsidP="001F0C0A">
            <w:pPr>
              <w:pBdr>
                <w:bottom w:val="single" w:sz="4" w:space="1" w:color="auto"/>
              </w:pBdr>
              <w:rPr>
                <w:rFonts w:ascii="Arial" w:hAnsi="Arial" w:cs="Arial"/>
              </w:rPr>
            </w:pPr>
            <w:r w:rsidRPr="00D10743">
              <w:rPr>
                <w:rFonts w:ascii="Arial" w:hAnsi="Arial" w:cs="Arial"/>
              </w:rPr>
              <w:t>SD</w:t>
            </w:r>
          </w:p>
        </w:tc>
      </w:tr>
      <w:tr w:rsidR="001F0C0A" w:rsidRPr="00D10743" w14:paraId="4638AAC5" w14:textId="77777777" w:rsidTr="00861A7B">
        <w:tc>
          <w:tcPr>
            <w:tcW w:w="1526" w:type="dxa"/>
            <w:tcBorders>
              <w:top w:val="single" w:sz="4" w:space="0" w:color="auto"/>
              <w:bottom w:val="nil"/>
            </w:tcBorders>
            <w:shd w:val="clear" w:color="auto" w:fill="C2D69B" w:themeFill="accent3" w:themeFillTint="99"/>
          </w:tcPr>
          <w:p w14:paraId="75CEC40D" w14:textId="77777777" w:rsidR="001F0C0A" w:rsidRPr="00D10743" w:rsidRDefault="001F0C0A" w:rsidP="001F0C0A">
            <w:pPr>
              <w:rPr>
                <w:rFonts w:ascii="Arial" w:hAnsi="Arial" w:cs="Arial"/>
                <w:b/>
              </w:rPr>
            </w:pPr>
            <w:r w:rsidRPr="00D10743">
              <w:rPr>
                <w:rFonts w:ascii="Arial" w:hAnsi="Arial" w:cs="Arial"/>
                <w:b/>
              </w:rPr>
              <w:t>RCADS-25 Total</w:t>
            </w:r>
          </w:p>
        </w:tc>
        <w:tc>
          <w:tcPr>
            <w:tcW w:w="462" w:type="dxa"/>
            <w:tcBorders>
              <w:top w:val="nil"/>
              <w:bottom w:val="nil"/>
              <w:right w:val="nil"/>
            </w:tcBorders>
            <w:shd w:val="clear" w:color="auto" w:fill="auto"/>
          </w:tcPr>
          <w:p w14:paraId="18442EF2" w14:textId="77777777" w:rsidR="001F0C0A" w:rsidRPr="00D10743" w:rsidRDefault="001F0C0A" w:rsidP="001F0C0A">
            <w:pPr>
              <w:rPr>
                <w:rFonts w:ascii="Arial" w:hAnsi="Arial" w:cs="Arial"/>
              </w:rPr>
            </w:pPr>
          </w:p>
        </w:tc>
        <w:tc>
          <w:tcPr>
            <w:tcW w:w="619" w:type="dxa"/>
            <w:tcBorders>
              <w:top w:val="nil"/>
              <w:left w:val="nil"/>
              <w:bottom w:val="nil"/>
              <w:right w:val="nil"/>
            </w:tcBorders>
            <w:shd w:val="clear" w:color="auto" w:fill="auto"/>
          </w:tcPr>
          <w:p w14:paraId="0AC9B5EF" w14:textId="77777777" w:rsidR="001F0C0A" w:rsidRPr="00D10743" w:rsidRDefault="001F0C0A" w:rsidP="001F0C0A">
            <w:pPr>
              <w:rPr>
                <w:rFonts w:ascii="Arial" w:hAnsi="Arial" w:cs="Arial"/>
              </w:rPr>
            </w:pPr>
          </w:p>
        </w:tc>
        <w:tc>
          <w:tcPr>
            <w:tcW w:w="619" w:type="dxa"/>
            <w:tcBorders>
              <w:top w:val="nil"/>
              <w:left w:val="nil"/>
              <w:bottom w:val="nil"/>
              <w:right w:val="single" w:sz="4" w:space="0" w:color="auto"/>
            </w:tcBorders>
            <w:shd w:val="clear" w:color="auto" w:fill="auto"/>
          </w:tcPr>
          <w:p w14:paraId="77555841" w14:textId="77777777" w:rsidR="001F0C0A" w:rsidRPr="00D10743" w:rsidRDefault="001F0C0A" w:rsidP="001F0C0A">
            <w:pPr>
              <w:rPr>
                <w:rFonts w:ascii="Arial" w:hAnsi="Arial" w:cs="Arial"/>
              </w:rPr>
            </w:pPr>
          </w:p>
        </w:tc>
        <w:tc>
          <w:tcPr>
            <w:tcW w:w="619" w:type="dxa"/>
            <w:tcBorders>
              <w:top w:val="nil"/>
              <w:left w:val="single" w:sz="4" w:space="0" w:color="auto"/>
              <w:bottom w:val="nil"/>
              <w:right w:val="nil"/>
            </w:tcBorders>
            <w:shd w:val="clear" w:color="auto" w:fill="auto"/>
          </w:tcPr>
          <w:p w14:paraId="2027ABED" w14:textId="77777777" w:rsidR="001F0C0A" w:rsidRPr="00D10743" w:rsidRDefault="001F0C0A" w:rsidP="001F0C0A">
            <w:pPr>
              <w:rPr>
                <w:rFonts w:ascii="Arial" w:hAnsi="Arial" w:cs="Arial"/>
              </w:rPr>
            </w:pPr>
          </w:p>
        </w:tc>
        <w:tc>
          <w:tcPr>
            <w:tcW w:w="618" w:type="dxa"/>
            <w:tcBorders>
              <w:top w:val="nil"/>
              <w:left w:val="nil"/>
              <w:bottom w:val="nil"/>
              <w:right w:val="nil"/>
            </w:tcBorders>
            <w:shd w:val="clear" w:color="auto" w:fill="auto"/>
          </w:tcPr>
          <w:p w14:paraId="2CFB75BF" w14:textId="77777777" w:rsidR="001F0C0A" w:rsidRPr="00D10743" w:rsidRDefault="001F0C0A" w:rsidP="001F0C0A">
            <w:pPr>
              <w:rPr>
                <w:rFonts w:ascii="Arial" w:hAnsi="Arial" w:cs="Arial"/>
              </w:rPr>
            </w:pPr>
          </w:p>
        </w:tc>
        <w:tc>
          <w:tcPr>
            <w:tcW w:w="618" w:type="dxa"/>
            <w:tcBorders>
              <w:top w:val="nil"/>
              <w:left w:val="nil"/>
              <w:bottom w:val="nil"/>
              <w:right w:val="single" w:sz="4" w:space="0" w:color="auto"/>
            </w:tcBorders>
            <w:shd w:val="clear" w:color="auto" w:fill="auto"/>
          </w:tcPr>
          <w:p w14:paraId="45E0E146" w14:textId="77777777" w:rsidR="001F0C0A" w:rsidRPr="00D10743" w:rsidRDefault="001F0C0A" w:rsidP="001F0C0A">
            <w:pPr>
              <w:rPr>
                <w:rFonts w:ascii="Arial" w:hAnsi="Arial" w:cs="Arial"/>
              </w:rPr>
            </w:pPr>
          </w:p>
        </w:tc>
        <w:tc>
          <w:tcPr>
            <w:tcW w:w="618" w:type="dxa"/>
            <w:tcBorders>
              <w:top w:val="nil"/>
              <w:left w:val="single" w:sz="4" w:space="0" w:color="auto"/>
              <w:bottom w:val="nil"/>
              <w:right w:val="nil"/>
            </w:tcBorders>
            <w:shd w:val="clear" w:color="auto" w:fill="EAF1DD" w:themeFill="accent3" w:themeFillTint="33"/>
          </w:tcPr>
          <w:p w14:paraId="5F2F1FCE" w14:textId="77777777" w:rsidR="001F0C0A" w:rsidRPr="00D10743" w:rsidRDefault="001F0C0A" w:rsidP="001F0C0A">
            <w:pPr>
              <w:rPr>
                <w:rFonts w:ascii="Arial" w:hAnsi="Arial" w:cs="Arial"/>
              </w:rPr>
            </w:pPr>
          </w:p>
        </w:tc>
        <w:tc>
          <w:tcPr>
            <w:tcW w:w="618" w:type="dxa"/>
            <w:tcBorders>
              <w:top w:val="nil"/>
              <w:left w:val="nil"/>
              <w:bottom w:val="nil"/>
              <w:right w:val="nil"/>
            </w:tcBorders>
            <w:shd w:val="clear" w:color="auto" w:fill="EAF1DD" w:themeFill="accent3" w:themeFillTint="33"/>
          </w:tcPr>
          <w:p w14:paraId="2DE418D3" w14:textId="77777777" w:rsidR="001F0C0A" w:rsidRPr="00D10743" w:rsidRDefault="001F0C0A" w:rsidP="001F0C0A">
            <w:pPr>
              <w:rPr>
                <w:rFonts w:ascii="Arial" w:hAnsi="Arial" w:cs="Arial"/>
              </w:rPr>
            </w:pPr>
          </w:p>
        </w:tc>
        <w:tc>
          <w:tcPr>
            <w:tcW w:w="618" w:type="dxa"/>
            <w:tcBorders>
              <w:top w:val="nil"/>
              <w:left w:val="nil"/>
              <w:bottom w:val="nil"/>
            </w:tcBorders>
            <w:shd w:val="clear" w:color="auto" w:fill="EAF1DD" w:themeFill="accent3" w:themeFillTint="33"/>
          </w:tcPr>
          <w:p w14:paraId="22991B37" w14:textId="77777777" w:rsidR="001F0C0A" w:rsidRPr="00D10743" w:rsidRDefault="001F0C0A" w:rsidP="001F0C0A">
            <w:pPr>
              <w:rPr>
                <w:rFonts w:ascii="Arial" w:hAnsi="Arial" w:cs="Arial"/>
              </w:rPr>
            </w:pPr>
          </w:p>
        </w:tc>
        <w:tc>
          <w:tcPr>
            <w:tcW w:w="618" w:type="dxa"/>
            <w:tcBorders>
              <w:top w:val="nil"/>
              <w:bottom w:val="nil"/>
              <w:right w:val="nil"/>
            </w:tcBorders>
            <w:shd w:val="clear" w:color="auto" w:fill="EAF1DD" w:themeFill="accent3" w:themeFillTint="33"/>
          </w:tcPr>
          <w:p w14:paraId="66B5C82C" w14:textId="77777777" w:rsidR="001F0C0A" w:rsidRPr="00D10743" w:rsidRDefault="001F0C0A" w:rsidP="001F0C0A">
            <w:pPr>
              <w:rPr>
                <w:rFonts w:ascii="Arial" w:hAnsi="Arial" w:cs="Arial"/>
              </w:rPr>
            </w:pPr>
          </w:p>
        </w:tc>
        <w:tc>
          <w:tcPr>
            <w:tcW w:w="618" w:type="dxa"/>
            <w:tcBorders>
              <w:top w:val="nil"/>
              <w:left w:val="nil"/>
              <w:bottom w:val="nil"/>
              <w:right w:val="nil"/>
            </w:tcBorders>
            <w:shd w:val="clear" w:color="auto" w:fill="EAF1DD" w:themeFill="accent3" w:themeFillTint="33"/>
          </w:tcPr>
          <w:p w14:paraId="66CD2CDA" w14:textId="77777777" w:rsidR="001F0C0A" w:rsidRPr="00D10743" w:rsidRDefault="001F0C0A" w:rsidP="001F0C0A">
            <w:pPr>
              <w:rPr>
                <w:rFonts w:ascii="Arial" w:hAnsi="Arial" w:cs="Arial"/>
              </w:rPr>
            </w:pPr>
          </w:p>
        </w:tc>
        <w:tc>
          <w:tcPr>
            <w:tcW w:w="726" w:type="dxa"/>
            <w:tcBorders>
              <w:top w:val="nil"/>
              <w:left w:val="nil"/>
              <w:bottom w:val="nil"/>
            </w:tcBorders>
            <w:shd w:val="clear" w:color="auto" w:fill="EAF1DD" w:themeFill="accent3" w:themeFillTint="33"/>
          </w:tcPr>
          <w:p w14:paraId="683EA479" w14:textId="77777777" w:rsidR="001F0C0A" w:rsidRPr="00D10743" w:rsidRDefault="001F0C0A" w:rsidP="001F0C0A">
            <w:pPr>
              <w:rPr>
                <w:rFonts w:ascii="Arial" w:hAnsi="Arial" w:cs="Arial"/>
              </w:rPr>
            </w:pPr>
          </w:p>
        </w:tc>
      </w:tr>
      <w:tr w:rsidR="001F0C0A" w:rsidRPr="00D10743" w14:paraId="0E3E8776" w14:textId="77777777" w:rsidTr="00861A7B">
        <w:tc>
          <w:tcPr>
            <w:tcW w:w="1526" w:type="dxa"/>
            <w:tcBorders>
              <w:top w:val="nil"/>
              <w:bottom w:val="nil"/>
            </w:tcBorders>
            <w:shd w:val="clear" w:color="auto" w:fill="C2D69B" w:themeFill="accent3" w:themeFillTint="99"/>
          </w:tcPr>
          <w:p w14:paraId="06FC283A" w14:textId="77777777" w:rsidR="001F0C0A" w:rsidRPr="00D10743" w:rsidRDefault="001F0C0A" w:rsidP="001F0C0A">
            <w:pPr>
              <w:rPr>
                <w:rFonts w:ascii="Arial" w:hAnsi="Arial" w:cs="Arial"/>
              </w:rPr>
            </w:pPr>
            <w:r w:rsidRPr="00D10743">
              <w:rPr>
                <w:rFonts w:ascii="Arial" w:hAnsi="Arial" w:cs="Arial"/>
              </w:rPr>
              <w:t xml:space="preserve">    Baseline</w:t>
            </w:r>
          </w:p>
        </w:tc>
        <w:tc>
          <w:tcPr>
            <w:tcW w:w="462" w:type="dxa"/>
            <w:tcBorders>
              <w:top w:val="nil"/>
              <w:bottom w:val="nil"/>
              <w:right w:val="nil"/>
            </w:tcBorders>
            <w:vAlign w:val="bottom"/>
          </w:tcPr>
          <w:p w14:paraId="129FF8B0" w14:textId="77777777" w:rsidR="001F0C0A" w:rsidRPr="00D10743" w:rsidRDefault="001F0C0A" w:rsidP="001F0C0A">
            <w:pPr>
              <w:rPr>
                <w:rFonts w:ascii="Arial" w:hAnsi="Arial" w:cs="Arial"/>
              </w:rPr>
            </w:pPr>
            <w:r w:rsidRPr="00D10743">
              <w:rPr>
                <w:rFonts w:ascii="Arial" w:hAnsi="Arial" w:cs="Arial"/>
                <w:color w:val="000000"/>
              </w:rPr>
              <w:t>17</w:t>
            </w:r>
          </w:p>
        </w:tc>
        <w:tc>
          <w:tcPr>
            <w:tcW w:w="619" w:type="dxa"/>
            <w:tcBorders>
              <w:top w:val="nil"/>
              <w:left w:val="nil"/>
              <w:bottom w:val="nil"/>
              <w:right w:val="nil"/>
            </w:tcBorders>
            <w:vAlign w:val="bottom"/>
          </w:tcPr>
          <w:p w14:paraId="1E143395" w14:textId="77777777" w:rsidR="001F0C0A" w:rsidRPr="00D10743" w:rsidRDefault="001F0C0A" w:rsidP="001F0C0A">
            <w:pPr>
              <w:rPr>
                <w:rFonts w:ascii="Arial" w:hAnsi="Arial" w:cs="Arial"/>
              </w:rPr>
            </w:pPr>
            <w:r w:rsidRPr="00D10743">
              <w:rPr>
                <w:rFonts w:ascii="Arial" w:hAnsi="Arial" w:cs="Arial"/>
                <w:color w:val="000000"/>
              </w:rPr>
              <w:t>47.5</w:t>
            </w:r>
          </w:p>
        </w:tc>
        <w:tc>
          <w:tcPr>
            <w:tcW w:w="619" w:type="dxa"/>
            <w:tcBorders>
              <w:top w:val="nil"/>
              <w:left w:val="nil"/>
              <w:bottom w:val="nil"/>
              <w:right w:val="single" w:sz="4" w:space="0" w:color="auto"/>
            </w:tcBorders>
            <w:vAlign w:val="bottom"/>
          </w:tcPr>
          <w:p w14:paraId="080BA516" w14:textId="77777777" w:rsidR="001F0C0A" w:rsidRPr="00D10743" w:rsidRDefault="001F0C0A" w:rsidP="001F0C0A">
            <w:pPr>
              <w:rPr>
                <w:rFonts w:ascii="Arial" w:hAnsi="Arial" w:cs="Arial"/>
              </w:rPr>
            </w:pPr>
            <w:r w:rsidRPr="00D10743">
              <w:rPr>
                <w:rFonts w:ascii="Arial" w:hAnsi="Arial" w:cs="Arial"/>
                <w:color w:val="000000"/>
              </w:rPr>
              <w:t>14.3</w:t>
            </w:r>
          </w:p>
        </w:tc>
        <w:tc>
          <w:tcPr>
            <w:tcW w:w="619" w:type="dxa"/>
            <w:tcBorders>
              <w:top w:val="nil"/>
              <w:left w:val="single" w:sz="4" w:space="0" w:color="auto"/>
              <w:bottom w:val="nil"/>
              <w:right w:val="nil"/>
            </w:tcBorders>
            <w:vAlign w:val="bottom"/>
          </w:tcPr>
          <w:p w14:paraId="41C8FB2F"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nil"/>
              <w:right w:val="nil"/>
            </w:tcBorders>
            <w:vAlign w:val="bottom"/>
          </w:tcPr>
          <w:p w14:paraId="56590AC5" w14:textId="77777777" w:rsidR="001F0C0A" w:rsidRPr="00D10743" w:rsidRDefault="001F0C0A" w:rsidP="001F0C0A">
            <w:pPr>
              <w:rPr>
                <w:rFonts w:ascii="Arial" w:hAnsi="Arial" w:cs="Arial"/>
              </w:rPr>
            </w:pPr>
            <w:r w:rsidRPr="00D10743">
              <w:rPr>
                <w:rFonts w:ascii="Arial" w:hAnsi="Arial" w:cs="Arial"/>
                <w:color w:val="000000"/>
              </w:rPr>
              <w:t>42.2</w:t>
            </w:r>
          </w:p>
        </w:tc>
        <w:tc>
          <w:tcPr>
            <w:tcW w:w="618" w:type="dxa"/>
            <w:tcBorders>
              <w:top w:val="nil"/>
              <w:left w:val="nil"/>
              <w:bottom w:val="nil"/>
              <w:right w:val="single" w:sz="4" w:space="0" w:color="auto"/>
            </w:tcBorders>
            <w:vAlign w:val="bottom"/>
          </w:tcPr>
          <w:p w14:paraId="30FF1975" w14:textId="77777777" w:rsidR="001F0C0A" w:rsidRPr="00D10743" w:rsidRDefault="001F0C0A" w:rsidP="001F0C0A">
            <w:pPr>
              <w:rPr>
                <w:rFonts w:ascii="Arial" w:hAnsi="Arial" w:cs="Arial"/>
              </w:rPr>
            </w:pPr>
            <w:r w:rsidRPr="00D10743">
              <w:rPr>
                <w:rFonts w:ascii="Arial" w:hAnsi="Arial" w:cs="Arial"/>
                <w:color w:val="000000"/>
              </w:rPr>
              <w:t>12.5</w:t>
            </w:r>
          </w:p>
        </w:tc>
        <w:tc>
          <w:tcPr>
            <w:tcW w:w="618" w:type="dxa"/>
            <w:tcBorders>
              <w:top w:val="nil"/>
              <w:left w:val="single" w:sz="4" w:space="0" w:color="auto"/>
              <w:bottom w:val="nil"/>
              <w:right w:val="nil"/>
            </w:tcBorders>
            <w:shd w:val="clear" w:color="auto" w:fill="EAF1DD" w:themeFill="accent3" w:themeFillTint="33"/>
            <w:vAlign w:val="bottom"/>
          </w:tcPr>
          <w:p w14:paraId="45807AF1" w14:textId="77777777" w:rsidR="001F0C0A" w:rsidRPr="00D10743" w:rsidRDefault="001F0C0A" w:rsidP="001F0C0A">
            <w:pPr>
              <w:rPr>
                <w:rFonts w:ascii="Arial" w:hAnsi="Arial" w:cs="Arial"/>
              </w:rPr>
            </w:pPr>
            <w:r w:rsidRPr="00D10743">
              <w:rPr>
                <w:rFonts w:ascii="Arial" w:hAnsi="Arial" w:cs="Arial"/>
                <w:color w:val="000000"/>
              </w:rPr>
              <w:t>18</w:t>
            </w:r>
          </w:p>
        </w:tc>
        <w:tc>
          <w:tcPr>
            <w:tcW w:w="618" w:type="dxa"/>
            <w:tcBorders>
              <w:top w:val="nil"/>
              <w:left w:val="nil"/>
              <w:bottom w:val="nil"/>
              <w:right w:val="nil"/>
            </w:tcBorders>
            <w:shd w:val="clear" w:color="auto" w:fill="EAF1DD" w:themeFill="accent3" w:themeFillTint="33"/>
            <w:vAlign w:val="bottom"/>
          </w:tcPr>
          <w:p w14:paraId="6CF9366E" w14:textId="77777777" w:rsidR="001F0C0A" w:rsidRPr="00D10743" w:rsidRDefault="001F0C0A" w:rsidP="001F0C0A">
            <w:pPr>
              <w:rPr>
                <w:rFonts w:ascii="Arial" w:hAnsi="Arial" w:cs="Arial"/>
              </w:rPr>
            </w:pPr>
            <w:r w:rsidRPr="00D10743">
              <w:rPr>
                <w:rFonts w:ascii="Arial" w:hAnsi="Arial" w:cs="Arial"/>
                <w:color w:val="000000"/>
              </w:rPr>
              <w:t>61.1</w:t>
            </w:r>
          </w:p>
        </w:tc>
        <w:tc>
          <w:tcPr>
            <w:tcW w:w="618" w:type="dxa"/>
            <w:tcBorders>
              <w:top w:val="nil"/>
              <w:left w:val="nil"/>
              <w:bottom w:val="nil"/>
            </w:tcBorders>
            <w:shd w:val="clear" w:color="auto" w:fill="EAF1DD" w:themeFill="accent3" w:themeFillTint="33"/>
            <w:vAlign w:val="bottom"/>
          </w:tcPr>
          <w:p w14:paraId="2FAA13B9" w14:textId="77777777" w:rsidR="001F0C0A" w:rsidRPr="00D10743" w:rsidRDefault="001F0C0A" w:rsidP="001F0C0A">
            <w:pPr>
              <w:rPr>
                <w:rFonts w:ascii="Arial" w:hAnsi="Arial" w:cs="Arial"/>
              </w:rPr>
            </w:pPr>
            <w:r w:rsidRPr="00D10743">
              <w:rPr>
                <w:rFonts w:ascii="Arial" w:hAnsi="Arial" w:cs="Arial"/>
                <w:color w:val="000000"/>
              </w:rPr>
              <w:t>20.2</w:t>
            </w:r>
          </w:p>
        </w:tc>
        <w:tc>
          <w:tcPr>
            <w:tcW w:w="618" w:type="dxa"/>
            <w:tcBorders>
              <w:top w:val="nil"/>
              <w:bottom w:val="nil"/>
              <w:right w:val="nil"/>
            </w:tcBorders>
            <w:shd w:val="clear" w:color="auto" w:fill="EAF1DD" w:themeFill="accent3" w:themeFillTint="33"/>
            <w:vAlign w:val="bottom"/>
          </w:tcPr>
          <w:p w14:paraId="2AC35A21" w14:textId="77777777" w:rsidR="001F0C0A" w:rsidRPr="00D10743" w:rsidRDefault="001F0C0A" w:rsidP="001F0C0A">
            <w:pPr>
              <w:rPr>
                <w:rFonts w:ascii="Arial" w:hAnsi="Arial" w:cs="Arial"/>
              </w:rPr>
            </w:pPr>
            <w:r w:rsidRPr="00D10743">
              <w:rPr>
                <w:rFonts w:ascii="Arial" w:hAnsi="Arial" w:cs="Arial"/>
                <w:color w:val="000000"/>
              </w:rPr>
              <w:t>15</w:t>
            </w:r>
          </w:p>
        </w:tc>
        <w:tc>
          <w:tcPr>
            <w:tcW w:w="618" w:type="dxa"/>
            <w:tcBorders>
              <w:top w:val="nil"/>
              <w:left w:val="nil"/>
              <w:bottom w:val="nil"/>
              <w:right w:val="nil"/>
            </w:tcBorders>
            <w:shd w:val="clear" w:color="auto" w:fill="EAF1DD" w:themeFill="accent3" w:themeFillTint="33"/>
            <w:vAlign w:val="bottom"/>
          </w:tcPr>
          <w:p w14:paraId="23656720" w14:textId="77777777" w:rsidR="001F0C0A" w:rsidRPr="00D10743" w:rsidRDefault="001F0C0A" w:rsidP="001F0C0A">
            <w:pPr>
              <w:rPr>
                <w:rFonts w:ascii="Arial" w:hAnsi="Arial" w:cs="Arial"/>
              </w:rPr>
            </w:pPr>
            <w:r w:rsidRPr="00D10743">
              <w:rPr>
                <w:rFonts w:ascii="Arial" w:hAnsi="Arial" w:cs="Arial"/>
                <w:color w:val="000000"/>
              </w:rPr>
              <w:t>56.4</w:t>
            </w:r>
          </w:p>
        </w:tc>
        <w:tc>
          <w:tcPr>
            <w:tcW w:w="726" w:type="dxa"/>
            <w:tcBorders>
              <w:top w:val="nil"/>
              <w:left w:val="nil"/>
              <w:bottom w:val="nil"/>
            </w:tcBorders>
            <w:shd w:val="clear" w:color="auto" w:fill="EAF1DD" w:themeFill="accent3" w:themeFillTint="33"/>
            <w:vAlign w:val="bottom"/>
          </w:tcPr>
          <w:p w14:paraId="043206E1" w14:textId="77777777" w:rsidR="001F0C0A" w:rsidRPr="00D10743" w:rsidRDefault="001F0C0A" w:rsidP="001F0C0A">
            <w:pPr>
              <w:rPr>
                <w:rFonts w:ascii="Arial" w:hAnsi="Arial" w:cs="Arial"/>
              </w:rPr>
            </w:pPr>
            <w:r w:rsidRPr="00D10743">
              <w:rPr>
                <w:rFonts w:ascii="Arial" w:hAnsi="Arial" w:cs="Arial"/>
                <w:color w:val="000000"/>
              </w:rPr>
              <w:t>10.0</w:t>
            </w:r>
          </w:p>
        </w:tc>
      </w:tr>
      <w:tr w:rsidR="001F0C0A" w:rsidRPr="00D10743" w14:paraId="10D8AF15" w14:textId="77777777" w:rsidTr="00861A7B">
        <w:tc>
          <w:tcPr>
            <w:tcW w:w="1526" w:type="dxa"/>
            <w:tcBorders>
              <w:top w:val="nil"/>
              <w:bottom w:val="nil"/>
            </w:tcBorders>
            <w:shd w:val="clear" w:color="auto" w:fill="C2D69B" w:themeFill="accent3" w:themeFillTint="99"/>
          </w:tcPr>
          <w:p w14:paraId="0FDF634E" w14:textId="77777777" w:rsidR="001F0C0A" w:rsidRPr="00D10743" w:rsidRDefault="001F0C0A" w:rsidP="001F0C0A">
            <w:pPr>
              <w:rPr>
                <w:rFonts w:ascii="Arial" w:hAnsi="Arial" w:cs="Arial"/>
              </w:rPr>
            </w:pPr>
            <w:r w:rsidRPr="00D10743">
              <w:rPr>
                <w:rFonts w:ascii="Arial" w:hAnsi="Arial" w:cs="Arial"/>
              </w:rPr>
              <w:lastRenderedPageBreak/>
              <w:t xml:space="preserve">    4 months</w:t>
            </w:r>
          </w:p>
        </w:tc>
        <w:tc>
          <w:tcPr>
            <w:tcW w:w="462" w:type="dxa"/>
            <w:tcBorders>
              <w:top w:val="nil"/>
              <w:bottom w:val="nil"/>
              <w:right w:val="nil"/>
            </w:tcBorders>
            <w:vAlign w:val="bottom"/>
          </w:tcPr>
          <w:p w14:paraId="07F16BF9" w14:textId="77777777" w:rsidR="001F0C0A" w:rsidRPr="00D10743" w:rsidRDefault="001F0C0A" w:rsidP="001F0C0A">
            <w:pPr>
              <w:rPr>
                <w:rFonts w:ascii="Arial" w:hAnsi="Arial" w:cs="Arial"/>
              </w:rPr>
            </w:pPr>
            <w:r w:rsidRPr="00D10743">
              <w:rPr>
                <w:rFonts w:ascii="Arial" w:hAnsi="Arial" w:cs="Arial"/>
                <w:color w:val="000000"/>
              </w:rPr>
              <w:t>14</w:t>
            </w:r>
          </w:p>
        </w:tc>
        <w:tc>
          <w:tcPr>
            <w:tcW w:w="619" w:type="dxa"/>
            <w:tcBorders>
              <w:top w:val="nil"/>
              <w:left w:val="nil"/>
              <w:bottom w:val="nil"/>
              <w:right w:val="nil"/>
            </w:tcBorders>
            <w:vAlign w:val="bottom"/>
          </w:tcPr>
          <w:p w14:paraId="53C7F19E" w14:textId="77777777" w:rsidR="001F0C0A" w:rsidRPr="00D10743" w:rsidRDefault="001F0C0A" w:rsidP="001F0C0A">
            <w:pPr>
              <w:rPr>
                <w:rFonts w:ascii="Arial" w:hAnsi="Arial" w:cs="Arial"/>
              </w:rPr>
            </w:pPr>
            <w:r w:rsidRPr="00D10743">
              <w:rPr>
                <w:rFonts w:ascii="Arial" w:hAnsi="Arial" w:cs="Arial"/>
                <w:color w:val="000000"/>
              </w:rPr>
              <w:t>42.0</w:t>
            </w:r>
          </w:p>
        </w:tc>
        <w:tc>
          <w:tcPr>
            <w:tcW w:w="619" w:type="dxa"/>
            <w:tcBorders>
              <w:top w:val="nil"/>
              <w:left w:val="nil"/>
              <w:bottom w:val="nil"/>
              <w:right w:val="single" w:sz="4" w:space="0" w:color="auto"/>
            </w:tcBorders>
            <w:vAlign w:val="bottom"/>
          </w:tcPr>
          <w:p w14:paraId="388D2326" w14:textId="77777777" w:rsidR="001F0C0A" w:rsidRPr="00D10743" w:rsidRDefault="001F0C0A" w:rsidP="001F0C0A">
            <w:pPr>
              <w:rPr>
                <w:rFonts w:ascii="Arial" w:hAnsi="Arial" w:cs="Arial"/>
              </w:rPr>
            </w:pPr>
            <w:r w:rsidRPr="00D10743">
              <w:rPr>
                <w:rFonts w:ascii="Arial" w:hAnsi="Arial" w:cs="Arial"/>
                <w:color w:val="000000"/>
              </w:rPr>
              <w:t>10.3</w:t>
            </w:r>
          </w:p>
        </w:tc>
        <w:tc>
          <w:tcPr>
            <w:tcW w:w="619" w:type="dxa"/>
            <w:tcBorders>
              <w:top w:val="nil"/>
              <w:left w:val="single" w:sz="4" w:space="0" w:color="auto"/>
              <w:bottom w:val="nil"/>
              <w:right w:val="nil"/>
            </w:tcBorders>
            <w:vAlign w:val="bottom"/>
          </w:tcPr>
          <w:p w14:paraId="198A4019" w14:textId="77777777" w:rsidR="001F0C0A" w:rsidRPr="00D10743" w:rsidRDefault="001F0C0A" w:rsidP="001F0C0A">
            <w:pPr>
              <w:rPr>
                <w:rFonts w:ascii="Arial" w:hAnsi="Arial" w:cs="Arial"/>
              </w:rPr>
            </w:pPr>
            <w:r w:rsidRPr="00D10743">
              <w:rPr>
                <w:rFonts w:ascii="Arial" w:hAnsi="Arial" w:cs="Arial"/>
                <w:color w:val="000000"/>
              </w:rPr>
              <w:t>11</w:t>
            </w:r>
          </w:p>
        </w:tc>
        <w:tc>
          <w:tcPr>
            <w:tcW w:w="618" w:type="dxa"/>
            <w:tcBorders>
              <w:top w:val="nil"/>
              <w:left w:val="nil"/>
              <w:bottom w:val="nil"/>
              <w:right w:val="nil"/>
            </w:tcBorders>
            <w:vAlign w:val="bottom"/>
          </w:tcPr>
          <w:p w14:paraId="67C9CA02" w14:textId="77777777" w:rsidR="001F0C0A" w:rsidRPr="00D10743" w:rsidRDefault="001F0C0A" w:rsidP="001F0C0A">
            <w:pPr>
              <w:rPr>
                <w:rFonts w:ascii="Arial" w:hAnsi="Arial" w:cs="Arial"/>
              </w:rPr>
            </w:pPr>
            <w:r w:rsidRPr="00D10743">
              <w:rPr>
                <w:rFonts w:ascii="Arial" w:hAnsi="Arial" w:cs="Arial"/>
                <w:color w:val="000000"/>
              </w:rPr>
              <w:t>39.3</w:t>
            </w:r>
          </w:p>
        </w:tc>
        <w:tc>
          <w:tcPr>
            <w:tcW w:w="618" w:type="dxa"/>
            <w:tcBorders>
              <w:top w:val="nil"/>
              <w:left w:val="nil"/>
              <w:bottom w:val="nil"/>
              <w:right w:val="single" w:sz="4" w:space="0" w:color="auto"/>
            </w:tcBorders>
            <w:vAlign w:val="bottom"/>
          </w:tcPr>
          <w:p w14:paraId="4357A124" w14:textId="77777777" w:rsidR="001F0C0A" w:rsidRPr="00D10743" w:rsidRDefault="001F0C0A" w:rsidP="001F0C0A">
            <w:pPr>
              <w:rPr>
                <w:rFonts w:ascii="Arial" w:hAnsi="Arial" w:cs="Arial"/>
              </w:rPr>
            </w:pPr>
            <w:r w:rsidRPr="00D10743">
              <w:rPr>
                <w:rFonts w:ascii="Arial" w:hAnsi="Arial" w:cs="Arial"/>
                <w:color w:val="000000"/>
              </w:rPr>
              <w:t>9.3</w:t>
            </w:r>
          </w:p>
        </w:tc>
        <w:tc>
          <w:tcPr>
            <w:tcW w:w="618" w:type="dxa"/>
            <w:tcBorders>
              <w:top w:val="nil"/>
              <w:left w:val="single" w:sz="4" w:space="0" w:color="auto"/>
              <w:bottom w:val="nil"/>
              <w:right w:val="nil"/>
            </w:tcBorders>
            <w:shd w:val="clear" w:color="auto" w:fill="EAF1DD" w:themeFill="accent3" w:themeFillTint="33"/>
            <w:vAlign w:val="bottom"/>
          </w:tcPr>
          <w:p w14:paraId="13CDC9EF"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nil"/>
              <w:right w:val="nil"/>
            </w:tcBorders>
            <w:shd w:val="clear" w:color="auto" w:fill="EAF1DD" w:themeFill="accent3" w:themeFillTint="33"/>
            <w:vAlign w:val="bottom"/>
          </w:tcPr>
          <w:p w14:paraId="58C87FDC" w14:textId="77777777" w:rsidR="001F0C0A" w:rsidRPr="00D10743" w:rsidRDefault="001F0C0A" w:rsidP="001F0C0A">
            <w:pPr>
              <w:rPr>
                <w:rFonts w:ascii="Arial" w:hAnsi="Arial" w:cs="Arial"/>
              </w:rPr>
            </w:pPr>
            <w:r w:rsidRPr="00D10743">
              <w:rPr>
                <w:rFonts w:ascii="Arial" w:hAnsi="Arial" w:cs="Arial"/>
                <w:color w:val="000000"/>
              </w:rPr>
              <w:t>57.6</w:t>
            </w:r>
          </w:p>
        </w:tc>
        <w:tc>
          <w:tcPr>
            <w:tcW w:w="618" w:type="dxa"/>
            <w:tcBorders>
              <w:top w:val="nil"/>
              <w:left w:val="nil"/>
              <w:bottom w:val="nil"/>
            </w:tcBorders>
            <w:shd w:val="clear" w:color="auto" w:fill="EAF1DD" w:themeFill="accent3" w:themeFillTint="33"/>
            <w:vAlign w:val="bottom"/>
          </w:tcPr>
          <w:p w14:paraId="1EDDF0F1" w14:textId="77777777" w:rsidR="001F0C0A" w:rsidRPr="00D10743" w:rsidRDefault="001F0C0A" w:rsidP="001F0C0A">
            <w:pPr>
              <w:rPr>
                <w:rFonts w:ascii="Arial" w:hAnsi="Arial" w:cs="Arial"/>
              </w:rPr>
            </w:pPr>
            <w:r w:rsidRPr="00D10743">
              <w:rPr>
                <w:rFonts w:ascii="Arial" w:hAnsi="Arial" w:cs="Arial"/>
                <w:color w:val="000000"/>
              </w:rPr>
              <w:t>14.2</w:t>
            </w:r>
          </w:p>
        </w:tc>
        <w:tc>
          <w:tcPr>
            <w:tcW w:w="618" w:type="dxa"/>
            <w:tcBorders>
              <w:top w:val="nil"/>
              <w:bottom w:val="nil"/>
              <w:right w:val="nil"/>
            </w:tcBorders>
            <w:shd w:val="clear" w:color="auto" w:fill="EAF1DD" w:themeFill="accent3" w:themeFillTint="33"/>
            <w:vAlign w:val="bottom"/>
          </w:tcPr>
          <w:p w14:paraId="4371151B" w14:textId="77777777" w:rsidR="001F0C0A" w:rsidRPr="00D10743" w:rsidRDefault="001F0C0A" w:rsidP="001F0C0A">
            <w:pPr>
              <w:rPr>
                <w:rFonts w:ascii="Arial" w:hAnsi="Arial" w:cs="Arial"/>
              </w:rPr>
            </w:pPr>
            <w:r w:rsidRPr="00D10743">
              <w:rPr>
                <w:rFonts w:ascii="Arial" w:hAnsi="Arial" w:cs="Arial"/>
                <w:color w:val="000000"/>
              </w:rPr>
              <w:t>11</w:t>
            </w:r>
          </w:p>
        </w:tc>
        <w:tc>
          <w:tcPr>
            <w:tcW w:w="618" w:type="dxa"/>
            <w:tcBorders>
              <w:top w:val="nil"/>
              <w:left w:val="nil"/>
              <w:bottom w:val="nil"/>
              <w:right w:val="nil"/>
            </w:tcBorders>
            <w:shd w:val="clear" w:color="auto" w:fill="EAF1DD" w:themeFill="accent3" w:themeFillTint="33"/>
            <w:vAlign w:val="bottom"/>
          </w:tcPr>
          <w:p w14:paraId="6443988E" w14:textId="77777777" w:rsidR="001F0C0A" w:rsidRPr="00D10743" w:rsidRDefault="001F0C0A" w:rsidP="001F0C0A">
            <w:pPr>
              <w:rPr>
                <w:rFonts w:ascii="Arial" w:hAnsi="Arial" w:cs="Arial"/>
              </w:rPr>
            </w:pPr>
            <w:r w:rsidRPr="00D10743">
              <w:rPr>
                <w:rFonts w:ascii="Arial" w:hAnsi="Arial" w:cs="Arial"/>
                <w:color w:val="000000"/>
              </w:rPr>
              <w:t>59.3</w:t>
            </w:r>
          </w:p>
        </w:tc>
        <w:tc>
          <w:tcPr>
            <w:tcW w:w="726" w:type="dxa"/>
            <w:tcBorders>
              <w:top w:val="nil"/>
              <w:left w:val="nil"/>
              <w:bottom w:val="nil"/>
            </w:tcBorders>
            <w:shd w:val="clear" w:color="auto" w:fill="EAF1DD" w:themeFill="accent3" w:themeFillTint="33"/>
            <w:vAlign w:val="bottom"/>
          </w:tcPr>
          <w:p w14:paraId="10406112" w14:textId="77777777" w:rsidR="001F0C0A" w:rsidRPr="00D10743" w:rsidRDefault="001F0C0A" w:rsidP="001F0C0A">
            <w:pPr>
              <w:rPr>
                <w:rFonts w:ascii="Arial" w:hAnsi="Arial" w:cs="Arial"/>
              </w:rPr>
            </w:pPr>
            <w:r w:rsidRPr="00D10743">
              <w:rPr>
                <w:rFonts w:ascii="Arial" w:hAnsi="Arial" w:cs="Arial"/>
                <w:color w:val="000000"/>
              </w:rPr>
              <w:t>17.5</w:t>
            </w:r>
          </w:p>
        </w:tc>
      </w:tr>
      <w:tr w:rsidR="001F0C0A" w:rsidRPr="00D10743" w14:paraId="5FBD1A42" w14:textId="77777777" w:rsidTr="00861A7B">
        <w:tc>
          <w:tcPr>
            <w:tcW w:w="1526" w:type="dxa"/>
            <w:tcBorders>
              <w:top w:val="nil"/>
              <w:bottom w:val="single" w:sz="4" w:space="0" w:color="auto"/>
            </w:tcBorders>
            <w:shd w:val="clear" w:color="auto" w:fill="C2D69B" w:themeFill="accent3" w:themeFillTint="99"/>
          </w:tcPr>
          <w:p w14:paraId="63C16D4D" w14:textId="77777777" w:rsidR="001F0C0A" w:rsidRPr="00D10743" w:rsidRDefault="001F0C0A" w:rsidP="001F0C0A">
            <w:pPr>
              <w:rPr>
                <w:rFonts w:ascii="Arial" w:hAnsi="Arial" w:cs="Arial"/>
              </w:rPr>
            </w:pPr>
            <w:r w:rsidRPr="00D10743">
              <w:rPr>
                <w:rFonts w:ascii="Arial" w:hAnsi="Arial" w:cs="Arial"/>
              </w:rPr>
              <w:t xml:space="preserve">    6 months</w:t>
            </w:r>
          </w:p>
        </w:tc>
        <w:tc>
          <w:tcPr>
            <w:tcW w:w="462" w:type="dxa"/>
            <w:tcBorders>
              <w:top w:val="nil"/>
              <w:bottom w:val="single" w:sz="4" w:space="0" w:color="auto"/>
              <w:right w:val="nil"/>
            </w:tcBorders>
            <w:vAlign w:val="bottom"/>
          </w:tcPr>
          <w:p w14:paraId="0E8B176A" w14:textId="77777777" w:rsidR="001F0C0A" w:rsidRPr="00D10743" w:rsidRDefault="001F0C0A" w:rsidP="001F0C0A">
            <w:pPr>
              <w:rPr>
                <w:rFonts w:ascii="Arial" w:hAnsi="Arial" w:cs="Arial"/>
              </w:rPr>
            </w:pPr>
            <w:r w:rsidRPr="00D10743">
              <w:rPr>
                <w:rFonts w:ascii="Arial" w:hAnsi="Arial" w:cs="Arial"/>
                <w:color w:val="000000"/>
              </w:rPr>
              <w:t>13</w:t>
            </w:r>
          </w:p>
        </w:tc>
        <w:tc>
          <w:tcPr>
            <w:tcW w:w="619" w:type="dxa"/>
            <w:tcBorders>
              <w:top w:val="nil"/>
              <w:left w:val="nil"/>
              <w:bottom w:val="single" w:sz="4" w:space="0" w:color="auto"/>
              <w:right w:val="nil"/>
            </w:tcBorders>
            <w:vAlign w:val="bottom"/>
          </w:tcPr>
          <w:p w14:paraId="090DFB54" w14:textId="77777777" w:rsidR="001F0C0A" w:rsidRPr="00D10743" w:rsidRDefault="001F0C0A" w:rsidP="001F0C0A">
            <w:pPr>
              <w:rPr>
                <w:rFonts w:ascii="Arial" w:hAnsi="Arial" w:cs="Arial"/>
              </w:rPr>
            </w:pPr>
            <w:r w:rsidRPr="00D10743">
              <w:rPr>
                <w:rFonts w:ascii="Arial" w:hAnsi="Arial" w:cs="Arial"/>
                <w:color w:val="000000"/>
              </w:rPr>
              <w:t>44.7</w:t>
            </w:r>
          </w:p>
        </w:tc>
        <w:tc>
          <w:tcPr>
            <w:tcW w:w="619" w:type="dxa"/>
            <w:tcBorders>
              <w:top w:val="nil"/>
              <w:left w:val="nil"/>
              <w:bottom w:val="single" w:sz="4" w:space="0" w:color="auto"/>
              <w:right w:val="single" w:sz="4" w:space="0" w:color="auto"/>
            </w:tcBorders>
            <w:vAlign w:val="bottom"/>
          </w:tcPr>
          <w:p w14:paraId="786F735E" w14:textId="77777777" w:rsidR="001F0C0A" w:rsidRPr="00D10743" w:rsidRDefault="001F0C0A" w:rsidP="001F0C0A">
            <w:pPr>
              <w:rPr>
                <w:rFonts w:ascii="Arial" w:hAnsi="Arial" w:cs="Arial"/>
              </w:rPr>
            </w:pPr>
            <w:r w:rsidRPr="00D10743">
              <w:rPr>
                <w:rFonts w:ascii="Arial" w:hAnsi="Arial" w:cs="Arial"/>
                <w:color w:val="000000"/>
              </w:rPr>
              <w:t>13.8</w:t>
            </w:r>
          </w:p>
        </w:tc>
        <w:tc>
          <w:tcPr>
            <w:tcW w:w="619" w:type="dxa"/>
            <w:tcBorders>
              <w:top w:val="nil"/>
              <w:left w:val="single" w:sz="4" w:space="0" w:color="auto"/>
              <w:bottom w:val="single" w:sz="4" w:space="0" w:color="auto"/>
              <w:right w:val="nil"/>
            </w:tcBorders>
            <w:vAlign w:val="bottom"/>
          </w:tcPr>
          <w:p w14:paraId="66A9E3A5" w14:textId="77777777" w:rsidR="001F0C0A" w:rsidRPr="00D10743" w:rsidRDefault="001F0C0A" w:rsidP="001F0C0A">
            <w:pPr>
              <w:rPr>
                <w:rFonts w:ascii="Arial" w:hAnsi="Arial" w:cs="Arial"/>
              </w:rPr>
            </w:pPr>
            <w:r w:rsidRPr="00D10743">
              <w:rPr>
                <w:rFonts w:ascii="Arial" w:hAnsi="Arial" w:cs="Arial"/>
                <w:color w:val="000000"/>
              </w:rPr>
              <w:t>12</w:t>
            </w:r>
          </w:p>
        </w:tc>
        <w:tc>
          <w:tcPr>
            <w:tcW w:w="618" w:type="dxa"/>
            <w:tcBorders>
              <w:top w:val="nil"/>
              <w:left w:val="nil"/>
              <w:bottom w:val="single" w:sz="4" w:space="0" w:color="auto"/>
              <w:right w:val="nil"/>
            </w:tcBorders>
            <w:vAlign w:val="bottom"/>
          </w:tcPr>
          <w:p w14:paraId="1E8F0C95" w14:textId="77777777" w:rsidR="001F0C0A" w:rsidRPr="00D10743" w:rsidRDefault="001F0C0A" w:rsidP="001F0C0A">
            <w:pPr>
              <w:rPr>
                <w:rFonts w:ascii="Arial" w:hAnsi="Arial" w:cs="Arial"/>
              </w:rPr>
            </w:pPr>
            <w:r w:rsidRPr="00D10743">
              <w:rPr>
                <w:rFonts w:ascii="Arial" w:hAnsi="Arial" w:cs="Arial"/>
                <w:color w:val="000000"/>
              </w:rPr>
              <w:t>40.1</w:t>
            </w:r>
          </w:p>
        </w:tc>
        <w:tc>
          <w:tcPr>
            <w:tcW w:w="618" w:type="dxa"/>
            <w:tcBorders>
              <w:top w:val="nil"/>
              <w:left w:val="nil"/>
              <w:bottom w:val="single" w:sz="4" w:space="0" w:color="auto"/>
              <w:right w:val="single" w:sz="4" w:space="0" w:color="auto"/>
            </w:tcBorders>
            <w:vAlign w:val="bottom"/>
          </w:tcPr>
          <w:p w14:paraId="70E26939" w14:textId="77777777" w:rsidR="001F0C0A" w:rsidRPr="00D10743" w:rsidRDefault="001F0C0A" w:rsidP="001F0C0A">
            <w:pPr>
              <w:rPr>
                <w:rFonts w:ascii="Arial" w:hAnsi="Arial" w:cs="Arial"/>
              </w:rPr>
            </w:pPr>
            <w:r w:rsidRPr="00D10743">
              <w:rPr>
                <w:rFonts w:ascii="Arial" w:hAnsi="Arial" w:cs="Arial"/>
                <w:color w:val="000000"/>
              </w:rPr>
              <w:t>17.4</w:t>
            </w:r>
          </w:p>
        </w:tc>
        <w:tc>
          <w:tcPr>
            <w:tcW w:w="618" w:type="dxa"/>
            <w:tcBorders>
              <w:top w:val="nil"/>
              <w:left w:val="single" w:sz="4" w:space="0" w:color="auto"/>
              <w:bottom w:val="single" w:sz="4" w:space="0" w:color="auto"/>
              <w:right w:val="nil"/>
            </w:tcBorders>
            <w:shd w:val="clear" w:color="auto" w:fill="EAF1DD" w:themeFill="accent3" w:themeFillTint="33"/>
            <w:vAlign w:val="bottom"/>
          </w:tcPr>
          <w:p w14:paraId="38EB9948"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single" w:sz="4" w:space="0" w:color="auto"/>
              <w:right w:val="nil"/>
            </w:tcBorders>
            <w:shd w:val="clear" w:color="auto" w:fill="EAF1DD" w:themeFill="accent3" w:themeFillTint="33"/>
            <w:vAlign w:val="bottom"/>
          </w:tcPr>
          <w:p w14:paraId="41643673" w14:textId="77777777" w:rsidR="001F0C0A" w:rsidRPr="00D10743" w:rsidRDefault="001F0C0A" w:rsidP="001F0C0A">
            <w:pPr>
              <w:rPr>
                <w:rFonts w:ascii="Arial" w:hAnsi="Arial" w:cs="Arial"/>
              </w:rPr>
            </w:pPr>
            <w:r w:rsidRPr="00D10743">
              <w:rPr>
                <w:rFonts w:ascii="Arial" w:hAnsi="Arial" w:cs="Arial"/>
                <w:color w:val="000000"/>
              </w:rPr>
              <w:t>56.9</w:t>
            </w:r>
          </w:p>
        </w:tc>
        <w:tc>
          <w:tcPr>
            <w:tcW w:w="618" w:type="dxa"/>
            <w:tcBorders>
              <w:top w:val="nil"/>
              <w:left w:val="nil"/>
              <w:bottom w:val="single" w:sz="4" w:space="0" w:color="auto"/>
            </w:tcBorders>
            <w:shd w:val="clear" w:color="auto" w:fill="EAF1DD" w:themeFill="accent3" w:themeFillTint="33"/>
            <w:vAlign w:val="bottom"/>
          </w:tcPr>
          <w:p w14:paraId="3C89A4B5" w14:textId="77777777" w:rsidR="001F0C0A" w:rsidRPr="00D10743" w:rsidRDefault="001F0C0A" w:rsidP="001F0C0A">
            <w:pPr>
              <w:rPr>
                <w:rFonts w:ascii="Arial" w:hAnsi="Arial" w:cs="Arial"/>
              </w:rPr>
            </w:pPr>
            <w:r w:rsidRPr="00D10743">
              <w:rPr>
                <w:rFonts w:ascii="Arial" w:hAnsi="Arial" w:cs="Arial"/>
                <w:color w:val="000000"/>
              </w:rPr>
              <w:t>17.0</w:t>
            </w:r>
          </w:p>
        </w:tc>
        <w:tc>
          <w:tcPr>
            <w:tcW w:w="618" w:type="dxa"/>
            <w:tcBorders>
              <w:top w:val="nil"/>
              <w:bottom w:val="single" w:sz="4" w:space="0" w:color="auto"/>
              <w:right w:val="nil"/>
            </w:tcBorders>
            <w:shd w:val="clear" w:color="auto" w:fill="EAF1DD" w:themeFill="accent3" w:themeFillTint="33"/>
            <w:vAlign w:val="bottom"/>
          </w:tcPr>
          <w:p w14:paraId="07807FCF" w14:textId="77777777" w:rsidR="001F0C0A" w:rsidRPr="00D10743" w:rsidRDefault="001F0C0A" w:rsidP="001F0C0A">
            <w:pPr>
              <w:rPr>
                <w:rFonts w:ascii="Arial" w:hAnsi="Arial" w:cs="Arial"/>
              </w:rPr>
            </w:pPr>
            <w:r w:rsidRPr="00D10743">
              <w:rPr>
                <w:rFonts w:ascii="Arial" w:hAnsi="Arial" w:cs="Arial"/>
                <w:color w:val="000000"/>
              </w:rPr>
              <w:t>12</w:t>
            </w:r>
          </w:p>
        </w:tc>
        <w:tc>
          <w:tcPr>
            <w:tcW w:w="618" w:type="dxa"/>
            <w:tcBorders>
              <w:top w:val="nil"/>
              <w:left w:val="nil"/>
              <w:bottom w:val="single" w:sz="4" w:space="0" w:color="auto"/>
              <w:right w:val="nil"/>
            </w:tcBorders>
            <w:shd w:val="clear" w:color="auto" w:fill="EAF1DD" w:themeFill="accent3" w:themeFillTint="33"/>
            <w:vAlign w:val="bottom"/>
          </w:tcPr>
          <w:p w14:paraId="67B3E9AF" w14:textId="77777777" w:rsidR="001F0C0A" w:rsidRPr="00D10743" w:rsidRDefault="001F0C0A" w:rsidP="001F0C0A">
            <w:pPr>
              <w:rPr>
                <w:rFonts w:ascii="Arial" w:hAnsi="Arial" w:cs="Arial"/>
              </w:rPr>
            </w:pPr>
            <w:r w:rsidRPr="00D10743">
              <w:rPr>
                <w:rFonts w:ascii="Arial" w:hAnsi="Arial" w:cs="Arial"/>
                <w:color w:val="000000"/>
              </w:rPr>
              <w:t>52.3</w:t>
            </w:r>
          </w:p>
        </w:tc>
        <w:tc>
          <w:tcPr>
            <w:tcW w:w="726" w:type="dxa"/>
            <w:tcBorders>
              <w:top w:val="nil"/>
              <w:left w:val="nil"/>
              <w:bottom w:val="single" w:sz="4" w:space="0" w:color="auto"/>
            </w:tcBorders>
            <w:shd w:val="clear" w:color="auto" w:fill="EAF1DD" w:themeFill="accent3" w:themeFillTint="33"/>
            <w:vAlign w:val="bottom"/>
          </w:tcPr>
          <w:p w14:paraId="7C18D555" w14:textId="77777777" w:rsidR="001F0C0A" w:rsidRPr="00D10743" w:rsidRDefault="001F0C0A" w:rsidP="001F0C0A">
            <w:pPr>
              <w:rPr>
                <w:rFonts w:ascii="Arial" w:hAnsi="Arial" w:cs="Arial"/>
              </w:rPr>
            </w:pPr>
            <w:r w:rsidRPr="00D10743">
              <w:rPr>
                <w:rFonts w:ascii="Arial" w:hAnsi="Arial" w:cs="Arial"/>
                <w:color w:val="000000"/>
              </w:rPr>
              <w:t>9.5</w:t>
            </w:r>
          </w:p>
        </w:tc>
      </w:tr>
      <w:tr w:rsidR="001F0C0A" w:rsidRPr="00D10743" w14:paraId="032A93F1" w14:textId="77777777" w:rsidTr="001F0C0A">
        <w:tc>
          <w:tcPr>
            <w:tcW w:w="8897" w:type="dxa"/>
            <w:gridSpan w:val="13"/>
            <w:tcBorders>
              <w:bottom w:val="single" w:sz="4" w:space="0" w:color="auto"/>
            </w:tcBorders>
            <w:shd w:val="clear" w:color="auto" w:fill="FFFFFF" w:themeFill="background1"/>
          </w:tcPr>
          <w:p w14:paraId="74A543E5" w14:textId="77777777" w:rsidR="001F0C0A" w:rsidRPr="00D10743" w:rsidRDefault="001F0C0A" w:rsidP="001F0C0A">
            <w:pPr>
              <w:rPr>
                <w:rFonts w:ascii="Arial" w:hAnsi="Arial" w:cs="Arial"/>
              </w:rPr>
            </w:pPr>
            <w:r w:rsidRPr="00D10743">
              <w:rPr>
                <w:rFonts w:ascii="Arial" w:hAnsi="Arial" w:cs="Arial"/>
                <w:b/>
              </w:rPr>
              <w:t>RCADS Domains</w:t>
            </w:r>
          </w:p>
        </w:tc>
      </w:tr>
      <w:tr w:rsidR="001F0C0A" w:rsidRPr="00D10743" w14:paraId="7285A5D3" w14:textId="77777777" w:rsidTr="00861A7B">
        <w:tc>
          <w:tcPr>
            <w:tcW w:w="1526" w:type="dxa"/>
            <w:tcBorders>
              <w:bottom w:val="nil"/>
            </w:tcBorders>
            <w:shd w:val="clear" w:color="auto" w:fill="C2D69B" w:themeFill="accent3" w:themeFillTint="99"/>
          </w:tcPr>
          <w:p w14:paraId="137A3FAC" w14:textId="77777777" w:rsidR="001F0C0A" w:rsidRPr="00D10743" w:rsidRDefault="001F0C0A" w:rsidP="001F0C0A">
            <w:pPr>
              <w:rPr>
                <w:rFonts w:ascii="Arial" w:hAnsi="Arial" w:cs="Arial"/>
              </w:rPr>
            </w:pPr>
            <w:r w:rsidRPr="00D10743">
              <w:rPr>
                <w:rFonts w:ascii="Arial" w:hAnsi="Arial" w:cs="Arial"/>
                <w:b/>
              </w:rPr>
              <w:t>Anxiety</w:t>
            </w:r>
          </w:p>
        </w:tc>
        <w:tc>
          <w:tcPr>
            <w:tcW w:w="462" w:type="dxa"/>
            <w:tcBorders>
              <w:bottom w:val="nil"/>
              <w:right w:val="nil"/>
            </w:tcBorders>
            <w:shd w:val="clear" w:color="auto" w:fill="auto"/>
            <w:vAlign w:val="bottom"/>
          </w:tcPr>
          <w:p w14:paraId="53E96906" w14:textId="77777777" w:rsidR="001F0C0A" w:rsidRPr="00D10743" w:rsidRDefault="001F0C0A" w:rsidP="001F0C0A">
            <w:pPr>
              <w:rPr>
                <w:rFonts w:ascii="Arial" w:hAnsi="Arial" w:cs="Arial"/>
              </w:rPr>
            </w:pPr>
          </w:p>
        </w:tc>
        <w:tc>
          <w:tcPr>
            <w:tcW w:w="619" w:type="dxa"/>
            <w:tcBorders>
              <w:left w:val="nil"/>
              <w:bottom w:val="nil"/>
              <w:right w:val="nil"/>
            </w:tcBorders>
            <w:shd w:val="clear" w:color="auto" w:fill="auto"/>
            <w:vAlign w:val="bottom"/>
          </w:tcPr>
          <w:p w14:paraId="3C6EFD39" w14:textId="77777777" w:rsidR="001F0C0A" w:rsidRPr="00D10743" w:rsidRDefault="001F0C0A" w:rsidP="001F0C0A">
            <w:pPr>
              <w:rPr>
                <w:rFonts w:ascii="Arial" w:hAnsi="Arial" w:cs="Arial"/>
              </w:rPr>
            </w:pPr>
          </w:p>
        </w:tc>
        <w:tc>
          <w:tcPr>
            <w:tcW w:w="619" w:type="dxa"/>
            <w:tcBorders>
              <w:left w:val="nil"/>
              <w:bottom w:val="nil"/>
            </w:tcBorders>
            <w:shd w:val="clear" w:color="auto" w:fill="auto"/>
            <w:vAlign w:val="bottom"/>
          </w:tcPr>
          <w:p w14:paraId="08F538B8" w14:textId="77777777" w:rsidR="001F0C0A" w:rsidRPr="00D10743" w:rsidRDefault="001F0C0A" w:rsidP="001F0C0A">
            <w:pPr>
              <w:rPr>
                <w:rFonts w:ascii="Arial" w:hAnsi="Arial" w:cs="Arial"/>
              </w:rPr>
            </w:pPr>
          </w:p>
        </w:tc>
        <w:tc>
          <w:tcPr>
            <w:tcW w:w="619" w:type="dxa"/>
            <w:tcBorders>
              <w:bottom w:val="nil"/>
              <w:right w:val="nil"/>
            </w:tcBorders>
            <w:shd w:val="clear" w:color="auto" w:fill="auto"/>
          </w:tcPr>
          <w:p w14:paraId="428DA97C" w14:textId="77777777" w:rsidR="001F0C0A" w:rsidRPr="00D10743" w:rsidRDefault="001F0C0A" w:rsidP="001F0C0A">
            <w:pPr>
              <w:rPr>
                <w:rFonts w:ascii="Arial" w:hAnsi="Arial" w:cs="Arial"/>
              </w:rPr>
            </w:pPr>
          </w:p>
        </w:tc>
        <w:tc>
          <w:tcPr>
            <w:tcW w:w="618" w:type="dxa"/>
            <w:tcBorders>
              <w:left w:val="nil"/>
              <w:bottom w:val="nil"/>
              <w:right w:val="nil"/>
            </w:tcBorders>
            <w:shd w:val="clear" w:color="auto" w:fill="auto"/>
          </w:tcPr>
          <w:p w14:paraId="4FABCE31" w14:textId="77777777" w:rsidR="001F0C0A" w:rsidRPr="00D10743" w:rsidRDefault="001F0C0A" w:rsidP="001F0C0A">
            <w:pPr>
              <w:rPr>
                <w:rFonts w:ascii="Arial" w:hAnsi="Arial" w:cs="Arial"/>
              </w:rPr>
            </w:pPr>
          </w:p>
        </w:tc>
        <w:tc>
          <w:tcPr>
            <w:tcW w:w="618" w:type="dxa"/>
            <w:tcBorders>
              <w:left w:val="nil"/>
              <w:bottom w:val="nil"/>
            </w:tcBorders>
            <w:shd w:val="clear" w:color="auto" w:fill="auto"/>
          </w:tcPr>
          <w:p w14:paraId="0D1206F8" w14:textId="77777777" w:rsidR="001F0C0A" w:rsidRPr="00D10743" w:rsidRDefault="001F0C0A" w:rsidP="001F0C0A">
            <w:pPr>
              <w:rPr>
                <w:rFonts w:ascii="Arial" w:hAnsi="Arial" w:cs="Arial"/>
              </w:rPr>
            </w:pPr>
          </w:p>
        </w:tc>
        <w:tc>
          <w:tcPr>
            <w:tcW w:w="618" w:type="dxa"/>
            <w:tcBorders>
              <w:bottom w:val="nil"/>
              <w:right w:val="nil"/>
            </w:tcBorders>
            <w:shd w:val="clear" w:color="auto" w:fill="EAF1DD" w:themeFill="accent3" w:themeFillTint="33"/>
          </w:tcPr>
          <w:p w14:paraId="07A2116B" w14:textId="77777777" w:rsidR="001F0C0A" w:rsidRPr="00D10743" w:rsidRDefault="001F0C0A" w:rsidP="001F0C0A">
            <w:pPr>
              <w:rPr>
                <w:rFonts w:ascii="Arial" w:hAnsi="Arial" w:cs="Arial"/>
              </w:rPr>
            </w:pPr>
          </w:p>
        </w:tc>
        <w:tc>
          <w:tcPr>
            <w:tcW w:w="618" w:type="dxa"/>
            <w:tcBorders>
              <w:left w:val="nil"/>
              <w:bottom w:val="nil"/>
              <w:right w:val="nil"/>
            </w:tcBorders>
            <w:shd w:val="clear" w:color="auto" w:fill="EAF1DD" w:themeFill="accent3" w:themeFillTint="33"/>
          </w:tcPr>
          <w:p w14:paraId="6F82E79F" w14:textId="77777777" w:rsidR="001F0C0A" w:rsidRPr="00D10743" w:rsidRDefault="001F0C0A" w:rsidP="001F0C0A">
            <w:pPr>
              <w:rPr>
                <w:rFonts w:ascii="Arial" w:hAnsi="Arial" w:cs="Arial"/>
              </w:rPr>
            </w:pPr>
          </w:p>
        </w:tc>
        <w:tc>
          <w:tcPr>
            <w:tcW w:w="618" w:type="dxa"/>
            <w:tcBorders>
              <w:left w:val="nil"/>
              <w:bottom w:val="nil"/>
            </w:tcBorders>
            <w:shd w:val="clear" w:color="auto" w:fill="EAF1DD" w:themeFill="accent3" w:themeFillTint="33"/>
          </w:tcPr>
          <w:p w14:paraId="0BFCAFFB" w14:textId="77777777" w:rsidR="001F0C0A" w:rsidRPr="00D10743" w:rsidRDefault="001F0C0A" w:rsidP="001F0C0A">
            <w:pPr>
              <w:rPr>
                <w:rFonts w:ascii="Arial" w:hAnsi="Arial" w:cs="Arial"/>
              </w:rPr>
            </w:pPr>
          </w:p>
        </w:tc>
        <w:tc>
          <w:tcPr>
            <w:tcW w:w="618" w:type="dxa"/>
            <w:tcBorders>
              <w:bottom w:val="nil"/>
              <w:right w:val="nil"/>
            </w:tcBorders>
            <w:shd w:val="clear" w:color="auto" w:fill="EAF1DD" w:themeFill="accent3" w:themeFillTint="33"/>
          </w:tcPr>
          <w:p w14:paraId="77F7F557" w14:textId="77777777" w:rsidR="001F0C0A" w:rsidRPr="00D10743" w:rsidRDefault="001F0C0A" w:rsidP="001F0C0A">
            <w:pPr>
              <w:rPr>
                <w:rFonts w:ascii="Arial" w:hAnsi="Arial" w:cs="Arial"/>
              </w:rPr>
            </w:pPr>
          </w:p>
        </w:tc>
        <w:tc>
          <w:tcPr>
            <w:tcW w:w="618" w:type="dxa"/>
            <w:tcBorders>
              <w:left w:val="nil"/>
              <w:bottom w:val="nil"/>
              <w:right w:val="nil"/>
            </w:tcBorders>
            <w:shd w:val="clear" w:color="auto" w:fill="EAF1DD" w:themeFill="accent3" w:themeFillTint="33"/>
          </w:tcPr>
          <w:p w14:paraId="7E8BFD8B" w14:textId="77777777" w:rsidR="001F0C0A" w:rsidRPr="00D10743" w:rsidRDefault="001F0C0A" w:rsidP="001F0C0A">
            <w:pPr>
              <w:rPr>
                <w:rFonts w:ascii="Arial" w:hAnsi="Arial" w:cs="Arial"/>
              </w:rPr>
            </w:pPr>
          </w:p>
        </w:tc>
        <w:tc>
          <w:tcPr>
            <w:tcW w:w="726" w:type="dxa"/>
            <w:tcBorders>
              <w:left w:val="nil"/>
              <w:bottom w:val="nil"/>
            </w:tcBorders>
            <w:shd w:val="clear" w:color="auto" w:fill="EAF1DD" w:themeFill="accent3" w:themeFillTint="33"/>
          </w:tcPr>
          <w:p w14:paraId="5B8AAFC3" w14:textId="77777777" w:rsidR="001F0C0A" w:rsidRPr="00D10743" w:rsidRDefault="001F0C0A" w:rsidP="001F0C0A">
            <w:pPr>
              <w:rPr>
                <w:rFonts w:ascii="Arial" w:hAnsi="Arial" w:cs="Arial"/>
              </w:rPr>
            </w:pPr>
          </w:p>
        </w:tc>
      </w:tr>
      <w:tr w:rsidR="001F0C0A" w:rsidRPr="00D10743" w14:paraId="43DE1C52" w14:textId="77777777" w:rsidTr="00861A7B">
        <w:tc>
          <w:tcPr>
            <w:tcW w:w="1526" w:type="dxa"/>
            <w:tcBorders>
              <w:top w:val="nil"/>
              <w:bottom w:val="nil"/>
            </w:tcBorders>
            <w:shd w:val="clear" w:color="auto" w:fill="C2D69B" w:themeFill="accent3" w:themeFillTint="99"/>
          </w:tcPr>
          <w:p w14:paraId="0C3795A1" w14:textId="77777777" w:rsidR="001F0C0A" w:rsidRPr="00D10743" w:rsidRDefault="001F0C0A" w:rsidP="001F0C0A">
            <w:pPr>
              <w:rPr>
                <w:rFonts w:ascii="Arial" w:hAnsi="Arial" w:cs="Arial"/>
              </w:rPr>
            </w:pPr>
            <w:r w:rsidRPr="00D10743">
              <w:rPr>
                <w:rFonts w:ascii="Arial" w:hAnsi="Arial" w:cs="Arial"/>
              </w:rPr>
              <w:t xml:space="preserve">    Baseline</w:t>
            </w:r>
          </w:p>
        </w:tc>
        <w:tc>
          <w:tcPr>
            <w:tcW w:w="462" w:type="dxa"/>
            <w:tcBorders>
              <w:top w:val="nil"/>
              <w:bottom w:val="nil"/>
              <w:right w:val="nil"/>
            </w:tcBorders>
            <w:shd w:val="clear" w:color="auto" w:fill="auto"/>
            <w:vAlign w:val="bottom"/>
          </w:tcPr>
          <w:p w14:paraId="4B73EC46" w14:textId="77777777" w:rsidR="001F0C0A" w:rsidRPr="00D10743" w:rsidRDefault="001F0C0A" w:rsidP="001F0C0A">
            <w:pPr>
              <w:rPr>
                <w:rFonts w:ascii="Arial" w:hAnsi="Arial" w:cs="Arial"/>
              </w:rPr>
            </w:pPr>
            <w:r w:rsidRPr="00D10743">
              <w:rPr>
                <w:rFonts w:ascii="Arial" w:hAnsi="Arial" w:cs="Arial"/>
                <w:color w:val="000000"/>
              </w:rPr>
              <w:t>17</w:t>
            </w:r>
          </w:p>
        </w:tc>
        <w:tc>
          <w:tcPr>
            <w:tcW w:w="619" w:type="dxa"/>
            <w:tcBorders>
              <w:top w:val="nil"/>
              <w:left w:val="nil"/>
              <w:bottom w:val="nil"/>
              <w:right w:val="nil"/>
            </w:tcBorders>
            <w:shd w:val="clear" w:color="auto" w:fill="auto"/>
            <w:vAlign w:val="bottom"/>
          </w:tcPr>
          <w:p w14:paraId="393C0868" w14:textId="77777777" w:rsidR="001F0C0A" w:rsidRPr="00D10743" w:rsidRDefault="001F0C0A" w:rsidP="001F0C0A">
            <w:pPr>
              <w:rPr>
                <w:rFonts w:ascii="Arial" w:hAnsi="Arial" w:cs="Arial"/>
              </w:rPr>
            </w:pPr>
            <w:r w:rsidRPr="00D10743">
              <w:rPr>
                <w:rFonts w:ascii="Arial" w:hAnsi="Arial" w:cs="Arial"/>
                <w:color w:val="000000"/>
              </w:rPr>
              <w:t>47.6</w:t>
            </w:r>
          </w:p>
        </w:tc>
        <w:tc>
          <w:tcPr>
            <w:tcW w:w="619" w:type="dxa"/>
            <w:tcBorders>
              <w:top w:val="nil"/>
              <w:left w:val="nil"/>
              <w:bottom w:val="nil"/>
            </w:tcBorders>
            <w:shd w:val="clear" w:color="auto" w:fill="auto"/>
            <w:vAlign w:val="bottom"/>
          </w:tcPr>
          <w:p w14:paraId="4F1B427D" w14:textId="77777777" w:rsidR="001F0C0A" w:rsidRPr="00D10743" w:rsidRDefault="001F0C0A" w:rsidP="001F0C0A">
            <w:pPr>
              <w:rPr>
                <w:rFonts w:ascii="Arial" w:hAnsi="Arial" w:cs="Arial"/>
              </w:rPr>
            </w:pPr>
            <w:r w:rsidRPr="00D10743">
              <w:rPr>
                <w:rFonts w:ascii="Arial" w:hAnsi="Arial" w:cs="Arial"/>
                <w:color w:val="000000"/>
              </w:rPr>
              <w:t>13.2</w:t>
            </w:r>
          </w:p>
        </w:tc>
        <w:tc>
          <w:tcPr>
            <w:tcW w:w="619" w:type="dxa"/>
            <w:tcBorders>
              <w:top w:val="nil"/>
              <w:bottom w:val="nil"/>
              <w:right w:val="nil"/>
            </w:tcBorders>
            <w:vAlign w:val="bottom"/>
          </w:tcPr>
          <w:p w14:paraId="63D2A4E7"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nil"/>
              <w:right w:val="nil"/>
            </w:tcBorders>
            <w:vAlign w:val="bottom"/>
          </w:tcPr>
          <w:p w14:paraId="230D168C" w14:textId="77777777" w:rsidR="001F0C0A" w:rsidRPr="00D10743" w:rsidRDefault="001F0C0A" w:rsidP="001F0C0A">
            <w:pPr>
              <w:rPr>
                <w:rFonts w:ascii="Arial" w:hAnsi="Arial" w:cs="Arial"/>
              </w:rPr>
            </w:pPr>
            <w:r w:rsidRPr="00D10743">
              <w:rPr>
                <w:rFonts w:ascii="Arial" w:hAnsi="Arial" w:cs="Arial"/>
                <w:color w:val="000000"/>
              </w:rPr>
              <w:t>42.6</w:t>
            </w:r>
          </w:p>
        </w:tc>
        <w:tc>
          <w:tcPr>
            <w:tcW w:w="618" w:type="dxa"/>
            <w:tcBorders>
              <w:top w:val="nil"/>
              <w:left w:val="nil"/>
              <w:bottom w:val="nil"/>
            </w:tcBorders>
            <w:vAlign w:val="bottom"/>
          </w:tcPr>
          <w:p w14:paraId="4826D086" w14:textId="77777777" w:rsidR="001F0C0A" w:rsidRPr="00D10743" w:rsidRDefault="001F0C0A" w:rsidP="001F0C0A">
            <w:pPr>
              <w:rPr>
                <w:rFonts w:ascii="Arial" w:hAnsi="Arial" w:cs="Arial"/>
              </w:rPr>
            </w:pPr>
            <w:r w:rsidRPr="00D10743">
              <w:rPr>
                <w:rFonts w:ascii="Arial" w:hAnsi="Arial" w:cs="Arial"/>
                <w:color w:val="000000"/>
              </w:rPr>
              <w:t>12.0</w:t>
            </w:r>
          </w:p>
        </w:tc>
        <w:tc>
          <w:tcPr>
            <w:tcW w:w="618" w:type="dxa"/>
            <w:tcBorders>
              <w:top w:val="nil"/>
              <w:bottom w:val="nil"/>
              <w:right w:val="nil"/>
            </w:tcBorders>
            <w:shd w:val="clear" w:color="auto" w:fill="EAF1DD" w:themeFill="accent3" w:themeFillTint="33"/>
            <w:vAlign w:val="bottom"/>
          </w:tcPr>
          <w:p w14:paraId="141A9274" w14:textId="77777777" w:rsidR="001F0C0A" w:rsidRPr="00D10743" w:rsidRDefault="001F0C0A" w:rsidP="001F0C0A">
            <w:pPr>
              <w:rPr>
                <w:rFonts w:ascii="Arial" w:hAnsi="Arial" w:cs="Arial"/>
              </w:rPr>
            </w:pPr>
            <w:r w:rsidRPr="00D10743">
              <w:rPr>
                <w:rFonts w:ascii="Arial" w:hAnsi="Arial" w:cs="Arial"/>
                <w:color w:val="000000"/>
              </w:rPr>
              <w:t>18</w:t>
            </w:r>
          </w:p>
        </w:tc>
        <w:tc>
          <w:tcPr>
            <w:tcW w:w="618" w:type="dxa"/>
            <w:tcBorders>
              <w:top w:val="nil"/>
              <w:left w:val="nil"/>
              <w:bottom w:val="nil"/>
              <w:right w:val="nil"/>
            </w:tcBorders>
            <w:shd w:val="clear" w:color="auto" w:fill="EAF1DD" w:themeFill="accent3" w:themeFillTint="33"/>
            <w:vAlign w:val="bottom"/>
          </w:tcPr>
          <w:p w14:paraId="5A712396" w14:textId="77777777" w:rsidR="001F0C0A" w:rsidRPr="00D10743" w:rsidRDefault="001F0C0A" w:rsidP="001F0C0A">
            <w:pPr>
              <w:rPr>
                <w:rFonts w:ascii="Arial" w:hAnsi="Arial" w:cs="Arial"/>
              </w:rPr>
            </w:pPr>
            <w:r w:rsidRPr="00D10743">
              <w:rPr>
                <w:rFonts w:ascii="Arial" w:hAnsi="Arial" w:cs="Arial"/>
                <w:color w:val="000000"/>
              </w:rPr>
              <w:t>59.0</w:t>
            </w:r>
          </w:p>
        </w:tc>
        <w:tc>
          <w:tcPr>
            <w:tcW w:w="618" w:type="dxa"/>
            <w:tcBorders>
              <w:top w:val="nil"/>
              <w:left w:val="nil"/>
              <w:bottom w:val="nil"/>
            </w:tcBorders>
            <w:shd w:val="clear" w:color="auto" w:fill="EAF1DD" w:themeFill="accent3" w:themeFillTint="33"/>
            <w:vAlign w:val="bottom"/>
          </w:tcPr>
          <w:p w14:paraId="416F1B37" w14:textId="77777777" w:rsidR="001F0C0A" w:rsidRPr="00D10743" w:rsidRDefault="001F0C0A" w:rsidP="001F0C0A">
            <w:pPr>
              <w:rPr>
                <w:rFonts w:ascii="Arial" w:hAnsi="Arial" w:cs="Arial"/>
              </w:rPr>
            </w:pPr>
            <w:r w:rsidRPr="00D10743">
              <w:rPr>
                <w:rFonts w:ascii="Arial" w:hAnsi="Arial" w:cs="Arial"/>
                <w:color w:val="000000"/>
              </w:rPr>
              <w:t>19.3</w:t>
            </w:r>
          </w:p>
        </w:tc>
        <w:tc>
          <w:tcPr>
            <w:tcW w:w="618" w:type="dxa"/>
            <w:tcBorders>
              <w:top w:val="nil"/>
              <w:bottom w:val="nil"/>
              <w:right w:val="nil"/>
            </w:tcBorders>
            <w:shd w:val="clear" w:color="auto" w:fill="EAF1DD" w:themeFill="accent3" w:themeFillTint="33"/>
            <w:vAlign w:val="bottom"/>
          </w:tcPr>
          <w:p w14:paraId="5E73F222" w14:textId="77777777" w:rsidR="001F0C0A" w:rsidRPr="00D10743" w:rsidRDefault="001F0C0A" w:rsidP="001F0C0A">
            <w:pPr>
              <w:rPr>
                <w:rFonts w:ascii="Arial" w:hAnsi="Arial" w:cs="Arial"/>
              </w:rPr>
            </w:pPr>
            <w:r w:rsidRPr="00D10743">
              <w:rPr>
                <w:rFonts w:ascii="Arial" w:hAnsi="Arial" w:cs="Arial"/>
                <w:color w:val="000000"/>
              </w:rPr>
              <w:t>15</w:t>
            </w:r>
          </w:p>
        </w:tc>
        <w:tc>
          <w:tcPr>
            <w:tcW w:w="618" w:type="dxa"/>
            <w:tcBorders>
              <w:top w:val="nil"/>
              <w:left w:val="nil"/>
              <w:bottom w:val="nil"/>
              <w:right w:val="nil"/>
            </w:tcBorders>
            <w:shd w:val="clear" w:color="auto" w:fill="EAF1DD" w:themeFill="accent3" w:themeFillTint="33"/>
            <w:vAlign w:val="bottom"/>
          </w:tcPr>
          <w:p w14:paraId="211CE46F" w14:textId="77777777" w:rsidR="001F0C0A" w:rsidRPr="00D10743" w:rsidRDefault="001F0C0A" w:rsidP="001F0C0A">
            <w:pPr>
              <w:rPr>
                <w:rFonts w:ascii="Arial" w:hAnsi="Arial" w:cs="Arial"/>
              </w:rPr>
            </w:pPr>
            <w:r w:rsidRPr="00D10743">
              <w:rPr>
                <w:rFonts w:ascii="Arial" w:hAnsi="Arial" w:cs="Arial"/>
                <w:color w:val="000000"/>
              </w:rPr>
              <w:t>54.6</w:t>
            </w:r>
          </w:p>
        </w:tc>
        <w:tc>
          <w:tcPr>
            <w:tcW w:w="726" w:type="dxa"/>
            <w:tcBorders>
              <w:top w:val="nil"/>
              <w:left w:val="nil"/>
              <w:bottom w:val="nil"/>
            </w:tcBorders>
            <w:shd w:val="clear" w:color="auto" w:fill="EAF1DD" w:themeFill="accent3" w:themeFillTint="33"/>
            <w:vAlign w:val="bottom"/>
          </w:tcPr>
          <w:p w14:paraId="6C74473F" w14:textId="77777777" w:rsidR="001F0C0A" w:rsidRPr="00D10743" w:rsidRDefault="001F0C0A" w:rsidP="001F0C0A">
            <w:pPr>
              <w:rPr>
                <w:rFonts w:ascii="Arial" w:hAnsi="Arial" w:cs="Arial"/>
              </w:rPr>
            </w:pPr>
            <w:r w:rsidRPr="00D10743">
              <w:rPr>
                <w:rFonts w:ascii="Arial" w:hAnsi="Arial" w:cs="Arial"/>
                <w:color w:val="000000"/>
              </w:rPr>
              <w:t>10.1</w:t>
            </w:r>
          </w:p>
        </w:tc>
      </w:tr>
      <w:tr w:rsidR="001F0C0A" w:rsidRPr="00D10743" w14:paraId="044EC564" w14:textId="77777777" w:rsidTr="00861A7B">
        <w:tc>
          <w:tcPr>
            <w:tcW w:w="1526" w:type="dxa"/>
            <w:tcBorders>
              <w:top w:val="nil"/>
              <w:bottom w:val="nil"/>
            </w:tcBorders>
            <w:shd w:val="clear" w:color="auto" w:fill="C2D69B" w:themeFill="accent3" w:themeFillTint="99"/>
          </w:tcPr>
          <w:p w14:paraId="3AF146F0" w14:textId="77777777" w:rsidR="001F0C0A" w:rsidRPr="00D10743" w:rsidRDefault="001F0C0A" w:rsidP="001F0C0A">
            <w:pPr>
              <w:rPr>
                <w:rFonts w:ascii="Arial" w:hAnsi="Arial" w:cs="Arial"/>
              </w:rPr>
            </w:pPr>
            <w:r w:rsidRPr="00D10743">
              <w:rPr>
                <w:rFonts w:ascii="Arial" w:hAnsi="Arial" w:cs="Arial"/>
              </w:rPr>
              <w:t xml:space="preserve">    4 months</w:t>
            </w:r>
          </w:p>
        </w:tc>
        <w:tc>
          <w:tcPr>
            <w:tcW w:w="462" w:type="dxa"/>
            <w:tcBorders>
              <w:top w:val="nil"/>
              <w:bottom w:val="nil"/>
              <w:right w:val="nil"/>
            </w:tcBorders>
            <w:vAlign w:val="bottom"/>
          </w:tcPr>
          <w:p w14:paraId="553B3429" w14:textId="77777777" w:rsidR="001F0C0A" w:rsidRPr="00D10743" w:rsidRDefault="001F0C0A" w:rsidP="001F0C0A">
            <w:pPr>
              <w:rPr>
                <w:rFonts w:ascii="Arial" w:hAnsi="Arial" w:cs="Arial"/>
              </w:rPr>
            </w:pPr>
            <w:r w:rsidRPr="00D10743">
              <w:rPr>
                <w:rFonts w:ascii="Arial" w:hAnsi="Arial" w:cs="Arial"/>
                <w:color w:val="000000"/>
              </w:rPr>
              <w:t>14</w:t>
            </w:r>
          </w:p>
        </w:tc>
        <w:tc>
          <w:tcPr>
            <w:tcW w:w="619" w:type="dxa"/>
            <w:tcBorders>
              <w:top w:val="nil"/>
              <w:left w:val="nil"/>
              <w:bottom w:val="nil"/>
              <w:right w:val="nil"/>
            </w:tcBorders>
            <w:vAlign w:val="bottom"/>
          </w:tcPr>
          <w:p w14:paraId="5B4CF3F7" w14:textId="77777777" w:rsidR="001F0C0A" w:rsidRPr="00D10743" w:rsidRDefault="001F0C0A" w:rsidP="001F0C0A">
            <w:pPr>
              <w:rPr>
                <w:rFonts w:ascii="Arial" w:hAnsi="Arial" w:cs="Arial"/>
              </w:rPr>
            </w:pPr>
            <w:r w:rsidRPr="00D10743">
              <w:rPr>
                <w:rFonts w:ascii="Arial" w:hAnsi="Arial" w:cs="Arial"/>
                <w:color w:val="000000"/>
              </w:rPr>
              <w:t>43.3</w:t>
            </w:r>
          </w:p>
        </w:tc>
        <w:tc>
          <w:tcPr>
            <w:tcW w:w="619" w:type="dxa"/>
            <w:tcBorders>
              <w:top w:val="nil"/>
              <w:left w:val="nil"/>
              <w:bottom w:val="nil"/>
            </w:tcBorders>
            <w:vAlign w:val="bottom"/>
          </w:tcPr>
          <w:p w14:paraId="32383A3A" w14:textId="77777777" w:rsidR="001F0C0A" w:rsidRPr="00D10743" w:rsidRDefault="001F0C0A" w:rsidP="001F0C0A">
            <w:pPr>
              <w:rPr>
                <w:rFonts w:ascii="Arial" w:hAnsi="Arial" w:cs="Arial"/>
              </w:rPr>
            </w:pPr>
            <w:r w:rsidRPr="00D10743">
              <w:rPr>
                <w:rFonts w:ascii="Arial" w:hAnsi="Arial" w:cs="Arial"/>
                <w:color w:val="000000"/>
              </w:rPr>
              <w:t>11.0</w:t>
            </w:r>
          </w:p>
        </w:tc>
        <w:tc>
          <w:tcPr>
            <w:tcW w:w="619" w:type="dxa"/>
            <w:tcBorders>
              <w:top w:val="nil"/>
              <w:bottom w:val="nil"/>
              <w:right w:val="nil"/>
            </w:tcBorders>
            <w:vAlign w:val="bottom"/>
          </w:tcPr>
          <w:p w14:paraId="321E8156" w14:textId="77777777" w:rsidR="001F0C0A" w:rsidRPr="00D10743" w:rsidRDefault="001F0C0A" w:rsidP="001F0C0A">
            <w:pPr>
              <w:rPr>
                <w:rFonts w:ascii="Arial" w:hAnsi="Arial" w:cs="Arial"/>
              </w:rPr>
            </w:pPr>
            <w:r w:rsidRPr="00D10743">
              <w:rPr>
                <w:rFonts w:ascii="Arial" w:hAnsi="Arial" w:cs="Arial"/>
                <w:color w:val="000000"/>
              </w:rPr>
              <w:t>11</w:t>
            </w:r>
          </w:p>
        </w:tc>
        <w:tc>
          <w:tcPr>
            <w:tcW w:w="618" w:type="dxa"/>
            <w:tcBorders>
              <w:top w:val="nil"/>
              <w:left w:val="nil"/>
              <w:bottom w:val="nil"/>
              <w:right w:val="nil"/>
            </w:tcBorders>
            <w:vAlign w:val="bottom"/>
          </w:tcPr>
          <w:p w14:paraId="575497E8" w14:textId="77777777" w:rsidR="001F0C0A" w:rsidRPr="00D10743" w:rsidRDefault="001F0C0A" w:rsidP="001F0C0A">
            <w:pPr>
              <w:rPr>
                <w:rFonts w:ascii="Arial" w:hAnsi="Arial" w:cs="Arial"/>
              </w:rPr>
            </w:pPr>
            <w:r w:rsidRPr="00D10743">
              <w:rPr>
                <w:rFonts w:ascii="Arial" w:hAnsi="Arial" w:cs="Arial"/>
                <w:color w:val="000000"/>
              </w:rPr>
              <w:t>40.6</w:t>
            </w:r>
          </w:p>
        </w:tc>
        <w:tc>
          <w:tcPr>
            <w:tcW w:w="618" w:type="dxa"/>
            <w:tcBorders>
              <w:top w:val="nil"/>
              <w:left w:val="nil"/>
              <w:bottom w:val="nil"/>
            </w:tcBorders>
            <w:vAlign w:val="bottom"/>
          </w:tcPr>
          <w:p w14:paraId="63548D0D" w14:textId="77777777" w:rsidR="001F0C0A" w:rsidRPr="00D10743" w:rsidRDefault="001F0C0A" w:rsidP="001F0C0A">
            <w:pPr>
              <w:rPr>
                <w:rFonts w:ascii="Arial" w:hAnsi="Arial" w:cs="Arial"/>
              </w:rPr>
            </w:pPr>
            <w:r w:rsidRPr="00D10743">
              <w:rPr>
                <w:rFonts w:ascii="Arial" w:hAnsi="Arial" w:cs="Arial"/>
                <w:color w:val="000000"/>
              </w:rPr>
              <w:t>8.6</w:t>
            </w:r>
          </w:p>
        </w:tc>
        <w:tc>
          <w:tcPr>
            <w:tcW w:w="618" w:type="dxa"/>
            <w:tcBorders>
              <w:top w:val="nil"/>
              <w:bottom w:val="nil"/>
              <w:right w:val="nil"/>
            </w:tcBorders>
            <w:shd w:val="clear" w:color="auto" w:fill="EAF1DD" w:themeFill="accent3" w:themeFillTint="33"/>
            <w:vAlign w:val="bottom"/>
          </w:tcPr>
          <w:p w14:paraId="3DB40989"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nil"/>
              <w:right w:val="nil"/>
            </w:tcBorders>
            <w:shd w:val="clear" w:color="auto" w:fill="EAF1DD" w:themeFill="accent3" w:themeFillTint="33"/>
            <w:vAlign w:val="bottom"/>
          </w:tcPr>
          <w:p w14:paraId="3EDE9021" w14:textId="77777777" w:rsidR="001F0C0A" w:rsidRPr="00D10743" w:rsidRDefault="001F0C0A" w:rsidP="001F0C0A">
            <w:pPr>
              <w:rPr>
                <w:rFonts w:ascii="Arial" w:hAnsi="Arial" w:cs="Arial"/>
              </w:rPr>
            </w:pPr>
            <w:r w:rsidRPr="00D10743">
              <w:rPr>
                <w:rFonts w:ascii="Arial" w:hAnsi="Arial" w:cs="Arial"/>
                <w:color w:val="000000"/>
              </w:rPr>
              <w:t>56.4</w:t>
            </w:r>
          </w:p>
        </w:tc>
        <w:tc>
          <w:tcPr>
            <w:tcW w:w="618" w:type="dxa"/>
            <w:tcBorders>
              <w:top w:val="nil"/>
              <w:left w:val="nil"/>
              <w:bottom w:val="nil"/>
            </w:tcBorders>
            <w:shd w:val="clear" w:color="auto" w:fill="EAF1DD" w:themeFill="accent3" w:themeFillTint="33"/>
            <w:vAlign w:val="bottom"/>
          </w:tcPr>
          <w:p w14:paraId="7B4C2723" w14:textId="77777777" w:rsidR="001F0C0A" w:rsidRPr="00D10743" w:rsidRDefault="001F0C0A" w:rsidP="001F0C0A">
            <w:pPr>
              <w:rPr>
                <w:rFonts w:ascii="Arial" w:hAnsi="Arial" w:cs="Arial"/>
              </w:rPr>
            </w:pPr>
            <w:r w:rsidRPr="00D10743">
              <w:rPr>
                <w:rFonts w:ascii="Arial" w:hAnsi="Arial" w:cs="Arial"/>
                <w:color w:val="000000"/>
              </w:rPr>
              <w:t>14.0</w:t>
            </w:r>
          </w:p>
        </w:tc>
        <w:tc>
          <w:tcPr>
            <w:tcW w:w="618" w:type="dxa"/>
            <w:tcBorders>
              <w:top w:val="nil"/>
              <w:bottom w:val="nil"/>
              <w:right w:val="nil"/>
            </w:tcBorders>
            <w:shd w:val="clear" w:color="auto" w:fill="EAF1DD" w:themeFill="accent3" w:themeFillTint="33"/>
            <w:vAlign w:val="bottom"/>
          </w:tcPr>
          <w:p w14:paraId="33867229" w14:textId="77777777" w:rsidR="001F0C0A" w:rsidRPr="00D10743" w:rsidRDefault="001F0C0A" w:rsidP="001F0C0A">
            <w:pPr>
              <w:rPr>
                <w:rFonts w:ascii="Arial" w:hAnsi="Arial" w:cs="Arial"/>
              </w:rPr>
            </w:pPr>
            <w:r w:rsidRPr="00D10743">
              <w:rPr>
                <w:rFonts w:ascii="Arial" w:hAnsi="Arial" w:cs="Arial"/>
                <w:color w:val="000000"/>
              </w:rPr>
              <w:t>11</w:t>
            </w:r>
          </w:p>
        </w:tc>
        <w:tc>
          <w:tcPr>
            <w:tcW w:w="618" w:type="dxa"/>
            <w:tcBorders>
              <w:top w:val="nil"/>
              <w:left w:val="nil"/>
              <w:bottom w:val="nil"/>
              <w:right w:val="nil"/>
            </w:tcBorders>
            <w:shd w:val="clear" w:color="auto" w:fill="EAF1DD" w:themeFill="accent3" w:themeFillTint="33"/>
            <w:vAlign w:val="bottom"/>
          </w:tcPr>
          <w:p w14:paraId="47D65FE4" w14:textId="77777777" w:rsidR="001F0C0A" w:rsidRPr="00D10743" w:rsidRDefault="001F0C0A" w:rsidP="001F0C0A">
            <w:pPr>
              <w:rPr>
                <w:rFonts w:ascii="Arial" w:hAnsi="Arial" w:cs="Arial"/>
              </w:rPr>
            </w:pPr>
            <w:r w:rsidRPr="00D10743">
              <w:rPr>
                <w:rFonts w:ascii="Arial" w:hAnsi="Arial" w:cs="Arial"/>
                <w:color w:val="000000"/>
              </w:rPr>
              <w:t>54.8</w:t>
            </w:r>
          </w:p>
        </w:tc>
        <w:tc>
          <w:tcPr>
            <w:tcW w:w="726" w:type="dxa"/>
            <w:tcBorders>
              <w:top w:val="nil"/>
              <w:left w:val="nil"/>
              <w:bottom w:val="nil"/>
            </w:tcBorders>
            <w:shd w:val="clear" w:color="auto" w:fill="EAF1DD" w:themeFill="accent3" w:themeFillTint="33"/>
            <w:vAlign w:val="bottom"/>
          </w:tcPr>
          <w:p w14:paraId="0629953C" w14:textId="77777777" w:rsidR="001F0C0A" w:rsidRPr="00D10743" w:rsidRDefault="001F0C0A" w:rsidP="001F0C0A">
            <w:pPr>
              <w:rPr>
                <w:rFonts w:ascii="Arial" w:hAnsi="Arial" w:cs="Arial"/>
              </w:rPr>
            </w:pPr>
            <w:r w:rsidRPr="00D10743">
              <w:rPr>
                <w:rFonts w:ascii="Arial" w:hAnsi="Arial" w:cs="Arial"/>
                <w:color w:val="000000"/>
              </w:rPr>
              <w:t>17.5</w:t>
            </w:r>
          </w:p>
        </w:tc>
      </w:tr>
      <w:tr w:rsidR="001F0C0A" w:rsidRPr="00D10743" w14:paraId="6A18FB77" w14:textId="77777777" w:rsidTr="00861A7B">
        <w:trPr>
          <w:trHeight w:val="313"/>
        </w:trPr>
        <w:tc>
          <w:tcPr>
            <w:tcW w:w="1526" w:type="dxa"/>
            <w:tcBorders>
              <w:top w:val="nil"/>
              <w:bottom w:val="single" w:sz="4" w:space="0" w:color="auto"/>
            </w:tcBorders>
            <w:shd w:val="clear" w:color="auto" w:fill="C2D69B" w:themeFill="accent3" w:themeFillTint="99"/>
          </w:tcPr>
          <w:p w14:paraId="5CF72F58" w14:textId="77777777" w:rsidR="001F0C0A" w:rsidRPr="00D10743" w:rsidRDefault="001F0C0A" w:rsidP="001F0C0A">
            <w:pPr>
              <w:rPr>
                <w:rFonts w:ascii="Arial" w:hAnsi="Arial" w:cs="Arial"/>
              </w:rPr>
            </w:pPr>
            <w:r w:rsidRPr="00D10743">
              <w:rPr>
                <w:rFonts w:ascii="Arial" w:hAnsi="Arial" w:cs="Arial"/>
              </w:rPr>
              <w:t xml:space="preserve">    6 months</w:t>
            </w:r>
          </w:p>
        </w:tc>
        <w:tc>
          <w:tcPr>
            <w:tcW w:w="462" w:type="dxa"/>
            <w:tcBorders>
              <w:top w:val="nil"/>
              <w:bottom w:val="nil"/>
              <w:right w:val="nil"/>
            </w:tcBorders>
            <w:vAlign w:val="bottom"/>
          </w:tcPr>
          <w:p w14:paraId="11E02EA5" w14:textId="77777777" w:rsidR="001F0C0A" w:rsidRPr="00D10743" w:rsidRDefault="001F0C0A" w:rsidP="001F0C0A">
            <w:pPr>
              <w:rPr>
                <w:rFonts w:ascii="Arial" w:hAnsi="Arial" w:cs="Arial"/>
              </w:rPr>
            </w:pPr>
            <w:r w:rsidRPr="00D10743">
              <w:rPr>
                <w:rFonts w:ascii="Arial" w:hAnsi="Arial" w:cs="Arial"/>
                <w:color w:val="000000"/>
              </w:rPr>
              <w:t>13</w:t>
            </w:r>
          </w:p>
        </w:tc>
        <w:tc>
          <w:tcPr>
            <w:tcW w:w="619" w:type="dxa"/>
            <w:tcBorders>
              <w:top w:val="nil"/>
              <w:left w:val="nil"/>
              <w:bottom w:val="nil"/>
              <w:right w:val="nil"/>
            </w:tcBorders>
            <w:vAlign w:val="bottom"/>
          </w:tcPr>
          <w:p w14:paraId="606A2417" w14:textId="77777777" w:rsidR="001F0C0A" w:rsidRPr="00D10743" w:rsidRDefault="001F0C0A" w:rsidP="001F0C0A">
            <w:pPr>
              <w:rPr>
                <w:rFonts w:ascii="Arial" w:hAnsi="Arial" w:cs="Arial"/>
              </w:rPr>
            </w:pPr>
            <w:r w:rsidRPr="00D10743">
              <w:rPr>
                <w:rFonts w:ascii="Arial" w:hAnsi="Arial" w:cs="Arial"/>
                <w:color w:val="000000"/>
              </w:rPr>
              <w:t>43.8</w:t>
            </w:r>
          </w:p>
        </w:tc>
        <w:tc>
          <w:tcPr>
            <w:tcW w:w="619" w:type="dxa"/>
            <w:tcBorders>
              <w:top w:val="nil"/>
              <w:left w:val="nil"/>
              <w:bottom w:val="nil"/>
            </w:tcBorders>
            <w:vAlign w:val="bottom"/>
          </w:tcPr>
          <w:p w14:paraId="62F77061" w14:textId="77777777" w:rsidR="001F0C0A" w:rsidRPr="00D10743" w:rsidRDefault="001F0C0A" w:rsidP="001F0C0A">
            <w:pPr>
              <w:rPr>
                <w:rFonts w:ascii="Arial" w:hAnsi="Arial" w:cs="Arial"/>
              </w:rPr>
            </w:pPr>
            <w:r w:rsidRPr="00D10743">
              <w:rPr>
                <w:rFonts w:ascii="Arial" w:hAnsi="Arial" w:cs="Arial"/>
                <w:color w:val="000000"/>
              </w:rPr>
              <w:t>11.1</w:t>
            </w:r>
          </w:p>
        </w:tc>
        <w:tc>
          <w:tcPr>
            <w:tcW w:w="619" w:type="dxa"/>
            <w:tcBorders>
              <w:top w:val="nil"/>
              <w:bottom w:val="single" w:sz="4" w:space="0" w:color="auto"/>
              <w:right w:val="nil"/>
            </w:tcBorders>
            <w:vAlign w:val="bottom"/>
          </w:tcPr>
          <w:p w14:paraId="499F13E7" w14:textId="77777777" w:rsidR="001F0C0A" w:rsidRPr="00D10743" w:rsidRDefault="001F0C0A" w:rsidP="001F0C0A">
            <w:pPr>
              <w:rPr>
                <w:rFonts w:ascii="Arial" w:hAnsi="Arial" w:cs="Arial"/>
              </w:rPr>
            </w:pPr>
            <w:r w:rsidRPr="00D10743">
              <w:rPr>
                <w:rFonts w:ascii="Arial" w:hAnsi="Arial" w:cs="Arial"/>
                <w:color w:val="000000"/>
              </w:rPr>
              <w:t>12</w:t>
            </w:r>
          </w:p>
        </w:tc>
        <w:tc>
          <w:tcPr>
            <w:tcW w:w="618" w:type="dxa"/>
            <w:tcBorders>
              <w:top w:val="nil"/>
              <w:left w:val="nil"/>
              <w:bottom w:val="single" w:sz="4" w:space="0" w:color="auto"/>
              <w:right w:val="nil"/>
            </w:tcBorders>
            <w:vAlign w:val="bottom"/>
          </w:tcPr>
          <w:p w14:paraId="76CB5683" w14:textId="77777777" w:rsidR="001F0C0A" w:rsidRPr="00D10743" w:rsidRDefault="001F0C0A" w:rsidP="001F0C0A">
            <w:pPr>
              <w:rPr>
                <w:rFonts w:ascii="Arial" w:hAnsi="Arial" w:cs="Arial"/>
              </w:rPr>
            </w:pPr>
            <w:r w:rsidRPr="00D10743">
              <w:rPr>
                <w:rFonts w:ascii="Arial" w:hAnsi="Arial" w:cs="Arial"/>
                <w:color w:val="000000"/>
              </w:rPr>
              <w:t>40.6</w:t>
            </w:r>
          </w:p>
        </w:tc>
        <w:tc>
          <w:tcPr>
            <w:tcW w:w="618" w:type="dxa"/>
            <w:tcBorders>
              <w:top w:val="nil"/>
              <w:left w:val="nil"/>
              <w:bottom w:val="single" w:sz="4" w:space="0" w:color="auto"/>
            </w:tcBorders>
            <w:vAlign w:val="bottom"/>
          </w:tcPr>
          <w:p w14:paraId="71C2D85F" w14:textId="77777777" w:rsidR="001F0C0A" w:rsidRPr="00D10743" w:rsidRDefault="001F0C0A" w:rsidP="001F0C0A">
            <w:pPr>
              <w:rPr>
                <w:rFonts w:ascii="Arial" w:hAnsi="Arial" w:cs="Arial"/>
              </w:rPr>
            </w:pPr>
            <w:r w:rsidRPr="00D10743">
              <w:rPr>
                <w:rFonts w:ascii="Arial" w:hAnsi="Arial" w:cs="Arial"/>
                <w:color w:val="000000"/>
              </w:rPr>
              <w:t>14.9</w:t>
            </w:r>
          </w:p>
        </w:tc>
        <w:tc>
          <w:tcPr>
            <w:tcW w:w="618" w:type="dxa"/>
            <w:tcBorders>
              <w:top w:val="nil"/>
              <w:bottom w:val="single" w:sz="4" w:space="0" w:color="auto"/>
              <w:right w:val="nil"/>
            </w:tcBorders>
            <w:shd w:val="clear" w:color="auto" w:fill="EAF1DD" w:themeFill="accent3" w:themeFillTint="33"/>
            <w:vAlign w:val="bottom"/>
          </w:tcPr>
          <w:p w14:paraId="5AF3AD38"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single" w:sz="4" w:space="0" w:color="auto"/>
              <w:right w:val="nil"/>
            </w:tcBorders>
            <w:shd w:val="clear" w:color="auto" w:fill="EAF1DD" w:themeFill="accent3" w:themeFillTint="33"/>
            <w:vAlign w:val="bottom"/>
          </w:tcPr>
          <w:p w14:paraId="51492F29" w14:textId="77777777" w:rsidR="001F0C0A" w:rsidRPr="00D10743" w:rsidRDefault="001F0C0A" w:rsidP="001F0C0A">
            <w:pPr>
              <w:rPr>
                <w:rFonts w:ascii="Arial" w:hAnsi="Arial" w:cs="Arial"/>
              </w:rPr>
            </w:pPr>
            <w:r w:rsidRPr="00D10743">
              <w:rPr>
                <w:rFonts w:ascii="Arial" w:hAnsi="Arial" w:cs="Arial"/>
                <w:color w:val="000000"/>
              </w:rPr>
              <w:t>55.3</w:t>
            </w:r>
          </w:p>
        </w:tc>
        <w:tc>
          <w:tcPr>
            <w:tcW w:w="618" w:type="dxa"/>
            <w:tcBorders>
              <w:top w:val="nil"/>
              <w:left w:val="nil"/>
              <w:bottom w:val="single" w:sz="4" w:space="0" w:color="auto"/>
            </w:tcBorders>
            <w:shd w:val="clear" w:color="auto" w:fill="EAF1DD" w:themeFill="accent3" w:themeFillTint="33"/>
            <w:vAlign w:val="bottom"/>
          </w:tcPr>
          <w:p w14:paraId="7FA30E5C" w14:textId="77777777" w:rsidR="001F0C0A" w:rsidRPr="00D10743" w:rsidRDefault="001F0C0A" w:rsidP="001F0C0A">
            <w:pPr>
              <w:rPr>
                <w:rFonts w:ascii="Arial" w:hAnsi="Arial" w:cs="Arial"/>
              </w:rPr>
            </w:pPr>
            <w:r w:rsidRPr="00D10743">
              <w:rPr>
                <w:rFonts w:ascii="Arial" w:hAnsi="Arial" w:cs="Arial"/>
                <w:color w:val="000000"/>
              </w:rPr>
              <w:t>16.6</w:t>
            </w:r>
          </w:p>
        </w:tc>
        <w:tc>
          <w:tcPr>
            <w:tcW w:w="618" w:type="dxa"/>
            <w:tcBorders>
              <w:top w:val="nil"/>
              <w:bottom w:val="single" w:sz="4" w:space="0" w:color="auto"/>
              <w:right w:val="nil"/>
            </w:tcBorders>
            <w:shd w:val="clear" w:color="auto" w:fill="EAF1DD" w:themeFill="accent3" w:themeFillTint="33"/>
            <w:vAlign w:val="bottom"/>
          </w:tcPr>
          <w:p w14:paraId="2D6AD0CA" w14:textId="77777777" w:rsidR="001F0C0A" w:rsidRPr="00D10743" w:rsidRDefault="001F0C0A" w:rsidP="001F0C0A">
            <w:pPr>
              <w:rPr>
                <w:rFonts w:ascii="Arial" w:hAnsi="Arial" w:cs="Arial"/>
              </w:rPr>
            </w:pPr>
            <w:r w:rsidRPr="00D10743">
              <w:rPr>
                <w:rFonts w:ascii="Arial" w:hAnsi="Arial" w:cs="Arial"/>
                <w:color w:val="000000"/>
              </w:rPr>
              <w:t>12</w:t>
            </w:r>
          </w:p>
        </w:tc>
        <w:tc>
          <w:tcPr>
            <w:tcW w:w="618" w:type="dxa"/>
            <w:tcBorders>
              <w:top w:val="nil"/>
              <w:left w:val="nil"/>
              <w:bottom w:val="single" w:sz="4" w:space="0" w:color="auto"/>
              <w:right w:val="nil"/>
            </w:tcBorders>
            <w:shd w:val="clear" w:color="auto" w:fill="EAF1DD" w:themeFill="accent3" w:themeFillTint="33"/>
            <w:vAlign w:val="bottom"/>
          </w:tcPr>
          <w:p w14:paraId="75D8A87A" w14:textId="77777777" w:rsidR="001F0C0A" w:rsidRPr="00D10743" w:rsidRDefault="001F0C0A" w:rsidP="001F0C0A">
            <w:pPr>
              <w:rPr>
                <w:rFonts w:ascii="Arial" w:hAnsi="Arial" w:cs="Arial"/>
              </w:rPr>
            </w:pPr>
            <w:r w:rsidRPr="00D10743">
              <w:rPr>
                <w:rFonts w:ascii="Arial" w:hAnsi="Arial" w:cs="Arial"/>
                <w:color w:val="000000"/>
              </w:rPr>
              <w:t>49.0</w:t>
            </w:r>
          </w:p>
        </w:tc>
        <w:tc>
          <w:tcPr>
            <w:tcW w:w="726" w:type="dxa"/>
            <w:tcBorders>
              <w:top w:val="nil"/>
              <w:left w:val="nil"/>
              <w:bottom w:val="single" w:sz="4" w:space="0" w:color="auto"/>
            </w:tcBorders>
            <w:shd w:val="clear" w:color="auto" w:fill="EAF1DD" w:themeFill="accent3" w:themeFillTint="33"/>
            <w:vAlign w:val="bottom"/>
          </w:tcPr>
          <w:p w14:paraId="13C43B05" w14:textId="77777777" w:rsidR="001F0C0A" w:rsidRPr="00D10743" w:rsidRDefault="001F0C0A" w:rsidP="001F0C0A">
            <w:pPr>
              <w:rPr>
                <w:rFonts w:ascii="Arial" w:hAnsi="Arial" w:cs="Arial"/>
              </w:rPr>
            </w:pPr>
            <w:r w:rsidRPr="00D10743">
              <w:rPr>
                <w:rFonts w:ascii="Arial" w:hAnsi="Arial" w:cs="Arial"/>
                <w:color w:val="000000"/>
              </w:rPr>
              <w:t>9.8</w:t>
            </w:r>
          </w:p>
        </w:tc>
      </w:tr>
      <w:tr w:rsidR="001F0C0A" w:rsidRPr="00D10743" w14:paraId="418772AD" w14:textId="77777777" w:rsidTr="00861A7B">
        <w:tc>
          <w:tcPr>
            <w:tcW w:w="1526" w:type="dxa"/>
            <w:tcBorders>
              <w:bottom w:val="nil"/>
            </w:tcBorders>
            <w:shd w:val="clear" w:color="auto" w:fill="C2D69B" w:themeFill="accent3" w:themeFillTint="99"/>
          </w:tcPr>
          <w:p w14:paraId="5B73FD77" w14:textId="77777777" w:rsidR="001F0C0A" w:rsidRPr="00D10743" w:rsidRDefault="001F0C0A" w:rsidP="001F0C0A">
            <w:pPr>
              <w:rPr>
                <w:rFonts w:ascii="Arial" w:hAnsi="Arial" w:cs="Arial"/>
              </w:rPr>
            </w:pPr>
            <w:r w:rsidRPr="00D10743">
              <w:rPr>
                <w:rFonts w:ascii="Arial" w:hAnsi="Arial" w:cs="Arial"/>
                <w:b/>
              </w:rPr>
              <w:t>Depression</w:t>
            </w:r>
          </w:p>
        </w:tc>
        <w:tc>
          <w:tcPr>
            <w:tcW w:w="462" w:type="dxa"/>
            <w:tcBorders>
              <w:bottom w:val="nil"/>
              <w:right w:val="nil"/>
            </w:tcBorders>
            <w:shd w:val="clear" w:color="auto" w:fill="auto"/>
          </w:tcPr>
          <w:p w14:paraId="0BCF9407" w14:textId="77777777" w:rsidR="001F0C0A" w:rsidRPr="00D10743" w:rsidRDefault="001F0C0A" w:rsidP="001F0C0A">
            <w:pPr>
              <w:rPr>
                <w:rFonts w:ascii="Arial" w:hAnsi="Arial" w:cs="Arial"/>
              </w:rPr>
            </w:pPr>
          </w:p>
        </w:tc>
        <w:tc>
          <w:tcPr>
            <w:tcW w:w="619" w:type="dxa"/>
            <w:tcBorders>
              <w:left w:val="nil"/>
              <w:bottom w:val="nil"/>
              <w:right w:val="nil"/>
            </w:tcBorders>
            <w:shd w:val="clear" w:color="auto" w:fill="auto"/>
          </w:tcPr>
          <w:p w14:paraId="356E8332" w14:textId="77777777" w:rsidR="001F0C0A" w:rsidRPr="00D10743" w:rsidRDefault="001F0C0A" w:rsidP="001F0C0A">
            <w:pPr>
              <w:rPr>
                <w:rFonts w:ascii="Arial" w:hAnsi="Arial" w:cs="Arial"/>
              </w:rPr>
            </w:pPr>
          </w:p>
        </w:tc>
        <w:tc>
          <w:tcPr>
            <w:tcW w:w="619" w:type="dxa"/>
            <w:tcBorders>
              <w:left w:val="nil"/>
              <w:bottom w:val="nil"/>
            </w:tcBorders>
            <w:shd w:val="clear" w:color="auto" w:fill="auto"/>
          </w:tcPr>
          <w:p w14:paraId="6BABE6E9" w14:textId="77777777" w:rsidR="001F0C0A" w:rsidRPr="00D10743" w:rsidRDefault="001F0C0A" w:rsidP="001F0C0A">
            <w:pPr>
              <w:rPr>
                <w:rFonts w:ascii="Arial" w:hAnsi="Arial" w:cs="Arial"/>
              </w:rPr>
            </w:pPr>
          </w:p>
        </w:tc>
        <w:tc>
          <w:tcPr>
            <w:tcW w:w="619" w:type="dxa"/>
            <w:tcBorders>
              <w:bottom w:val="nil"/>
              <w:right w:val="nil"/>
            </w:tcBorders>
            <w:shd w:val="clear" w:color="auto" w:fill="auto"/>
          </w:tcPr>
          <w:p w14:paraId="3CC65901" w14:textId="77777777" w:rsidR="001F0C0A" w:rsidRPr="00D10743" w:rsidRDefault="001F0C0A" w:rsidP="001F0C0A">
            <w:pPr>
              <w:rPr>
                <w:rFonts w:ascii="Arial" w:hAnsi="Arial" w:cs="Arial"/>
              </w:rPr>
            </w:pPr>
          </w:p>
        </w:tc>
        <w:tc>
          <w:tcPr>
            <w:tcW w:w="618" w:type="dxa"/>
            <w:tcBorders>
              <w:left w:val="nil"/>
              <w:bottom w:val="nil"/>
              <w:right w:val="nil"/>
            </w:tcBorders>
            <w:shd w:val="clear" w:color="auto" w:fill="auto"/>
          </w:tcPr>
          <w:p w14:paraId="20514578" w14:textId="77777777" w:rsidR="001F0C0A" w:rsidRPr="00D10743" w:rsidRDefault="001F0C0A" w:rsidP="001F0C0A">
            <w:pPr>
              <w:rPr>
                <w:rFonts w:ascii="Arial" w:hAnsi="Arial" w:cs="Arial"/>
              </w:rPr>
            </w:pPr>
          </w:p>
        </w:tc>
        <w:tc>
          <w:tcPr>
            <w:tcW w:w="618" w:type="dxa"/>
            <w:tcBorders>
              <w:left w:val="nil"/>
              <w:bottom w:val="nil"/>
            </w:tcBorders>
            <w:shd w:val="clear" w:color="auto" w:fill="auto"/>
          </w:tcPr>
          <w:p w14:paraId="68E2D8B8" w14:textId="77777777" w:rsidR="001F0C0A" w:rsidRPr="00D10743" w:rsidRDefault="001F0C0A" w:rsidP="001F0C0A">
            <w:pPr>
              <w:rPr>
                <w:rFonts w:ascii="Arial" w:hAnsi="Arial" w:cs="Arial"/>
              </w:rPr>
            </w:pPr>
          </w:p>
        </w:tc>
        <w:tc>
          <w:tcPr>
            <w:tcW w:w="618" w:type="dxa"/>
            <w:tcBorders>
              <w:bottom w:val="nil"/>
              <w:right w:val="nil"/>
            </w:tcBorders>
            <w:shd w:val="clear" w:color="auto" w:fill="EAF1DD" w:themeFill="accent3" w:themeFillTint="33"/>
          </w:tcPr>
          <w:p w14:paraId="61A0F9A9" w14:textId="77777777" w:rsidR="001F0C0A" w:rsidRPr="00D10743" w:rsidRDefault="001F0C0A" w:rsidP="001F0C0A">
            <w:pPr>
              <w:rPr>
                <w:rFonts w:ascii="Arial" w:hAnsi="Arial" w:cs="Arial"/>
              </w:rPr>
            </w:pPr>
          </w:p>
        </w:tc>
        <w:tc>
          <w:tcPr>
            <w:tcW w:w="618" w:type="dxa"/>
            <w:tcBorders>
              <w:left w:val="nil"/>
              <w:bottom w:val="nil"/>
              <w:right w:val="nil"/>
            </w:tcBorders>
            <w:shd w:val="clear" w:color="auto" w:fill="EAF1DD" w:themeFill="accent3" w:themeFillTint="33"/>
          </w:tcPr>
          <w:p w14:paraId="7796BB08" w14:textId="77777777" w:rsidR="001F0C0A" w:rsidRPr="00D10743" w:rsidRDefault="001F0C0A" w:rsidP="001F0C0A">
            <w:pPr>
              <w:rPr>
                <w:rFonts w:ascii="Arial" w:hAnsi="Arial" w:cs="Arial"/>
              </w:rPr>
            </w:pPr>
          </w:p>
        </w:tc>
        <w:tc>
          <w:tcPr>
            <w:tcW w:w="618" w:type="dxa"/>
            <w:tcBorders>
              <w:left w:val="nil"/>
              <w:bottom w:val="nil"/>
            </w:tcBorders>
            <w:shd w:val="clear" w:color="auto" w:fill="EAF1DD" w:themeFill="accent3" w:themeFillTint="33"/>
          </w:tcPr>
          <w:p w14:paraId="6C921EA9" w14:textId="77777777" w:rsidR="001F0C0A" w:rsidRPr="00D10743" w:rsidRDefault="001F0C0A" w:rsidP="001F0C0A">
            <w:pPr>
              <w:rPr>
                <w:rFonts w:ascii="Arial" w:hAnsi="Arial" w:cs="Arial"/>
              </w:rPr>
            </w:pPr>
          </w:p>
        </w:tc>
        <w:tc>
          <w:tcPr>
            <w:tcW w:w="618" w:type="dxa"/>
            <w:tcBorders>
              <w:bottom w:val="nil"/>
              <w:right w:val="nil"/>
            </w:tcBorders>
            <w:shd w:val="clear" w:color="auto" w:fill="EAF1DD" w:themeFill="accent3" w:themeFillTint="33"/>
          </w:tcPr>
          <w:p w14:paraId="3CAF23DE" w14:textId="77777777" w:rsidR="001F0C0A" w:rsidRPr="00D10743" w:rsidRDefault="001F0C0A" w:rsidP="001F0C0A">
            <w:pPr>
              <w:rPr>
                <w:rFonts w:ascii="Arial" w:hAnsi="Arial" w:cs="Arial"/>
              </w:rPr>
            </w:pPr>
          </w:p>
        </w:tc>
        <w:tc>
          <w:tcPr>
            <w:tcW w:w="618" w:type="dxa"/>
            <w:tcBorders>
              <w:left w:val="nil"/>
              <w:bottom w:val="nil"/>
              <w:right w:val="nil"/>
            </w:tcBorders>
            <w:shd w:val="clear" w:color="auto" w:fill="EAF1DD" w:themeFill="accent3" w:themeFillTint="33"/>
          </w:tcPr>
          <w:p w14:paraId="25FFD9D6" w14:textId="77777777" w:rsidR="001F0C0A" w:rsidRPr="00D10743" w:rsidRDefault="001F0C0A" w:rsidP="001F0C0A">
            <w:pPr>
              <w:rPr>
                <w:rFonts w:ascii="Arial" w:hAnsi="Arial" w:cs="Arial"/>
              </w:rPr>
            </w:pPr>
          </w:p>
        </w:tc>
        <w:tc>
          <w:tcPr>
            <w:tcW w:w="726" w:type="dxa"/>
            <w:tcBorders>
              <w:left w:val="nil"/>
              <w:bottom w:val="nil"/>
            </w:tcBorders>
            <w:shd w:val="clear" w:color="auto" w:fill="EAF1DD" w:themeFill="accent3" w:themeFillTint="33"/>
          </w:tcPr>
          <w:p w14:paraId="6354A694" w14:textId="77777777" w:rsidR="001F0C0A" w:rsidRPr="00D10743" w:rsidRDefault="001F0C0A" w:rsidP="001F0C0A">
            <w:pPr>
              <w:rPr>
                <w:rFonts w:ascii="Arial" w:hAnsi="Arial" w:cs="Arial"/>
              </w:rPr>
            </w:pPr>
          </w:p>
        </w:tc>
      </w:tr>
      <w:tr w:rsidR="001F0C0A" w:rsidRPr="00D10743" w14:paraId="1D6CF933" w14:textId="77777777" w:rsidTr="00861A7B">
        <w:tc>
          <w:tcPr>
            <w:tcW w:w="1526" w:type="dxa"/>
            <w:tcBorders>
              <w:top w:val="nil"/>
              <w:bottom w:val="nil"/>
            </w:tcBorders>
            <w:shd w:val="clear" w:color="auto" w:fill="C2D69B" w:themeFill="accent3" w:themeFillTint="99"/>
          </w:tcPr>
          <w:p w14:paraId="04473ACE" w14:textId="77777777" w:rsidR="001F0C0A" w:rsidRPr="00D10743" w:rsidRDefault="001F0C0A" w:rsidP="001F0C0A">
            <w:pPr>
              <w:rPr>
                <w:rFonts w:ascii="Arial" w:hAnsi="Arial" w:cs="Arial"/>
                <w:b/>
              </w:rPr>
            </w:pPr>
            <w:r w:rsidRPr="00D10743">
              <w:rPr>
                <w:rFonts w:ascii="Arial" w:hAnsi="Arial" w:cs="Arial"/>
              </w:rPr>
              <w:t xml:space="preserve">    Baseline</w:t>
            </w:r>
          </w:p>
        </w:tc>
        <w:tc>
          <w:tcPr>
            <w:tcW w:w="462" w:type="dxa"/>
            <w:tcBorders>
              <w:top w:val="nil"/>
              <w:bottom w:val="nil"/>
              <w:right w:val="nil"/>
            </w:tcBorders>
            <w:vAlign w:val="bottom"/>
          </w:tcPr>
          <w:p w14:paraId="3BA7B027" w14:textId="77777777" w:rsidR="001F0C0A" w:rsidRPr="00D10743" w:rsidRDefault="001F0C0A" w:rsidP="001F0C0A">
            <w:pPr>
              <w:rPr>
                <w:rFonts w:ascii="Arial" w:hAnsi="Arial" w:cs="Arial"/>
              </w:rPr>
            </w:pPr>
            <w:r w:rsidRPr="00D10743">
              <w:rPr>
                <w:rFonts w:ascii="Arial" w:hAnsi="Arial" w:cs="Arial"/>
                <w:color w:val="000000"/>
              </w:rPr>
              <w:t>17</w:t>
            </w:r>
          </w:p>
        </w:tc>
        <w:tc>
          <w:tcPr>
            <w:tcW w:w="619" w:type="dxa"/>
            <w:tcBorders>
              <w:top w:val="nil"/>
              <w:left w:val="nil"/>
              <w:bottom w:val="nil"/>
              <w:right w:val="nil"/>
            </w:tcBorders>
            <w:vAlign w:val="bottom"/>
          </w:tcPr>
          <w:p w14:paraId="2B1D8E4D" w14:textId="77777777" w:rsidR="001F0C0A" w:rsidRPr="00D10743" w:rsidRDefault="001F0C0A" w:rsidP="001F0C0A">
            <w:pPr>
              <w:rPr>
                <w:rFonts w:ascii="Arial" w:hAnsi="Arial" w:cs="Arial"/>
              </w:rPr>
            </w:pPr>
            <w:r w:rsidRPr="00D10743">
              <w:rPr>
                <w:rFonts w:ascii="Arial" w:hAnsi="Arial" w:cs="Arial"/>
                <w:color w:val="000000"/>
              </w:rPr>
              <w:t>47.8</w:t>
            </w:r>
          </w:p>
        </w:tc>
        <w:tc>
          <w:tcPr>
            <w:tcW w:w="619" w:type="dxa"/>
            <w:tcBorders>
              <w:top w:val="nil"/>
              <w:left w:val="nil"/>
              <w:bottom w:val="nil"/>
            </w:tcBorders>
            <w:vAlign w:val="bottom"/>
          </w:tcPr>
          <w:p w14:paraId="27E8FA6A" w14:textId="77777777" w:rsidR="001F0C0A" w:rsidRPr="00D10743" w:rsidRDefault="001F0C0A" w:rsidP="001F0C0A">
            <w:pPr>
              <w:rPr>
                <w:rFonts w:ascii="Arial" w:hAnsi="Arial" w:cs="Arial"/>
              </w:rPr>
            </w:pPr>
            <w:r w:rsidRPr="00D10743">
              <w:rPr>
                <w:rFonts w:ascii="Arial" w:hAnsi="Arial" w:cs="Arial"/>
                <w:color w:val="000000"/>
              </w:rPr>
              <w:t>14.1</w:t>
            </w:r>
          </w:p>
        </w:tc>
        <w:tc>
          <w:tcPr>
            <w:tcW w:w="619" w:type="dxa"/>
            <w:tcBorders>
              <w:top w:val="nil"/>
              <w:bottom w:val="nil"/>
              <w:right w:val="nil"/>
            </w:tcBorders>
            <w:vAlign w:val="bottom"/>
          </w:tcPr>
          <w:p w14:paraId="2FDB7133"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nil"/>
              <w:right w:val="nil"/>
            </w:tcBorders>
            <w:vAlign w:val="bottom"/>
          </w:tcPr>
          <w:p w14:paraId="10929051" w14:textId="77777777" w:rsidR="001F0C0A" w:rsidRPr="00D10743" w:rsidRDefault="001F0C0A" w:rsidP="001F0C0A">
            <w:pPr>
              <w:rPr>
                <w:rFonts w:ascii="Arial" w:hAnsi="Arial" w:cs="Arial"/>
              </w:rPr>
            </w:pPr>
            <w:r w:rsidRPr="00D10743">
              <w:rPr>
                <w:rFonts w:ascii="Arial" w:hAnsi="Arial" w:cs="Arial"/>
                <w:color w:val="000000"/>
              </w:rPr>
              <w:t>43.2</w:t>
            </w:r>
          </w:p>
        </w:tc>
        <w:tc>
          <w:tcPr>
            <w:tcW w:w="618" w:type="dxa"/>
            <w:tcBorders>
              <w:top w:val="nil"/>
              <w:left w:val="nil"/>
              <w:bottom w:val="nil"/>
            </w:tcBorders>
            <w:vAlign w:val="bottom"/>
          </w:tcPr>
          <w:p w14:paraId="61B71E48" w14:textId="77777777" w:rsidR="001F0C0A" w:rsidRPr="00D10743" w:rsidRDefault="001F0C0A" w:rsidP="001F0C0A">
            <w:pPr>
              <w:rPr>
                <w:rFonts w:ascii="Arial" w:hAnsi="Arial" w:cs="Arial"/>
              </w:rPr>
            </w:pPr>
            <w:r w:rsidRPr="00D10743">
              <w:rPr>
                <w:rFonts w:ascii="Arial" w:hAnsi="Arial" w:cs="Arial"/>
                <w:color w:val="000000"/>
              </w:rPr>
              <w:t>11.2</w:t>
            </w:r>
          </w:p>
        </w:tc>
        <w:tc>
          <w:tcPr>
            <w:tcW w:w="618" w:type="dxa"/>
            <w:tcBorders>
              <w:top w:val="nil"/>
              <w:bottom w:val="nil"/>
              <w:right w:val="nil"/>
            </w:tcBorders>
            <w:shd w:val="clear" w:color="auto" w:fill="EAF1DD" w:themeFill="accent3" w:themeFillTint="33"/>
            <w:vAlign w:val="bottom"/>
          </w:tcPr>
          <w:p w14:paraId="4911AC76" w14:textId="77777777" w:rsidR="001F0C0A" w:rsidRPr="00D10743" w:rsidRDefault="001F0C0A" w:rsidP="001F0C0A">
            <w:pPr>
              <w:rPr>
                <w:rFonts w:ascii="Arial" w:hAnsi="Arial" w:cs="Arial"/>
              </w:rPr>
            </w:pPr>
            <w:r w:rsidRPr="00D10743">
              <w:rPr>
                <w:rFonts w:ascii="Arial" w:hAnsi="Arial" w:cs="Arial"/>
                <w:color w:val="000000"/>
              </w:rPr>
              <w:t>18</w:t>
            </w:r>
          </w:p>
        </w:tc>
        <w:tc>
          <w:tcPr>
            <w:tcW w:w="618" w:type="dxa"/>
            <w:tcBorders>
              <w:top w:val="nil"/>
              <w:left w:val="nil"/>
              <w:bottom w:val="nil"/>
              <w:right w:val="nil"/>
            </w:tcBorders>
            <w:shd w:val="clear" w:color="auto" w:fill="EAF1DD" w:themeFill="accent3" w:themeFillTint="33"/>
            <w:vAlign w:val="bottom"/>
          </w:tcPr>
          <w:p w14:paraId="461211D2" w14:textId="77777777" w:rsidR="001F0C0A" w:rsidRPr="00D10743" w:rsidRDefault="001F0C0A" w:rsidP="001F0C0A">
            <w:pPr>
              <w:rPr>
                <w:rFonts w:ascii="Arial" w:hAnsi="Arial" w:cs="Arial"/>
              </w:rPr>
            </w:pPr>
            <w:r w:rsidRPr="00D10743">
              <w:rPr>
                <w:rFonts w:ascii="Arial" w:hAnsi="Arial" w:cs="Arial"/>
                <w:color w:val="000000"/>
              </w:rPr>
              <w:t>61.7</w:t>
            </w:r>
          </w:p>
        </w:tc>
        <w:tc>
          <w:tcPr>
            <w:tcW w:w="618" w:type="dxa"/>
            <w:tcBorders>
              <w:top w:val="nil"/>
              <w:left w:val="nil"/>
              <w:bottom w:val="nil"/>
            </w:tcBorders>
            <w:shd w:val="clear" w:color="auto" w:fill="EAF1DD" w:themeFill="accent3" w:themeFillTint="33"/>
            <w:vAlign w:val="bottom"/>
          </w:tcPr>
          <w:p w14:paraId="3E426ECB" w14:textId="77777777" w:rsidR="001F0C0A" w:rsidRPr="00D10743" w:rsidRDefault="001F0C0A" w:rsidP="001F0C0A">
            <w:pPr>
              <w:rPr>
                <w:rFonts w:ascii="Arial" w:hAnsi="Arial" w:cs="Arial"/>
              </w:rPr>
            </w:pPr>
            <w:r w:rsidRPr="00D10743">
              <w:rPr>
                <w:rFonts w:ascii="Arial" w:hAnsi="Arial" w:cs="Arial"/>
                <w:color w:val="000000"/>
              </w:rPr>
              <w:t>18.5</w:t>
            </w:r>
          </w:p>
        </w:tc>
        <w:tc>
          <w:tcPr>
            <w:tcW w:w="618" w:type="dxa"/>
            <w:tcBorders>
              <w:top w:val="nil"/>
              <w:bottom w:val="nil"/>
              <w:right w:val="nil"/>
            </w:tcBorders>
            <w:shd w:val="clear" w:color="auto" w:fill="EAF1DD" w:themeFill="accent3" w:themeFillTint="33"/>
            <w:vAlign w:val="bottom"/>
          </w:tcPr>
          <w:p w14:paraId="15A142DB" w14:textId="77777777" w:rsidR="001F0C0A" w:rsidRPr="00D10743" w:rsidRDefault="001F0C0A" w:rsidP="001F0C0A">
            <w:pPr>
              <w:rPr>
                <w:rFonts w:ascii="Arial" w:hAnsi="Arial" w:cs="Arial"/>
              </w:rPr>
            </w:pPr>
            <w:r w:rsidRPr="00D10743">
              <w:rPr>
                <w:rFonts w:ascii="Arial" w:hAnsi="Arial" w:cs="Arial"/>
                <w:color w:val="000000"/>
              </w:rPr>
              <w:t>15</w:t>
            </w:r>
          </w:p>
        </w:tc>
        <w:tc>
          <w:tcPr>
            <w:tcW w:w="618" w:type="dxa"/>
            <w:tcBorders>
              <w:top w:val="nil"/>
              <w:left w:val="nil"/>
              <w:bottom w:val="nil"/>
              <w:right w:val="nil"/>
            </w:tcBorders>
            <w:shd w:val="clear" w:color="auto" w:fill="EAF1DD" w:themeFill="accent3" w:themeFillTint="33"/>
            <w:vAlign w:val="bottom"/>
          </w:tcPr>
          <w:p w14:paraId="668E8E9E" w14:textId="77777777" w:rsidR="001F0C0A" w:rsidRPr="00D10743" w:rsidRDefault="001F0C0A" w:rsidP="001F0C0A">
            <w:pPr>
              <w:rPr>
                <w:rFonts w:ascii="Arial" w:hAnsi="Arial" w:cs="Arial"/>
              </w:rPr>
            </w:pPr>
            <w:r w:rsidRPr="00D10743">
              <w:rPr>
                <w:rFonts w:ascii="Arial" w:hAnsi="Arial" w:cs="Arial"/>
                <w:color w:val="000000"/>
              </w:rPr>
              <w:t>57.4</w:t>
            </w:r>
          </w:p>
        </w:tc>
        <w:tc>
          <w:tcPr>
            <w:tcW w:w="726" w:type="dxa"/>
            <w:tcBorders>
              <w:top w:val="nil"/>
              <w:left w:val="nil"/>
              <w:bottom w:val="nil"/>
            </w:tcBorders>
            <w:shd w:val="clear" w:color="auto" w:fill="EAF1DD" w:themeFill="accent3" w:themeFillTint="33"/>
            <w:vAlign w:val="bottom"/>
          </w:tcPr>
          <w:p w14:paraId="0602330C" w14:textId="77777777" w:rsidR="001F0C0A" w:rsidRPr="00D10743" w:rsidRDefault="001F0C0A" w:rsidP="001F0C0A">
            <w:pPr>
              <w:rPr>
                <w:rFonts w:ascii="Arial" w:hAnsi="Arial" w:cs="Arial"/>
              </w:rPr>
            </w:pPr>
            <w:r w:rsidRPr="00D10743">
              <w:rPr>
                <w:rFonts w:ascii="Arial" w:hAnsi="Arial" w:cs="Arial"/>
                <w:color w:val="000000"/>
              </w:rPr>
              <w:t>11.3</w:t>
            </w:r>
          </w:p>
        </w:tc>
      </w:tr>
      <w:tr w:rsidR="001F0C0A" w:rsidRPr="00D10743" w14:paraId="162831C9" w14:textId="77777777" w:rsidTr="00861A7B">
        <w:tc>
          <w:tcPr>
            <w:tcW w:w="1526" w:type="dxa"/>
            <w:tcBorders>
              <w:top w:val="nil"/>
              <w:bottom w:val="nil"/>
            </w:tcBorders>
            <w:shd w:val="clear" w:color="auto" w:fill="C2D69B" w:themeFill="accent3" w:themeFillTint="99"/>
          </w:tcPr>
          <w:p w14:paraId="78A0E8F3" w14:textId="77777777" w:rsidR="001F0C0A" w:rsidRPr="00D10743" w:rsidRDefault="001F0C0A" w:rsidP="001F0C0A">
            <w:pPr>
              <w:rPr>
                <w:rFonts w:ascii="Arial" w:hAnsi="Arial" w:cs="Arial"/>
              </w:rPr>
            </w:pPr>
            <w:r w:rsidRPr="00D10743">
              <w:rPr>
                <w:rFonts w:ascii="Arial" w:hAnsi="Arial" w:cs="Arial"/>
              </w:rPr>
              <w:t xml:space="preserve">    4 months</w:t>
            </w:r>
          </w:p>
        </w:tc>
        <w:tc>
          <w:tcPr>
            <w:tcW w:w="462" w:type="dxa"/>
            <w:tcBorders>
              <w:top w:val="nil"/>
              <w:bottom w:val="nil"/>
              <w:right w:val="nil"/>
            </w:tcBorders>
            <w:vAlign w:val="bottom"/>
          </w:tcPr>
          <w:p w14:paraId="5015A0CC" w14:textId="77777777" w:rsidR="001F0C0A" w:rsidRPr="00D10743" w:rsidRDefault="001F0C0A" w:rsidP="001F0C0A">
            <w:pPr>
              <w:rPr>
                <w:rFonts w:ascii="Arial" w:hAnsi="Arial" w:cs="Arial"/>
              </w:rPr>
            </w:pPr>
            <w:r w:rsidRPr="00D10743">
              <w:rPr>
                <w:rFonts w:ascii="Arial" w:hAnsi="Arial" w:cs="Arial"/>
                <w:color w:val="000000"/>
              </w:rPr>
              <w:t>14</w:t>
            </w:r>
          </w:p>
        </w:tc>
        <w:tc>
          <w:tcPr>
            <w:tcW w:w="619" w:type="dxa"/>
            <w:tcBorders>
              <w:top w:val="nil"/>
              <w:left w:val="nil"/>
              <w:bottom w:val="nil"/>
              <w:right w:val="nil"/>
            </w:tcBorders>
            <w:vAlign w:val="bottom"/>
          </w:tcPr>
          <w:p w14:paraId="68C688F3" w14:textId="77777777" w:rsidR="001F0C0A" w:rsidRPr="00D10743" w:rsidRDefault="001F0C0A" w:rsidP="001F0C0A">
            <w:pPr>
              <w:rPr>
                <w:rFonts w:ascii="Arial" w:hAnsi="Arial" w:cs="Arial"/>
              </w:rPr>
            </w:pPr>
            <w:r w:rsidRPr="00D10743">
              <w:rPr>
                <w:rFonts w:ascii="Arial" w:hAnsi="Arial" w:cs="Arial"/>
                <w:color w:val="000000"/>
              </w:rPr>
              <w:t>41.6</w:t>
            </w:r>
          </w:p>
        </w:tc>
        <w:tc>
          <w:tcPr>
            <w:tcW w:w="619" w:type="dxa"/>
            <w:tcBorders>
              <w:top w:val="nil"/>
              <w:left w:val="nil"/>
              <w:bottom w:val="nil"/>
            </w:tcBorders>
            <w:vAlign w:val="bottom"/>
          </w:tcPr>
          <w:p w14:paraId="2380C020" w14:textId="77777777" w:rsidR="001F0C0A" w:rsidRPr="00D10743" w:rsidRDefault="001F0C0A" w:rsidP="001F0C0A">
            <w:pPr>
              <w:rPr>
                <w:rFonts w:ascii="Arial" w:hAnsi="Arial" w:cs="Arial"/>
              </w:rPr>
            </w:pPr>
            <w:r w:rsidRPr="00D10743">
              <w:rPr>
                <w:rFonts w:ascii="Arial" w:hAnsi="Arial" w:cs="Arial"/>
                <w:color w:val="000000"/>
              </w:rPr>
              <w:t>8.4</w:t>
            </w:r>
          </w:p>
        </w:tc>
        <w:tc>
          <w:tcPr>
            <w:tcW w:w="619" w:type="dxa"/>
            <w:tcBorders>
              <w:top w:val="nil"/>
              <w:bottom w:val="nil"/>
              <w:right w:val="nil"/>
            </w:tcBorders>
            <w:vAlign w:val="bottom"/>
          </w:tcPr>
          <w:p w14:paraId="1D574A0B" w14:textId="77777777" w:rsidR="001F0C0A" w:rsidRPr="00D10743" w:rsidRDefault="001F0C0A" w:rsidP="001F0C0A">
            <w:pPr>
              <w:rPr>
                <w:rFonts w:ascii="Arial" w:hAnsi="Arial" w:cs="Arial"/>
              </w:rPr>
            </w:pPr>
            <w:r w:rsidRPr="00D10743">
              <w:rPr>
                <w:rFonts w:ascii="Arial" w:hAnsi="Arial" w:cs="Arial"/>
                <w:color w:val="000000"/>
              </w:rPr>
              <w:t>11</w:t>
            </w:r>
          </w:p>
        </w:tc>
        <w:tc>
          <w:tcPr>
            <w:tcW w:w="618" w:type="dxa"/>
            <w:tcBorders>
              <w:top w:val="nil"/>
              <w:left w:val="nil"/>
              <w:bottom w:val="nil"/>
              <w:right w:val="nil"/>
            </w:tcBorders>
            <w:vAlign w:val="bottom"/>
          </w:tcPr>
          <w:p w14:paraId="38C0473D" w14:textId="77777777" w:rsidR="001F0C0A" w:rsidRPr="00D10743" w:rsidRDefault="001F0C0A" w:rsidP="001F0C0A">
            <w:pPr>
              <w:rPr>
                <w:rFonts w:ascii="Arial" w:hAnsi="Arial" w:cs="Arial"/>
              </w:rPr>
            </w:pPr>
            <w:r w:rsidRPr="00D10743">
              <w:rPr>
                <w:rFonts w:ascii="Arial" w:hAnsi="Arial" w:cs="Arial"/>
                <w:color w:val="000000"/>
              </w:rPr>
              <w:t>39.9</w:t>
            </w:r>
          </w:p>
        </w:tc>
        <w:tc>
          <w:tcPr>
            <w:tcW w:w="618" w:type="dxa"/>
            <w:tcBorders>
              <w:top w:val="nil"/>
              <w:left w:val="nil"/>
              <w:bottom w:val="nil"/>
            </w:tcBorders>
            <w:vAlign w:val="bottom"/>
          </w:tcPr>
          <w:p w14:paraId="4379AE53" w14:textId="77777777" w:rsidR="001F0C0A" w:rsidRPr="00D10743" w:rsidRDefault="001F0C0A" w:rsidP="001F0C0A">
            <w:pPr>
              <w:rPr>
                <w:rFonts w:ascii="Arial" w:hAnsi="Arial" w:cs="Arial"/>
              </w:rPr>
            </w:pPr>
            <w:r w:rsidRPr="00D10743">
              <w:rPr>
                <w:rFonts w:ascii="Arial" w:hAnsi="Arial" w:cs="Arial"/>
                <w:color w:val="000000"/>
              </w:rPr>
              <w:t>9.6</w:t>
            </w:r>
          </w:p>
        </w:tc>
        <w:tc>
          <w:tcPr>
            <w:tcW w:w="618" w:type="dxa"/>
            <w:tcBorders>
              <w:top w:val="nil"/>
              <w:bottom w:val="nil"/>
              <w:right w:val="nil"/>
            </w:tcBorders>
            <w:shd w:val="clear" w:color="auto" w:fill="EAF1DD" w:themeFill="accent3" w:themeFillTint="33"/>
            <w:vAlign w:val="bottom"/>
          </w:tcPr>
          <w:p w14:paraId="2E2184B7"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bottom w:val="nil"/>
              <w:right w:val="nil"/>
            </w:tcBorders>
            <w:shd w:val="clear" w:color="auto" w:fill="EAF1DD" w:themeFill="accent3" w:themeFillTint="33"/>
            <w:vAlign w:val="bottom"/>
          </w:tcPr>
          <w:p w14:paraId="56ED1CCC" w14:textId="77777777" w:rsidR="001F0C0A" w:rsidRPr="00D10743" w:rsidRDefault="001F0C0A" w:rsidP="001F0C0A">
            <w:pPr>
              <w:rPr>
                <w:rFonts w:ascii="Arial" w:hAnsi="Arial" w:cs="Arial"/>
              </w:rPr>
            </w:pPr>
            <w:r w:rsidRPr="00D10743">
              <w:rPr>
                <w:rFonts w:ascii="Arial" w:hAnsi="Arial" w:cs="Arial"/>
                <w:color w:val="000000"/>
              </w:rPr>
              <w:t>57.7</w:t>
            </w:r>
          </w:p>
        </w:tc>
        <w:tc>
          <w:tcPr>
            <w:tcW w:w="618" w:type="dxa"/>
            <w:tcBorders>
              <w:top w:val="nil"/>
              <w:left w:val="nil"/>
              <w:bottom w:val="nil"/>
            </w:tcBorders>
            <w:shd w:val="clear" w:color="auto" w:fill="EAF1DD" w:themeFill="accent3" w:themeFillTint="33"/>
            <w:vAlign w:val="bottom"/>
          </w:tcPr>
          <w:p w14:paraId="6176A06A" w14:textId="77777777" w:rsidR="001F0C0A" w:rsidRPr="00D10743" w:rsidRDefault="001F0C0A" w:rsidP="001F0C0A">
            <w:pPr>
              <w:rPr>
                <w:rFonts w:ascii="Arial" w:hAnsi="Arial" w:cs="Arial"/>
              </w:rPr>
            </w:pPr>
            <w:r w:rsidRPr="00D10743">
              <w:rPr>
                <w:rFonts w:ascii="Arial" w:hAnsi="Arial" w:cs="Arial"/>
                <w:color w:val="000000"/>
              </w:rPr>
              <w:t>13.9</w:t>
            </w:r>
          </w:p>
        </w:tc>
        <w:tc>
          <w:tcPr>
            <w:tcW w:w="618" w:type="dxa"/>
            <w:tcBorders>
              <w:top w:val="nil"/>
              <w:bottom w:val="nil"/>
              <w:right w:val="nil"/>
            </w:tcBorders>
            <w:shd w:val="clear" w:color="auto" w:fill="EAF1DD" w:themeFill="accent3" w:themeFillTint="33"/>
            <w:vAlign w:val="bottom"/>
          </w:tcPr>
          <w:p w14:paraId="1EF4E856" w14:textId="77777777" w:rsidR="001F0C0A" w:rsidRPr="00D10743" w:rsidRDefault="001F0C0A" w:rsidP="001F0C0A">
            <w:pPr>
              <w:rPr>
                <w:rFonts w:ascii="Arial" w:hAnsi="Arial" w:cs="Arial"/>
              </w:rPr>
            </w:pPr>
            <w:r w:rsidRPr="00D10743">
              <w:rPr>
                <w:rFonts w:ascii="Arial" w:hAnsi="Arial" w:cs="Arial"/>
                <w:color w:val="000000"/>
              </w:rPr>
              <w:t>11</w:t>
            </w:r>
          </w:p>
        </w:tc>
        <w:tc>
          <w:tcPr>
            <w:tcW w:w="618" w:type="dxa"/>
            <w:tcBorders>
              <w:top w:val="nil"/>
              <w:left w:val="nil"/>
              <w:bottom w:val="nil"/>
              <w:right w:val="nil"/>
            </w:tcBorders>
            <w:shd w:val="clear" w:color="auto" w:fill="EAF1DD" w:themeFill="accent3" w:themeFillTint="33"/>
            <w:vAlign w:val="bottom"/>
          </w:tcPr>
          <w:p w14:paraId="3481FF50" w14:textId="77777777" w:rsidR="001F0C0A" w:rsidRPr="00D10743" w:rsidRDefault="001F0C0A" w:rsidP="001F0C0A">
            <w:pPr>
              <w:rPr>
                <w:rFonts w:ascii="Arial" w:hAnsi="Arial" w:cs="Arial"/>
              </w:rPr>
            </w:pPr>
            <w:r w:rsidRPr="00D10743">
              <w:rPr>
                <w:rFonts w:ascii="Arial" w:hAnsi="Arial" w:cs="Arial"/>
                <w:color w:val="000000"/>
              </w:rPr>
              <w:t>62.4</w:t>
            </w:r>
          </w:p>
        </w:tc>
        <w:tc>
          <w:tcPr>
            <w:tcW w:w="726" w:type="dxa"/>
            <w:tcBorders>
              <w:top w:val="nil"/>
              <w:left w:val="nil"/>
              <w:bottom w:val="nil"/>
            </w:tcBorders>
            <w:shd w:val="clear" w:color="auto" w:fill="EAF1DD" w:themeFill="accent3" w:themeFillTint="33"/>
            <w:vAlign w:val="bottom"/>
          </w:tcPr>
          <w:p w14:paraId="7A2C7241" w14:textId="77777777" w:rsidR="001F0C0A" w:rsidRPr="00D10743" w:rsidRDefault="001F0C0A" w:rsidP="001F0C0A">
            <w:pPr>
              <w:rPr>
                <w:rFonts w:ascii="Arial" w:hAnsi="Arial" w:cs="Arial"/>
              </w:rPr>
            </w:pPr>
            <w:r w:rsidRPr="00D10743">
              <w:rPr>
                <w:rFonts w:ascii="Arial" w:hAnsi="Arial" w:cs="Arial"/>
                <w:color w:val="000000"/>
              </w:rPr>
              <w:t>14.3</w:t>
            </w:r>
          </w:p>
        </w:tc>
      </w:tr>
      <w:tr w:rsidR="001F0C0A" w:rsidRPr="00D10743" w14:paraId="6C5AC3D3" w14:textId="77777777" w:rsidTr="00861A7B">
        <w:tc>
          <w:tcPr>
            <w:tcW w:w="1526" w:type="dxa"/>
            <w:tcBorders>
              <w:top w:val="nil"/>
            </w:tcBorders>
            <w:shd w:val="clear" w:color="auto" w:fill="C2D69B" w:themeFill="accent3" w:themeFillTint="99"/>
          </w:tcPr>
          <w:p w14:paraId="1F0A9D66" w14:textId="77777777" w:rsidR="001F0C0A" w:rsidRPr="00D10743" w:rsidRDefault="001F0C0A" w:rsidP="001F0C0A">
            <w:pPr>
              <w:rPr>
                <w:rFonts w:ascii="Arial" w:hAnsi="Arial" w:cs="Arial"/>
              </w:rPr>
            </w:pPr>
            <w:r w:rsidRPr="00D10743">
              <w:rPr>
                <w:rFonts w:ascii="Arial" w:hAnsi="Arial" w:cs="Arial"/>
              </w:rPr>
              <w:t xml:space="preserve">    6 months</w:t>
            </w:r>
          </w:p>
        </w:tc>
        <w:tc>
          <w:tcPr>
            <w:tcW w:w="462" w:type="dxa"/>
            <w:tcBorders>
              <w:top w:val="nil"/>
              <w:right w:val="nil"/>
            </w:tcBorders>
            <w:vAlign w:val="bottom"/>
          </w:tcPr>
          <w:p w14:paraId="7545206D" w14:textId="77777777" w:rsidR="001F0C0A" w:rsidRPr="00D10743" w:rsidRDefault="001F0C0A" w:rsidP="001F0C0A">
            <w:pPr>
              <w:rPr>
                <w:rFonts w:ascii="Arial" w:hAnsi="Arial" w:cs="Arial"/>
              </w:rPr>
            </w:pPr>
            <w:r w:rsidRPr="00D10743">
              <w:rPr>
                <w:rFonts w:ascii="Arial" w:hAnsi="Arial" w:cs="Arial"/>
                <w:color w:val="000000"/>
              </w:rPr>
              <w:t>13</w:t>
            </w:r>
          </w:p>
        </w:tc>
        <w:tc>
          <w:tcPr>
            <w:tcW w:w="619" w:type="dxa"/>
            <w:tcBorders>
              <w:top w:val="nil"/>
              <w:left w:val="nil"/>
              <w:right w:val="nil"/>
            </w:tcBorders>
            <w:vAlign w:val="bottom"/>
          </w:tcPr>
          <w:p w14:paraId="77F9F5A6" w14:textId="77777777" w:rsidR="001F0C0A" w:rsidRPr="00D10743" w:rsidRDefault="001F0C0A" w:rsidP="001F0C0A">
            <w:pPr>
              <w:rPr>
                <w:rFonts w:ascii="Arial" w:hAnsi="Arial" w:cs="Arial"/>
              </w:rPr>
            </w:pPr>
            <w:r w:rsidRPr="00D10743">
              <w:rPr>
                <w:rFonts w:ascii="Arial" w:hAnsi="Arial" w:cs="Arial"/>
                <w:color w:val="000000"/>
              </w:rPr>
              <w:t>46.8</w:t>
            </w:r>
          </w:p>
        </w:tc>
        <w:tc>
          <w:tcPr>
            <w:tcW w:w="619" w:type="dxa"/>
            <w:tcBorders>
              <w:top w:val="nil"/>
              <w:left w:val="nil"/>
            </w:tcBorders>
            <w:vAlign w:val="bottom"/>
          </w:tcPr>
          <w:p w14:paraId="4B51CB7A" w14:textId="77777777" w:rsidR="001F0C0A" w:rsidRPr="00D10743" w:rsidRDefault="001F0C0A" w:rsidP="001F0C0A">
            <w:pPr>
              <w:rPr>
                <w:rFonts w:ascii="Arial" w:hAnsi="Arial" w:cs="Arial"/>
              </w:rPr>
            </w:pPr>
            <w:r w:rsidRPr="00D10743">
              <w:rPr>
                <w:rFonts w:ascii="Arial" w:hAnsi="Arial" w:cs="Arial"/>
                <w:color w:val="000000"/>
              </w:rPr>
              <w:t>14.6</w:t>
            </w:r>
          </w:p>
        </w:tc>
        <w:tc>
          <w:tcPr>
            <w:tcW w:w="619" w:type="dxa"/>
            <w:tcBorders>
              <w:top w:val="nil"/>
              <w:right w:val="nil"/>
            </w:tcBorders>
            <w:vAlign w:val="bottom"/>
          </w:tcPr>
          <w:p w14:paraId="1BF7EFFF" w14:textId="77777777" w:rsidR="001F0C0A" w:rsidRPr="00D10743" w:rsidRDefault="001F0C0A" w:rsidP="001F0C0A">
            <w:pPr>
              <w:rPr>
                <w:rFonts w:ascii="Arial" w:hAnsi="Arial" w:cs="Arial"/>
              </w:rPr>
            </w:pPr>
            <w:r w:rsidRPr="00D10743">
              <w:rPr>
                <w:rFonts w:ascii="Arial" w:hAnsi="Arial" w:cs="Arial"/>
                <w:color w:val="000000"/>
              </w:rPr>
              <w:t>12</w:t>
            </w:r>
          </w:p>
        </w:tc>
        <w:tc>
          <w:tcPr>
            <w:tcW w:w="618" w:type="dxa"/>
            <w:tcBorders>
              <w:top w:val="nil"/>
              <w:left w:val="nil"/>
              <w:right w:val="nil"/>
            </w:tcBorders>
            <w:vAlign w:val="bottom"/>
          </w:tcPr>
          <w:p w14:paraId="11BED9F7" w14:textId="77777777" w:rsidR="001F0C0A" w:rsidRPr="00D10743" w:rsidRDefault="001F0C0A" w:rsidP="001F0C0A">
            <w:pPr>
              <w:rPr>
                <w:rFonts w:ascii="Arial" w:hAnsi="Arial" w:cs="Arial"/>
              </w:rPr>
            </w:pPr>
            <w:r w:rsidRPr="00D10743">
              <w:rPr>
                <w:rFonts w:ascii="Arial" w:hAnsi="Arial" w:cs="Arial"/>
                <w:color w:val="000000"/>
              </w:rPr>
              <w:t>41.7</w:t>
            </w:r>
          </w:p>
        </w:tc>
        <w:tc>
          <w:tcPr>
            <w:tcW w:w="618" w:type="dxa"/>
            <w:tcBorders>
              <w:top w:val="nil"/>
              <w:left w:val="nil"/>
            </w:tcBorders>
            <w:vAlign w:val="bottom"/>
          </w:tcPr>
          <w:p w14:paraId="61BC816A" w14:textId="77777777" w:rsidR="001F0C0A" w:rsidRPr="00D10743" w:rsidRDefault="001F0C0A" w:rsidP="001F0C0A">
            <w:pPr>
              <w:rPr>
                <w:rFonts w:ascii="Arial" w:hAnsi="Arial" w:cs="Arial"/>
              </w:rPr>
            </w:pPr>
            <w:r w:rsidRPr="00D10743">
              <w:rPr>
                <w:rFonts w:ascii="Arial" w:hAnsi="Arial" w:cs="Arial"/>
                <w:color w:val="000000"/>
              </w:rPr>
              <w:t>17.4</w:t>
            </w:r>
          </w:p>
        </w:tc>
        <w:tc>
          <w:tcPr>
            <w:tcW w:w="618" w:type="dxa"/>
            <w:tcBorders>
              <w:top w:val="nil"/>
              <w:right w:val="nil"/>
            </w:tcBorders>
            <w:shd w:val="clear" w:color="auto" w:fill="EAF1DD" w:themeFill="accent3" w:themeFillTint="33"/>
            <w:vAlign w:val="bottom"/>
          </w:tcPr>
          <w:p w14:paraId="17BDB18D" w14:textId="77777777" w:rsidR="001F0C0A" w:rsidRPr="00D10743" w:rsidRDefault="001F0C0A" w:rsidP="001F0C0A">
            <w:pPr>
              <w:rPr>
                <w:rFonts w:ascii="Arial" w:hAnsi="Arial" w:cs="Arial"/>
              </w:rPr>
            </w:pPr>
            <w:r w:rsidRPr="00D10743">
              <w:rPr>
                <w:rFonts w:ascii="Arial" w:hAnsi="Arial" w:cs="Arial"/>
                <w:color w:val="000000"/>
              </w:rPr>
              <w:t>14</w:t>
            </w:r>
          </w:p>
        </w:tc>
        <w:tc>
          <w:tcPr>
            <w:tcW w:w="618" w:type="dxa"/>
            <w:tcBorders>
              <w:top w:val="nil"/>
              <w:left w:val="nil"/>
              <w:right w:val="nil"/>
            </w:tcBorders>
            <w:shd w:val="clear" w:color="auto" w:fill="EAF1DD" w:themeFill="accent3" w:themeFillTint="33"/>
            <w:vAlign w:val="bottom"/>
          </w:tcPr>
          <w:p w14:paraId="6351333B" w14:textId="77777777" w:rsidR="001F0C0A" w:rsidRPr="00D10743" w:rsidRDefault="001F0C0A" w:rsidP="001F0C0A">
            <w:pPr>
              <w:rPr>
                <w:rFonts w:ascii="Arial" w:hAnsi="Arial" w:cs="Arial"/>
              </w:rPr>
            </w:pPr>
            <w:r w:rsidRPr="00D10743">
              <w:rPr>
                <w:rFonts w:ascii="Arial" w:hAnsi="Arial" w:cs="Arial"/>
                <w:color w:val="000000"/>
              </w:rPr>
              <w:t>58.1</w:t>
            </w:r>
          </w:p>
        </w:tc>
        <w:tc>
          <w:tcPr>
            <w:tcW w:w="618" w:type="dxa"/>
            <w:tcBorders>
              <w:top w:val="nil"/>
              <w:left w:val="nil"/>
            </w:tcBorders>
            <w:shd w:val="clear" w:color="auto" w:fill="EAF1DD" w:themeFill="accent3" w:themeFillTint="33"/>
            <w:vAlign w:val="bottom"/>
          </w:tcPr>
          <w:p w14:paraId="3D274370" w14:textId="77777777" w:rsidR="001F0C0A" w:rsidRPr="00D10743" w:rsidRDefault="001F0C0A" w:rsidP="001F0C0A">
            <w:pPr>
              <w:rPr>
                <w:rFonts w:ascii="Arial" w:hAnsi="Arial" w:cs="Arial"/>
              </w:rPr>
            </w:pPr>
            <w:r w:rsidRPr="00D10743">
              <w:rPr>
                <w:rFonts w:ascii="Arial" w:hAnsi="Arial" w:cs="Arial"/>
                <w:color w:val="000000"/>
              </w:rPr>
              <w:t>16.7</w:t>
            </w:r>
          </w:p>
        </w:tc>
        <w:tc>
          <w:tcPr>
            <w:tcW w:w="618" w:type="dxa"/>
            <w:tcBorders>
              <w:top w:val="nil"/>
              <w:right w:val="nil"/>
            </w:tcBorders>
            <w:shd w:val="clear" w:color="auto" w:fill="EAF1DD" w:themeFill="accent3" w:themeFillTint="33"/>
            <w:vAlign w:val="bottom"/>
          </w:tcPr>
          <w:p w14:paraId="2652F3D5" w14:textId="77777777" w:rsidR="001F0C0A" w:rsidRPr="00D10743" w:rsidRDefault="001F0C0A" w:rsidP="001F0C0A">
            <w:pPr>
              <w:rPr>
                <w:rFonts w:ascii="Arial" w:hAnsi="Arial" w:cs="Arial"/>
              </w:rPr>
            </w:pPr>
            <w:r w:rsidRPr="00D10743">
              <w:rPr>
                <w:rFonts w:ascii="Arial" w:hAnsi="Arial" w:cs="Arial"/>
                <w:color w:val="000000"/>
              </w:rPr>
              <w:t>12</w:t>
            </w:r>
          </w:p>
        </w:tc>
        <w:tc>
          <w:tcPr>
            <w:tcW w:w="618" w:type="dxa"/>
            <w:tcBorders>
              <w:top w:val="nil"/>
              <w:left w:val="nil"/>
              <w:right w:val="nil"/>
            </w:tcBorders>
            <w:shd w:val="clear" w:color="auto" w:fill="EAF1DD" w:themeFill="accent3" w:themeFillTint="33"/>
            <w:vAlign w:val="bottom"/>
          </w:tcPr>
          <w:p w14:paraId="57610B8B" w14:textId="77777777" w:rsidR="001F0C0A" w:rsidRPr="00D10743" w:rsidRDefault="001F0C0A" w:rsidP="001F0C0A">
            <w:pPr>
              <w:rPr>
                <w:rFonts w:ascii="Arial" w:hAnsi="Arial" w:cs="Arial"/>
              </w:rPr>
            </w:pPr>
            <w:r w:rsidRPr="00D10743">
              <w:rPr>
                <w:rFonts w:ascii="Arial" w:hAnsi="Arial" w:cs="Arial"/>
                <w:color w:val="000000"/>
              </w:rPr>
              <w:t>56.3</w:t>
            </w:r>
          </w:p>
        </w:tc>
        <w:tc>
          <w:tcPr>
            <w:tcW w:w="726" w:type="dxa"/>
            <w:tcBorders>
              <w:top w:val="nil"/>
              <w:left w:val="nil"/>
            </w:tcBorders>
            <w:shd w:val="clear" w:color="auto" w:fill="EAF1DD" w:themeFill="accent3" w:themeFillTint="33"/>
            <w:vAlign w:val="bottom"/>
          </w:tcPr>
          <w:p w14:paraId="4104B32E" w14:textId="77777777" w:rsidR="001F0C0A" w:rsidRPr="00D10743" w:rsidRDefault="001F0C0A" w:rsidP="001F0C0A">
            <w:pPr>
              <w:rPr>
                <w:rFonts w:ascii="Arial" w:hAnsi="Arial" w:cs="Arial"/>
              </w:rPr>
            </w:pPr>
            <w:r w:rsidRPr="00D10743">
              <w:rPr>
                <w:rFonts w:ascii="Arial" w:hAnsi="Arial" w:cs="Arial"/>
                <w:color w:val="000000"/>
              </w:rPr>
              <w:t>8.2</w:t>
            </w:r>
          </w:p>
        </w:tc>
      </w:tr>
    </w:tbl>
    <w:p w14:paraId="711766DE" w14:textId="77777777" w:rsidR="001F0C0A" w:rsidRPr="00D10743" w:rsidRDefault="001F0C0A" w:rsidP="001F0C0A">
      <w:pPr>
        <w:spacing w:after="0" w:line="360" w:lineRule="auto"/>
        <w:rPr>
          <w:rFonts w:ascii="Arial" w:hAnsi="Arial" w:cs="Arial"/>
        </w:rPr>
      </w:pPr>
    </w:p>
    <w:p w14:paraId="29D23E2C" w14:textId="77777777" w:rsidR="001F0C0A" w:rsidRPr="00D10743" w:rsidRDefault="001F0C0A"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SDQ</w:t>
      </w:r>
    </w:p>
    <w:p w14:paraId="01A7EAA4" w14:textId="1BD77685" w:rsidR="001F0C0A" w:rsidRPr="00D10743" w:rsidRDefault="001F0C0A" w:rsidP="001F0C0A">
      <w:pPr>
        <w:spacing w:after="0" w:line="360" w:lineRule="auto"/>
        <w:rPr>
          <w:rFonts w:ascii="Arial" w:hAnsi="Arial" w:cs="Arial"/>
        </w:rPr>
      </w:pPr>
      <w:r w:rsidRPr="00D10743">
        <w:rPr>
          <w:rFonts w:ascii="Arial" w:hAnsi="Arial" w:cs="Arial"/>
        </w:rPr>
        <w:t>There were imbalances at baseline scores between Young SMILES and TAU for SDQ, which were greater than 1 point in the SDQ total score an</w:t>
      </w:r>
      <w:r w:rsidR="002635D9">
        <w:rPr>
          <w:rFonts w:ascii="Arial" w:hAnsi="Arial" w:cs="Arial"/>
        </w:rPr>
        <w:t>d in the emotional domain score. This is perhaps not surprisingly given</w:t>
      </w:r>
      <w:r w:rsidRPr="00D10743">
        <w:rPr>
          <w:rFonts w:ascii="Arial" w:hAnsi="Arial" w:cs="Arial"/>
        </w:rPr>
        <w:t xml:space="preserve"> the small sample of children who provided self-report data. Despite these imbalances, the mean scores (rounded to the nearest integer) in total and across all domains denoted the same level of difficulties between the two groups (i.e. average, slightly raised, high, very high). Parent proxy-report mean scores at baseline were similar between Young SMILES and TAU in total and across all SDQ domains.</w:t>
      </w:r>
    </w:p>
    <w:p w14:paraId="21E14216" w14:textId="77777777" w:rsidR="001F0C0A" w:rsidRPr="00D10743" w:rsidRDefault="001F0C0A" w:rsidP="001F0C0A">
      <w:pPr>
        <w:spacing w:after="0" w:line="360" w:lineRule="auto"/>
        <w:rPr>
          <w:rFonts w:ascii="Arial" w:hAnsi="Arial" w:cs="Arial"/>
        </w:rPr>
      </w:pPr>
    </w:p>
    <w:p w14:paraId="59B11BC9" w14:textId="152E1429" w:rsidR="001F0C0A" w:rsidRPr="00D10743" w:rsidRDefault="001F0C0A" w:rsidP="001F0C0A">
      <w:pPr>
        <w:spacing w:after="0" w:line="360" w:lineRule="auto"/>
        <w:rPr>
          <w:rFonts w:ascii="Arial" w:hAnsi="Arial" w:cs="Arial"/>
        </w:rPr>
      </w:pPr>
      <w:r w:rsidRPr="00D10743">
        <w:rPr>
          <w:rFonts w:ascii="Arial" w:hAnsi="Arial" w:cs="Arial"/>
        </w:rPr>
        <w:t>The discordance between child and parent scores within each randomised group at all time points was large</w:t>
      </w:r>
      <w:r w:rsidR="002635D9">
        <w:rPr>
          <w:rFonts w:ascii="Arial" w:hAnsi="Arial" w:cs="Arial"/>
        </w:rPr>
        <w:t>, which consistently indicated</w:t>
      </w:r>
      <w:r w:rsidRPr="00D10743">
        <w:rPr>
          <w:rFonts w:ascii="Arial" w:hAnsi="Arial" w:cs="Arial"/>
        </w:rPr>
        <w:t xml:space="preserve"> that parents perceived their children’s difficulties to be greater than the children’s assessment of their own difficulties. The only two domains where children and parents agreed on the level of difficulties were for hyperactivit</w:t>
      </w:r>
      <w:r w:rsidR="002635D9">
        <w:rPr>
          <w:rFonts w:ascii="Arial" w:hAnsi="Arial" w:cs="Arial"/>
        </w:rPr>
        <w:t>y and pro-social behaviours. For these domains,</w:t>
      </w:r>
      <w:r w:rsidRPr="00D10743">
        <w:rPr>
          <w:rFonts w:ascii="Arial" w:hAnsi="Arial" w:cs="Arial"/>
        </w:rPr>
        <w:t xml:space="preserve"> all scores across all time points in both groups were close to ‘average’. These observations come with the caveat that we had 3 times more data from parents than children</w:t>
      </w:r>
      <w:r w:rsidR="002635D9">
        <w:rPr>
          <w:rFonts w:ascii="Arial" w:hAnsi="Arial" w:cs="Arial"/>
        </w:rPr>
        <w:t>,</w:t>
      </w:r>
      <w:r w:rsidRPr="00D10743">
        <w:rPr>
          <w:rFonts w:ascii="Arial" w:hAnsi="Arial" w:cs="Arial"/>
        </w:rPr>
        <w:t xml:space="preserve"> because a lot of the children in our sample were younger than 11 years and did not complete the self-report questionnaire. </w:t>
      </w:r>
    </w:p>
    <w:p w14:paraId="7A83D288" w14:textId="77777777" w:rsidR="001F0C0A" w:rsidRPr="00D10743" w:rsidRDefault="001F0C0A" w:rsidP="001F0C0A">
      <w:pPr>
        <w:spacing w:after="0" w:line="360" w:lineRule="auto"/>
        <w:rPr>
          <w:rFonts w:ascii="Arial" w:hAnsi="Arial" w:cs="Arial"/>
        </w:rPr>
      </w:pPr>
    </w:p>
    <w:p w14:paraId="2E30B234" w14:textId="4C67A14C" w:rsidR="001F0C0A" w:rsidRPr="00D10743" w:rsidRDefault="001F0C0A" w:rsidP="001F0C0A">
      <w:pPr>
        <w:spacing w:after="0" w:line="360" w:lineRule="auto"/>
        <w:rPr>
          <w:rFonts w:ascii="Arial" w:hAnsi="Arial" w:cs="Arial"/>
        </w:rPr>
      </w:pPr>
      <w:r w:rsidRPr="00D10743">
        <w:rPr>
          <w:rFonts w:ascii="Arial" w:hAnsi="Arial" w:cs="Arial"/>
        </w:rPr>
        <w:t>At baseline, in both Young SMILES and TAU groups, children assessed their total difficulties to be ‘slightly raised’</w:t>
      </w:r>
      <w:r w:rsidR="002635D9">
        <w:rPr>
          <w:rFonts w:ascii="Arial" w:hAnsi="Arial" w:cs="Arial"/>
        </w:rPr>
        <w:t>,</w:t>
      </w:r>
      <w:r w:rsidRPr="00D10743">
        <w:rPr>
          <w:rFonts w:ascii="Arial" w:hAnsi="Arial" w:cs="Arial"/>
        </w:rPr>
        <w:t xml:space="preserve"> whereas parents assessed the same to be ‘high’. At follow-up, children’s self-reported total difficulties were close to ‘average’ in both Young SMILES and TAU groups, whereas parents’ scores remained in the ‘high difficulties’ range for the TAU group and fluctuated between ‘slightly raised’ (6 months follow-up) and ‘very high’ (6 months </w:t>
      </w:r>
      <w:r w:rsidRPr="00D10743">
        <w:rPr>
          <w:rFonts w:ascii="Arial" w:hAnsi="Arial" w:cs="Arial"/>
        </w:rPr>
        <w:lastRenderedPageBreak/>
        <w:t>follow-up) in the Young SMILES group. For the emotional and conduct domains</w:t>
      </w:r>
      <w:r w:rsidR="002635D9">
        <w:rPr>
          <w:rFonts w:ascii="Arial" w:hAnsi="Arial" w:cs="Arial"/>
        </w:rPr>
        <w:t>,</w:t>
      </w:r>
      <w:r w:rsidRPr="00D10743">
        <w:rPr>
          <w:rFonts w:ascii="Arial" w:hAnsi="Arial" w:cs="Arial"/>
        </w:rPr>
        <w:t xml:space="preserve"> across</w:t>
      </w:r>
      <w:r w:rsidR="002635D9">
        <w:rPr>
          <w:rFonts w:ascii="Arial" w:hAnsi="Arial" w:cs="Arial"/>
        </w:rPr>
        <w:t xml:space="preserve"> all time points in both groups the</w:t>
      </w:r>
      <w:r w:rsidRPr="00D10743">
        <w:rPr>
          <w:rFonts w:ascii="Arial" w:hAnsi="Arial" w:cs="Arial"/>
        </w:rPr>
        <w:t xml:space="preserve"> children’s scores were close to ‘average’</w:t>
      </w:r>
      <w:r w:rsidR="002635D9">
        <w:rPr>
          <w:rFonts w:ascii="Arial" w:hAnsi="Arial" w:cs="Arial"/>
        </w:rPr>
        <w:t>,</w:t>
      </w:r>
      <w:r w:rsidRPr="00D10743">
        <w:rPr>
          <w:rFonts w:ascii="Arial" w:hAnsi="Arial" w:cs="Arial"/>
        </w:rPr>
        <w:t xml:space="preserve"> whereas parent’s scores ranged between ‘slightly raised’ and ‘high’. For peer relationships, the children rated their difficulties as ‘high’</w:t>
      </w:r>
      <w:r w:rsidR="002635D9">
        <w:rPr>
          <w:rFonts w:ascii="Arial" w:hAnsi="Arial" w:cs="Arial"/>
        </w:rPr>
        <w:t>,</w:t>
      </w:r>
      <w:r w:rsidRPr="00D10743">
        <w:rPr>
          <w:rFonts w:ascii="Arial" w:hAnsi="Arial" w:cs="Arial"/>
        </w:rPr>
        <w:t xml:space="preserve"> as opposed to ‘very high’ rated by their parents</w:t>
      </w:r>
      <w:r w:rsidR="00F6297E">
        <w:rPr>
          <w:rFonts w:ascii="Arial" w:hAnsi="Arial" w:cs="Arial"/>
        </w:rPr>
        <w:t xml:space="preserve"> (see Table 17)</w:t>
      </w:r>
      <w:r w:rsidRPr="00D10743">
        <w:rPr>
          <w:rFonts w:ascii="Arial" w:hAnsi="Arial" w:cs="Arial"/>
        </w:rPr>
        <w:t xml:space="preserve">. </w:t>
      </w:r>
    </w:p>
    <w:p w14:paraId="15487162" w14:textId="77777777" w:rsidR="001F0C0A" w:rsidRPr="00D10743" w:rsidRDefault="001F0C0A" w:rsidP="001F0C0A">
      <w:pPr>
        <w:spacing w:after="240" w:line="360" w:lineRule="auto"/>
        <w:rPr>
          <w:rFonts w:ascii="Arial" w:hAnsi="Arial" w:cs="Arial"/>
          <w:i/>
          <w:color w:val="1F497D" w:themeColor="text2"/>
          <w:u w:val="single"/>
        </w:rPr>
      </w:pPr>
    </w:p>
    <w:p w14:paraId="173285BC" w14:textId="3DBEE4B1" w:rsidR="001F0C0A" w:rsidRPr="00D10743" w:rsidRDefault="00475145" w:rsidP="001F0C0A">
      <w:pPr>
        <w:spacing w:after="240" w:line="360" w:lineRule="auto"/>
        <w:rPr>
          <w:rFonts w:ascii="Arial" w:hAnsi="Arial" w:cs="Arial"/>
          <w:i/>
          <w:color w:val="76923C" w:themeColor="accent3" w:themeShade="BF"/>
        </w:rPr>
      </w:pPr>
      <w:r w:rsidRPr="00D10743">
        <w:rPr>
          <w:rFonts w:ascii="Arial" w:hAnsi="Arial" w:cs="Arial"/>
          <w:i/>
          <w:color w:val="76923C" w:themeColor="accent3" w:themeShade="BF"/>
        </w:rPr>
        <w:t>Table 17</w:t>
      </w:r>
      <w:r w:rsidR="001F0C0A" w:rsidRPr="00D10743">
        <w:rPr>
          <w:rFonts w:ascii="Arial" w:hAnsi="Arial" w:cs="Arial"/>
          <w:i/>
          <w:color w:val="76923C" w:themeColor="accent3" w:themeShade="BF"/>
        </w:rPr>
        <w:t>: Strengths and Difficulties Questionnaire (SDQ) Child Self-Report and Parent Proxy-Report at Baseline and at 4- and 6-months follow-up</w:t>
      </w:r>
    </w:p>
    <w:tbl>
      <w:tblPr>
        <w:tblStyle w:val="TableGrid1"/>
        <w:tblW w:w="8789" w:type="dxa"/>
        <w:tblInd w:w="108" w:type="dxa"/>
        <w:tblLayout w:type="fixed"/>
        <w:tblLook w:val="0600" w:firstRow="0" w:lastRow="0" w:firstColumn="0" w:lastColumn="0" w:noHBand="1" w:noVBand="1"/>
      </w:tblPr>
      <w:tblGrid>
        <w:gridCol w:w="1430"/>
        <w:gridCol w:w="613"/>
        <w:gridCol w:w="614"/>
        <w:gridCol w:w="613"/>
        <w:gridCol w:w="613"/>
        <w:gridCol w:w="613"/>
        <w:gridCol w:w="614"/>
        <w:gridCol w:w="613"/>
        <w:gridCol w:w="613"/>
        <w:gridCol w:w="613"/>
        <w:gridCol w:w="613"/>
        <w:gridCol w:w="613"/>
        <w:gridCol w:w="614"/>
      </w:tblGrid>
      <w:tr w:rsidR="001F0C0A" w:rsidRPr="00D10743" w14:paraId="43ACFCAA" w14:textId="77777777" w:rsidTr="004D5B14">
        <w:trPr>
          <w:trHeight w:val="439"/>
        </w:trPr>
        <w:tc>
          <w:tcPr>
            <w:tcW w:w="1431" w:type="dxa"/>
            <w:tcBorders>
              <w:top w:val="nil"/>
              <w:left w:val="nil"/>
              <w:bottom w:val="nil"/>
              <w:right w:val="single" w:sz="4" w:space="0" w:color="auto"/>
            </w:tcBorders>
          </w:tcPr>
          <w:p w14:paraId="08413B91" w14:textId="77777777" w:rsidR="001F0C0A" w:rsidRPr="00D10743" w:rsidRDefault="001F0C0A" w:rsidP="001F0C0A">
            <w:pPr>
              <w:jc w:val="left"/>
              <w:rPr>
                <w:rFonts w:ascii="Arial" w:hAnsi="Arial" w:cs="Arial"/>
                <w:b/>
                <w:sz w:val="22"/>
                <w:szCs w:val="22"/>
              </w:rPr>
            </w:pPr>
            <w:r w:rsidRPr="00D10743">
              <w:rPr>
                <w:rFonts w:ascii="Arial" w:hAnsi="Arial" w:cs="Arial"/>
                <w:sz w:val="22"/>
                <w:szCs w:val="22"/>
              </w:rPr>
              <w:t xml:space="preserve"> </w:t>
            </w:r>
          </w:p>
        </w:tc>
        <w:tc>
          <w:tcPr>
            <w:tcW w:w="3680" w:type="dxa"/>
            <w:gridSpan w:val="6"/>
            <w:tcBorders>
              <w:left w:val="single" w:sz="4" w:space="0" w:color="auto"/>
              <w:right w:val="single" w:sz="4" w:space="0" w:color="auto"/>
            </w:tcBorders>
            <w:shd w:val="clear" w:color="auto" w:fill="C2D69B" w:themeFill="accent3" w:themeFillTint="99"/>
          </w:tcPr>
          <w:p w14:paraId="4996DAFA" w14:textId="77777777" w:rsidR="001F0C0A" w:rsidRPr="00D10743" w:rsidRDefault="001F0C0A" w:rsidP="001F0C0A">
            <w:pPr>
              <w:rPr>
                <w:rFonts w:ascii="Arial" w:hAnsi="Arial" w:cs="Arial"/>
                <w:b/>
                <w:color w:val="000000"/>
                <w:sz w:val="22"/>
                <w:szCs w:val="22"/>
              </w:rPr>
            </w:pPr>
            <w:r w:rsidRPr="00D10743">
              <w:rPr>
                <w:rFonts w:ascii="Arial" w:hAnsi="Arial" w:cs="Arial"/>
                <w:b/>
                <w:color w:val="000000"/>
                <w:sz w:val="22"/>
                <w:szCs w:val="22"/>
              </w:rPr>
              <w:t>Child-reported</w:t>
            </w:r>
          </w:p>
        </w:tc>
        <w:tc>
          <w:tcPr>
            <w:tcW w:w="367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5B9697" w14:textId="77777777" w:rsidR="001F0C0A" w:rsidRPr="00D10743" w:rsidRDefault="001F0C0A" w:rsidP="001F0C0A">
            <w:pPr>
              <w:jc w:val="left"/>
              <w:rPr>
                <w:rFonts w:ascii="Arial" w:hAnsi="Arial" w:cs="Arial"/>
                <w:b/>
                <w:color w:val="000000"/>
                <w:sz w:val="22"/>
                <w:szCs w:val="22"/>
              </w:rPr>
            </w:pPr>
            <w:r w:rsidRPr="00D10743">
              <w:rPr>
                <w:rFonts w:ascii="Arial" w:hAnsi="Arial" w:cs="Arial"/>
                <w:b/>
                <w:color w:val="000000"/>
                <w:sz w:val="22"/>
                <w:szCs w:val="22"/>
              </w:rPr>
              <w:t>Parent-Proxy</w:t>
            </w:r>
          </w:p>
        </w:tc>
      </w:tr>
      <w:tr w:rsidR="001F0C0A" w:rsidRPr="00D10743" w14:paraId="598DB9E3" w14:textId="77777777" w:rsidTr="004D5B14">
        <w:trPr>
          <w:trHeight w:val="442"/>
        </w:trPr>
        <w:tc>
          <w:tcPr>
            <w:tcW w:w="1431" w:type="dxa"/>
            <w:tcBorders>
              <w:top w:val="nil"/>
              <w:left w:val="nil"/>
              <w:bottom w:val="nil"/>
              <w:right w:val="single" w:sz="4" w:space="0" w:color="auto"/>
            </w:tcBorders>
          </w:tcPr>
          <w:p w14:paraId="5E65EF7B" w14:textId="77777777" w:rsidR="001F0C0A" w:rsidRPr="00D10743" w:rsidRDefault="001F0C0A" w:rsidP="001F0C0A">
            <w:pPr>
              <w:jc w:val="left"/>
              <w:rPr>
                <w:rFonts w:ascii="Arial" w:hAnsi="Arial" w:cs="Arial"/>
                <w:b/>
                <w:sz w:val="22"/>
                <w:szCs w:val="22"/>
              </w:rPr>
            </w:pPr>
          </w:p>
        </w:tc>
        <w:tc>
          <w:tcPr>
            <w:tcW w:w="1841" w:type="dxa"/>
            <w:gridSpan w:val="3"/>
            <w:tcBorders>
              <w:left w:val="single" w:sz="4" w:space="0" w:color="auto"/>
              <w:bottom w:val="nil"/>
            </w:tcBorders>
            <w:shd w:val="clear" w:color="auto" w:fill="C2D69B" w:themeFill="accent3" w:themeFillTint="99"/>
          </w:tcPr>
          <w:p w14:paraId="07A126D7" w14:textId="77777777" w:rsidR="001F0C0A" w:rsidRPr="00D10743" w:rsidRDefault="001F0C0A" w:rsidP="001F0C0A">
            <w:pPr>
              <w:jc w:val="left"/>
              <w:rPr>
                <w:rFonts w:ascii="Arial" w:hAnsi="Arial" w:cs="Arial"/>
                <w:sz w:val="22"/>
                <w:szCs w:val="22"/>
              </w:rPr>
            </w:pPr>
            <w:r w:rsidRPr="00D10743">
              <w:rPr>
                <w:rFonts w:ascii="Arial" w:hAnsi="Arial" w:cs="Arial"/>
                <w:b/>
                <w:sz w:val="22"/>
                <w:szCs w:val="22"/>
              </w:rPr>
              <w:t>Young SMILES</w:t>
            </w:r>
          </w:p>
        </w:tc>
        <w:tc>
          <w:tcPr>
            <w:tcW w:w="1839" w:type="dxa"/>
            <w:gridSpan w:val="3"/>
            <w:tcBorders>
              <w:bottom w:val="nil"/>
              <w:right w:val="single" w:sz="4" w:space="0" w:color="auto"/>
            </w:tcBorders>
            <w:shd w:val="clear" w:color="auto" w:fill="C2D69B" w:themeFill="accent3" w:themeFillTint="99"/>
          </w:tcPr>
          <w:p w14:paraId="4C5BC1D3" w14:textId="77777777" w:rsidR="001F0C0A" w:rsidRPr="00D10743" w:rsidRDefault="001F0C0A" w:rsidP="001F0C0A">
            <w:pPr>
              <w:rPr>
                <w:rFonts w:ascii="Arial" w:hAnsi="Arial" w:cs="Arial"/>
                <w:color w:val="000000"/>
                <w:sz w:val="22"/>
                <w:szCs w:val="22"/>
              </w:rPr>
            </w:pPr>
            <w:r w:rsidRPr="00D10743">
              <w:rPr>
                <w:rFonts w:ascii="Arial" w:hAnsi="Arial" w:cs="Arial"/>
                <w:b/>
                <w:sz w:val="22"/>
                <w:szCs w:val="22"/>
              </w:rPr>
              <w:t>TAU</w:t>
            </w:r>
          </w:p>
        </w:tc>
        <w:tc>
          <w:tcPr>
            <w:tcW w:w="1839" w:type="dxa"/>
            <w:gridSpan w:val="3"/>
            <w:tcBorders>
              <w:top w:val="single" w:sz="4" w:space="0" w:color="auto"/>
              <w:left w:val="single" w:sz="4" w:space="0" w:color="auto"/>
              <w:bottom w:val="nil"/>
              <w:right w:val="single" w:sz="4" w:space="0" w:color="auto"/>
            </w:tcBorders>
            <w:shd w:val="clear" w:color="auto" w:fill="C2D69B" w:themeFill="accent3" w:themeFillTint="99"/>
          </w:tcPr>
          <w:p w14:paraId="77278C92" w14:textId="77777777" w:rsidR="001F0C0A" w:rsidRPr="00D10743" w:rsidRDefault="001F0C0A" w:rsidP="001F0C0A">
            <w:pPr>
              <w:rPr>
                <w:rFonts w:ascii="Arial" w:hAnsi="Arial" w:cs="Arial"/>
                <w:color w:val="000000"/>
                <w:sz w:val="22"/>
                <w:szCs w:val="22"/>
              </w:rPr>
            </w:pPr>
            <w:r w:rsidRPr="00D10743">
              <w:rPr>
                <w:rFonts w:ascii="Arial" w:hAnsi="Arial" w:cs="Arial"/>
                <w:b/>
                <w:sz w:val="22"/>
                <w:szCs w:val="22"/>
              </w:rPr>
              <w:t>Young SMILES</w:t>
            </w:r>
          </w:p>
        </w:tc>
        <w:tc>
          <w:tcPr>
            <w:tcW w:w="1839" w:type="dxa"/>
            <w:gridSpan w:val="3"/>
            <w:tcBorders>
              <w:top w:val="single" w:sz="4" w:space="0" w:color="auto"/>
              <w:left w:val="single" w:sz="4" w:space="0" w:color="auto"/>
              <w:bottom w:val="nil"/>
              <w:right w:val="single" w:sz="4" w:space="0" w:color="auto"/>
            </w:tcBorders>
            <w:shd w:val="clear" w:color="auto" w:fill="C2D69B" w:themeFill="accent3" w:themeFillTint="99"/>
          </w:tcPr>
          <w:p w14:paraId="4348C3D6" w14:textId="77777777" w:rsidR="001F0C0A" w:rsidRPr="00D10743" w:rsidRDefault="001F0C0A" w:rsidP="001F0C0A">
            <w:pPr>
              <w:jc w:val="left"/>
              <w:rPr>
                <w:rFonts w:ascii="Arial" w:hAnsi="Arial" w:cs="Arial"/>
                <w:color w:val="000000"/>
                <w:sz w:val="22"/>
                <w:szCs w:val="22"/>
              </w:rPr>
            </w:pPr>
            <w:r w:rsidRPr="00D10743">
              <w:rPr>
                <w:rFonts w:ascii="Arial" w:hAnsi="Arial" w:cs="Arial"/>
                <w:b/>
                <w:sz w:val="22"/>
                <w:szCs w:val="22"/>
              </w:rPr>
              <w:t>TAU</w:t>
            </w:r>
          </w:p>
        </w:tc>
      </w:tr>
      <w:tr w:rsidR="001F0C0A" w:rsidRPr="00D10743" w14:paraId="6C51F59C" w14:textId="77777777" w:rsidTr="001F0C0A">
        <w:tc>
          <w:tcPr>
            <w:tcW w:w="1431" w:type="dxa"/>
            <w:tcBorders>
              <w:top w:val="nil"/>
              <w:left w:val="nil"/>
              <w:bottom w:val="single" w:sz="4" w:space="0" w:color="auto"/>
              <w:right w:val="single" w:sz="4" w:space="0" w:color="auto"/>
            </w:tcBorders>
            <w:shd w:val="clear" w:color="auto" w:fill="FFFFFF" w:themeFill="background1"/>
          </w:tcPr>
          <w:p w14:paraId="2D212ECE" w14:textId="77777777" w:rsidR="001F0C0A" w:rsidRPr="00D10743" w:rsidRDefault="001F0C0A" w:rsidP="001F0C0A">
            <w:pPr>
              <w:jc w:val="left"/>
              <w:rPr>
                <w:rFonts w:ascii="Arial" w:hAnsi="Arial" w:cs="Arial"/>
                <w:b/>
                <w:sz w:val="22"/>
                <w:szCs w:val="22"/>
              </w:rPr>
            </w:pPr>
          </w:p>
        </w:tc>
        <w:tc>
          <w:tcPr>
            <w:tcW w:w="614" w:type="dxa"/>
            <w:tcBorders>
              <w:top w:val="nil"/>
              <w:left w:val="single" w:sz="4" w:space="0" w:color="auto"/>
              <w:bottom w:val="single" w:sz="4" w:space="0" w:color="auto"/>
              <w:right w:val="nil"/>
            </w:tcBorders>
            <w:shd w:val="clear" w:color="auto" w:fill="FFFFFF" w:themeFill="background1"/>
          </w:tcPr>
          <w:p w14:paraId="6D0D598B" w14:textId="77777777" w:rsidR="001F0C0A" w:rsidRPr="00D10743" w:rsidRDefault="001F0C0A" w:rsidP="001F0C0A">
            <w:pPr>
              <w:pBdr>
                <w:bottom w:val="single" w:sz="4" w:space="0" w:color="auto"/>
              </w:pBdr>
              <w:jc w:val="left"/>
              <w:rPr>
                <w:rFonts w:ascii="Arial" w:hAnsi="Arial" w:cs="Arial"/>
                <w:sz w:val="22"/>
                <w:szCs w:val="22"/>
              </w:rPr>
            </w:pPr>
            <w:r w:rsidRPr="00D10743">
              <w:rPr>
                <w:rFonts w:ascii="Arial" w:hAnsi="Arial" w:cs="Arial"/>
                <w:sz w:val="22"/>
                <w:szCs w:val="22"/>
              </w:rPr>
              <w:t>N</w:t>
            </w:r>
          </w:p>
        </w:tc>
        <w:tc>
          <w:tcPr>
            <w:tcW w:w="614" w:type="dxa"/>
            <w:tcBorders>
              <w:top w:val="nil"/>
              <w:left w:val="nil"/>
              <w:bottom w:val="single" w:sz="4" w:space="0" w:color="auto"/>
              <w:right w:val="nil"/>
            </w:tcBorders>
            <w:shd w:val="clear" w:color="auto" w:fill="FFFFFF" w:themeFill="background1"/>
          </w:tcPr>
          <w:p w14:paraId="343118FE" w14:textId="77777777" w:rsidR="001F0C0A" w:rsidRPr="00D10743" w:rsidRDefault="001F0C0A" w:rsidP="001F0C0A">
            <w:pPr>
              <w:pBdr>
                <w:bottom w:val="single" w:sz="4" w:space="0" w:color="auto"/>
              </w:pBdr>
              <w:jc w:val="left"/>
              <w:rPr>
                <w:rFonts w:ascii="Arial" w:hAnsi="Arial" w:cs="Arial"/>
                <w:sz w:val="22"/>
                <w:szCs w:val="22"/>
              </w:rPr>
            </w:pPr>
            <w:r w:rsidRPr="00D10743">
              <w:rPr>
                <w:rFonts w:ascii="Arial" w:hAnsi="Arial" w:cs="Arial"/>
                <w:sz w:val="22"/>
                <w:szCs w:val="22"/>
              </w:rPr>
              <w:t>M</w:t>
            </w:r>
          </w:p>
        </w:tc>
        <w:tc>
          <w:tcPr>
            <w:tcW w:w="613" w:type="dxa"/>
            <w:tcBorders>
              <w:top w:val="nil"/>
              <w:left w:val="nil"/>
              <w:bottom w:val="single" w:sz="4" w:space="0" w:color="auto"/>
              <w:right w:val="nil"/>
            </w:tcBorders>
            <w:shd w:val="clear" w:color="auto" w:fill="FFFFFF" w:themeFill="background1"/>
          </w:tcPr>
          <w:p w14:paraId="5A98868A" w14:textId="77777777" w:rsidR="001F0C0A" w:rsidRPr="00D10743" w:rsidRDefault="001F0C0A" w:rsidP="001F0C0A">
            <w:pPr>
              <w:pBdr>
                <w:bottom w:val="single" w:sz="4" w:space="0" w:color="auto"/>
              </w:pBdr>
              <w:jc w:val="left"/>
              <w:rPr>
                <w:rFonts w:ascii="Arial" w:hAnsi="Arial" w:cs="Arial"/>
                <w:sz w:val="22"/>
                <w:szCs w:val="22"/>
              </w:rPr>
            </w:pPr>
            <w:r w:rsidRPr="00D10743">
              <w:rPr>
                <w:rFonts w:ascii="Arial" w:hAnsi="Arial" w:cs="Arial"/>
                <w:sz w:val="22"/>
                <w:szCs w:val="22"/>
              </w:rPr>
              <w:t>SD</w:t>
            </w:r>
          </w:p>
        </w:tc>
        <w:tc>
          <w:tcPr>
            <w:tcW w:w="613" w:type="dxa"/>
            <w:tcBorders>
              <w:top w:val="nil"/>
              <w:left w:val="nil"/>
              <w:bottom w:val="single" w:sz="4" w:space="0" w:color="auto"/>
              <w:right w:val="nil"/>
            </w:tcBorders>
            <w:shd w:val="clear" w:color="auto" w:fill="FFFFFF" w:themeFill="background1"/>
          </w:tcPr>
          <w:p w14:paraId="286E33CD"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sz w:val="22"/>
                <w:szCs w:val="22"/>
              </w:rPr>
              <w:t>N</w:t>
            </w:r>
          </w:p>
        </w:tc>
        <w:tc>
          <w:tcPr>
            <w:tcW w:w="613" w:type="dxa"/>
            <w:tcBorders>
              <w:top w:val="nil"/>
              <w:left w:val="nil"/>
              <w:bottom w:val="single" w:sz="4" w:space="0" w:color="auto"/>
              <w:right w:val="nil"/>
            </w:tcBorders>
            <w:shd w:val="clear" w:color="auto" w:fill="FFFFFF" w:themeFill="background1"/>
          </w:tcPr>
          <w:p w14:paraId="26C606E2"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sz w:val="22"/>
                <w:szCs w:val="22"/>
              </w:rPr>
              <w:t>M</w:t>
            </w:r>
          </w:p>
        </w:tc>
        <w:tc>
          <w:tcPr>
            <w:tcW w:w="613" w:type="dxa"/>
            <w:tcBorders>
              <w:top w:val="nil"/>
              <w:left w:val="nil"/>
              <w:bottom w:val="single" w:sz="4" w:space="0" w:color="auto"/>
              <w:right w:val="nil"/>
            </w:tcBorders>
            <w:shd w:val="clear" w:color="auto" w:fill="FFFFFF" w:themeFill="background1"/>
          </w:tcPr>
          <w:p w14:paraId="1602C38D"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sz w:val="22"/>
                <w:szCs w:val="22"/>
              </w:rPr>
              <w:t>SD</w:t>
            </w:r>
          </w:p>
        </w:tc>
        <w:tc>
          <w:tcPr>
            <w:tcW w:w="613" w:type="dxa"/>
            <w:tcBorders>
              <w:top w:val="nil"/>
              <w:left w:val="nil"/>
              <w:bottom w:val="single" w:sz="4" w:space="0" w:color="auto"/>
              <w:right w:val="nil"/>
            </w:tcBorders>
            <w:shd w:val="clear" w:color="auto" w:fill="FFFFFF" w:themeFill="background1"/>
          </w:tcPr>
          <w:p w14:paraId="0314BB96"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N</w:t>
            </w:r>
          </w:p>
        </w:tc>
        <w:tc>
          <w:tcPr>
            <w:tcW w:w="613" w:type="dxa"/>
            <w:tcBorders>
              <w:top w:val="nil"/>
              <w:left w:val="nil"/>
              <w:bottom w:val="single" w:sz="4" w:space="0" w:color="auto"/>
              <w:right w:val="nil"/>
            </w:tcBorders>
            <w:shd w:val="clear" w:color="auto" w:fill="FFFFFF" w:themeFill="background1"/>
          </w:tcPr>
          <w:p w14:paraId="4D6D2848"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M</w:t>
            </w:r>
          </w:p>
        </w:tc>
        <w:tc>
          <w:tcPr>
            <w:tcW w:w="613" w:type="dxa"/>
            <w:tcBorders>
              <w:top w:val="nil"/>
              <w:left w:val="nil"/>
              <w:bottom w:val="single" w:sz="4" w:space="0" w:color="auto"/>
              <w:right w:val="nil"/>
            </w:tcBorders>
            <w:shd w:val="clear" w:color="auto" w:fill="FFFFFF" w:themeFill="background1"/>
          </w:tcPr>
          <w:p w14:paraId="6FAF343D"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SD</w:t>
            </w:r>
          </w:p>
        </w:tc>
        <w:tc>
          <w:tcPr>
            <w:tcW w:w="613" w:type="dxa"/>
            <w:tcBorders>
              <w:top w:val="nil"/>
              <w:left w:val="nil"/>
              <w:bottom w:val="single" w:sz="4" w:space="0" w:color="auto"/>
              <w:right w:val="nil"/>
            </w:tcBorders>
            <w:shd w:val="clear" w:color="auto" w:fill="FFFFFF" w:themeFill="background1"/>
          </w:tcPr>
          <w:p w14:paraId="2F73F016"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N</w:t>
            </w:r>
          </w:p>
        </w:tc>
        <w:tc>
          <w:tcPr>
            <w:tcW w:w="613" w:type="dxa"/>
            <w:tcBorders>
              <w:top w:val="nil"/>
              <w:left w:val="nil"/>
              <w:bottom w:val="single" w:sz="4" w:space="0" w:color="auto"/>
              <w:right w:val="nil"/>
            </w:tcBorders>
            <w:shd w:val="clear" w:color="auto" w:fill="FFFFFF" w:themeFill="background1"/>
          </w:tcPr>
          <w:p w14:paraId="0DCE5370"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M</w:t>
            </w:r>
          </w:p>
        </w:tc>
        <w:tc>
          <w:tcPr>
            <w:tcW w:w="613" w:type="dxa"/>
            <w:tcBorders>
              <w:top w:val="nil"/>
              <w:left w:val="nil"/>
              <w:bottom w:val="single" w:sz="4" w:space="0" w:color="auto"/>
              <w:right w:val="single" w:sz="4" w:space="0" w:color="auto"/>
            </w:tcBorders>
            <w:shd w:val="clear" w:color="auto" w:fill="FFFFFF" w:themeFill="background1"/>
          </w:tcPr>
          <w:p w14:paraId="3F63A231" w14:textId="77777777" w:rsidR="001F0C0A" w:rsidRPr="00D10743" w:rsidRDefault="001F0C0A" w:rsidP="001F0C0A">
            <w:pPr>
              <w:pBdr>
                <w:bottom w:val="single" w:sz="4" w:space="0" w:color="auto"/>
              </w:pBdr>
              <w:jc w:val="left"/>
              <w:rPr>
                <w:rFonts w:ascii="Arial" w:hAnsi="Arial" w:cs="Arial"/>
                <w:color w:val="000000"/>
                <w:sz w:val="22"/>
                <w:szCs w:val="22"/>
              </w:rPr>
            </w:pPr>
            <w:r w:rsidRPr="00D10743">
              <w:rPr>
                <w:rFonts w:ascii="Arial" w:hAnsi="Arial" w:cs="Arial"/>
                <w:color w:val="000000"/>
                <w:sz w:val="22"/>
                <w:szCs w:val="22"/>
              </w:rPr>
              <w:t>SD</w:t>
            </w:r>
          </w:p>
        </w:tc>
      </w:tr>
      <w:tr w:rsidR="001F0C0A" w:rsidRPr="00D10743" w14:paraId="70422677" w14:textId="77777777" w:rsidTr="004D5B14">
        <w:tc>
          <w:tcPr>
            <w:tcW w:w="1431" w:type="dxa"/>
            <w:tcBorders>
              <w:top w:val="single" w:sz="4" w:space="0" w:color="auto"/>
              <w:left w:val="single" w:sz="4" w:space="0" w:color="auto"/>
              <w:bottom w:val="nil"/>
              <w:right w:val="single" w:sz="4" w:space="0" w:color="auto"/>
            </w:tcBorders>
            <w:shd w:val="clear" w:color="auto" w:fill="C2D69B" w:themeFill="accent3" w:themeFillTint="99"/>
          </w:tcPr>
          <w:p w14:paraId="1F484A46" w14:textId="77777777" w:rsidR="001F0C0A" w:rsidRPr="00D10743" w:rsidRDefault="001F0C0A" w:rsidP="001F0C0A">
            <w:pPr>
              <w:rPr>
                <w:rFonts w:ascii="Arial" w:hAnsi="Arial" w:cs="Arial"/>
                <w:b/>
                <w:sz w:val="22"/>
                <w:szCs w:val="22"/>
              </w:rPr>
            </w:pPr>
            <w:r w:rsidRPr="00D10743">
              <w:rPr>
                <w:rFonts w:ascii="Arial" w:hAnsi="Arial" w:cs="Arial"/>
                <w:b/>
                <w:sz w:val="22"/>
                <w:szCs w:val="22"/>
              </w:rPr>
              <w:t xml:space="preserve">SDQ Total </w:t>
            </w:r>
          </w:p>
          <w:p w14:paraId="335628C9" w14:textId="77777777" w:rsidR="001F0C0A" w:rsidRPr="00D10743" w:rsidRDefault="001F0C0A" w:rsidP="001F0C0A">
            <w:pPr>
              <w:jc w:val="left"/>
              <w:rPr>
                <w:rFonts w:ascii="Arial" w:hAnsi="Arial" w:cs="Arial"/>
                <w:b/>
                <w:sz w:val="22"/>
                <w:szCs w:val="22"/>
              </w:rPr>
            </w:pPr>
            <w:r w:rsidRPr="00D10743">
              <w:rPr>
                <w:rFonts w:ascii="Arial" w:hAnsi="Arial" w:cs="Arial"/>
                <w:sz w:val="22"/>
                <w:szCs w:val="22"/>
              </w:rPr>
              <w:t>(min 0-max 40)</w:t>
            </w:r>
          </w:p>
        </w:tc>
        <w:tc>
          <w:tcPr>
            <w:tcW w:w="1839" w:type="dxa"/>
            <w:gridSpan w:val="3"/>
            <w:tcBorders>
              <w:top w:val="single" w:sz="4" w:space="0" w:color="auto"/>
              <w:left w:val="single" w:sz="4" w:space="0" w:color="auto"/>
              <w:bottom w:val="nil"/>
              <w:right w:val="single" w:sz="4" w:space="0" w:color="auto"/>
            </w:tcBorders>
            <w:shd w:val="clear" w:color="auto" w:fill="FFFFFF" w:themeFill="background1"/>
          </w:tcPr>
          <w:p w14:paraId="0B677A32" w14:textId="75190C18" w:rsidR="001F0C0A" w:rsidRPr="00D10743" w:rsidRDefault="001F0C0A" w:rsidP="001F0C0A">
            <w:pPr>
              <w:rPr>
                <w:rFonts w:ascii="Arial" w:hAnsi="Arial" w:cs="Arial"/>
                <w:color w:val="000000"/>
                <w:sz w:val="22"/>
                <w:szCs w:val="22"/>
              </w:rPr>
            </w:pPr>
          </w:p>
        </w:tc>
        <w:tc>
          <w:tcPr>
            <w:tcW w:w="1840" w:type="dxa"/>
            <w:gridSpan w:val="3"/>
            <w:tcBorders>
              <w:top w:val="single" w:sz="4" w:space="0" w:color="auto"/>
              <w:left w:val="single" w:sz="4" w:space="0" w:color="auto"/>
              <w:bottom w:val="nil"/>
              <w:right w:val="single" w:sz="4" w:space="0" w:color="auto"/>
            </w:tcBorders>
            <w:shd w:val="clear" w:color="auto" w:fill="FFFFFF" w:themeFill="background1"/>
          </w:tcPr>
          <w:p w14:paraId="1BC7751B" w14:textId="77777777" w:rsidR="001F0C0A" w:rsidRPr="00D10743" w:rsidRDefault="001F0C0A" w:rsidP="001F0C0A">
            <w:pPr>
              <w:rPr>
                <w:rFonts w:ascii="Arial" w:hAnsi="Arial" w:cs="Arial"/>
                <w:color w:val="000000"/>
                <w:sz w:val="22"/>
                <w:szCs w:val="22"/>
              </w:rPr>
            </w:pPr>
          </w:p>
        </w:tc>
        <w:tc>
          <w:tcPr>
            <w:tcW w:w="1839" w:type="dxa"/>
            <w:gridSpan w:val="3"/>
            <w:tcBorders>
              <w:top w:val="single" w:sz="4" w:space="0" w:color="auto"/>
              <w:left w:val="single" w:sz="4" w:space="0" w:color="auto"/>
              <w:bottom w:val="nil"/>
              <w:right w:val="single" w:sz="4" w:space="0" w:color="auto"/>
            </w:tcBorders>
            <w:shd w:val="clear" w:color="auto" w:fill="EAF1DD" w:themeFill="accent3" w:themeFillTint="33"/>
          </w:tcPr>
          <w:p w14:paraId="4DE45557" w14:textId="77777777" w:rsidR="001F0C0A" w:rsidRPr="00D10743" w:rsidRDefault="001F0C0A" w:rsidP="001F0C0A">
            <w:pPr>
              <w:rPr>
                <w:rFonts w:ascii="Arial" w:hAnsi="Arial" w:cs="Arial"/>
                <w:color w:val="000000"/>
                <w:sz w:val="22"/>
                <w:szCs w:val="22"/>
              </w:rPr>
            </w:pPr>
          </w:p>
        </w:tc>
        <w:tc>
          <w:tcPr>
            <w:tcW w:w="1840" w:type="dxa"/>
            <w:gridSpan w:val="3"/>
            <w:tcBorders>
              <w:top w:val="single" w:sz="4" w:space="0" w:color="auto"/>
              <w:left w:val="single" w:sz="4" w:space="0" w:color="auto"/>
              <w:bottom w:val="nil"/>
              <w:right w:val="single" w:sz="4" w:space="0" w:color="auto"/>
            </w:tcBorders>
            <w:shd w:val="clear" w:color="auto" w:fill="EAF1DD" w:themeFill="accent3" w:themeFillTint="33"/>
          </w:tcPr>
          <w:p w14:paraId="4BAABDDA" w14:textId="77777777" w:rsidR="001F0C0A" w:rsidRPr="00D10743" w:rsidRDefault="001F0C0A" w:rsidP="001F0C0A">
            <w:pPr>
              <w:jc w:val="left"/>
              <w:rPr>
                <w:rFonts w:ascii="Arial" w:hAnsi="Arial" w:cs="Arial"/>
                <w:color w:val="000000"/>
                <w:sz w:val="22"/>
                <w:szCs w:val="22"/>
              </w:rPr>
            </w:pPr>
          </w:p>
        </w:tc>
      </w:tr>
      <w:tr w:rsidR="001F0C0A" w:rsidRPr="00D10743" w14:paraId="77D100CC" w14:textId="77777777" w:rsidTr="004D5B14">
        <w:tc>
          <w:tcPr>
            <w:tcW w:w="1431" w:type="dxa"/>
            <w:tcBorders>
              <w:top w:val="nil"/>
              <w:left w:val="single" w:sz="4" w:space="0" w:color="auto"/>
              <w:bottom w:val="nil"/>
              <w:right w:val="single" w:sz="4" w:space="0" w:color="auto"/>
            </w:tcBorders>
            <w:shd w:val="clear" w:color="auto" w:fill="C2D69B" w:themeFill="accent3" w:themeFillTint="99"/>
          </w:tcPr>
          <w:p w14:paraId="34CA8E0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14" w:type="dxa"/>
            <w:tcBorders>
              <w:top w:val="nil"/>
              <w:left w:val="single" w:sz="4" w:space="0" w:color="auto"/>
              <w:bottom w:val="nil"/>
              <w:right w:val="nil"/>
            </w:tcBorders>
          </w:tcPr>
          <w:p w14:paraId="59B6900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tcPr>
          <w:p w14:paraId="4BC1652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16.5</w:t>
            </w:r>
          </w:p>
        </w:tc>
        <w:tc>
          <w:tcPr>
            <w:tcW w:w="613" w:type="dxa"/>
            <w:tcBorders>
              <w:top w:val="nil"/>
              <w:left w:val="nil"/>
              <w:bottom w:val="nil"/>
              <w:right w:val="single" w:sz="4" w:space="0" w:color="auto"/>
            </w:tcBorders>
          </w:tcPr>
          <w:p w14:paraId="5552F4A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5.1</w:t>
            </w:r>
          </w:p>
        </w:tc>
        <w:tc>
          <w:tcPr>
            <w:tcW w:w="613" w:type="dxa"/>
            <w:tcBorders>
              <w:top w:val="nil"/>
              <w:left w:val="single" w:sz="4" w:space="0" w:color="auto"/>
              <w:bottom w:val="nil"/>
              <w:right w:val="nil"/>
            </w:tcBorders>
          </w:tcPr>
          <w:p w14:paraId="6A8119F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3" w:type="dxa"/>
            <w:tcBorders>
              <w:top w:val="nil"/>
              <w:left w:val="nil"/>
              <w:bottom w:val="nil"/>
              <w:right w:val="nil"/>
            </w:tcBorders>
          </w:tcPr>
          <w:p w14:paraId="75CEDEE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15.3</w:t>
            </w:r>
          </w:p>
        </w:tc>
        <w:tc>
          <w:tcPr>
            <w:tcW w:w="613" w:type="dxa"/>
            <w:tcBorders>
              <w:top w:val="nil"/>
              <w:left w:val="nil"/>
              <w:bottom w:val="nil"/>
              <w:right w:val="single" w:sz="4" w:space="0" w:color="auto"/>
            </w:tcBorders>
          </w:tcPr>
          <w:p w14:paraId="1C49C4D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w:t>
            </w:r>
          </w:p>
        </w:tc>
        <w:tc>
          <w:tcPr>
            <w:tcW w:w="613" w:type="dxa"/>
            <w:tcBorders>
              <w:top w:val="nil"/>
              <w:left w:val="single" w:sz="4" w:space="0" w:color="auto"/>
              <w:bottom w:val="nil"/>
              <w:right w:val="nil"/>
            </w:tcBorders>
            <w:shd w:val="clear" w:color="auto" w:fill="EAF1DD" w:themeFill="accent3" w:themeFillTint="33"/>
          </w:tcPr>
          <w:p w14:paraId="551066A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nil"/>
            </w:tcBorders>
            <w:shd w:val="clear" w:color="auto" w:fill="EAF1DD" w:themeFill="accent3" w:themeFillTint="33"/>
          </w:tcPr>
          <w:p w14:paraId="713F27F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18.0</w:t>
            </w:r>
          </w:p>
        </w:tc>
        <w:tc>
          <w:tcPr>
            <w:tcW w:w="613" w:type="dxa"/>
            <w:tcBorders>
              <w:top w:val="nil"/>
              <w:left w:val="nil"/>
              <w:bottom w:val="nil"/>
              <w:right w:val="single" w:sz="4" w:space="0" w:color="auto"/>
            </w:tcBorders>
            <w:shd w:val="clear" w:color="auto" w:fill="EAF1DD" w:themeFill="accent3" w:themeFillTint="33"/>
          </w:tcPr>
          <w:p w14:paraId="1EED7FB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5.4</w:t>
            </w:r>
          </w:p>
        </w:tc>
        <w:tc>
          <w:tcPr>
            <w:tcW w:w="613" w:type="dxa"/>
            <w:tcBorders>
              <w:top w:val="nil"/>
              <w:left w:val="single" w:sz="4" w:space="0" w:color="auto"/>
              <w:bottom w:val="nil"/>
              <w:right w:val="nil"/>
            </w:tcBorders>
            <w:shd w:val="clear" w:color="auto" w:fill="EAF1DD" w:themeFill="accent3" w:themeFillTint="33"/>
          </w:tcPr>
          <w:p w14:paraId="18490D2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nil"/>
              <w:right w:val="nil"/>
            </w:tcBorders>
            <w:shd w:val="clear" w:color="auto" w:fill="EAF1DD" w:themeFill="accent3" w:themeFillTint="33"/>
          </w:tcPr>
          <w:p w14:paraId="458A9F8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18.9</w:t>
            </w:r>
          </w:p>
        </w:tc>
        <w:tc>
          <w:tcPr>
            <w:tcW w:w="613" w:type="dxa"/>
            <w:tcBorders>
              <w:top w:val="nil"/>
              <w:left w:val="nil"/>
              <w:bottom w:val="nil"/>
              <w:right w:val="single" w:sz="4" w:space="0" w:color="auto"/>
            </w:tcBorders>
            <w:shd w:val="clear" w:color="auto" w:fill="EAF1DD" w:themeFill="accent3" w:themeFillTint="33"/>
          </w:tcPr>
          <w:p w14:paraId="721702B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5.0</w:t>
            </w:r>
          </w:p>
        </w:tc>
      </w:tr>
      <w:tr w:rsidR="001F0C0A" w:rsidRPr="00D10743" w14:paraId="57AD6E0F" w14:textId="77777777" w:rsidTr="004D5B14">
        <w:tc>
          <w:tcPr>
            <w:tcW w:w="1431" w:type="dxa"/>
            <w:tcBorders>
              <w:top w:val="nil"/>
              <w:left w:val="single" w:sz="4" w:space="0" w:color="auto"/>
              <w:bottom w:val="nil"/>
              <w:right w:val="single" w:sz="4" w:space="0" w:color="auto"/>
            </w:tcBorders>
            <w:shd w:val="clear" w:color="auto" w:fill="C2D69B" w:themeFill="accent3" w:themeFillTint="99"/>
          </w:tcPr>
          <w:p w14:paraId="281880C8"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14" w:type="dxa"/>
            <w:tcBorders>
              <w:top w:val="nil"/>
              <w:left w:val="single" w:sz="4" w:space="0" w:color="auto"/>
              <w:bottom w:val="nil"/>
              <w:right w:val="nil"/>
            </w:tcBorders>
          </w:tcPr>
          <w:p w14:paraId="4F11371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4" w:type="dxa"/>
            <w:tcBorders>
              <w:top w:val="nil"/>
              <w:left w:val="nil"/>
              <w:bottom w:val="nil"/>
              <w:right w:val="nil"/>
            </w:tcBorders>
          </w:tcPr>
          <w:p w14:paraId="627A932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13.2</w:t>
            </w:r>
          </w:p>
        </w:tc>
        <w:tc>
          <w:tcPr>
            <w:tcW w:w="613" w:type="dxa"/>
            <w:tcBorders>
              <w:top w:val="nil"/>
              <w:left w:val="nil"/>
              <w:bottom w:val="nil"/>
              <w:right w:val="single" w:sz="4" w:space="0" w:color="auto"/>
            </w:tcBorders>
          </w:tcPr>
          <w:p w14:paraId="136BB19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2.2</w:t>
            </w:r>
          </w:p>
        </w:tc>
        <w:tc>
          <w:tcPr>
            <w:tcW w:w="613" w:type="dxa"/>
            <w:tcBorders>
              <w:top w:val="nil"/>
              <w:left w:val="single" w:sz="4" w:space="0" w:color="auto"/>
              <w:bottom w:val="nil"/>
              <w:right w:val="nil"/>
            </w:tcBorders>
          </w:tcPr>
          <w:p w14:paraId="258965D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w:t>
            </w:r>
          </w:p>
        </w:tc>
        <w:tc>
          <w:tcPr>
            <w:tcW w:w="613" w:type="dxa"/>
            <w:tcBorders>
              <w:top w:val="nil"/>
              <w:left w:val="nil"/>
              <w:bottom w:val="nil"/>
              <w:right w:val="nil"/>
            </w:tcBorders>
          </w:tcPr>
          <w:p w14:paraId="2315D85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13.8</w:t>
            </w:r>
          </w:p>
        </w:tc>
        <w:tc>
          <w:tcPr>
            <w:tcW w:w="613" w:type="dxa"/>
            <w:tcBorders>
              <w:top w:val="nil"/>
              <w:left w:val="nil"/>
              <w:bottom w:val="nil"/>
              <w:right w:val="single" w:sz="4" w:space="0" w:color="auto"/>
            </w:tcBorders>
          </w:tcPr>
          <w:p w14:paraId="1818F0D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4.4</w:t>
            </w:r>
          </w:p>
        </w:tc>
        <w:tc>
          <w:tcPr>
            <w:tcW w:w="613" w:type="dxa"/>
            <w:tcBorders>
              <w:top w:val="nil"/>
              <w:left w:val="single" w:sz="4" w:space="0" w:color="auto"/>
              <w:bottom w:val="nil"/>
              <w:right w:val="nil"/>
            </w:tcBorders>
            <w:shd w:val="clear" w:color="auto" w:fill="EAF1DD" w:themeFill="accent3" w:themeFillTint="33"/>
          </w:tcPr>
          <w:p w14:paraId="0FDB8E1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tcPr>
          <w:p w14:paraId="74E7E8F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20.0</w:t>
            </w:r>
          </w:p>
        </w:tc>
        <w:tc>
          <w:tcPr>
            <w:tcW w:w="613" w:type="dxa"/>
            <w:tcBorders>
              <w:top w:val="nil"/>
              <w:left w:val="nil"/>
              <w:bottom w:val="nil"/>
              <w:right w:val="single" w:sz="4" w:space="0" w:color="auto"/>
            </w:tcBorders>
            <w:shd w:val="clear" w:color="auto" w:fill="EAF1DD" w:themeFill="accent3" w:themeFillTint="33"/>
          </w:tcPr>
          <w:p w14:paraId="7FE1444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5.2</w:t>
            </w:r>
          </w:p>
        </w:tc>
        <w:tc>
          <w:tcPr>
            <w:tcW w:w="613" w:type="dxa"/>
            <w:tcBorders>
              <w:top w:val="nil"/>
              <w:left w:val="single" w:sz="4" w:space="0" w:color="auto"/>
              <w:bottom w:val="nil"/>
              <w:right w:val="nil"/>
            </w:tcBorders>
            <w:shd w:val="clear" w:color="auto" w:fill="EAF1DD" w:themeFill="accent3" w:themeFillTint="33"/>
          </w:tcPr>
          <w:p w14:paraId="0005AEC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nil"/>
              <w:bottom w:val="nil"/>
              <w:right w:val="nil"/>
            </w:tcBorders>
            <w:shd w:val="clear" w:color="auto" w:fill="EAF1DD" w:themeFill="accent3" w:themeFillTint="33"/>
          </w:tcPr>
          <w:p w14:paraId="750E4D9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18.3</w:t>
            </w:r>
          </w:p>
        </w:tc>
        <w:tc>
          <w:tcPr>
            <w:tcW w:w="613" w:type="dxa"/>
            <w:tcBorders>
              <w:top w:val="nil"/>
              <w:left w:val="nil"/>
              <w:bottom w:val="nil"/>
              <w:right w:val="single" w:sz="4" w:space="0" w:color="auto"/>
            </w:tcBorders>
            <w:shd w:val="clear" w:color="auto" w:fill="EAF1DD" w:themeFill="accent3" w:themeFillTint="33"/>
          </w:tcPr>
          <w:p w14:paraId="40C4C45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6.4</w:t>
            </w:r>
          </w:p>
        </w:tc>
      </w:tr>
      <w:tr w:rsidR="001F0C0A" w:rsidRPr="00D10743" w14:paraId="79EBD9CD" w14:textId="77777777" w:rsidTr="004D5B14">
        <w:trPr>
          <w:trHeight w:val="258"/>
        </w:trPr>
        <w:tc>
          <w:tcPr>
            <w:tcW w:w="1431" w:type="dxa"/>
            <w:tcBorders>
              <w:top w:val="nil"/>
              <w:left w:val="single" w:sz="4" w:space="0" w:color="auto"/>
              <w:bottom w:val="nil"/>
              <w:right w:val="single" w:sz="4" w:space="0" w:color="auto"/>
            </w:tcBorders>
            <w:shd w:val="clear" w:color="auto" w:fill="C2D69B" w:themeFill="accent3" w:themeFillTint="99"/>
          </w:tcPr>
          <w:p w14:paraId="33642C96"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14" w:type="dxa"/>
            <w:tcBorders>
              <w:top w:val="nil"/>
              <w:left w:val="single" w:sz="4" w:space="0" w:color="auto"/>
              <w:bottom w:val="single" w:sz="4" w:space="0" w:color="auto"/>
              <w:right w:val="nil"/>
            </w:tcBorders>
          </w:tcPr>
          <w:p w14:paraId="250F48F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single" w:sz="4" w:space="0" w:color="auto"/>
              <w:right w:val="nil"/>
            </w:tcBorders>
          </w:tcPr>
          <w:p w14:paraId="566FEB3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13.7</w:t>
            </w:r>
          </w:p>
        </w:tc>
        <w:tc>
          <w:tcPr>
            <w:tcW w:w="613" w:type="dxa"/>
            <w:tcBorders>
              <w:top w:val="nil"/>
              <w:left w:val="nil"/>
              <w:bottom w:val="single" w:sz="4" w:space="0" w:color="auto"/>
              <w:right w:val="single" w:sz="4" w:space="0" w:color="auto"/>
            </w:tcBorders>
          </w:tcPr>
          <w:p w14:paraId="1E9FD75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w:t>
            </w:r>
          </w:p>
        </w:tc>
        <w:tc>
          <w:tcPr>
            <w:tcW w:w="613" w:type="dxa"/>
            <w:tcBorders>
              <w:top w:val="nil"/>
              <w:left w:val="single" w:sz="4" w:space="0" w:color="auto"/>
              <w:bottom w:val="single" w:sz="4" w:space="0" w:color="auto"/>
              <w:right w:val="nil"/>
            </w:tcBorders>
          </w:tcPr>
          <w:p w14:paraId="7514816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3" w:type="dxa"/>
            <w:tcBorders>
              <w:top w:val="nil"/>
              <w:left w:val="nil"/>
              <w:bottom w:val="single" w:sz="4" w:space="0" w:color="auto"/>
              <w:right w:val="nil"/>
            </w:tcBorders>
          </w:tcPr>
          <w:p w14:paraId="2EB4A4E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13.8</w:t>
            </w:r>
          </w:p>
        </w:tc>
        <w:tc>
          <w:tcPr>
            <w:tcW w:w="613" w:type="dxa"/>
            <w:tcBorders>
              <w:top w:val="nil"/>
              <w:left w:val="nil"/>
              <w:bottom w:val="single" w:sz="4" w:space="0" w:color="auto"/>
              <w:right w:val="single" w:sz="4" w:space="0" w:color="auto"/>
            </w:tcBorders>
          </w:tcPr>
          <w:p w14:paraId="632822F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4.3</w:t>
            </w:r>
          </w:p>
        </w:tc>
        <w:tc>
          <w:tcPr>
            <w:tcW w:w="613" w:type="dxa"/>
            <w:tcBorders>
              <w:top w:val="nil"/>
              <w:left w:val="single" w:sz="4" w:space="0" w:color="auto"/>
              <w:bottom w:val="single" w:sz="4" w:space="0" w:color="auto"/>
              <w:right w:val="nil"/>
            </w:tcBorders>
            <w:shd w:val="clear" w:color="auto" w:fill="F2F2F2" w:themeFill="background1" w:themeFillShade="F2"/>
          </w:tcPr>
          <w:p w14:paraId="15D1414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single" w:sz="4" w:space="0" w:color="auto"/>
              <w:right w:val="nil"/>
            </w:tcBorders>
            <w:shd w:val="clear" w:color="auto" w:fill="F2F2F2" w:themeFill="background1" w:themeFillShade="F2"/>
          </w:tcPr>
          <w:p w14:paraId="17C236C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16.8</w:t>
            </w:r>
          </w:p>
        </w:tc>
        <w:tc>
          <w:tcPr>
            <w:tcW w:w="613" w:type="dxa"/>
            <w:tcBorders>
              <w:top w:val="nil"/>
              <w:left w:val="nil"/>
              <w:bottom w:val="single" w:sz="4" w:space="0" w:color="auto"/>
              <w:right w:val="single" w:sz="4" w:space="0" w:color="auto"/>
            </w:tcBorders>
            <w:shd w:val="clear" w:color="auto" w:fill="F2F2F2" w:themeFill="background1" w:themeFillShade="F2"/>
          </w:tcPr>
          <w:p w14:paraId="10BD59E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5.3</w:t>
            </w:r>
          </w:p>
        </w:tc>
        <w:tc>
          <w:tcPr>
            <w:tcW w:w="613" w:type="dxa"/>
            <w:tcBorders>
              <w:top w:val="nil"/>
              <w:left w:val="single" w:sz="4" w:space="0" w:color="auto"/>
              <w:bottom w:val="single" w:sz="4" w:space="0" w:color="auto"/>
              <w:right w:val="nil"/>
            </w:tcBorders>
            <w:shd w:val="clear" w:color="auto" w:fill="F2F2F2" w:themeFill="background1" w:themeFillShade="F2"/>
          </w:tcPr>
          <w:p w14:paraId="4B2E96F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nil"/>
              <w:bottom w:val="single" w:sz="4" w:space="0" w:color="auto"/>
              <w:right w:val="nil"/>
            </w:tcBorders>
            <w:shd w:val="clear" w:color="auto" w:fill="F2F2F2" w:themeFill="background1" w:themeFillShade="F2"/>
          </w:tcPr>
          <w:p w14:paraId="55621D0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18.9</w:t>
            </w:r>
          </w:p>
        </w:tc>
        <w:tc>
          <w:tcPr>
            <w:tcW w:w="613" w:type="dxa"/>
            <w:tcBorders>
              <w:top w:val="nil"/>
              <w:left w:val="nil"/>
              <w:bottom w:val="single" w:sz="4" w:space="0" w:color="auto"/>
              <w:right w:val="single" w:sz="4" w:space="0" w:color="auto"/>
            </w:tcBorders>
            <w:shd w:val="clear" w:color="auto" w:fill="F2F2F2" w:themeFill="background1" w:themeFillShade="F2"/>
          </w:tcPr>
          <w:p w14:paraId="2FFF8DB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4.2</w:t>
            </w:r>
          </w:p>
        </w:tc>
      </w:tr>
      <w:tr w:rsidR="001F0C0A" w:rsidRPr="00D10743" w14:paraId="4E5C9829" w14:textId="77777777" w:rsidTr="001F0C0A">
        <w:tc>
          <w:tcPr>
            <w:tcW w:w="8789"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80F7C24"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SDQ Domains</w:t>
            </w:r>
          </w:p>
          <w:p w14:paraId="351A55DC" w14:textId="77777777" w:rsidR="001F0C0A" w:rsidRPr="00D10743" w:rsidRDefault="001F0C0A" w:rsidP="001F0C0A">
            <w:pPr>
              <w:jc w:val="left"/>
              <w:rPr>
                <w:rFonts w:ascii="Arial" w:hAnsi="Arial" w:cs="Arial"/>
                <w:color w:val="000000"/>
                <w:sz w:val="22"/>
                <w:szCs w:val="22"/>
              </w:rPr>
            </w:pPr>
            <w:r w:rsidRPr="00D10743">
              <w:rPr>
                <w:rFonts w:ascii="Arial" w:hAnsi="Arial" w:cs="Arial"/>
                <w:sz w:val="22"/>
                <w:szCs w:val="22"/>
              </w:rPr>
              <w:t>(min 0 – max10)</w:t>
            </w:r>
          </w:p>
        </w:tc>
      </w:tr>
      <w:tr w:rsidR="001F0C0A" w:rsidRPr="00D10743" w14:paraId="6369B677" w14:textId="77777777" w:rsidTr="004D5B14">
        <w:tc>
          <w:tcPr>
            <w:tcW w:w="1431" w:type="dxa"/>
            <w:tcBorders>
              <w:top w:val="single" w:sz="4" w:space="0" w:color="auto"/>
              <w:bottom w:val="nil"/>
              <w:right w:val="single" w:sz="4" w:space="0" w:color="auto"/>
            </w:tcBorders>
            <w:shd w:val="clear" w:color="auto" w:fill="C2D69B" w:themeFill="accent3" w:themeFillTint="99"/>
          </w:tcPr>
          <w:p w14:paraId="5146426C"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 xml:space="preserve">Emotional problems </w:t>
            </w:r>
          </w:p>
        </w:tc>
        <w:tc>
          <w:tcPr>
            <w:tcW w:w="614" w:type="dxa"/>
            <w:tcBorders>
              <w:top w:val="single" w:sz="4" w:space="0" w:color="auto"/>
              <w:left w:val="single" w:sz="4" w:space="0" w:color="auto"/>
              <w:bottom w:val="nil"/>
              <w:right w:val="nil"/>
            </w:tcBorders>
          </w:tcPr>
          <w:p w14:paraId="0F6F07CC" w14:textId="77777777" w:rsidR="001F0C0A" w:rsidRPr="00D10743" w:rsidRDefault="001F0C0A" w:rsidP="001F0C0A">
            <w:pPr>
              <w:jc w:val="left"/>
              <w:rPr>
                <w:rFonts w:ascii="Arial" w:hAnsi="Arial" w:cs="Arial"/>
                <w:color w:val="000000"/>
                <w:sz w:val="22"/>
                <w:szCs w:val="22"/>
              </w:rPr>
            </w:pPr>
          </w:p>
        </w:tc>
        <w:tc>
          <w:tcPr>
            <w:tcW w:w="614" w:type="dxa"/>
            <w:tcBorders>
              <w:top w:val="single" w:sz="4" w:space="0" w:color="auto"/>
              <w:left w:val="nil"/>
              <w:bottom w:val="nil"/>
              <w:right w:val="nil"/>
            </w:tcBorders>
          </w:tcPr>
          <w:p w14:paraId="318AD96E"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single" w:sz="4" w:space="0" w:color="auto"/>
            </w:tcBorders>
          </w:tcPr>
          <w:p w14:paraId="36C40CE8"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single" w:sz="4" w:space="0" w:color="auto"/>
              <w:bottom w:val="nil"/>
              <w:right w:val="nil"/>
            </w:tcBorders>
          </w:tcPr>
          <w:p w14:paraId="1A2FDFC0"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nil"/>
            </w:tcBorders>
          </w:tcPr>
          <w:p w14:paraId="39A77675"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single" w:sz="4" w:space="0" w:color="auto"/>
            </w:tcBorders>
          </w:tcPr>
          <w:p w14:paraId="687838B3"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single" w:sz="4" w:space="0" w:color="auto"/>
              <w:bottom w:val="nil"/>
              <w:right w:val="nil"/>
            </w:tcBorders>
            <w:shd w:val="clear" w:color="auto" w:fill="EAF1DD" w:themeFill="accent3" w:themeFillTint="33"/>
          </w:tcPr>
          <w:p w14:paraId="67240ED4"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nil"/>
            </w:tcBorders>
            <w:shd w:val="clear" w:color="auto" w:fill="EAF1DD" w:themeFill="accent3" w:themeFillTint="33"/>
          </w:tcPr>
          <w:p w14:paraId="6D59D91E"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single" w:sz="4" w:space="0" w:color="auto"/>
            </w:tcBorders>
            <w:shd w:val="clear" w:color="auto" w:fill="EAF1DD" w:themeFill="accent3" w:themeFillTint="33"/>
          </w:tcPr>
          <w:p w14:paraId="2AEB48A3"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single" w:sz="4" w:space="0" w:color="auto"/>
              <w:bottom w:val="nil"/>
              <w:right w:val="nil"/>
            </w:tcBorders>
            <w:shd w:val="clear" w:color="auto" w:fill="EAF1DD" w:themeFill="accent3" w:themeFillTint="33"/>
          </w:tcPr>
          <w:p w14:paraId="1F4E6EE8"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nil"/>
            </w:tcBorders>
            <w:shd w:val="clear" w:color="auto" w:fill="EAF1DD" w:themeFill="accent3" w:themeFillTint="33"/>
          </w:tcPr>
          <w:p w14:paraId="1F017E05" w14:textId="77777777" w:rsidR="001F0C0A" w:rsidRPr="00D10743" w:rsidRDefault="001F0C0A" w:rsidP="001F0C0A">
            <w:pPr>
              <w:jc w:val="left"/>
              <w:rPr>
                <w:rFonts w:ascii="Arial" w:hAnsi="Arial" w:cs="Arial"/>
                <w:color w:val="000000"/>
                <w:sz w:val="22"/>
                <w:szCs w:val="22"/>
              </w:rPr>
            </w:pPr>
          </w:p>
        </w:tc>
        <w:tc>
          <w:tcPr>
            <w:tcW w:w="613" w:type="dxa"/>
            <w:tcBorders>
              <w:top w:val="single" w:sz="4" w:space="0" w:color="auto"/>
              <w:left w:val="nil"/>
              <w:bottom w:val="nil"/>
              <w:right w:val="single" w:sz="4" w:space="0" w:color="auto"/>
            </w:tcBorders>
            <w:shd w:val="clear" w:color="auto" w:fill="EAF1DD" w:themeFill="accent3" w:themeFillTint="33"/>
          </w:tcPr>
          <w:p w14:paraId="174C4116" w14:textId="77777777" w:rsidR="001F0C0A" w:rsidRPr="00D10743" w:rsidRDefault="001F0C0A" w:rsidP="001F0C0A">
            <w:pPr>
              <w:jc w:val="left"/>
              <w:rPr>
                <w:rFonts w:ascii="Arial" w:hAnsi="Arial" w:cs="Arial"/>
                <w:color w:val="000000"/>
                <w:sz w:val="22"/>
                <w:szCs w:val="22"/>
              </w:rPr>
            </w:pPr>
          </w:p>
        </w:tc>
      </w:tr>
      <w:tr w:rsidR="001F0C0A" w:rsidRPr="00D10743" w14:paraId="25F87D9C" w14:textId="77777777" w:rsidTr="004D5B14">
        <w:tc>
          <w:tcPr>
            <w:tcW w:w="1431" w:type="dxa"/>
            <w:tcBorders>
              <w:top w:val="nil"/>
              <w:bottom w:val="nil"/>
              <w:right w:val="single" w:sz="4" w:space="0" w:color="auto"/>
            </w:tcBorders>
            <w:shd w:val="clear" w:color="auto" w:fill="C2D69B" w:themeFill="accent3" w:themeFillTint="99"/>
          </w:tcPr>
          <w:p w14:paraId="6989EC6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14" w:type="dxa"/>
            <w:tcBorders>
              <w:top w:val="nil"/>
              <w:left w:val="single" w:sz="4" w:space="0" w:color="auto"/>
              <w:bottom w:val="nil"/>
              <w:right w:val="nil"/>
            </w:tcBorders>
            <w:vAlign w:val="bottom"/>
          </w:tcPr>
          <w:p w14:paraId="6B3E872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58D3C04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4.3</w:t>
            </w:r>
          </w:p>
        </w:tc>
        <w:tc>
          <w:tcPr>
            <w:tcW w:w="613" w:type="dxa"/>
            <w:tcBorders>
              <w:top w:val="nil"/>
              <w:left w:val="nil"/>
              <w:bottom w:val="nil"/>
              <w:right w:val="single" w:sz="4" w:space="0" w:color="auto"/>
            </w:tcBorders>
            <w:vAlign w:val="bottom"/>
          </w:tcPr>
          <w:p w14:paraId="4E8541C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2.8</w:t>
            </w:r>
          </w:p>
        </w:tc>
        <w:tc>
          <w:tcPr>
            <w:tcW w:w="613" w:type="dxa"/>
            <w:tcBorders>
              <w:top w:val="nil"/>
              <w:left w:val="single" w:sz="4" w:space="0" w:color="auto"/>
              <w:bottom w:val="nil"/>
              <w:right w:val="nil"/>
            </w:tcBorders>
            <w:vAlign w:val="bottom"/>
          </w:tcPr>
          <w:p w14:paraId="6939808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3" w:type="dxa"/>
            <w:tcBorders>
              <w:top w:val="nil"/>
              <w:left w:val="nil"/>
              <w:bottom w:val="nil"/>
              <w:right w:val="nil"/>
            </w:tcBorders>
            <w:vAlign w:val="bottom"/>
          </w:tcPr>
          <w:p w14:paraId="5E03AF7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3.0</w:t>
            </w:r>
          </w:p>
        </w:tc>
        <w:tc>
          <w:tcPr>
            <w:tcW w:w="613" w:type="dxa"/>
            <w:tcBorders>
              <w:top w:val="nil"/>
              <w:left w:val="nil"/>
              <w:bottom w:val="nil"/>
              <w:right w:val="single" w:sz="4" w:space="0" w:color="auto"/>
            </w:tcBorders>
            <w:vAlign w:val="bottom"/>
          </w:tcPr>
          <w:p w14:paraId="4E6EBFC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single" w:sz="4" w:space="0" w:color="auto"/>
              <w:bottom w:val="nil"/>
              <w:right w:val="nil"/>
            </w:tcBorders>
            <w:shd w:val="clear" w:color="auto" w:fill="EAF1DD" w:themeFill="accent3" w:themeFillTint="33"/>
            <w:vAlign w:val="bottom"/>
          </w:tcPr>
          <w:p w14:paraId="09BFBF1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nil"/>
            </w:tcBorders>
            <w:shd w:val="clear" w:color="auto" w:fill="EAF1DD" w:themeFill="accent3" w:themeFillTint="33"/>
            <w:vAlign w:val="bottom"/>
          </w:tcPr>
          <w:p w14:paraId="1C13672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w:t>
            </w:r>
          </w:p>
        </w:tc>
        <w:tc>
          <w:tcPr>
            <w:tcW w:w="613" w:type="dxa"/>
            <w:tcBorders>
              <w:top w:val="nil"/>
              <w:left w:val="nil"/>
              <w:bottom w:val="nil"/>
              <w:right w:val="single" w:sz="4" w:space="0" w:color="auto"/>
            </w:tcBorders>
            <w:shd w:val="clear" w:color="auto" w:fill="EAF1DD" w:themeFill="accent3" w:themeFillTint="33"/>
            <w:vAlign w:val="bottom"/>
          </w:tcPr>
          <w:p w14:paraId="2F68C55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2.9</w:t>
            </w:r>
          </w:p>
        </w:tc>
        <w:tc>
          <w:tcPr>
            <w:tcW w:w="613" w:type="dxa"/>
            <w:tcBorders>
              <w:top w:val="nil"/>
              <w:left w:val="single" w:sz="4" w:space="0" w:color="auto"/>
              <w:bottom w:val="nil"/>
              <w:right w:val="nil"/>
            </w:tcBorders>
            <w:shd w:val="clear" w:color="auto" w:fill="EAF1DD" w:themeFill="accent3" w:themeFillTint="33"/>
            <w:vAlign w:val="bottom"/>
          </w:tcPr>
          <w:p w14:paraId="61677EB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nil"/>
              <w:right w:val="nil"/>
            </w:tcBorders>
            <w:shd w:val="clear" w:color="auto" w:fill="EAF1DD" w:themeFill="accent3" w:themeFillTint="33"/>
            <w:vAlign w:val="bottom"/>
          </w:tcPr>
          <w:p w14:paraId="5A74D95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4.7</w:t>
            </w:r>
          </w:p>
        </w:tc>
        <w:tc>
          <w:tcPr>
            <w:tcW w:w="613" w:type="dxa"/>
            <w:tcBorders>
              <w:top w:val="nil"/>
              <w:left w:val="nil"/>
              <w:bottom w:val="nil"/>
              <w:right w:val="single" w:sz="4" w:space="0" w:color="auto"/>
            </w:tcBorders>
            <w:shd w:val="clear" w:color="auto" w:fill="EAF1DD" w:themeFill="accent3" w:themeFillTint="33"/>
            <w:vAlign w:val="bottom"/>
          </w:tcPr>
          <w:p w14:paraId="4FC3CF6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2.7</w:t>
            </w:r>
          </w:p>
        </w:tc>
      </w:tr>
      <w:tr w:rsidR="001F0C0A" w:rsidRPr="00D10743" w14:paraId="56F18961" w14:textId="77777777" w:rsidTr="004D5B14">
        <w:tc>
          <w:tcPr>
            <w:tcW w:w="1431" w:type="dxa"/>
            <w:tcBorders>
              <w:top w:val="nil"/>
              <w:bottom w:val="nil"/>
              <w:right w:val="single" w:sz="4" w:space="0" w:color="auto"/>
            </w:tcBorders>
            <w:shd w:val="clear" w:color="auto" w:fill="C2D69B" w:themeFill="accent3" w:themeFillTint="99"/>
          </w:tcPr>
          <w:p w14:paraId="48F77F5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14" w:type="dxa"/>
            <w:tcBorders>
              <w:top w:val="nil"/>
              <w:left w:val="single" w:sz="4" w:space="0" w:color="auto"/>
              <w:bottom w:val="nil"/>
              <w:right w:val="nil"/>
            </w:tcBorders>
            <w:vAlign w:val="bottom"/>
          </w:tcPr>
          <w:p w14:paraId="59DC48B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4" w:type="dxa"/>
            <w:tcBorders>
              <w:top w:val="nil"/>
              <w:left w:val="nil"/>
              <w:bottom w:val="nil"/>
              <w:right w:val="nil"/>
            </w:tcBorders>
            <w:vAlign w:val="bottom"/>
          </w:tcPr>
          <w:p w14:paraId="72DEDC8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single" w:sz="4" w:space="0" w:color="auto"/>
            </w:tcBorders>
            <w:vAlign w:val="bottom"/>
          </w:tcPr>
          <w:p w14:paraId="6ABF733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w:t>
            </w:r>
          </w:p>
        </w:tc>
        <w:tc>
          <w:tcPr>
            <w:tcW w:w="613" w:type="dxa"/>
            <w:tcBorders>
              <w:top w:val="nil"/>
              <w:left w:val="single" w:sz="4" w:space="0" w:color="auto"/>
              <w:bottom w:val="nil"/>
              <w:right w:val="nil"/>
            </w:tcBorders>
            <w:vAlign w:val="bottom"/>
          </w:tcPr>
          <w:p w14:paraId="4DB42A7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w:t>
            </w:r>
          </w:p>
        </w:tc>
        <w:tc>
          <w:tcPr>
            <w:tcW w:w="613" w:type="dxa"/>
            <w:tcBorders>
              <w:top w:val="nil"/>
              <w:left w:val="nil"/>
              <w:bottom w:val="nil"/>
              <w:right w:val="nil"/>
            </w:tcBorders>
            <w:vAlign w:val="bottom"/>
          </w:tcPr>
          <w:p w14:paraId="13CF2D5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2.5</w:t>
            </w:r>
          </w:p>
        </w:tc>
        <w:tc>
          <w:tcPr>
            <w:tcW w:w="613" w:type="dxa"/>
            <w:tcBorders>
              <w:top w:val="nil"/>
              <w:left w:val="nil"/>
              <w:bottom w:val="nil"/>
              <w:right w:val="single" w:sz="4" w:space="0" w:color="auto"/>
            </w:tcBorders>
            <w:vAlign w:val="bottom"/>
          </w:tcPr>
          <w:p w14:paraId="0E0B4F5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1.9</w:t>
            </w:r>
          </w:p>
        </w:tc>
        <w:tc>
          <w:tcPr>
            <w:tcW w:w="613" w:type="dxa"/>
            <w:tcBorders>
              <w:top w:val="nil"/>
              <w:left w:val="single" w:sz="4" w:space="0" w:color="auto"/>
              <w:bottom w:val="nil"/>
              <w:right w:val="nil"/>
            </w:tcBorders>
            <w:shd w:val="clear" w:color="auto" w:fill="EAF1DD" w:themeFill="accent3" w:themeFillTint="33"/>
            <w:vAlign w:val="bottom"/>
          </w:tcPr>
          <w:p w14:paraId="62EF127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08A568D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5.0</w:t>
            </w:r>
          </w:p>
        </w:tc>
        <w:tc>
          <w:tcPr>
            <w:tcW w:w="613" w:type="dxa"/>
            <w:tcBorders>
              <w:top w:val="nil"/>
              <w:left w:val="nil"/>
              <w:bottom w:val="nil"/>
              <w:right w:val="single" w:sz="4" w:space="0" w:color="auto"/>
            </w:tcBorders>
            <w:shd w:val="clear" w:color="auto" w:fill="EAF1DD" w:themeFill="accent3" w:themeFillTint="33"/>
            <w:vAlign w:val="bottom"/>
          </w:tcPr>
          <w:p w14:paraId="4CB36CE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3.2</w:t>
            </w:r>
          </w:p>
        </w:tc>
        <w:tc>
          <w:tcPr>
            <w:tcW w:w="613" w:type="dxa"/>
            <w:tcBorders>
              <w:top w:val="nil"/>
              <w:left w:val="single" w:sz="4" w:space="0" w:color="auto"/>
              <w:bottom w:val="nil"/>
              <w:right w:val="nil"/>
            </w:tcBorders>
            <w:shd w:val="clear" w:color="auto" w:fill="EAF1DD" w:themeFill="accent3" w:themeFillTint="33"/>
            <w:vAlign w:val="bottom"/>
          </w:tcPr>
          <w:p w14:paraId="1A6686C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nil"/>
              <w:bottom w:val="nil"/>
              <w:right w:val="nil"/>
            </w:tcBorders>
            <w:shd w:val="clear" w:color="auto" w:fill="EAF1DD" w:themeFill="accent3" w:themeFillTint="33"/>
            <w:vAlign w:val="bottom"/>
          </w:tcPr>
          <w:p w14:paraId="6A4C7EF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w:t>
            </w:r>
          </w:p>
        </w:tc>
        <w:tc>
          <w:tcPr>
            <w:tcW w:w="613" w:type="dxa"/>
            <w:tcBorders>
              <w:top w:val="nil"/>
              <w:left w:val="nil"/>
              <w:bottom w:val="nil"/>
              <w:right w:val="single" w:sz="4" w:space="0" w:color="auto"/>
            </w:tcBorders>
            <w:shd w:val="clear" w:color="auto" w:fill="EAF1DD" w:themeFill="accent3" w:themeFillTint="33"/>
            <w:vAlign w:val="bottom"/>
          </w:tcPr>
          <w:p w14:paraId="13AFB64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2.5</w:t>
            </w:r>
          </w:p>
        </w:tc>
      </w:tr>
      <w:tr w:rsidR="001F0C0A" w:rsidRPr="00D10743" w14:paraId="7B20933F" w14:textId="77777777" w:rsidTr="004D5B14">
        <w:tc>
          <w:tcPr>
            <w:tcW w:w="1431" w:type="dxa"/>
            <w:tcBorders>
              <w:top w:val="nil"/>
              <w:bottom w:val="nil"/>
              <w:right w:val="single" w:sz="4" w:space="0" w:color="auto"/>
            </w:tcBorders>
            <w:shd w:val="clear" w:color="auto" w:fill="C2D69B" w:themeFill="accent3" w:themeFillTint="99"/>
          </w:tcPr>
          <w:p w14:paraId="0B302D2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14" w:type="dxa"/>
            <w:tcBorders>
              <w:top w:val="nil"/>
              <w:left w:val="single" w:sz="4" w:space="0" w:color="auto"/>
              <w:bottom w:val="nil"/>
              <w:right w:val="nil"/>
            </w:tcBorders>
            <w:vAlign w:val="bottom"/>
          </w:tcPr>
          <w:p w14:paraId="5241D02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41DAE92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3.7</w:t>
            </w:r>
          </w:p>
        </w:tc>
        <w:tc>
          <w:tcPr>
            <w:tcW w:w="613" w:type="dxa"/>
            <w:tcBorders>
              <w:top w:val="nil"/>
              <w:left w:val="nil"/>
              <w:bottom w:val="nil"/>
              <w:right w:val="single" w:sz="4" w:space="0" w:color="auto"/>
            </w:tcBorders>
            <w:vAlign w:val="bottom"/>
          </w:tcPr>
          <w:p w14:paraId="062EF1C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3.1</w:t>
            </w:r>
          </w:p>
        </w:tc>
        <w:tc>
          <w:tcPr>
            <w:tcW w:w="613" w:type="dxa"/>
            <w:tcBorders>
              <w:top w:val="nil"/>
              <w:left w:val="single" w:sz="4" w:space="0" w:color="auto"/>
              <w:bottom w:val="nil"/>
              <w:right w:val="nil"/>
            </w:tcBorders>
            <w:vAlign w:val="bottom"/>
          </w:tcPr>
          <w:p w14:paraId="51FE481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3" w:type="dxa"/>
            <w:tcBorders>
              <w:top w:val="nil"/>
              <w:left w:val="nil"/>
              <w:bottom w:val="nil"/>
              <w:right w:val="nil"/>
            </w:tcBorders>
            <w:vAlign w:val="bottom"/>
          </w:tcPr>
          <w:p w14:paraId="2321852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2.6</w:t>
            </w:r>
          </w:p>
        </w:tc>
        <w:tc>
          <w:tcPr>
            <w:tcW w:w="613" w:type="dxa"/>
            <w:tcBorders>
              <w:top w:val="nil"/>
              <w:left w:val="nil"/>
              <w:bottom w:val="nil"/>
              <w:right w:val="single" w:sz="4" w:space="0" w:color="auto"/>
            </w:tcBorders>
            <w:vAlign w:val="bottom"/>
          </w:tcPr>
          <w:p w14:paraId="57FE3CB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2.4</w:t>
            </w:r>
          </w:p>
        </w:tc>
        <w:tc>
          <w:tcPr>
            <w:tcW w:w="613" w:type="dxa"/>
            <w:tcBorders>
              <w:top w:val="nil"/>
              <w:left w:val="single" w:sz="4" w:space="0" w:color="auto"/>
              <w:bottom w:val="nil"/>
              <w:right w:val="nil"/>
            </w:tcBorders>
            <w:shd w:val="clear" w:color="auto" w:fill="EAF1DD" w:themeFill="accent3" w:themeFillTint="33"/>
            <w:vAlign w:val="bottom"/>
          </w:tcPr>
          <w:p w14:paraId="4F6B91D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6CC5E34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4.0</w:t>
            </w:r>
          </w:p>
        </w:tc>
        <w:tc>
          <w:tcPr>
            <w:tcW w:w="613" w:type="dxa"/>
            <w:tcBorders>
              <w:top w:val="nil"/>
              <w:left w:val="nil"/>
              <w:bottom w:val="nil"/>
              <w:right w:val="single" w:sz="4" w:space="0" w:color="auto"/>
            </w:tcBorders>
            <w:shd w:val="clear" w:color="auto" w:fill="EAF1DD" w:themeFill="accent3" w:themeFillTint="33"/>
            <w:vAlign w:val="bottom"/>
          </w:tcPr>
          <w:p w14:paraId="7EAC16C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3.9</w:t>
            </w:r>
          </w:p>
        </w:tc>
        <w:tc>
          <w:tcPr>
            <w:tcW w:w="613" w:type="dxa"/>
            <w:tcBorders>
              <w:top w:val="nil"/>
              <w:left w:val="single" w:sz="4" w:space="0" w:color="auto"/>
              <w:bottom w:val="nil"/>
              <w:right w:val="nil"/>
            </w:tcBorders>
            <w:shd w:val="clear" w:color="auto" w:fill="EAF1DD" w:themeFill="accent3" w:themeFillTint="33"/>
            <w:vAlign w:val="bottom"/>
          </w:tcPr>
          <w:p w14:paraId="2AF25B7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nil"/>
              <w:bottom w:val="nil"/>
              <w:right w:val="nil"/>
            </w:tcBorders>
            <w:shd w:val="clear" w:color="auto" w:fill="EAF1DD" w:themeFill="accent3" w:themeFillTint="33"/>
            <w:vAlign w:val="bottom"/>
          </w:tcPr>
          <w:p w14:paraId="2EAB73E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w:t>
            </w:r>
          </w:p>
        </w:tc>
        <w:tc>
          <w:tcPr>
            <w:tcW w:w="613" w:type="dxa"/>
            <w:tcBorders>
              <w:top w:val="nil"/>
              <w:left w:val="nil"/>
              <w:bottom w:val="nil"/>
              <w:right w:val="single" w:sz="4" w:space="0" w:color="auto"/>
            </w:tcBorders>
            <w:shd w:val="clear" w:color="auto" w:fill="EAF1DD" w:themeFill="accent3" w:themeFillTint="33"/>
            <w:vAlign w:val="bottom"/>
          </w:tcPr>
          <w:p w14:paraId="0289CA3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1.9</w:t>
            </w:r>
          </w:p>
        </w:tc>
      </w:tr>
      <w:tr w:rsidR="001F0C0A" w:rsidRPr="00D10743" w14:paraId="356C1A36" w14:textId="77777777" w:rsidTr="004D5B14">
        <w:tc>
          <w:tcPr>
            <w:tcW w:w="1431" w:type="dxa"/>
            <w:tcBorders>
              <w:top w:val="nil"/>
              <w:bottom w:val="nil"/>
              <w:right w:val="single" w:sz="4" w:space="0" w:color="auto"/>
            </w:tcBorders>
            <w:shd w:val="clear" w:color="auto" w:fill="C2D69B" w:themeFill="accent3" w:themeFillTint="99"/>
          </w:tcPr>
          <w:p w14:paraId="2BBDD938"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 xml:space="preserve">Conduct </w:t>
            </w:r>
          </w:p>
          <w:p w14:paraId="2D42F104" w14:textId="63305070" w:rsidR="001F0C0A" w:rsidRPr="00D10743" w:rsidRDefault="00475145" w:rsidP="001F0C0A">
            <w:pPr>
              <w:rPr>
                <w:rFonts w:ascii="Arial" w:hAnsi="Arial" w:cs="Arial"/>
                <w:sz w:val="22"/>
                <w:szCs w:val="22"/>
              </w:rPr>
            </w:pPr>
            <w:r w:rsidRPr="00D10743">
              <w:rPr>
                <w:rFonts w:ascii="Arial" w:hAnsi="Arial" w:cs="Arial"/>
                <w:b/>
                <w:sz w:val="22"/>
                <w:szCs w:val="22"/>
              </w:rPr>
              <w:t>P</w:t>
            </w:r>
            <w:r w:rsidR="001F0C0A" w:rsidRPr="00D10743">
              <w:rPr>
                <w:rFonts w:ascii="Arial" w:hAnsi="Arial" w:cs="Arial"/>
                <w:b/>
                <w:sz w:val="22"/>
                <w:szCs w:val="22"/>
              </w:rPr>
              <w:t>roblems</w:t>
            </w:r>
          </w:p>
        </w:tc>
        <w:tc>
          <w:tcPr>
            <w:tcW w:w="614" w:type="dxa"/>
            <w:tcBorders>
              <w:top w:val="nil"/>
              <w:left w:val="single" w:sz="4" w:space="0" w:color="auto"/>
              <w:bottom w:val="nil"/>
              <w:right w:val="nil"/>
            </w:tcBorders>
            <w:vAlign w:val="bottom"/>
          </w:tcPr>
          <w:p w14:paraId="7C24FEB7" w14:textId="77777777" w:rsidR="001F0C0A" w:rsidRPr="00D10743" w:rsidRDefault="001F0C0A" w:rsidP="001F0C0A">
            <w:pPr>
              <w:rPr>
                <w:rFonts w:ascii="Arial" w:hAnsi="Arial" w:cs="Arial"/>
                <w:color w:val="000000"/>
                <w:sz w:val="22"/>
                <w:szCs w:val="22"/>
              </w:rPr>
            </w:pPr>
          </w:p>
        </w:tc>
        <w:tc>
          <w:tcPr>
            <w:tcW w:w="614" w:type="dxa"/>
            <w:tcBorders>
              <w:top w:val="nil"/>
              <w:left w:val="nil"/>
              <w:bottom w:val="nil"/>
              <w:right w:val="nil"/>
            </w:tcBorders>
            <w:vAlign w:val="bottom"/>
          </w:tcPr>
          <w:p w14:paraId="324CB1A3"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single" w:sz="4" w:space="0" w:color="auto"/>
            </w:tcBorders>
            <w:vAlign w:val="bottom"/>
          </w:tcPr>
          <w:p w14:paraId="43477722" w14:textId="77777777" w:rsidR="001F0C0A" w:rsidRPr="00D10743" w:rsidRDefault="001F0C0A" w:rsidP="001F0C0A">
            <w:pPr>
              <w:rPr>
                <w:rFonts w:ascii="Arial" w:hAnsi="Arial" w:cs="Arial"/>
                <w:color w:val="000000"/>
                <w:sz w:val="22"/>
                <w:szCs w:val="22"/>
              </w:rPr>
            </w:pPr>
          </w:p>
        </w:tc>
        <w:tc>
          <w:tcPr>
            <w:tcW w:w="613" w:type="dxa"/>
            <w:tcBorders>
              <w:top w:val="nil"/>
              <w:left w:val="single" w:sz="4" w:space="0" w:color="auto"/>
              <w:bottom w:val="nil"/>
              <w:right w:val="nil"/>
            </w:tcBorders>
            <w:vAlign w:val="bottom"/>
          </w:tcPr>
          <w:p w14:paraId="27B220AE"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nil"/>
            </w:tcBorders>
            <w:vAlign w:val="bottom"/>
          </w:tcPr>
          <w:p w14:paraId="779C7811"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single" w:sz="4" w:space="0" w:color="auto"/>
            </w:tcBorders>
            <w:vAlign w:val="bottom"/>
          </w:tcPr>
          <w:p w14:paraId="48B7219B" w14:textId="77777777" w:rsidR="001F0C0A" w:rsidRPr="00D10743" w:rsidRDefault="001F0C0A" w:rsidP="001F0C0A">
            <w:pPr>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vAlign w:val="bottom"/>
          </w:tcPr>
          <w:p w14:paraId="349113B2"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vAlign w:val="bottom"/>
          </w:tcPr>
          <w:p w14:paraId="3CAD6C14"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vAlign w:val="bottom"/>
          </w:tcPr>
          <w:p w14:paraId="641821FE" w14:textId="77777777" w:rsidR="001F0C0A" w:rsidRPr="00D10743" w:rsidRDefault="001F0C0A" w:rsidP="001F0C0A">
            <w:pPr>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vAlign w:val="bottom"/>
          </w:tcPr>
          <w:p w14:paraId="0CDCE83D"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vAlign w:val="bottom"/>
          </w:tcPr>
          <w:p w14:paraId="11C63345" w14:textId="77777777" w:rsidR="001F0C0A" w:rsidRPr="00D10743" w:rsidRDefault="001F0C0A" w:rsidP="001F0C0A">
            <w:pPr>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vAlign w:val="bottom"/>
          </w:tcPr>
          <w:p w14:paraId="7BA9A000" w14:textId="77777777" w:rsidR="001F0C0A" w:rsidRPr="00D10743" w:rsidRDefault="001F0C0A" w:rsidP="001F0C0A">
            <w:pPr>
              <w:rPr>
                <w:rFonts w:ascii="Arial" w:hAnsi="Arial" w:cs="Arial"/>
                <w:color w:val="000000"/>
                <w:sz w:val="22"/>
                <w:szCs w:val="22"/>
              </w:rPr>
            </w:pPr>
          </w:p>
        </w:tc>
      </w:tr>
      <w:tr w:rsidR="001F0C0A" w:rsidRPr="00D10743" w14:paraId="1248451A" w14:textId="77777777" w:rsidTr="004D5B14">
        <w:tc>
          <w:tcPr>
            <w:tcW w:w="1431" w:type="dxa"/>
            <w:tcBorders>
              <w:top w:val="nil"/>
              <w:bottom w:val="nil"/>
              <w:right w:val="single" w:sz="4" w:space="0" w:color="auto"/>
            </w:tcBorders>
            <w:shd w:val="clear" w:color="auto" w:fill="C2D69B" w:themeFill="accent3" w:themeFillTint="99"/>
          </w:tcPr>
          <w:p w14:paraId="0F3646FD"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14" w:type="dxa"/>
            <w:tcBorders>
              <w:top w:val="nil"/>
              <w:left w:val="single" w:sz="4" w:space="0" w:color="auto"/>
              <w:bottom w:val="nil"/>
              <w:right w:val="nil"/>
            </w:tcBorders>
            <w:vAlign w:val="bottom"/>
          </w:tcPr>
          <w:p w14:paraId="304E025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3BBBD64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3.3</w:t>
            </w:r>
          </w:p>
        </w:tc>
        <w:tc>
          <w:tcPr>
            <w:tcW w:w="613" w:type="dxa"/>
            <w:tcBorders>
              <w:top w:val="nil"/>
              <w:left w:val="nil"/>
              <w:bottom w:val="nil"/>
              <w:right w:val="single" w:sz="4" w:space="0" w:color="auto"/>
            </w:tcBorders>
            <w:vAlign w:val="bottom"/>
          </w:tcPr>
          <w:p w14:paraId="301887D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single" w:sz="4" w:space="0" w:color="auto"/>
              <w:bottom w:val="nil"/>
              <w:right w:val="nil"/>
            </w:tcBorders>
            <w:vAlign w:val="bottom"/>
          </w:tcPr>
          <w:p w14:paraId="381FE40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3" w:type="dxa"/>
            <w:tcBorders>
              <w:top w:val="nil"/>
              <w:left w:val="nil"/>
              <w:bottom w:val="nil"/>
              <w:right w:val="nil"/>
            </w:tcBorders>
            <w:vAlign w:val="bottom"/>
          </w:tcPr>
          <w:p w14:paraId="3A7AA3E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3.5</w:t>
            </w:r>
          </w:p>
        </w:tc>
        <w:tc>
          <w:tcPr>
            <w:tcW w:w="613" w:type="dxa"/>
            <w:tcBorders>
              <w:top w:val="nil"/>
              <w:left w:val="nil"/>
              <w:bottom w:val="nil"/>
              <w:right w:val="single" w:sz="4" w:space="0" w:color="auto"/>
            </w:tcBorders>
            <w:vAlign w:val="bottom"/>
          </w:tcPr>
          <w:p w14:paraId="0DED93F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2.0</w:t>
            </w:r>
          </w:p>
        </w:tc>
        <w:tc>
          <w:tcPr>
            <w:tcW w:w="613" w:type="dxa"/>
            <w:tcBorders>
              <w:top w:val="nil"/>
              <w:left w:val="single" w:sz="4" w:space="0" w:color="auto"/>
              <w:bottom w:val="nil"/>
              <w:right w:val="nil"/>
            </w:tcBorders>
            <w:shd w:val="clear" w:color="auto" w:fill="EAF1DD" w:themeFill="accent3" w:themeFillTint="33"/>
            <w:vAlign w:val="bottom"/>
          </w:tcPr>
          <w:p w14:paraId="6E52C23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nil"/>
            </w:tcBorders>
            <w:shd w:val="clear" w:color="auto" w:fill="EAF1DD" w:themeFill="accent3" w:themeFillTint="33"/>
            <w:vAlign w:val="bottom"/>
          </w:tcPr>
          <w:p w14:paraId="77F1EDD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3.4</w:t>
            </w:r>
          </w:p>
        </w:tc>
        <w:tc>
          <w:tcPr>
            <w:tcW w:w="613" w:type="dxa"/>
            <w:tcBorders>
              <w:top w:val="nil"/>
              <w:left w:val="nil"/>
              <w:bottom w:val="nil"/>
              <w:right w:val="single" w:sz="4" w:space="0" w:color="auto"/>
            </w:tcBorders>
            <w:shd w:val="clear" w:color="auto" w:fill="EAF1DD" w:themeFill="accent3" w:themeFillTint="33"/>
            <w:vAlign w:val="bottom"/>
          </w:tcPr>
          <w:p w14:paraId="173DD83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single" w:sz="4" w:space="0" w:color="auto"/>
              <w:bottom w:val="nil"/>
              <w:right w:val="nil"/>
            </w:tcBorders>
            <w:shd w:val="clear" w:color="auto" w:fill="EAF1DD" w:themeFill="accent3" w:themeFillTint="33"/>
            <w:vAlign w:val="bottom"/>
          </w:tcPr>
          <w:p w14:paraId="3A9CE67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nil"/>
              <w:right w:val="nil"/>
            </w:tcBorders>
            <w:shd w:val="clear" w:color="auto" w:fill="EAF1DD" w:themeFill="accent3" w:themeFillTint="33"/>
            <w:vAlign w:val="bottom"/>
          </w:tcPr>
          <w:p w14:paraId="3041277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3.5</w:t>
            </w:r>
          </w:p>
        </w:tc>
        <w:tc>
          <w:tcPr>
            <w:tcW w:w="613" w:type="dxa"/>
            <w:tcBorders>
              <w:top w:val="nil"/>
              <w:left w:val="nil"/>
              <w:bottom w:val="nil"/>
              <w:right w:val="single" w:sz="4" w:space="0" w:color="auto"/>
            </w:tcBorders>
            <w:shd w:val="clear" w:color="auto" w:fill="EAF1DD" w:themeFill="accent3" w:themeFillTint="33"/>
            <w:vAlign w:val="bottom"/>
          </w:tcPr>
          <w:p w14:paraId="4E93AC5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r>
      <w:tr w:rsidR="001F0C0A" w:rsidRPr="00D10743" w14:paraId="21F357F6" w14:textId="77777777" w:rsidTr="004D5B14">
        <w:tc>
          <w:tcPr>
            <w:tcW w:w="1431" w:type="dxa"/>
            <w:tcBorders>
              <w:top w:val="nil"/>
              <w:bottom w:val="nil"/>
              <w:right w:val="single" w:sz="4" w:space="0" w:color="auto"/>
            </w:tcBorders>
            <w:shd w:val="clear" w:color="auto" w:fill="C2D69B" w:themeFill="accent3" w:themeFillTint="99"/>
          </w:tcPr>
          <w:p w14:paraId="798FBDB3"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14" w:type="dxa"/>
            <w:tcBorders>
              <w:top w:val="nil"/>
              <w:left w:val="single" w:sz="4" w:space="0" w:color="auto"/>
              <w:bottom w:val="nil"/>
              <w:right w:val="nil"/>
            </w:tcBorders>
            <w:vAlign w:val="bottom"/>
          </w:tcPr>
          <w:p w14:paraId="1A6D724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4" w:type="dxa"/>
            <w:tcBorders>
              <w:top w:val="nil"/>
              <w:left w:val="nil"/>
              <w:bottom w:val="nil"/>
              <w:right w:val="nil"/>
            </w:tcBorders>
            <w:vAlign w:val="bottom"/>
          </w:tcPr>
          <w:p w14:paraId="73C5664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2.0</w:t>
            </w:r>
          </w:p>
        </w:tc>
        <w:tc>
          <w:tcPr>
            <w:tcW w:w="613" w:type="dxa"/>
            <w:tcBorders>
              <w:top w:val="nil"/>
              <w:left w:val="nil"/>
              <w:bottom w:val="nil"/>
              <w:right w:val="single" w:sz="4" w:space="0" w:color="auto"/>
            </w:tcBorders>
            <w:vAlign w:val="bottom"/>
          </w:tcPr>
          <w:p w14:paraId="76F2A2B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single" w:sz="4" w:space="0" w:color="auto"/>
              <w:bottom w:val="nil"/>
              <w:right w:val="nil"/>
            </w:tcBorders>
            <w:vAlign w:val="bottom"/>
          </w:tcPr>
          <w:p w14:paraId="555A15C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w:t>
            </w:r>
          </w:p>
        </w:tc>
        <w:tc>
          <w:tcPr>
            <w:tcW w:w="613" w:type="dxa"/>
            <w:tcBorders>
              <w:top w:val="nil"/>
              <w:left w:val="nil"/>
              <w:bottom w:val="nil"/>
              <w:right w:val="nil"/>
            </w:tcBorders>
            <w:vAlign w:val="bottom"/>
          </w:tcPr>
          <w:p w14:paraId="7C0293D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single" w:sz="4" w:space="0" w:color="auto"/>
            </w:tcBorders>
            <w:vAlign w:val="bottom"/>
          </w:tcPr>
          <w:p w14:paraId="09EF68F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w:t>
            </w:r>
          </w:p>
        </w:tc>
        <w:tc>
          <w:tcPr>
            <w:tcW w:w="613" w:type="dxa"/>
            <w:tcBorders>
              <w:top w:val="nil"/>
              <w:left w:val="single" w:sz="4" w:space="0" w:color="auto"/>
              <w:bottom w:val="nil"/>
              <w:right w:val="nil"/>
            </w:tcBorders>
            <w:shd w:val="clear" w:color="auto" w:fill="EAF1DD" w:themeFill="accent3" w:themeFillTint="33"/>
            <w:vAlign w:val="bottom"/>
          </w:tcPr>
          <w:p w14:paraId="4099AF5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62E90CA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3.6</w:t>
            </w:r>
          </w:p>
        </w:tc>
        <w:tc>
          <w:tcPr>
            <w:tcW w:w="613" w:type="dxa"/>
            <w:tcBorders>
              <w:top w:val="nil"/>
              <w:left w:val="nil"/>
              <w:bottom w:val="nil"/>
              <w:right w:val="single" w:sz="4" w:space="0" w:color="auto"/>
            </w:tcBorders>
            <w:shd w:val="clear" w:color="auto" w:fill="EAF1DD" w:themeFill="accent3" w:themeFillTint="33"/>
            <w:vAlign w:val="bottom"/>
          </w:tcPr>
          <w:p w14:paraId="219821C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13" w:type="dxa"/>
            <w:tcBorders>
              <w:top w:val="nil"/>
              <w:left w:val="single" w:sz="4" w:space="0" w:color="auto"/>
              <w:bottom w:val="nil"/>
              <w:right w:val="nil"/>
            </w:tcBorders>
            <w:shd w:val="clear" w:color="auto" w:fill="EAF1DD" w:themeFill="accent3" w:themeFillTint="33"/>
            <w:vAlign w:val="bottom"/>
          </w:tcPr>
          <w:p w14:paraId="64550D2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nil"/>
              <w:bottom w:val="nil"/>
              <w:right w:val="nil"/>
            </w:tcBorders>
            <w:shd w:val="clear" w:color="auto" w:fill="EAF1DD" w:themeFill="accent3" w:themeFillTint="33"/>
            <w:vAlign w:val="bottom"/>
          </w:tcPr>
          <w:p w14:paraId="2DE6C26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3.0</w:t>
            </w:r>
          </w:p>
        </w:tc>
        <w:tc>
          <w:tcPr>
            <w:tcW w:w="613" w:type="dxa"/>
            <w:tcBorders>
              <w:top w:val="nil"/>
              <w:left w:val="nil"/>
              <w:bottom w:val="nil"/>
              <w:right w:val="single" w:sz="4" w:space="0" w:color="auto"/>
            </w:tcBorders>
            <w:shd w:val="clear" w:color="auto" w:fill="EAF1DD" w:themeFill="accent3" w:themeFillTint="33"/>
            <w:vAlign w:val="bottom"/>
          </w:tcPr>
          <w:p w14:paraId="08BBA69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r>
      <w:tr w:rsidR="001F0C0A" w:rsidRPr="00D10743" w14:paraId="44F39E1A" w14:textId="77777777" w:rsidTr="004D5B14">
        <w:tc>
          <w:tcPr>
            <w:tcW w:w="1431" w:type="dxa"/>
            <w:tcBorders>
              <w:top w:val="nil"/>
              <w:bottom w:val="nil"/>
              <w:right w:val="single" w:sz="4" w:space="0" w:color="auto"/>
            </w:tcBorders>
            <w:shd w:val="clear" w:color="auto" w:fill="C2D69B" w:themeFill="accent3" w:themeFillTint="99"/>
          </w:tcPr>
          <w:p w14:paraId="0F822F1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14" w:type="dxa"/>
            <w:tcBorders>
              <w:top w:val="nil"/>
              <w:left w:val="single" w:sz="4" w:space="0" w:color="auto"/>
              <w:bottom w:val="nil"/>
              <w:right w:val="nil"/>
            </w:tcBorders>
            <w:vAlign w:val="bottom"/>
          </w:tcPr>
          <w:p w14:paraId="1054699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11633AC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2.2</w:t>
            </w:r>
          </w:p>
        </w:tc>
        <w:tc>
          <w:tcPr>
            <w:tcW w:w="613" w:type="dxa"/>
            <w:tcBorders>
              <w:top w:val="nil"/>
              <w:left w:val="nil"/>
              <w:bottom w:val="nil"/>
              <w:right w:val="single" w:sz="4" w:space="0" w:color="auto"/>
            </w:tcBorders>
            <w:vAlign w:val="bottom"/>
          </w:tcPr>
          <w:p w14:paraId="26D24F8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w:t>
            </w:r>
          </w:p>
        </w:tc>
        <w:tc>
          <w:tcPr>
            <w:tcW w:w="613" w:type="dxa"/>
            <w:tcBorders>
              <w:top w:val="nil"/>
              <w:left w:val="single" w:sz="4" w:space="0" w:color="auto"/>
              <w:bottom w:val="nil"/>
              <w:right w:val="nil"/>
            </w:tcBorders>
            <w:vAlign w:val="bottom"/>
          </w:tcPr>
          <w:p w14:paraId="6D422EE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3" w:type="dxa"/>
            <w:tcBorders>
              <w:top w:val="nil"/>
              <w:left w:val="nil"/>
              <w:bottom w:val="nil"/>
              <w:right w:val="nil"/>
            </w:tcBorders>
            <w:vAlign w:val="bottom"/>
          </w:tcPr>
          <w:p w14:paraId="1F0E68F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2.2</w:t>
            </w:r>
          </w:p>
        </w:tc>
        <w:tc>
          <w:tcPr>
            <w:tcW w:w="613" w:type="dxa"/>
            <w:tcBorders>
              <w:top w:val="nil"/>
              <w:left w:val="nil"/>
              <w:bottom w:val="nil"/>
              <w:right w:val="single" w:sz="4" w:space="0" w:color="auto"/>
            </w:tcBorders>
            <w:vAlign w:val="bottom"/>
          </w:tcPr>
          <w:p w14:paraId="06DD170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single" w:sz="4" w:space="0" w:color="auto"/>
              <w:bottom w:val="nil"/>
              <w:right w:val="nil"/>
            </w:tcBorders>
            <w:shd w:val="clear" w:color="auto" w:fill="EAF1DD" w:themeFill="accent3" w:themeFillTint="33"/>
            <w:vAlign w:val="bottom"/>
          </w:tcPr>
          <w:p w14:paraId="6ACA59B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6FDF9A7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2.6</w:t>
            </w:r>
          </w:p>
        </w:tc>
        <w:tc>
          <w:tcPr>
            <w:tcW w:w="613" w:type="dxa"/>
            <w:tcBorders>
              <w:top w:val="nil"/>
              <w:left w:val="nil"/>
              <w:bottom w:val="nil"/>
              <w:right w:val="single" w:sz="4" w:space="0" w:color="auto"/>
            </w:tcBorders>
            <w:shd w:val="clear" w:color="auto" w:fill="EAF1DD" w:themeFill="accent3" w:themeFillTint="33"/>
            <w:vAlign w:val="bottom"/>
          </w:tcPr>
          <w:p w14:paraId="7035A5D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0.9</w:t>
            </w:r>
          </w:p>
        </w:tc>
        <w:tc>
          <w:tcPr>
            <w:tcW w:w="613" w:type="dxa"/>
            <w:tcBorders>
              <w:top w:val="nil"/>
              <w:left w:val="single" w:sz="4" w:space="0" w:color="auto"/>
              <w:bottom w:val="nil"/>
              <w:right w:val="nil"/>
            </w:tcBorders>
            <w:shd w:val="clear" w:color="auto" w:fill="EAF1DD" w:themeFill="accent3" w:themeFillTint="33"/>
            <w:vAlign w:val="bottom"/>
          </w:tcPr>
          <w:p w14:paraId="5528F90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nil"/>
              <w:bottom w:val="nil"/>
              <w:right w:val="nil"/>
            </w:tcBorders>
            <w:shd w:val="clear" w:color="auto" w:fill="EAF1DD" w:themeFill="accent3" w:themeFillTint="33"/>
            <w:vAlign w:val="bottom"/>
          </w:tcPr>
          <w:p w14:paraId="1FE5A6F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3.6</w:t>
            </w:r>
          </w:p>
        </w:tc>
        <w:tc>
          <w:tcPr>
            <w:tcW w:w="613" w:type="dxa"/>
            <w:tcBorders>
              <w:top w:val="nil"/>
              <w:left w:val="nil"/>
              <w:bottom w:val="nil"/>
              <w:right w:val="single" w:sz="4" w:space="0" w:color="auto"/>
            </w:tcBorders>
            <w:shd w:val="clear" w:color="auto" w:fill="EAF1DD" w:themeFill="accent3" w:themeFillTint="33"/>
            <w:vAlign w:val="bottom"/>
          </w:tcPr>
          <w:p w14:paraId="4842C7B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w:t>
            </w:r>
          </w:p>
        </w:tc>
      </w:tr>
      <w:tr w:rsidR="001F0C0A" w:rsidRPr="00D10743" w14:paraId="3BB328FC" w14:textId="77777777" w:rsidTr="004D5B14">
        <w:tc>
          <w:tcPr>
            <w:tcW w:w="1431" w:type="dxa"/>
            <w:tcBorders>
              <w:top w:val="nil"/>
              <w:bottom w:val="nil"/>
              <w:right w:val="single" w:sz="4" w:space="0" w:color="auto"/>
            </w:tcBorders>
            <w:shd w:val="clear" w:color="auto" w:fill="C2D69B" w:themeFill="accent3" w:themeFillTint="99"/>
          </w:tcPr>
          <w:p w14:paraId="51052C40"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Hyper-</w:t>
            </w:r>
          </w:p>
          <w:p w14:paraId="4E7F872A" w14:textId="5251633A" w:rsidR="001F0C0A" w:rsidRPr="00D10743" w:rsidRDefault="00475145" w:rsidP="001F0C0A">
            <w:pPr>
              <w:jc w:val="left"/>
              <w:rPr>
                <w:rFonts w:ascii="Arial" w:hAnsi="Arial" w:cs="Arial"/>
                <w:b/>
                <w:sz w:val="22"/>
                <w:szCs w:val="22"/>
              </w:rPr>
            </w:pPr>
            <w:r w:rsidRPr="00D10743">
              <w:rPr>
                <w:rFonts w:ascii="Arial" w:hAnsi="Arial" w:cs="Arial"/>
                <w:b/>
                <w:sz w:val="22"/>
                <w:szCs w:val="22"/>
              </w:rPr>
              <w:t>A</w:t>
            </w:r>
            <w:r w:rsidR="001F0C0A" w:rsidRPr="00D10743">
              <w:rPr>
                <w:rFonts w:ascii="Arial" w:hAnsi="Arial" w:cs="Arial"/>
                <w:b/>
                <w:sz w:val="22"/>
                <w:szCs w:val="22"/>
              </w:rPr>
              <w:t>ctivity</w:t>
            </w:r>
          </w:p>
        </w:tc>
        <w:tc>
          <w:tcPr>
            <w:tcW w:w="614" w:type="dxa"/>
            <w:tcBorders>
              <w:top w:val="nil"/>
              <w:left w:val="single" w:sz="4" w:space="0" w:color="auto"/>
              <w:bottom w:val="nil"/>
              <w:right w:val="nil"/>
            </w:tcBorders>
          </w:tcPr>
          <w:p w14:paraId="0D713006" w14:textId="77777777" w:rsidR="001F0C0A" w:rsidRPr="00D10743" w:rsidRDefault="001F0C0A" w:rsidP="001F0C0A">
            <w:pPr>
              <w:jc w:val="left"/>
              <w:rPr>
                <w:rFonts w:ascii="Arial" w:hAnsi="Arial" w:cs="Arial"/>
                <w:color w:val="000000"/>
                <w:sz w:val="22"/>
                <w:szCs w:val="22"/>
              </w:rPr>
            </w:pPr>
          </w:p>
        </w:tc>
        <w:tc>
          <w:tcPr>
            <w:tcW w:w="614" w:type="dxa"/>
            <w:tcBorders>
              <w:top w:val="nil"/>
              <w:left w:val="nil"/>
              <w:bottom w:val="nil"/>
              <w:right w:val="nil"/>
            </w:tcBorders>
          </w:tcPr>
          <w:p w14:paraId="4A4C20E2"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tcPr>
          <w:p w14:paraId="65965B9C"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tcPr>
          <w:p w14:paraId="544563E2"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tcPr>
          <w:p w14:paraId="0515CABE"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tcPr>
          <w:p w14:paraId="300F953E"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tcPr>
          <w:p w14:paraId="60DD4A88"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tcPr>
          <w:p w14:paraId="24812989"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tcPr>
          <w:p w14:paraId="0A23365A"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tcPr>
          <w:p w14:paraId="03E8DC69"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tcPr>
          <w:p w14:paraId="175C6716"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tcPr>
          <w:p w14:paraId="4EEB80A5" w14:textId="77777777" w:rsidR="001F0C0A" w:rsidRPr="00D10743" w:rsidRDefault="001F0C0A" w:rsidP="001F0C0A">
            <w:pPr>
              <w:jc w:val="left"/>
              <w:rPr>
                <w:rFonts w:ascii="Arial" w:hAnsi="Arial" w:cs="Arial"/>
                <w:color w:val="000000"/>
                <w:sz w:val="22"/>
                <w:szCs w:val="22"/>
              </w:rPr>
            </w:pPr>
          </w:p>
        </w:tc>
      </w:tr>
      <w:tr w:rsidR="001F0C0A" w:rsidRPr="00D10743" w14:paraId="6DED1ACC" w14:textId="77777777" w:rsidTr="004D5B14">
        <w:tc>
          <w:tcPr>
            <w:tcW w:w="1431" w:type="dxa"/>
            <w:tcBorders>
              <w:top w:val="nil"/>
              <w:bottom w:val="nil"/>
              <w:right w:val="single" w:sz="4" w:space="0" w:color="auto"/>
            </w:tcBorders>
            <w:shd w:val="clear" w:color="auto" w:fill="C2D69B" w:themeFill="accent3" w:themeFillTint="99"/>
          </w:tcPr>
          <w:p w14:paraId="63382CB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14" w:type="dxa"/>
            <w:tcBorders>
              <w:top w:val="nil"/>
              <w:left w:val="single" w:sz="4" w:space="0" w:color="auto"/>
              <w:bottom w:val="nil"/>
              <w:right w:val="nil"/>
            </w:tcBorders>
            <w:vAlign w:val="bottom"/>
          </w:tcPr>
          <w:p w14:paraId="7D18CBF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3B5587E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4.7</w:t>
            </w:r>
          </w:p>
        </w:tc>
        <w:tc>
          <w:tcPr>
            <w:tcW w:w="613" w:type="dxa"/>
            <w:tcBorders>
              <w:top w:val="nil"/>
              <w:left w:val="nil"/>
              <w:bottom w:val="nil"/>
              <w:right w:val="single" w:sz="4" w:space="0" w:color="auto"/>
            </w:tcBorders>
            <w:vAlign w:val="bottom"/>
          </w:tcPr>
          <w:p w14:paraId="5B4B027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2.2</w:t>
            </w:r>
          </w:p>
        </w:tc>
        <w:tc>
          <w:tcPr>
            <w:tcW w:w="613" w:type="dxa"/>
            <w:tcBorders>
              <w:top w:val="nil"/>
              <w:left w:val="single" w:sz="4" w:space="0" w:color="auto"/>
              <w:bottom w:val="nil"/>
              <w:right w:val="nil"/>
            </w:tcBorders>
            <w:vAlign w:val="bottom"/>
          </w:tcPr>
          <w:p w14:paraId="67AAFB8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3" w:type="dxa"/>
            <w:tcBorders>
              <w:top w:val="nil"/>
              <w:left w:val="nil"/>
              <w:bottom w:val="nil"/>
              <w:right w:val="nil"/>
            </w:tcBorders>
            <w:vAlign w:val="bottom"/>
          </w:tcPr>
          <w:p w14:paraId="25814C6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w:t>
            </w:r>
          </w:p>
        </w:tc>
        <w:tc>
          <w:tcPr>
            <w:tcW w:w="613" w:type="dxa"/>
            <w:tcBorders>
              <w:top w:val="nil"/>
              <w:left w:val="nil"/>
              <w:bottom w:val="nil"/>
              <w:right w:val="single" w:sz="4" w:space="0" w:color="auto"/>
            </w:tcBorders>
            <w:vAlign w:val="bottom"/>
          </w:tcPr>
          <w:p w14:paraId="6C5BFE4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single" w:sz="4" w:space="0" w:color="auto"/>
              <w:bottom w:val="nil"/>
              <w:right w:val="nil"/>
            </w:tcBorders>
            <w:shd w:val="clear" w:color="auto" w:fill="EAF1DD" w:themeFill="accent3" w:themeFillTint="33"/>
            <w:vAlign w:val="bottom"/>
          </w:tcPr>
          <w:p w14:paraId="2035D55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nil"/>
            </w:tcBorders>
            <w:shd w:val="clear" w:color="auto" w:fill="EAF1DD" w:themeFill="accent3" w:themeFillTint="33"/>
            <w:vAlign w:val="bottom"/>
          </w:tcPr>
          <w:p w14:paraId="4C470AD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w:t>
            </w:r>
          </w:p>
        </w:tc>
        <w:tc>
          <w:tcPr>
            <w:tcW w:w="613" w:type="dxa"/>
            <w:tcBorders>
              <w:top w:val="nil"/>
              <w:left w:val="nil"/>
              <w:bottom w:val="nil"/>
              <w:right w:val="single" w:sz="4" w:space="0" w:color="auto"/>
            </w:tcBorders>
            <w:shd w:val="clear" w:color="auto" w:fill="EAF1DD" w:themeFill="accent3" w:themeFillTint="33"/>
            <w:vAlign w:val="bottom"/>
          </w:tcPr>
          <w:p w14:paraId="5C7844A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w:t>
            </w:r>
          </w:p>
        </w:tc>
        <w:tc>
          <w:tcPr>
            <w:tcW w:w="613" w:type="dxa"/>
            <w:tcBorders>
              <w:top w:val="nil"/>
              <w:left w:val="single" w:sz="4" w:space="0" w:color="auto"/>
              <w:bottom w:val="nil"/>
              <w:right w:val="nil"/>
            </w:tcBorders>
            <w:shd w:val="clear" w:color="auto" w:fill="EAF1DD" w:themeFill="accent3" w:themeFillTint="33"/>
            <w:vAlign w:val="bottom"/>
          </w:tcPr>
          <w:p w14:paraId="0CEDC2D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nil"/>
              <w:right w:val="nil"/>
            </w:tcBorders>
            <w:shd w:val="clear" w:color="auto" w:fill="EAF1DD" w:themeFill="accent3" w:themeFillTint="33"/>
            <w:vAlign w:val="bottom"/>
          </w:tcPr>
          <w:p w14:paraId="18593AC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4.9</w:t>
            </w:r>
          </w:p>
        </w:tc>
        <w:tc>
          <w:tcPr>
            <w:tcW w:w="613" w:type="dxa"/>
            <w:tcBorders>
              <w:top w:val="nil"/>
              <w:left w:val="nil"/>
              <w:bottom w:val="nil"/>
              <w:right w:val="single" w:sz="4" w:space="0" w:color="auto"/>
            </w:tcBorders>
            <w:shd w:val="clear" w:color="auto" w:fill="EAF1DD" w:themeFill="accent3" w:themeFillTint="33"/>
            <w:vAlign w:val="bottom"/>
          </w:tcPr>
          <w:p w14:paraId="322FC6D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r>
      <w:tr w:rsidR="001F0C0A" w:rsidRPr="00D10743" w14:paraId="372CFDC7" w14:textId="77777777" w:rsidTr="004D5B14">
        <w:tc>
          <w:tcPr>
            <w:tcW w:w="1431" w:type="dxa"/>
            <w:tcBorders>
              <w:top w:val="nil"/>
              <w:bottom w:val="nil"/>
              <w:right w:val="single" w:sz="4" w:space="0" w:color="auto"/>
            </w:tcBorders>
            <w:shd w:val="clear" w:color="auto" w:fill="C2D69B" w:themeFill="accent3" w:themeFillTint="99"/>
          </w:tcPr>
          <w:p w14:paraId="3C29F062"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14" w:type="dxa"/>
            <w:tcBorders>
              <w:top w:val="nil"/>
              <w:left w:val="single" w:sz="4" w:space="0" w:color="auto"/>
              <w:bottom w:val="nil"/>
              <w:right w:val="nil"/>
            </w:tcBorders>
            <w:vAlign w:val="bottom"/>
          </w:tcPr>
          <w:p w14:paraId="2FF7A53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4" w:type="dxa"/>
            <w:tcBorders>
              <w:top w:val="nil"/>
              <w:left w:val="nil"/>
              <w:bottom w:val="nil"/>
              <w:right w:val="nil"/>
            </w:tcBorders>
            <w:vAlign w:val="bottom"/>
          </w:tcPr>
          <w:p w14:paraId="4A89D8A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w:t>
            </w:r>
          </w:p>
        </w:tc>
        <w:tc>
          <w:tcPr>
            <w:tcW w:w="613" w:type="dxa"/>
            <w:tcBorders>
              <w:top w:val="nil"/>
              <w:left w:val="nil"/>
              <w:bottom w:val="nil"/>
              <w:right w:val="single" w:sz="4" w:space="0" w:color="auto"/>
            </w:tcBorders>
            <w:vAlign w:val="bottom"/>
          </w:tcPr>
          <w:p w14:paraId="2548E51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single" w:sz="4" w:space="0" w:color="auto"/>
              <w:bottom w:val="nil"/>
              <w:right w:val="nil"/>
            </w:tcBorders>
            <w:vAlign w:val="bottom"/>
          </w:tcPr>
          <w:p w14:paraId="788A8C0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w:t>
            </w:r>
          </w:p>
        </w:tc>
        <w:tc>
          <w:tcPr>
            <w:tcW w:w="613" w:type="dxa"/>
            <w:tcBorders>
              <w:top w:val="nil"/>
              <w:left w:val="nil"/>
              <w:bottom w:val="nil"/>
              <w:right w:val="nil"/>
            </w:tcBorders>
            <w:vAlign w:val="bottom"/>
          </w:tcPr>
          <w:p w14:paraId="762C055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5.0</w:t>
            </w:r>
          </w:p>
        </w:tc>
        <w:tc>
          <w:tcPr>
            <w:tcW w:w="613" w:type="dxa"/>
            <w:tcBorders>
              <w:top w:val="nil"/>
              <w:left w:val="nil"/>
              <w:bottom w:val="nil"/>
              <w:right w:val="single" w:sz="4" w:space="0" w:color="auto"/>
            </w:tcBorders>
            <w:vAlign w:val="bottom"/>
          </w:tcPr>
          <w:p w14:paraId="11D50DF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2.8</w:t>
            </w:r>
          </w:p>
        </w:tc>
        <w:tc>
          <w:tcPr>
            <w:tcW w:w="613" w:type="dxa"/>
            <w:tcBorders>
              <w:top w:val="nil"/>
              <w:left w:val="single" w:sz="4" w:space="0" w:color="auto"/>
              <w:bottom w:val="nil"/>
              <w:right w:val="nil"/>
            </w:tcBorders>
            <w:shd w:val="clear" w:color="auto" w:fill="EAF1DD" w:themeFill="accent3" w:themeFillTint="33"/>
            <w:vAlign w:val="bottom"/>
          </w:tcPr>
          <w:p w14:paraId="35852A8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50BD2B3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5.6</w:t>
            </w:r>
          </w:p>
        </w:tc>
        <w:tc>
          <w:tcPr>
            <w:tcW w:w="613" w:type="dxa"/>
            <w:tcBorders>
              <w:top w:val="nil"/>
              <w:left w:val="nil"/>
              <w:bottom w:val="nil"/>
              <w:right w:val="single" w:sz="4" w:space="0" w:color="auto"/>
            </w:tcBorders>
            <w:shd w:val="clear" w:color="auto" w:fill="EAF1DD" w:themeFill="accent3" w:themeFillTint="33"/>
            <w:vAlign w:val="bottom"/>
          </w:tcPr>
          <w:p w14:paraId="042F192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single" w:sz="4" w:space="0" w:color="auto"/>
              <w:bottom w:val="nil"/>
              <w:right w:val="nil"/>
            </w:tcBorders>
            <w:shd w:val="clear" w:color="auto" w:fill="EAF1DD" w:themeFill="accent3" w:themeFillTint="33"/>
            <w:vAlign w:val="bottom"/>
          </w:tcPr>
          <w:p w14:paraId="1DE5781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nil"/>
              <w:bottom w:val="nil"/>
              <w:right w:val="nil"/>
            </w:tcBorders>
            <w:shd w:val="clear" w:color="auto" w:fill="EAF1DD" w:themeFill="accent3" w:themeFillTint="33"/>
            <w:vAlign w:val="bottom"/>
          </w:tcPr>
          <w:p w14:paraId="073BD7C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5.4</w:t>
            </w:r>
          </w:p>
        </w:tc>
        <w:tc>
          <w:tcPr>
            <w:tcW w:w="613" w:type="dxa"/>
            <w:tcBorders>
              <w:top w:val="nil"/>
              <w:left w:val="nil"/>
              <w:bottom w:val="nil"/>
              <w:right w:val="single" w:sz="4" w:space="0" w:color="auto"/>
            </w:tcBorders>
            <w:shd w:val="clear" w:color="auto" w:fill="EAF1DD" w:themeFill="accent3" w:themeFillTint="33"/>
            <w:vAlign w:val="bottom"/>
          </w:tcPr>
          <w:p w14:paraId="1DD2B31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2.5</w:t>
            </w:r>
          </w:p>
        </w:tc>
      </w:tr>
      <w:tr w:rsidR="001F0C0A" w:rsidRPr="00D10743" w14:paraId="1C12C1CB" w14:textId="77777777" w:rsidTr="004D5B14">
        <w:tc>
          <w:tcPr>
            <w:tcW w:w="1431" w:type="dxa"/>
            <w:tcBorders>
              <w:top w:val="nil"/>
              <w:bottom w:val="nil"/>
              <w:right w:val="single" w:sz="4" w:space="0" w:color="auto"/>
            </w:tcBorders>
            <w:shd w:val="clear" w:color="auto" w:fill="C2D69B" w:themeFill="accent3" w:themeFillTint="99"/>
          </w:tcPr>
          <w:p w14:paraId="54108A44"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14" w:type="dxa"/>
            <w:tcBorders>
              <w:top w:val="nil"/>
              <w:left w:val="single" w:sz="4" w:space="0" w:color="auto"/>
              <w:bottom w:val="nil"/>
              <w:right w:val="nil"/>
            </w:tcBorders>
            <w:vAlign w:val="bottom"/>
          </w:tcPr>
          <w:p w14:paraId="19953DC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0D6FC46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3.8</w:t>
            </w:r>
          </w:p>
        </w:tc>
        <w:tc>
          <w:tcPr>
            <w:tcW w:w="613" w:type="dxa"/>
            <w:tcBorders>
              <w:top w:val="nil"/>
              <w:left w:val="nil"/>
              <w:bottom w:val="nil"/>
              <w:right w:val="single" w:sz="4" w:space="0" w:color="auto"/>
            </w:tcBorders>
            <w:vAlign w:val="bottom"/>
          </w:tcPr>
          <w:p w14:paraId="13CF47D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single" w:sz="4" w:space="0" w:color="auto"/>
              <w:bottom w:val="nil"/>
              <w:right w:val="nil"/>
            </w:tcBorders>
            <w:vAlign w:val="bottom"/>
          </w:tcPr>
          <w:p w14:paraId="1204C0F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3" w:type="dxa"/>
            <w:tcBorders>
              <w:top w:val="nil"/>
              <w:left w:val="nil"/>
              <w:bottom w:val="nil"/>
              <w:right w:val="nil"/>
            </w:tcBorders>
            <w:vAlign w:val="bottom"/>
          </w:tcPr>
          <w:p w14:paraId="5B6B180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4.4</w:t>
            </w:r>
          </w:p>
        </w:tc>
        <w:tc>
          <w:tcPr>
            <w:tcW w:w="613" w:type="dxa"/>
            <w:tcBorders>
              <w:top w:val="nil"/>
              <w:left w:val="nil"/>
              <w:bottom w:val="nil"/>
              <w:right w:val="single" w:sz="4" w:space="0" w:color="auto"/>
            </w:tcBorders>
            <w:vAlign w:val="bottom"/>
          </w:tcPr>
          <w:p w14:paraId="3686622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0.5</w:t>
            </w:r>
          </w:p>
        </w:tc>
        <w:tc>
          <w:tcPr>
            <w:tcW w:w="613" w:type="dxa"/>
            <w:tcBorders>
              <w:top w:val="nil"/>
              <w:left w:val="single" w:sz="4" w:space="0" w:color="auto"/>
              <w:bottom w:val="nil"/>
              <w:right w:val="nil"/>
            </w:tcBorders>
            <w:shd w:val="clear" w:color="auto" w:fill="EAF1DD" w:themeFill="accent3" w:themeFillTint="33"/>
            <w:vAlign w:val="bottom"/>
          </w:tcPr>
          <w:p w14:paraId="5C70F55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7481161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4.9</w:t>
            </w:r>
          </w:p>
        </w:tc>
        <w:tc>
          <w:tcPr>
            <w:tcW w:w="613" w:type="dxa"/>
            <w:tcBorders>
              <w:top w:val="nil"/>
              <w:left w:val="nil"/>
              <w:bottom w:val="nil"/>
              <w:right w:val="single" w:sz="4" w:space="0" w:color="auto"/>
            </w:tcBorders>
            <w:shd w:val="clear" w:color="auto" w:fill="EAF1DD" w:themeFill="accent3" w:themeFillTint="33"/>
            <w:vAlign w:val="bottom"/>
          </w:tcPr>
          <w:p w14:paraId="173A855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single" w:sz="4" w:space="0" w:color="auto"/>
              <w:bottom w:val="nil"/>
              <w:right w:val="nil"/>
            </w:tcBorders>
            <w:shd w:val="clear" w:color="auto" w:fill="EAF1DD" w:themeFill="accent3" w:themeFillTint="33"/>
            <w:vAlign w:val="bottom"/>
          </w:tcPr>
          <w:p w14:paraId="3B1A51F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nil"/>
              <w:bottom w:val="nil"/>
              <w:right w:val="nil"/>
            </w:tcBorders>
            <w:shd w:val="clear" w:color="auto" w:fill="EAF1DD" w:themeFill="accent3" w:themeFillTint="33"/>
            <w:vAlign w:val="bottom"/>
          </w:tcPr>
          <w:p w14:paraId="7BC7582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5.1</w:t>
            </w:r>
          </w:p>
        </w:tc>
        <w:tc>
          <w:tcPr>
            <w:tcW w:w="613" w:type="dxa"/>
            <w:tcBorders>
              <w:top w:val="nil"/>
              <w:left w:val="nil"/>
              <w:bottom w:val="nil"/>
              <w:right w:val="single" w:sz="4" w:space="0" w:color="auto"/>
            </w:tcBorders>
            <w:shd w:val="clear" w:color="auto" w:fill="EAF1DD" w:themeFill="accent3" w:themeFillTint="33"/>
            <w:vAlign w:val="bottom"/>
          </w:tcPr>
          <w:p w14:paraId="298CDD4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2.1</w:t>
            </w:r>
          </w:p>
        </w:tc>
      </w:tr>
      <w:tr w:rsidR="001F0C0A" w:rsidRPr="00D10743" w14:paraId="465F38FD" w14:textId="77777777" w:rsidTr="004D5B14">
        <w:tc>
          <w:tcPr>
            <w:tcW w:w="1431" w:type="dxa"/>
            <w:tcBorders>
              <w:top w:val="nil"/>
              <w:bottom w:val="nil"/>
              <w:right w:val="single" w:sz="4" w:space="0" w:color="auto"/>
            </w:tcBorders>
            <w:shd w:val="clear" w:color="auto" w:fill="C2D69B" w:themeFill="accent3" w:themeFillTint="99"/>
          </w:tcPr>
          <w:p w14:paraId="16A15507"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Peer problems</w:t>
            </w:r>
          </w:p>
        </w:tc>
        <w:tc>
          <w:tcPr>
            <w:tcW w:w="614" w:type="dxa"/>
            <w:tcBorders>
              <w:top w:val="nil"/>
              <w:left w:val="single" w:sz="4" w:space="0" w:color="auto"/>
              <w:bottom w:val="nil"/>
              <w:right w:val="nil"/>
            </w:tcBorders>
          </w:tcPr>
          <w:p w14:paraId="46479D92" w14:textId="77777777" w:rsidR="001F0C0A" w:rsidRPr="00D10743" w:rsidRDefault="001F0C0A" w:rsidP="001F0C0A">
            <w:pPr>
              <w:jc w:val="left"/>
              <w:rPr>
                <w:rFonts w:ascii="Arial" w:hAnsi="Arial" w:cs="Arial"/>
                <w:color w:val="000000"/>
                <w:sz w:val="22"/>
                <w:szCs w:val="22"/>
              </w:rPr>
            </w:pPr>
          </w:p>
        </w:tc>
        <w:tc>
          <w:tcPr>
            <w:tcW w:w="614" w:type="dxa"/>
            <w:tcBorders>
              <w:top w:val="nil"/>
              <w:left w:val="nil"/>
              <w:bottom w:val="nil"/>
              <w:right w:val="nil"/>
            </w:tcBorders>
          </w:tcPr>
          <w:p w14:paraId="4474D470"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tcPr>
          <w:p w14:paraId="5106A3D4"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tcPr>
          <w:p w14:paraId="06C7DF60"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tcPr>
          <w:p w14:paraId="3CD113CE"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tcPr>
          <w:p w14:paraId="3BF1ACF0"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tcPr>
          <w:p w14:paraId="41844AA1"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tcPr>
          <w:p w14:paraId="0B2FDB5B"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tcPr>
          <w:p w14:paraId="45FEF5DE"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tcPr>
          <w:p w14:paraId="612B2E3F"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tcPr>
          <w:p w14:paraId="509A169B"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tcPr>
          <w:p w14:paraId="42620B7B" w14:textId="77777777" w:rsidR="001F0C0A" w:rsidRPr="00D10743" w:rsidRDefault="001F0C0A" w:rsidP="001F0C0A">
            <w:pPr>
              <w:jc w:val="left"/>
              <w:rPr>
                <w:rFonts w:ascii="Arial" w:hAnsi="Arial" w:cs="Arial"/>
                <w:color w:val="000000"/>
                <w:sz w:val="22"/>
                <w:szCs w:val="22"/>
              </w:rPr>
            </w:pPr>
          </w:p>
        </w:tc>
      </w:tr>
      <w:tr w:rsidR="001F0C0A" w:rsidRPr="00D10743" w14:paraId="029F2D22" w14:textId="77777777" w:rsidTr="004D5B14">
        <w:tc>
          <w:tcPr>
            <w:tcW w:w="1431" w:type="dxa"/>
            <w:tcBorders>
              <w:top w:val="nil"/>
              <w:bottom w:val="nil"/>
              <w:right w:val="single" w:sz="4" w:space="0" w:color="auto"/>
            </w:tcBorders>
            <w:shd w:val="clear" w:color="auto" w:fill="C2D69B" w:themeFill="accent3" w:themeFillTint="99"/>
          </w:tcPr>
          <w:p w14:paraId="4E1A0A71"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14" w:type="dxa"/>
            <w:tcBorders>
              <w:top w:val="nil"/>
              <w:left w:val="single" w:sz="4" w:space="0" w:color="auto"/>
              <w:bottom w:val="nil"/>
              <w:right w:val="nil"/>
            </w:tcBorders>
            <w:vAlign w:val="bottom"/>
          </w:tcPr>
          <w:p w14:paraId="580F644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618789E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4.2</w:t>
            </w:r>
          </w:p>
        </w:tc>
        <w:tc>
          <w:tcPr>
            <w:tcW w:w="613" w:type="dxa"/>
            <w:tcBorders>
              <w:top w:val="nil"/>
              <w:left w:val="nil"/>
              <w:bottom w:val="nil"/>
              <w:right w:val="single" w:sz="4" w:space="0" w:color="auto"/>
            </w:tcBorders>
            <w:vAlign w:val="bottom"/>
          </w:tcPr>
          <w:p w14:paraId="27C1678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single" w:sz="4" w:space="0" w:color="auto"/>
              <w:bottom w:val="nil"/>
              <w:right w:val="nil"/>
            </w:tcBorders>
            <w:vAlign w:val="bottom"/>
          </w:tcPr>
          <w:p w14:paraId="41ACE03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3" w:type="dxa"/>
            <w:tcBorders>
              <w:top w:val="nil"/>
              <w:left w:val="nil"/>
              <w:bottom w:val="nil"/>
              <w:right w:val="nil"/>
            </w:tcBorders>
            <w:vAlign w:val="bottom"/>
          </w:tcPr>
          <w:p w14:paraId="2022465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4.3</w:t>
            </w:r>
          </w:p>
        </w:tc>
        <w:tc>
          <w:tcPr>
            <w:tcW w:w="613" w:type="dxa"/>
            <w:tcBorders>
              <w:top w:val="nil"/>
              <w:left w:val="nil"/>
              <w:bottom w:val="nil"/>
              <w:right w:val="single" w:sz="4" w:space="0" w:color="auto"/>
            </w:tcBorders>
            <w:vAlign w:val="bottom"/>
          </w:tcPr>
          <w:p w14:paraId="5DF25A5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1.0</w:t>
            </w:r>
          </w:p>
        </w:tc>
        <w:tc>
          <w:tcPr>
            <w:tcW w:w="613" w:type="dxa"/>
            <w:tcBorders>
              <w:top w:val="nil"/>
              <w:left w:val="single" w:sz="4" w:space="0" w:color="auto"/>
              <w:bottom w:val="nil"/>
              <w:right w:val="nil"/>
            </w:tcBorders>
            <w:shd w:val="clear" w:color="auto" w:fill="EAF1DD" w:themeFill="accent3" w:themeFillTint="33"/>
            <w:vAlign w:val="bottom"/>
          </w:tcPr>
          <w:p w14:paraId="357FAAE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nil"/>
            </w:tcBorders>
            <w:shd w:val="clear" w:color="auto" w:fill="EAF1DD" w:themeFill="accent3" w:themeFillTint="33"/>
            <w:vAlign w:val="bottom"/>
          </w:tcPr>
          <w:p w14:paraId="7DCCDCD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5.3</w:t>
            </w:r>
          </w:p>
        </w:tc>
        <w:tc>
          <w:tcPr>
            <w:tcW w:w="613" w:type="dxa"/>
            <w:tcBorders>
              <w:top w:val="nil"/>
              <w:left w:val="nil"/>
              <w:bottom w:val="nil"/>
              <w:right w:val="single" w:sz="4" w:space="0" w:color="auto"/>
            </w:tcBorders>
            <w:shd w:val="clear" w:color="auto" w:fill="EAF1DD" w:themeFill="accent3" w:themeFillTint="33"/>
            <w:vAlign w:val="bottom"/>
          </w:tcPr>
          <w:p w14:paraId="37425F9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1.6</w:t>
            </w:r>
          </w:p>
        </w:tc>
        <w:tc>
          <w:tcPr>
            <w:tcW w:w="613" w:type="dxa"/>
            <w:tcBorders>
              <w:top w:val="nil"/>
              <w:left w:val="single" w:sz="4" w:space="0" w:color="auto"/>
              <w:bottom w:val="nil"/>
              <w:right w:val="nil"/>
            </w:tcBorders>
            <w:shd w:val="clear" w:color="auto" w:fill="EAF1DD" w:themeFill="accent3" w:themeFillTint="33"/>
            <w:vAlign w:val="bottom"/>
          </w:tcPr>
          <w:p w14:paraId="085A9C3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nil"/>
              <w:right w:val="nil"/>
            </w:tcBorders>
            <w:shd w:val="clear" w:color="auto" w:fill="EAF1DD" w:themeFill="accent3" w:themeFillTint="33"/>
            <w:vAlign w:val="bottom"/>
          </w:tcPr>
          <w:p w14:paraId="1728D5A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5.7</w:t>
            </w:r>
          </w:p>
        </w:tc>
        <w:tc>
          <w:tcPr>
            <w:tcW w:w="613" w:type="dxa"/>
            <w:tcBorders>
              <w:top w:val="nil"/>
              <w:left w:val="nil"/>
              <w:bottom w:val="nil"/>
              <w:right w:val="single" w:sz="4" w:space="0" w:color="auto"/>
            </w:tcBorders>
            <w:shd w:val="clear" w:color="auto" w:fill="EAF1DD" w:themeFill="accent3" w:themeFillTint="33"/>
            <w:vAlign w:val="bottom"/>
          </w:tcPr>
          <w:p w14:paraId="149A684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r>
      <w:tr w:rsidR="001F0C0A" w:rsidRPr="00D10743" w14:paraId="4823E1AB" w14:textId="77777777" w:rsidTr="004D5B14">
        <w:tc>
          <w:tcPr>
            <w:tcW w:w="1431" w:type="dxa"/>
            <w:tcBorders>
              <w:top w:val="nil"/>
              <w:bottom w:val="nil"/>
              <w:right w:val="single" w:sz="4" w:space="0" w:color="auto"/>
            </w:tcBorders>
            <w:shd w:val="clear" w:color="auto" w:fill="C2D69B" w:themeFill="accent3" w:themeFillTint="99"/>
          </w:tcPr>
          <w:p w14:paraId="2F9333D0"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14" w:type="dxa"/>
            <w:tcBorders>
              <w:top w:val="nil"/>
              <w:left w:val="single" w:sz="4" w:space="0" w:color="auto"/>
              <w:bottom w:val="nil"/>
              <w:right w:val="nil"/>
            </w:tcBorders>
            <w:vAlign w:val="bottom"/>
          </w:tcPr>
          <w:p w14:paraId="3D3790D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4" w:type="dxa"/>
            <w:tcBorders>
              <w:top w:val="nil"/>
              <w:left w:val="nil"/>
              <w:bottom w:val="nil"/>
              <w:right w:val="nil"/>
            </w:tcBorders>
            <w:vAlign w:val="bottom"/>
          </w:tcPr>
          <w:p w14:paraId="17BBCC7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4.8</w:t>
            </w:r>
          </w:p>
        </w:tc>
        <w:tc>
          <w:tcPr>
            <w:tcW w:w="613" w:type="dxa"/>
            <w:tcBorders>
              <w:top w:val="nil"/>
              <w:left w:val="nil"/>
              <w:bottom w:val="nil"/>
              <w:right w:val="single" w:sz="4" w:space="0" w:color="auto"/>
            </w:tcBorders>
            <w:vAlign w:val="bottom"/>
          </w:tcPr>
          <w:p w14:paraId="1A9FB49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0.4</w:t>
            </w:r>
          </w:p>
        </w:tc>
        <w:tc>
          <w:tcPr>
            <w:tcW w:w="613" w:type="dxa"/>
            <w:tcBorders>
              <w:top w:val="nil"/>
              <w:left w:val="single" w:sz="4" w:space="0" w:color="auto"/>
              <w:bottom w:val="nil"/>
              <w:right w:val="nil"/>
            </w:tcBorders>
            <w:vAlign w:val="bottom"/>
          </w:tcPr>
          <w:p w14:paraId="7BDFEA0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w:t>
            </w:r>
          </w:p>
        </w:tc>
        <w:tc>
          <w:tcPr>
            <w:tcW w:w="613" w:type="dxa"/>
            <w:tcBorders>
              <w:top w:val="nil"/>
              <w:left w:val="nil"/>
              <w:bottom w:val="nil"/>
              <w:right w:val="nil"/>
            </w:tcBorders>
            <w:vAlign w:val="bottom"/>
          </w:tcPr>
          <w:p w14:paraId="582130C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4.5</w:t>
            </w:r>
          </w:p>
        </w:tc>
        <w:tc>
          <w:tcPr>
            <w:tcW w:w="613" w:type="dxa"/>
            <w:tcBorders>
              <w:top w:val="nil"/>
              <w:left w:val="nil"/>
              <w:bottom w:val="nil"/>
              <w:right w:val="single" w:sz="4" w:space="0" w:color="auto"/>
            </w:tcBorders>
            <w:vAlign w:val="bottom"/>
          </w:tcPr>
          <w:p w14:paraId="0C5A463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0.6</w:t>
            </w:r>
          </w:p>
        </w:tc>
        <w:tc>
          <w:tcPr>
            <w:tcW w:w="613" w:type="dxa"/>
            <w:tcBorders>
              <w:top w:val="nil"/>
              <w:left w:val="single" w:sz="4" w:space="0" w:color="auto"/>
              <w:bottom w:val="nil"/>
              <w:right w:val="nil"/>
            </w:tcBorders>
            <w:shd w:val="clear" w:color="auto" w:fill="EAF1DD" w:themeFill="accent3" w:themeFillTint="33"/>
            <w:vAlign w:val="bottom"/>
          </w:tcPr>
          <w:p w14:paraId="7E43D39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0B182EA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5.9</w:t>
            </w:r>
          </w:p>
        </w:tc>
        <w:tc>
          <w:tcPr>
            <w:tcW w:w="613" w:type="dxa"/>
            <w:tcBorders>
              <w:top w:val="nil"/>
              <w:left w:val="nil"/>
              <w:bottom w:val="nil"/>
              <w:right w:val="single" w:sz="4" w:space="0" w:color="auto"/>
            </w:tcBorders>
            <w:shd w:val="clear" w:color="auto" w:fill="EAF1DD" w:themeFill="accent3" w:themeFillTint="33"/>
            <w:vAlign w:val="bottom"/>
          </w:tcPr>
          <w:p w14:paraId="39C19EF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13" w:type="dxa"/>
            <w:tcBorders>
              <w:top w:val="nil"/>
              <w:left w:val="single" w:sz="4" w:space="0" w:color="auto"/>
              <w:bottom w:val="nil"/>
              <w:right w:val="nil"/>
            </w:tcBorders>
            <w:shd w:val="clear" w:color="auto" w:fill="EAF1DD" w:themeFill="accent3" w:themeFillTint="33"/>
            <w:vAlign w:val="bottom"/>
          </w:tcPr>
          <w:p w14:paraId="53FB763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nil"/>
              <w:bottom w:val="nil"/>
              <w:right w:val="nil"/>
            </w:tcBorders>
            <w:shd w:val="clear" w:color="auto" w:fill="EAF1DD" w:themeFill="accent3" w:themeFillTint="33"/>
            <w:vAlign w:val="bottom"/>
          </w:tcPr>
          <w:p w14:paraId="70F20C3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5.4</w:t>
            </w:r>
          </w:p>
        </w:tc>
        <w:tc>
          <w:tcPr>
            <w:tcW w:w="613" w:type="dxa"/>
            <w:tcBorders>
              <w:top w:val="nil"/>
              <w:left w:val="nil"/>
              <w:bottom w:val="nil"/>
              <w:right w:val="single" w:sz="4" w:space="0" w:color="auto"/>
            </w:tcBorders>
            <w:shd w:val="clear" w:color="auto" w:fill="EAF1DD" w:themeFill="accent3" w:themeFillTint="33"/>
            <w:vAlign w:val="bottom"/>
          </w:tcPr>
          <w:p w14:paraId="10CA9E3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r>
      <w:tr w:rsidR="001F0C0A" w:rsidRPr="00D10743" w14:paraId="72953830" w14:textId="77777777" w:rsidTr="004D5B14">
        <w:tc>
          <w:tcPr>
            <w:tcW w:w="1431" w:type="dxa"/>
            <w:tcBorders>
              <w:top w:val="nil"/>
              <w:bottom w:val="nil"/>
              <w:right w:val="single" w:sz="4" w:space="0" w:color="auto"/>
            </w:tcBorders>
            <w:shd w:val="clear" w:color="auto" w:fill="C2D69B" w:themeFill="accent3" w:themeFillTint="99"/>
          </w:tcPr>
          <w:p w14:paraId="2395407A"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14" w:type="dxa"/>
            <w:tcBorders>
              <w:top w:val="nil"/>
              <w:left w:val="single" w:sz="4" w:space="0" w:color="auto"/>
              <w:bottom w:val="nil"/>
              <w:right w:val="nil"/>
            </w:tcBorders>
            <w:vAlign w:val="bottom"/>
          </w:tcPr>
          <w:p w14:paraId="2FD75C9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7408DA2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4.0</w:t>
            </w:r>
          </w:p>
        </w:tc>
        <w:tc>
          <w:tcPr>
            <w:tcW w:w="613" w:type="dxa"/>
            <w:tcBorders>
              <w:top w:val="nil"/>
              <w:left w:val="nil"/>
              <w:bottom w:val="nil"/>
              <w:right w:val="single" w:sz="4" w:space="0" w:color="auto"/>
            </w:tcBorders>
            <w:vAlign w:val="bottom"/>
          </w:tcPr>
          <w:p w14:paraId="12A5482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0.9</w:t>
            </w:r>
          </w:p>
        </w:tc>
        <w:tc>
          <w:tcPr>
            <w:tcW w:w="613" w:type="dxa"/>
            <w:tcBorders>
              <w:top w:val="nil"/>
              <w:left w:val="single" w:sz="4" w:space="0" w:color="auto"/>
              <w:bottom w:val="nil"/>
              <w:right w:val="nil"/>
            </w:tcBorders>
            <w:vAlign w:val="bottom"/>
          </w:tcPr>
          <w:p w14:paraId="69CDFF7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3" w:type="dxa"/>
            <w:tcBorders>
              <w:top w:val="nil"/>
              <w:left w:val="nil"/>
              <w:bottom w:val="nil"/>
              <w:right w:val="nil"/>
            </w:tcBorders>
            <w:vAlign w:val="bottom"/>
          </w:tcPr>
          <w:p w14:paraId="1ECE8FB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4.6</w:t>
            </w:r>
          </w:p>
        </w:tc>
        <w:tc>
          <w:tcPr>
            <w:tcW w:w="613" w:type="dxa"/>
            <w:tcBorders>
              <w:top w:val="nil"/>
              <w:left w:val="nil"/>
              <w:bottom w:val="nil"/>
              <w:right w:val="single" w:sz="4" w:space="0" w:color="auto"/>
            </w:tcBorders>
            <w:vAlign w:val="bottom"/>
          </w:tcPr>
          <w:p w14:paraId="756D03C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0.9</w:t>
            </w:r>
          </w:p>
        </w:tc>
        <w:tc>
          <w:tcPr>
            <w:tcW w:w="613" w:type="dxa"/>
            <w:tcBorders>
              <w:top w:val="nil"/>
              <w:left w:val="single" w:sz="4" w:space="0" w:color="auto"/>
              <w:bottom w:val="nil"/>
              <w:right w:val="nil"/>
            </w:tcBorders>
            <w:shd w:val="clear" w:color="auto" w:fill="EAF1DD" w:themeFill="accent3" w:themeFillTint="33"/>
            <w:vAlign w:val="bottom"/>
          </w:tcPr>
          <w:p w14:paraId="7236B30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377EBCD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5.3</w:t>
            </w:r>
          </w:p>
        </w:tc>
        <w:tc>
          <w:tcPr>
            <w:tcW w:w="613" w:type="dxa"/>
            <w:tcBorders>
              <w:top w:val="nil"/>
              <w:left w:val="nil"/>
              <w:bottom w:val="nil"/>
              <w:right w:val="single" w:sz="4" w:space="0" w:color="auto"/>
            </w:tcBorders>
            <w:shd w:val="clear" w:color="auto" w:fill="EAF1DD" w:themeFill="accent3" w:themeFillTint="33"/>
            <w:vAlign w:val="bottom"/>
          </w:tcPr>
          <w:p w14:paraId="141EEE2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single" w:sz="4" w:space="0" w:color="auto"/>
              <w:bottom w:val="nil"/>
              <w:right w:val="nil"/>
            </w:tcBorders>
            <w:shd w:val="clear" w:color="auto" w:fill="EAF1DD" w:themeFill="accent3" w:themeFillTint="33"/>
            <w:vAlign w:val="bottom"/>
          </w:tcPr>
          <w:p w14:paraId="01A31F8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nil"/>
              <w:bottom w:val="nil"/>
              <w:right w:val="nil"/>
            </w:tcBorders>
            <w:shd w:val="clear" w:color="auto" w:fill="EAF1DD" w:themeFill="accent3" w:themeFillTint="33"/>
            <w:vAlign w:val="bottom"/>
          </w:tcPr>
          <w:p w14:paraId="69FDD50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5.8</w:t>
            </w:r>
          </w:p>
        </w:tc>
        <w:tc>
          <w:tcPr>
            <w:tcW w:w="613" w:type="dxa"/>
            <w:tcBorders>
              <w:top w:val="nil"/>
              <w:left w:val="nil"/>
              <w:bottom w:val="nil"/>
              <w:right w:val="single" w:sz="4" w:space="0" w:color="auto"/>
            </w:tcBorders>
            <w:shd w:val="clear" w:color="auto" w:fill="EAF1DD" w:themeFill="accent3" w:themeFillTint="33"/>
            <w:vAlign w:val="bottom"/>
          </w:tcPr>
          <w:p w14:paraId="49E1B2C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r>
      <w:tr w:rsidR="001F0C0A" w:rsidRPr="00D10743" w14:paraId="03155841" w14:textId="77777777" w:rsidTr="004D5B14">
        <w:tc>
          <w:tcPr>
            <w:tcW w:w="1431" w:type="dxa"/>
            <w:tcBorders>
              <w:top w:val="nil"/>
              <w:bottom w:val="nil"/>
              <w:right w:val="single" w:sz="4" w:space="0" w:color="auto"/>
            </w:tcBorders>
            <w:shd w:val="clear" w:color="auto" w:fill="C2D69B" w:themeFill="accent3" w:themeFillTint="99"/>
          </w:tcPr>
          <w:p w14:paraId="619981D8" w14:textId="77777777" w:rsidR="001F0C0A" w:rsidRPr="00D10743" w:rsidRDefault="001F0C0A" w:rsidP="001F0C0A">
            <w:pPr>
              <w:jc w:val="left"/>
              <w:rPr>
                <w:rFonts w:ascii="Arial" w:hAnsi="Arial" w:cs="Arial"/>
                <w:b/>
                <w:sz w:val="22"/>
                <w:szCs w:val="22"/>
              </w:rPr>
            </w:pPr>
            <w:r w:rsidRPr="00D10743">
              <w:rPr>
                <w:rFonts w:ascii="Arial" w:hAnsi="Arial" w:cs="Arial"/>
                <w:b/>
                <w:sz w:val="22"/>
                <w:szCs w:val="22"/>
              </w:rPr>
              <w:t>Prosocial behaviours</w:t>
            </w:r>
          </w:p>
        </w:tc>
        <w:tc>
          <w:tcPr>
            <w:tcW w:w="614" w:type="dxa"/>
            <w:tcBorders>
              <w:top w:val="nil"/>
              <w:left w:val="single" w:sz="4" w:space="0" w:color="auto"/>
              <w:bottom w:val="nil"/>
              <w:right w:val="nil"/>
            </w:tcBorders>
          </w:tcPr>
          <w:p w14:paraId="591737C6" w14:textId="77777777" w:rsidR="001F0C0A" w:rsidRPr="00D10743" w:rsidRDefault="001F0C0A" w:rsidP="001F0C0A">
            <w:pPr>
              <w:jc w:val="left"/>
              <w:rPr>
                <w:rFonts w:ascii="Arial" w:hAnsi="Arial" w:cs="Arial"/>
                <w:color w:val="000000"/>
                <w:sz w:val="22"/>
                <w:szCs w:val="22"/>
              </w:rPr>
            </w:pPr>
          </w:p>
        </w:tc>
        <w:tc>
          <w:tcPr>
            <w:tcW w:w="614" w:type="dxa"/>
            <w:tcBorders>
              <w:top w:val="nil"/>
              <w:left w:val="nil"/>
              <w:bottom w:val="nil"/>
              <w:right w:val="nil"/>
            </w:tcBorders>
          </w:tcPr>
          <w:p w14:paraId="6AC38DE1"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tcPr>
          <w:p w14:paraId="6B26E09B"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tcPr>
          <w:p w14:paraId="4D837B6A"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tcPr>
          <w:p w14:paraId="48227AEF"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tcPr>
          <w:p w14:paraId="6DD2EC1A"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tcPr>
          <w:p w14:paraId="4FB89403"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tcPr>
          <w:p w14:paraId="77130696"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tcPr>
          <w:p w14:paraId="2FF09DFB" w14:textId="77777777" w:rsidR="001F0C0A" w:rsidRPr="00D10743" w:rsidRDefault="001F0C0A" w:rsidP="001F0C0A">
            <w:pPr>
              <w:jc w:val="left"/>
              <w:rPr>
                <w:rFonts w:ascii="Arial" w:hAnsi="Arial" w:cs="Arial"/>
                <w:color w:val="000000"/>
                <w:sz w:val="22"/>
                <w:szCs w:val="22"/>
              </w:rPr>
            </w:pPr>
          </w:p>
        </w:tc>
        <w:tc>
          <w:tcPr>
            <w:tcW w:w="613" w:type="dxa"/>
            <w:tcBorders>
              <w:top w:val="nil"/>
              <w:left w:val="single" w:sz="4" w:space="0" w:color="auto"/>
              <w:bottom w:val="nil"/>
              <w:right w:val="nil"/>
            </w:tcBorders>
            <w:shd w:val="clear" w:color="auto" w:fill="EAF1DD" w:themeFill="accent3" w:themeFillTint="33"/>
          </w:tcPr>
          <w:p w14:paraId="3CE978D4"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nil"/>
            </w:tcBorders>
            <w:shd w:val="clear" w:color="auto" w:fill="EAF1DD" w:themeFill="accent3" w:themeFillTint="33"/>
          </w:tcPr>
          <w:p w14:paraId="63CD4444" w14:textId="77777777" w:rsidR="001F0C0A" w:rsidRPr="00D10743" w:rsidRDefault="001F0C0A" w:rsidP="001F0C0A">
            <w:pPr>
              <w:jc w:val="left"/>
              <w:rPr>
                <w:rFonts w:ascii="Arial" w:hAnsi="Arial" w:cs="Arial"/>
                <w:color w:val="000000"/>
                <w:sz w:val="22"/>
                <w:szCs w:val="22"/>
              </w:rPr>
            </w:pPr>
          </w:p>
        </w:tc>
        <w:tc>
          <w:tcPr>
            <w:tcW w:w="613" w:type="dxa"/>
            <w:tcBorders>
              <w:top w:val="nil"/>
              <w:left w:val="nil"/>
              <w:bottom w:val="nil"/>
              <w:right w:val="single" w:sz="4" w:space="0" w:color="auto"/>
            </w:tcBorders>
            <w:shd w:val="clear" w:color="auto" w:fill="EAF1DD" w:themeFill="accent3" w:themeFillTint="33"/>
          </w:tcPr>
          <w:p w14:paraId="54C0CA15" w14:textId="77777777" w:rsidR="001F0C0A" w:rsidRPr="00D10743" w:rsidRDefault="001F0C0A" w:rsidP="001F0C0A">
            <w:pPr>
              <w:jc w:val="left"/>
              <w:rPr>
                <w:rFonts w:ascii="Arial" w:hAnsi="Arial" w:cs="Arial"/>
                <w:color w:val="000000"/>
                <w:sz w:val="22"/>
                <w:szCs w:val="22"/>
              </w:rPr>
            </w:pPr>
          </w:p>
        </w:tc>
      </w:tr>
      <w:tr w:rsidR="001F0C0A" w:rsidRPr="00D10743" w14:paraId="11461A3D" w14:textId="77777777" w:rsidTr="004D5B14">
        <w:tc>
          <w:tcPr>
            <w:tcW w:w="1431" w:type="dxa"/>
            <w:tcBorders>
              <w:top w:val="nil"/>
              <w:bottom w:val="nil"/>
              <w:right w:val="single" w:sz="4" w:space="0" w:color="auto"/>
            </w:tcBorders>
            <w:shd w:val="clear" w:color="auto" w:fill="C2D69B" w:themeFill="accent3" w:themeFillTint="99"/>
          </w:tcPr>
          <w:p w14:paraId="64E77A2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Baseline</w:t>
            </w:r>
          </w:p>
        </w:tc>
        <w:tc>
          <w:tcPr>
            <w:tcW w:w="614" w:type="dxa"/>
            <w:tcBorders>
              <w:top w:val="nil"/>
              <w:left w:val="single" w:sz="4" w:space="0" w:color="auto"/>
              <w:bottom w:val="nil"/>
              <w:right w:val="nil"/>
            </w:tcBorders>
            <w:vAlign w:val="bottom"/>
          </w:tcPr>
          <w:p w14:paraId="1F46CB8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nil"/>
              <w:right w:val="nil"/>
            </w:tcBorders>
            <w:vAlign w:val="bottom"/>
          </w:tcPr>
          <w:p w14:paraId="79FB710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7.2</w:t>
            </w:r>
          </w:p>
        </w:tc>
        <w:tc>
          <w:tcPr>
            <w:tcW w:w="613" w:type="dxa"/>
            <w:tcBorders>
              <w:top w:val="nil"/>
              <w:left w:val="nil"/>
              <w:bottom w:val="nil"/>
              <w:right w:val="single" w:sz="4" w:space="0" w:color="auto"/>
            </w:tcBorders>
            <w:vAlign w:val="bottom"/>
          </w:tcPr>
          <w:p w14:paraId="3E2B279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c>
          <w:tcPr>
            <w:tcW w:w="613" w:type="dxa"/>
            <w:tcBorders>
              <w:top w:val="nil"/>
              <w:left w:val="single" w:sz="4" w:space="0" w:color="auto"/>
              <w:bottom w:val="nil"/>
              <w:right w:val="nil"/>
            </w:tcBorders>
            <w:vAlign w:val="bottom"/>
          </w:tcPr>
          <w:p w14:paraId="189A281E"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3" w:type="dxa"/>
            <w:tcBorders>
              <w:top w:val="nil"/>
              <w:left w:val="nil"/>
              <w:bottom w:val="nil"/>
              <w:right w:val="nil"/>
            </w:tcBorders>
            <w:vAlign w:val="bottom"/>
          </w:tcPr>
          <w:p w14:paraId="6D01C81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7.8</w:t>
            </w:r>
          </w:p>
        </w:tc>
        <w:tc>
          <w:tcPr>
            <w:tcW w:w="613" w:type="dxa"/>
            <w:tcBorders>
              <w:top w:val="nil"/>
              <w:left w:val="nil"/>
              <w:bottom w:val="nil"/>
              <w:right w:val="single" w:sz="4" w:space="0" w:color="auto"/>
            </w:tcBorders>
            <w:vAlign w:val="bottom"/>
          </w:tcPr>
          <w:p w14:paraId="7865CEE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single" w:sz="4" w:space="0" w:color="auto"/>
              <w:bottom w:val="nil"/>
              <w:right w:val="nil"/>
            </w:tcBorders>
            <w:shd w:val="clear" w:color="auto" w:fill="EAF1DD" w:themeFill="accent3" w:themeFillTint="33"/>
            <w:vAlign w:val="bottom"/>
          </w:tcPr>
          <w:p w14:paraId="74BE745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nil"/>
              <w:bottom w:val="nil"/>
              <w:right w:val="nil"/>
            </w:tcBorders>
            <w:shd w:val="clear" w:color="auto" w:fill="EAF1DD" w:themeFill="accent3" w:themeFillTint="33"/>
            <w:vAlign w:val="bottom"/>
          </w:tcPr>
          <w:p w14:paraId="49811487"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8.1</w:t>
            </w:r>
          </w:p>
        </w:tc>
        <w:tc>
          <w:tcPr>
            <w:tcW w:w="613" w:type="dxa"/>
            <w:tcBorders>
              <w:top w:val="nil"/>
              <w:left w:val="nil"/>
              <w:bottom w:val="nil"/>
              <w:right w:val="single" w:sz="4" w:space="0" w:color="auto"/>
            </w:tcBorders>
            <w:shd w:val="clear" w:color="auto" w:fill="EAF1DD" w:themeFill="accent3" w:themeFillTint="33"/>
            <w:vAlign w:val="bottom"/>
          </w:tcPr>
          <w:p w14:paraId="77FD556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single" w:sz="4" w:space="0" w:color="auto"/>
              <w:bottom w:val="nil"/>
              <w:right w:val="nil"/>
            </w:tcBorders>
            <w:shd w:val="clear" w:color="auto" w:fill="EAF1DD" w:themeFill="accent3" w:themeFillTint="33"/>
            <w:vAlign w:val="bottom"/>
          </w:tcPr>
          <w:p w14:paraId="4CC36DB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nil"/>
              <w:right w:val="nil"/>
            </w:tcBorders>
            <w:shd w:val="clear" w:color="auto" w:fill="EAF1DD" w:themeFill="accent3" w:themeFillTint="33"/>
            <w:vAlign w:val="bottom"/>
          </w:tcPr>
          <w:p w14:paraId="0055295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8.1</w:t>
            </w:r>
          </w:p>
        </w:tc>
        <w:tc>
          <w:tcPr>
            <w:tcW w:w="613" w:type="dxa"/>
            <w:tcBorders>
              <w:top w:val="nil"/>
              <w:left w:val="nil"/>
              <w:bottom w:val="nil"/>
              <w:right w:val="single" w:sz="4" w:space="0" w:color="auto"/>
            </w:tcBorders>
            <w:shd w:val="clear" w:color="auto" w:fill="EAF1DD" w:themeFill="accent3" w:themeFillTint="33"/>
            <w:vAlign w:val="bottom"/>
          </w:tcPr>
          <w:p w14:paraId="5E201EAF"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2.4</w:t>
            </w:r>
          </w:p>
        </w:tc>
      </w:tr>
      <w:tr w:rsidR="001F0C0A" w:rsidRPr="00D10743" w14:paraId="20195309" w14:textId="77777777" w:rsidTr="004D5B14">
        <w:tc>
          <w:tcPr>
            <w:tcW w:w="1431" w:type="dxa"/>
            <w:tcBorders>
              <w:top w:val="nil"/>
              <w:bottom w:val="nil"/>
              <w:right w:val="single" w:sz="4" w:space="0" w:color="auto"/>
            </w:tcBorders>
            <w:shd w:val="clear" w:color="auto" w:fill="C2D69B" w:themeFill="accent3" w:themeFillTint="99"/>
          </w:tcPr>
          <w:p w14:paraId="49693EEC"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4 months</w:t>
            </w:r>
          </w:p>
        </w:tc>
        <w:tc>
          <w:tcPr>
            <w:tcW w:w="614" w:type="dxa"/>
            <w:tcBorders>
              <w:top w:val="nil"/>
              <w:left w:val="single" w:sz="4" w:space="0" w:color="auto"/>
              <w:bottom w:val="nil"/>
              <w:right w:val="nil"/>
            </w:tcBorders>
            <w:vAlign w:val="bottom"/>
          </w:tcPr>
          <w:p w14:paraId="659FB66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4" w:type="dxa"/>
            <w:tcBorders>
              <w:top w:val="nil"/>
              <w:left w:val="nil"/>
              <w:bottom w:val="nil"/>
              <w:right w:val="nil"/>
            </w:tcBorders>
            <w:vAlign w:val="bottom"/>
          </w:tcPr>
          <w:p w14:paraId="3B248E7D"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7.6</w:t>
            </w:r>
          </w:p>
        </w:tc>
        <w:tc>
          <w:tcPr>
            <w:tcW w:w="613" w:type="dxa"/>
            <w:tcBorders>
              <w:top w:val="nil"/>
              <w:left w:val="nil"/>
              <w:bottom w:val="nil"/>
              <w:right w:val="single" w:sz="4" w:space="0" w:color="auto"/>
            </w:tcBorders>
            <w:vAlign w:val="bottom"/>
          </w:tcPr>
          <w:p w14:paraId="047B36C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2.3</w:t>
            </w:r>
          </w:p>
        </w:tc>
        <w:tc>
          <w:tcPr>
            <w:tcW w:w="613" w:type="dxa"/>
            <w:tcBorders>
              <w:top w:val="nil"/>
              <w:left w:val="single" w:sz="4" w:space="0" w:color="auto"/>
              <w:bottom w:val="nil"/>
              <w:right w:val="nil"/>
            </w:tcBorders>
            <w:vAlign w:val="bottom"/>
          </w:tcPr>
          <w:p w14:paraId="05F1B40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4</w:t>
            </w:r>
          </w:p>
        </w:tc>
        <w:tc>
          <w:tcPr>
            <w:tcW w:w="613" w:type="dxa"/>
            <w:tcBorders>
              <w:top w:val="nil"/>
              <w:left w:val="nil"/>
              <w:bottom w:val="nil"/>
              <w:right w:val="nil"/>
            </w:tcBorders>
            <w:vAlign w:val="bottom"/>
          </w:tcPr>
          <w:p w14:paraId="2493754A"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8.5</w:t>
            </w:r>
          </w:p>
        </w:tc>
        <w:tc>
          <w:tcPr>
            <w:tcW w:w="613" w:type="dxa"/>
            <w:tcBorders>
              <w:top w:val="nil"/>
              <w:left w:val="nil"/>
              <w:bottom w:val="nil"/>
              <w:right w:val="single" w:sz="4" w:space="0" w:color="auto"/>
            </w:tcBorders>
            <w:vAlign w:val="bottom"/>
          </w:tcPr>
          <w:p w14:paraId="4807531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2.4</w:t>
            </w:r>
          </w:p>
        </w:tc>
        <w:tc>
          <w:tcPr>
            <w:tcW w:w="613" w:type="dxa"/>
            <w:tcBorders>
              <w:top w:val="nil"/>
              <w:left w:val="single" w:sz="4" w:space="0" w:color="auto"/>
              <w:bottom w:val="nil"/>
              <w:right w:val="nil"/>
            </w:tcBorders>
            <w:shd w:val="clear" w:color="auto" w:fill="EAF1DD" w:themeFill="accent3" w:themeFillTint="33"/>
            <w:vAlign w:val="bottom"/>
          </w:tcPr>
          <w:p w14:paraId="5C0AECC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nil"/>
              <w:right w:val="nil"/>
            </w:tcBorders>
            <w:shd w:val="clear" w:color="auto" w:fill="EAF1DD" w:themeFill="accent3" w:themeFillTint="33"/>
            <w:vAlign w:val="bottom"/>
          </w:tcPr>
          <w:p w14:paraId="2A2A3ED9"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8.1</w:t>
            </w:r>
          </w:p>
        </w:tc>
        <w:tc>
          <w:tcPr>
            <w:tcW w:w="613" w:type="dxa"/>
            <w:tcBorders>
              <w:top w:val="nil"/>
              <w:left w:val="nil"/>
              <w:bottom w:val="nil"/>
              <w:right w:val="single" w:sz="4" w:space="0" w:color="auto"/>
            </w:tcBorders>
            <w:shd w:val="clear" w:color="auto" w:fill="EAF1DD" w:themeFill="accent3" w:themeFillTint="33"/>
            <w:vAlign w:val="bottom"/>
          </w:tcPr>
          <w:p w14:paraId="31B9D948"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1.8</w:t>
            </w:r>
          </w:p>
        </w:tc>
        <w:tc>
          <w:tcPr>
            <w:tcW w:w="613" w:type="dxa"/>
            <w:tcBorders>
              <w:top w:val="nil"/>
              <w:left w:val="single" w:sz="4" w:space="0" w:color="auto"/>
              <w:bottom w:val="nil"/>
              <w:right w:val="nil"/>
            </w:tcBorders>
            <w:shd w:val="clear" w:color="auto" w:fill="EAF1DD" w:themeFill="accent3" w:themeFillTint="33"/>
            <w:vAlign w:val="bottom"/>
          </w:tcPr>
          <w:p w14:paraId="41D17FD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11</w:t>
            </w:r>
          </w:p>
        </w:tc>
        <w:tc>
          <w:tcPr>
            <w:tcW w:w="613" w:type="dxa"/>
            <w:tcBorders>
              <w:top w:val="nil"/>
              <w:left w:val="nil"/>
              <w:bottom w:val="nil"/>
              <w:right w:val="nil"/>
            </w:tcBorders>
            <w:shd w:val="clear" w:color="auto" w:fill="EAF1DD" w:themeFill="accent3" w:themeFillTint="33"/>
            <w:vAlign w:val="bottom"/>
          </w:tcPr>
          <w:p w14:paraId="1D21348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8.3</w:t>
            </w:r>
          </w:p>
        </w:tc>
        <w:tc>
          <w:tcPr>
            <w:tcW w:w="613" w:type="dxa"/>
            <w:tcBorders>
              <w:top w:val="nil"/>
              <w:left w:val="nil"/>
              <w:bottom w:val="nil"/>
              <w:right w:val="single" w:sz="4" w:space="0" w:color="auto"/>
            </w:tcBorders>
            <w:shd w:val="clear" w:color="auto" w:fill="EAF1DD" w:themeFill="accent3" w:themeFillTint="33"/>
            <w:vAlign w:val="bottom"/>
          </w:tcPr>
          <w:p w14:paraId="1DE9742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2.0</w:t>
            </w:r>
          </w:p>
        </w:tc>
      </w:tr>
      <w:tr w:rsidR="001F0C0A" w:rsidRPr="00D10743" w14:paraId="5AF8F008" w14:textId="77777777" w:rsidTr="004D5B14">
        <w:tc>
          <w:tcPr>
            <w:tcW w:w="1431" w:type="dxa"/>
            <w:tcBorders>
              <w:top w:val="nil"/>
              <w:bottom w:val="single" w:sz="4" w:space="0" w:color="auto"/>
              <w:right w:val="single" w:sz="4" w:space="0" w:color="auto"/>
            </w:tcBorders>
            <w:shd w:val="clear" w:color="auto" w:fill="C2D69B" w:themeFill="accent3" w:themeFillTint="99"/>
          </w:tcPr>
          <w:p w14:paraId="06933E77" w14:textId="77777777" w:rsidR="001F0C0A" w:rsidRPr="00D10743" w:rsidRDefault="001F0C0A" w:rsidP="001F0C0A">
            <w:pPr>
              <w:jc w:val="left"/>
              <w:rPr>
                <w:rFonts w:ascii="Arial" w:hAnsi="Arial" w:cs="Arial"/>
                <w:sz w:val="22"/>
                <w:szCs w:val="22"/>
              </w:rPr>
            </w:pPr>
            <w:r w:rsidRPr="00D10743">
              <w:rPr>
                <w:rFonts w:ascii="Arial" w:hAnsi="Arial" w:cs="Arial"/>
                <w:sz w:val="22"/>
                <w:szCs w:val="22"/>
              </w:rPr>
              <w:t xml:space="preserve">    6 months</w:t>
            </w:r>
          </w:p>
        </w:tc>
        <w:tc>
          <w:tcPr>
            <w:tcW w:w="614" w:type="dxa"/>
            <w:tcBorders>
              <w:top w:val="nil"/>
              <w:left w:val="single" w:sz="4" w:space="0" w:color="auto"/>
              <w:bottom w:val="single" w:sz="4" w:space="0" w:color="auto"/>
              <w:right w:val="nil"/>
            </w:tcBorders>
            <w:vAlign w:val="bottom"/>
          </w:tcPr>
          <w:p w14:paraId="59D0059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w:t>
            </w:r>
          </w:p>
        </w:tc>
        <w:tc>
          <w:tcPr>
            <w:tcW w:w="614" w:type="dxa"/>
            <w:tcBorders>
              <w:top w:val="nil"/>
              <w:left w:val="nil"/>
              <w:bottom w:val="single" w:sz="4" w:space="0" w:color="auto"/>
              <w:right w:val="nil"/>
            </w:tcBorders>
            <w:vAlign w:val="bottom"/>
          </w:tcPr>
          <w:p w14:paraId="1C725735"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6.7</w:t>
            </w:r>
          </w:p>
        </w:tc>
        <w:tc>
          <w:tcPr>
            <w:tcW w:w="613" w:type="dxa"/>
            <w:tcBorders>
              <w:top w:val="nil"/>
              <w:left w:val="nil"/>
              <w:bottom w:val="single" w:sz="4" w:space="0" w:color="auto"/>
              <w:right w:val="single" w:sz="4" w:space="0" w:color="auto"/>
            </w:tcBorders>
            <w:vAlign w:val="bottom"/>
          </w:tcPr>
          <w:p w14:paraId="6988435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2.2</w:t>
            </w:r>
          </w:p>
        </w:tc>
        <w:tc>
          <w:tcPr>
            <w:tcW w:w="613" w:type="dxa"/>
            <w:tcBorders>
              <w:top w:val="nil"/>
              <w:left w:val="single" w:sz="4" w:space="0" w:color="auto"/>
              <w:bottom w:val="single" w:sz="4" w:space="0" w:color="auto"/>
              <w:right w:val="nil"/>
            </w:tcBorders>
            <w:vAlign w:val="bottom"/>
          </w:tcPr>
          <w:p w14:paraId="2B8BB466"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5</w:t>
            </w:r>
          </w:p>
        </w:tc>
        <w:tc>
          <w:tcPr>
            <w:tcW w:w="613" w:type="dxa"/>
            <w:tcBorders>
              <w:top w:val="nil"/>
              <w:left w:val="nil"/>
              <w:bottom w:val="single" w:sz="4" w:space="0" w:color="auto"/>
              <w:right w:val="nil"/>
            </w:tcBorders>
            <w:vAlign w:val="bottom"/>
          </w:tcPr>
          <w:p w14:paraId="2994807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7.8</w:t>
            </w:r>
          </w:p>
        </w:tc>
        <w:tc>
          <w:tcPr>
            <w:tcW w:w="613" w:type="dxa"/>
            <w:tcBorders>
              <w:top w:val="nil"/>
              <w:left w:val="nil"/>
              <w:bottom w:val="single" w:sz="4" w:space="0" w:color="auto"/>
              <w:right w:val="nil"/>
            </w:tcBorders>
            <w:vAlign w:val="bottom"/>
          </w:tcPr>
          <w:p w14:paraId="41109BFC"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1.5</w:t>
            </w:r>
          </w:p>
        </w:tc>
        <w:tc>
          <w:tcPr>
            <w:tcW w:w="613" w:type="dxa"/>
            <w:tcBorders>
              <w:top w:val="nil"/>
              <w:left w:val="nil"/>
              <w:bottom w:val="single" w:sz="4" w:space="0" w:color="auto"/>
              <w:right w:val="nil"/>
            </w:tcBorders>
            <w:shd w:val="clear" w:color="auto" w:fill="EAF1DD" w:themeFill="accent3" w:themeFillTint="33"/>
            <w:vAlign w:val="bottom"/>
          </w:tcPr>
          <w:p w14:paraId="353CF514"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14</w:t>
            </w:r>
          </w:p>
        </w:tc>
        <w:tc>
          <w:tcPr>
            <w:tcW w:w="613" w:type="dxa"/>
            <w:tcBorders>
              <w:top w:val="nil"/>
              <w:left w:val="nil"/>
              <w:bottom w:val="single" w:sz="4" w:space="0" w:color="auto"/>
              <w:right w:val="nil"/>
            </w:tcBorders>
            <w:shd w:val="clear" w:color="auto" w:fill="EAF1DD" w:themeFill="accent3" w:themeFillTint="33"/>
            <w:vAlign w:val="bottom"/>
          </w:tcPr>
          <w:p w14:paraId="7E92D4A2"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8.1</w:t>
            </w:r>
          </w:p>
        </w:tc>
        <w:tc>
          <w:tcPr>
            <w:tcW w:w="613" w:type="dxa"/>
            <w:tcBorders>
              <w:top w:val="nil"/>
              <w:left w:val="nil"/>
              <w:bottom w:val="single" w:sz="4" w:space="0" w:color="auto"/>
              <w:right w:val="single" w:sz="4" w:space="0" w:color="auto"/>
            </w:tcBorders>
            <w:shd w:val="clear" w:color="auto" w:fill="EAF1DD" w:themeFill="accent3" w:themeFillTint="33"/>
            <w:vAlign w:val="bottom"/>
          </w:tcPr>
          <w:p w14:paraId="61F438EB"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2.2</w:t>
            </w:r>
          </w:p>
        </w:tc>
        <w:tc>
          <w:tcPr>
            <w:tcW w:w="613" w:type="dxa"/>
            <w:tcBorders>
              <w:top w:val="nil"/>
              <w:left w:val="single" w:sz="4" w:space="0" w:color="auto"/>
              <w:bottom w:val="single" w:sz="4" w:space="0" w:color="auto"/>
              <w:right w:val="nil"/>
            </w:tcBorders>
            <w:shd w:val="clear" w:color="auto" w:fill="EAF1DD" w:themeFill="accent3" w:themeFillTint="33"/>
            <w:vAlign w:val="bottom"/>
          </w:tcPr>
          <w:p w14:paraId="71388920"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12</w:t>
            </w:r>
          </w:p>
        </w:tc>
        <w:tc>
          <w:tcPr>
            <w:tcW w:w="613" w:type="dxa"/>
            <w:tcBorders>
              <w:top w:val="nil"/>
              <w:left w:val="nil"/>
              <w:bottom w:val="single" w:sz="4" w:space="0" w:color="auto"/>
              <w:right w:val="nil"/>
            </w:tcBorders>
            <w:shd w:val="clear" w:color="auto" w:fill="EAF1DD" w:themeFill="accent3" w:themeFillTint="33"/>
            <w:vAlign w:val="bottom"/>
          </w:tcPr>
          <w:p w14:paraId="20F19733"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8.3</w:t>
            </w:r>
          </w:p>
        </w:tc>
        <w:tc>
          <w:tcPr>
            <w:tcW w:w="613" w:type="dxa"/>
            <w:tcBorders>
              <w:top w:val="nil"/>
              <w:left w:val="nil"/>
              <w:bottom w:val="single" w:sz="4" w:space="0" w:color="auto"/>
              <w:right w:val="single" w:sz="4" w:space="0" w:color="auto"/>
            </w:tcBorders>
            <w:shd w:val="clear" w:color="auto" w:fill="EAF1DD" w:themeFill="accent3" w:themeFillTint="33"/>
            <w:vAlign w:val="bottom"/>
          </w:tcPr>
          <w:p w14:paraId="6F423BB1" w14:textId="77777777" w:rsidR="001F0C0A" w:rsidRPr="00D10743" w:rsidRDefault="001F0C0A" w:rsidP="001F0C0A">
            <w:pPr>
              <w:jc w:val="left"/>
              <w:rPr>
                <w:rFonts w:ascii="Arial" w:hAnsi="Arial" w:cs="Arial"/>
                <w:color w:val="000000"/>
                <w:sz w:val="22"/>
                <w:szCs w:val="22"/>
              </w:rPr>
            </w:pPr>
            <w:r w:rsidRPr="00D10743">
              <w:rPr>
                <w:rFonts w:ascii="Arial" w:hAnsi="Arial" w:cs="Arial"/>
                <w:color w:val="000000"/>
                <w:sz w:val="22"/>
                <w:szCs w:val="22"/>
              </w:rPr>
              <w:t>1.7</w:t>
            </w:r>
          </w:p>
        </w:tc>
      </w:tr>
    </w:tbl>
    <w:p w14:paraId="4EB85A24" w14:textId="77777777" w:rsidR="001F0C0A" w:rsidRPr="00AD047A" w:rsidRDefault="001F0C0A" w:rsidP="00AD047A">
      <w:pPr>
        <w:spacing w:after="0" w:line="360" w:lineRule="auto"/>
        <w:rPr>
          <w:rFonts w:ascii="Arial" w:hAnsi="Arial" w:cs="Arial"/>
          <w:b/>
        </w:rPr>
      </w:pPr>
    </w:p>
    <w:p w14:paraId="1166F052" w14:textId="77777777" w:rsidR="001F0C0A" w:rsidRPr="00D10743" w:rsidRDefault="001F0C0A"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MHLq</w:t>
      </w:r>
    </w:p>
    <w:p w14:paraId="351E3A14" w14:textId="17321893" w:rsidR="001F0C0A" w:rsidRPr="00D10743" w:rsidRDefault="001F0C0A" w:rsidP="001F0C0A">
      <w:pPr>
        <w:spacing w:after="0" w:line="360" w:lineRule="auto"/>
        <w:rPr>
          <w:rFonts w:ascii="Arial" w:hAnsi="Arial" w:cs="Arial"/>
        </w:rPr>
      </w:pPr>
      <w:r w:rsidRPr="00D10743">
        <w:rPr>
          <w:rFonts w:ascii="Arial" w:hAnsi="Arial" w:cs="Arial"/>
        </w:rPr>
        <w:t>Total MHLq scores across all time points ranged from 128.0 to 131.7 (means) and 8.5 to 13.7 (standa</w:t>
      </w:r>
      <w:r w:rsidR="002635D9">
        <w:rPr>
          <w:rFonts w:ascii="Arial" w:hAnsi="Arial" w:cs="Arial"/>
        </w:rPr>
        <w:t>rd deviations) in the TAU group;</w:t>
      </w:r>
      <w:r w:rsidRPr="00D10743">
        <w:rPr>
          <w:rFonts w:ascii="Arial" w:hAnsi="Arial" w:cs="Arial"/>
        </w:rPr>
        <w:t xml:space="preserve"> and from 130.4 to 134.5 (means) and 12.6 to 16.6 (standard deviations) in the Young SMILES group. For the 3 MHLq sub-domains and across both randomisation groups, means ranged from 41.3 to 44.5 for he</w:t>
      </w:r>
      <w:r w:rsidR="002635D9">
        <w:rPr>
          <w:rFonts w:ascii="Arial" w:hAnsi="Arial" w:cs="Arial"/>
        </w:rPr>
        <w:t>lp-seeking and first aid skills;</w:t>
      </w:r>
      <w:r w:rsidRPr="00D10743">
        <w:rPr>
          <w:rFonts w:ascii="Arial" w:hAnsi="Arial" w:cs="Arial"/>
        </w:rPr>
        <w:t xml:space="preserve"> from 52.7 to 56.</w:t>
      </w:r>
      <w:r w:rsidR="002635D9">
        <w:rPr>
          <w:rFonts w:ascii="Arial" w:hAnsi="Arial" w:cs="Arial"/>
        </w:rPr>
        <w:t>5 for knowledge and stereotypes;</w:t>
      </w:r>
      <w:r w:rsidRPr="00D10743">
        <w:rPr>
          <w:rFonts w:ascii="Arial" w:hAnsi="Arial" w:cs="Arial"/>
        </w:rPr>
        <w:t xml:space="preserve"> and from 26.6 to 32.6 for self-help strategies. The standard deviations across both the Young SMILES and TAU groups ranged from 3.2 to 6.4 for he</w:t>
      </w:r>
      <w:r w:rsidR="002635D9">
        <w:rPr>
          <w:rFonts w:ascii="Arial" w:hAnsi="Arial" w:cs="Arial"/>
        </w:rPr>
        <w:t>lp-seeking and first aid skills;</w:t>
      </w:r>
      <w:r w:rsidRPr="00D10743">
        <w:rPr>
          <w:rFonts w:ascii="Arial" w:hAnsi="Arial" w:cs="Arial"/>
        </w:rPr>
        <w:t xml:space="preserve"> from 4.3 to 7.</w:t>
      </w:r>
      <w:r w:rsidR="002635D9">
        <w:rPr>
          <w:rFonts w:ascii="Arial" w:hAnsi="Arial" w:cs="Arial"/>
        </w:rPr>
        <w:t>7 for knowledge and stereotypes;</w:t>
      </w:r>
      <w:r w:rsidRPr="00D10743">
        <w:rPr>
          <w:rFonts w:ascii="Arial" w:hAnsi="Arial" w:cs="Arial"/>
        </w:rPr>
        <w:t xml:space="preserve"> and from 2.7 to 5.5 for self-help strategies.</w:t>
      </w:r>
    </w:p>
    <w:p w14:paraId="63A6E542" w14:textId="77777777" w:rsidR="001F0C0A" w:rsidRPr="00D10743" w:rsidRDefault="001F0C0A" w:rsidP="001F0C0A">
      <w:pPr>
        <w:spacing w:after="0" w:line="360" w:lineRule="auto"/>
        <w:rPr>
          <w:rFonts w:ascii="Arial" w:hAnsi="Arial" w:cs="Arial"/>
        </w:rPr>
      </w:pPr>
    </w:p>
    <w:p w14:paraId="14B60692" w14:textId="7D51F6EE" w:rsidR="001F0C0A" w:rsidRPr="00D10743" w:rsidRDefault="001F0C0A" w:rsidP="001F0C0A">
      <w:pPr>
        <w:spacing w:after="0" w:line="360" w:lineRule="auto"/>
        <w:rPr>
          <w:rFonts w:ascii="Arial" w:hAnsi="Arial" w:cs="Arial"/>
        </w:rPr>
      </w:pPr>
      <w:r w:rsidRPr="00D10743">
        <w:rPr>
          <w:rFonts w:ascii="Arial" w:hAnsi="Arial" w:cs="Arial"/>
        </w:rPr>
        <w:t>On total MHLq scores, our sample’s baseline means (130.5 for Young SMILE</w:t>
      </w:r>
      <w:r w:rsidR="002635D9">
        <w:rPr>
          <w:rFonts w:ascii="Arial" w:hAnsi="Arial" w:cs="Arial"/>
        </w:rPr>
        <w:t>S and 128.0 for TAU) and follow-</w:t>
      </w:r>
      <w:r w:rsidRPr="00D10743">
        <w:rPr>
          <w:rFonts w:ascii="Arial" w:hAnsi="Arial" w:cs="Arial"/>
        </w:rPr>
        <w:t>up means at 6 months (130.4 for Young SMILES and 131.7 for TAU) were notably smaller compared to the mean baseline score (133.3) in Campos et al.’s</w:t>
      </w:r>
      <w:r w:rsidRPr="00D10743">
        <w:rPr>
          <w:rFonts w:ascii="Arial" w:hAnsi="Arial" w:cs="Arial"/>
        </w:rPr>
        <w:fldChar w:fldCharType="begin"/>
      </w:r>
      <w:r w:rsidR="00D24615" w:rsidRPr="00D10743">
        <w:rPr>
          <w:rFonts w:ascii="Arial" w:hAnsi="Arial" w:cs="Arial"/>
        </w:rPr>
        <w:instrText xml:space="preserve"> ADDIN EN.CITE &lt;EndNote&gt;&lt;Cite&gt;&lt;Author&gt;Campos&lt;/Author&gt;&lt;Year&gt;2016&lt;/Year&gt;&lt;RecNum&gt;105&lt;/RecNum&gt;&lt;DisplayText&gt;&lt;style face="superscript"&gt;111&lt;/style&gt;&lt;/DisplayText&gt;&lt;record&gt;&lt;rec-number&gt;105&lt;/rec-number&gt;&lt;foreign-keys&gt;&lt;key app="EN" db-id="ap9vedzw8pzexpex9pspwraztxzv0a299df9" timestamp="1551996113"&gt;105&lt;/key&gt;&lt;/foreign-keys&gt;&lt;ref-type name="Journal Article"&gt;17&lt;/ref-type&gt;&lt;contributors&gt;&lt;authors&gt;&lt;author&gt;Campos, Luísa&lt;/author&gt;&lt;author&gt;Dias, Pedro&lt;/author&gt;&lt;author&gt;Palha, Filipa&lt;/author&gt;&lt;author&gt;Duarte, Ana&lt;/author&gt;&lt;author&gt;Veiga, Elisa&lt;/author&gt;&lt;/authors&gt;&lt;/contributors&gt;&lt;titles&gt;&lt;title&gt;Development and psychometric properties of a new questionnaire for assessing Mental Health Literacy in young people&lt;/title&gt;&lt;secondary-title&gt;Universitas Psychologica&lt;/secondary-title&gt;&lt;/titles&gt;&lt;periodical&gt;&lt;full-title&gt;Universitas Psychologica&lt;/full-title&gt;&lt;/periodical&gt;&lt;pages&gt;61-72&lt;/pages&gt;&lt;volume&gt;15&lt;/volume&gt;&lt;number&gt;2&lt;/number&gt;&lt;dates&gt;&lt;year&gt;2016&lt;/year&gt;&lt;/dates&gt;&lt;isbn&gt;1657-9267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111</w:t>
      </w:r>
      <w:r w:rsidRPr="00D10743">
        <w:rPr>
          <w:rFonts w:ascii="Arial" w:hAnsi="Arial" w:cs="Arial"/>
        </w:rPr>
        <w:fldChar w:fldCharType="end"/>
      </w:r>
      <w:r w:rsidRPr="00D10743">
        <w:rPr>
          <w:rFonts w:ascii="Arial" w:hAnsi="Arial" w:cs="Arial"/>
        </w:rPr>
        <w:t xml:space="preserve"> group of children who were close to someone with mental illness. On the domain of the MHLq called “help seeking &amp; first aid skills”, our sample’s baseline means (41.3 for Young SMILES and 41.7 for TAU) were marginally smaller compared to Campos et al’s</w:t>
      </w:r>
      <w:r w:rsidRPr="00D10743">
        <w:rPr>
          <w:rFonts w:ascii="Arial" w:hAnsi="Arial" w:cs="Arial"/>
        </w:rPr>
        <w:fldChar w:fldCharType="begin"/>
      </w:r>
      <w:r w:rsidR="00D24615" w:rsidRPr="00D10743">
        <w:rPr>
          <w:rFonts w:ascii="Arial" w:hAnsi="Arial" w:cs="Arial"/>
        </w:rPr>
        <w:instrText xml:space="preserve"> ADDIN EN.CITE &lt;EndNote&gt;&lt;Cite&gt;&lt;Author&gt;Campos&lt;/Author&gt;&lt;Year&gt;2016&lt;/Year&gt;&lt;RecNum&gt;105&lt;/RecNum&gt;&lt;DisplayText&gt;&lt;style face="superscript"&gt;111&lt;/style&gt;&lt;/DisplayText&gt;&lt;record&gt;&lt;rec-number&gt;105&lt;/rec-number&gt;&lt;foreign-keys&gt;&lt;key app="EN" db-id="ap9vedzw8pzexpex9pspwraztxzv0a299df9" timestamp="1551996113"&gt;105&lt;/key&gt;&lt;/foreign-keys&gt;&lt;ref-type name="Journal Article"&gt;17&lt;/ref-type&gt;&lt;contributors&gt;&lt;authors&gt;&lt;author&gt;Campos, Luísa&lt;/author&gt;&lt;author&gt;Dias, Pedro&lt;/author&gt;&lt;author&gt;Palha, Filipa&lt;/author&gt;&lt;author&gt;Duarte, Ana&lt;/author&gt;&lt;author&gt;Veiga, Elisa&lt;/author&gt;&lt;/authors&gt;&lt;/contributors&gt;&lt;titles&gt;&lt;title&gt;Development and psychometric properties of a new questionnaire for assessing Mental Health Literacy in young people&lt;/title&gt;&lt;secondary-title&gt;Universitas Psychologica&lt;/secondary-title&gt;&lt;/titles&gt;&lt;periodical&gt;&lt;full-title&gt;Universitas Psychologica&lt;/full-title&gt;&lt;/periodical&gt;&lt;pages&gt;61-72&lt;/pages&gt;&lt;volume&gt;15&lt;/volume&gt;&lt;number&gt;2&lt;/number&gt;&lt;dates&gt;&lt;year&gt;2016&lt;/year&gt;&lt;/dates&gt;&lt;isbn&gt;1657-9267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111</w:t>
      </w:r>
      <w:r w:rsidRPr="00D10743">
        <w:rPr>
          <w:rFonts w:ascii="Arial" w:hAnsi="Arial" w:cs="Arial"/>
        </w:rPr>
        <w:fldChar w:fldCharType="end"/>
      </w:r>
      <w:r w:rsidRPr="00D10743">
        <w:rPr>
          <w:rFonts w:ascii="Arial" w:hAnsi="Arial" w:cs="Arial"/>
        </w:rPr>
        <w:t xml:space="preserve"> mean score (41.9)</w:t>
      </w:r>
      <w:r w:rsidR="002635D9">
        <w:rPr>
          <w:rFonts w:ascii="Arial" w:hAnsi="Arial" w:cs="Arial"/>
        </w:rPr>
        <w:t>,</w:t>
      </w:r>
      <w:r w:rsidRPr="00D10743">
        <w:rPr>
          <w:rFonts w:ascii="Arial" w:hAnsi="Arial" w:cs="Arial"/>
        </w:rPr>
        <w:t xml:space="preserve"> but higher at all follow-up points. </w:t>
      </w:r>
    </w:p>
    <w:p w14:paraId="2626D09A" w14:textId="77777777" w:rsidR="001F0C0A" w:rsidRPr="00D10743" w:rsidRDefault="001F0C0A" w:rsidP="001F0C0A">
      <w:pPr>
        <w:spacing w:after="0" w:line="360" w:lineRule="auto"/>
        <w:rPr>
          <w:rFonts w:ascii="Arial" w:hAnsi="Arial" w:cs="Arial"/>
        </w:rPr>
      </w:pPr>
    </w:p>
    <w:p w14:paraId="3A1D7B50" w14:textId="3EA3AEE9" w:rsidR="001F0C0A" w:rsidRPr="00D10743" w:rsidRDefault="001F0C0A" w:rsidP="001F0C0A">
      <w:pPr>
        <w:spacing w:after="0" w:line="360" w:lineRule="auto"/>
        <w:rPr>
          <w:rFonts w:ascii="Arial" w:hAnsi="Arial" w:cs="Arial"/>
        </w:rPr>
      </w:pPr>
      <w:r w:rsidRPr="00D10743">
        <w:rPr>
          <w:rFonts w:ascii="Arial" w:hAnsi="Arial" w:cs="Arial"/>
        </w:rPr>
        <w:t>We note that the instructions of summing up relevant items under each sub-scale came from communication with the authors of the MHLq. These instructions were different to the Campos et al.</w:t>
      </w:r>
      <w:r w:rsidRPr="00D10743">
        <w:rPr>
          <w:rFonts w:ascii="Arial" w:hAnsi="Arial" w:cs="Arial"/>
        </w:rPr>
        <w:fldChar w:fldCharType="begin"/>
      </w:r>
      <w:r w:rsidR="00D24615" w:rsidRPr="00D10743">
        <w:rPr>
          <w:rFonts w:ascii="Arial" w:hAnsi="Arial" w:cs="Arial"/>
        </w:rPr>
        <w:instrText xml:space="preserve"> ADDIN EN.CITE &lt;EndNote&gt;&lt;Cite&gt;&lt;Author&gt;Campos&lt;/Author&gt;&lt;Year&gt;2016&lt;/Year&gt;&lt;RecNum&gt;105&lt;/RecNum&gt;&lt;DisplayText&gt;&lt;style face="superscript"&gt;111&lt;/style&gt;&lt;/DisplayText&gt;&lt;record&gt;&lt;rec-number&gt;105&lt;/rec-number&gt;&lt;foreign-keys&gt;&lt;key app="EN" db-id="ap9vedzw8pzexpex9pspwraztxzv0a299df9" timestamp="1551996113"&gt;105&lt;/key&gt;&lt;/foreign-keys&gt;&lt;ref-type name="Journal Article"&gt;17&lt;/ref-type&gt;&lt;contributors&gt;&lt;authors&gt;&lt;author&gt;Campos, Luísa&lt;/author&gt;&lt;author&gt;Dias, Pedro&lt;/author&gt;&lt;author&gt;Palha, Filipa&lt;/author&gt;&lt;author&gt;Duarte, Ana&lt;/author&gt;&lt;author&gt;Veiga, Elisa&lt;/author&gt;&lt;/authors&gt;&lt;/contributors&gt;&lt;titles&gt;&lt;title&gt;Development and psychometric properties of a new questionnaire for assessing Mental Health Literacy in young people&lt;/title&gt;&lt;secondary-title&gt;Universitas Psychologica&lt;/secondary-title&gt;&lt;/titles&gt;&lt;periodical&gt;&lt;full-title&gt;Universitas Psychologica&lt;/full-title&gt;&lt;/periodical&gt;&lt;pages&gt;61-72&lt;/pages&gt;&lt;volume&gt;15&lt;/volume&gt;&lt;number&gt;2&lt;/number&gt;&lt;dates&gt;&lt;year&gt;2016&lt;/year&gt;&lt;/dates&gt;&lt;isbn&gt;1657-9267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111</w:t>
      </w:r>
      <w:r w:rsidRPr="00D10743">
        <w:rPr>
          <w:rFonts w:ascii="Arial" w:hAnsi="Arial" w:cs="Arial"/>
        </w:rPr>
        <w:fldChar w:fldCharType="end"/>
      </w:r>
      <w:r w:rsidRPr="00D10743">
        <w:rPr>
          <w:rFonts w:ascii="Arial" w:hAnsi="Arial" w:cs="Arial"/>
        </w:rPr>
        <w:t xml:space="preserve"> paper for two domains of the MHLq: knowledge and stereotypes (which included 18 items in the Campos</w:t>
      </w:r>
      <w:r w:rsidR="002635D9">
        <w:rPr>
          <w:rFonts w:ascii="Arial" w:hAnsi="Arial" w:cs="Arial"/>
        </w:rPr>
        <w:t xml:space="preserve"> et al.</w:t>
      </w:r>
      <w:r w:rsidRPr="00D10743">
        <w:rPr>
          <w:rFonts w:ascii="Arial" w:hAnsi="Arial" w:cs="Arial"/>
        </w:rPr>
        <w:t xml:space="preserve"> paper, as opposed to 15 items as we were instructed) and self-help strategies (which included 5 items in the Campos paper, instead of 8 as we were instructed). Therefore, we can only compare Campos et al</w:t>
      </w:r>
      <w:r w:rsidR="002635D9">
        <w:rPr>
          <w:rFonts w:ascii="Arial" w:hAnsi="Arial" w:cs="Arial"/>
        </w:rPr>
        <w:t>.</w:t>
      </w:r>
      <w:r w:rsidRPr="00D10743">
        <w:rPr>
          <w:rFonts w:ascii="Arial" w:hAnsi="Arial" w:cs="Arial"/>
        </w:rPr>
        <w:t>’s sample with our sample on the total MHLq score and the sub-score of “help seeking &amp; first aid skills”</w:t>
      </w:r>
      <w:r w:rsidR="00F6297E">
        <w:rPr>
          <w:rFonts w:ascii="Arial" w:hAnsi="Arial" w:cs="Arial"/>
        </w:rPr>
        <w:t xml:space="preserve"> (see Table 18)</w:t>
      </w:r>
      <w:r w:rsidRPr="00D10743">
        <w:rPr>
          <w:rFonts w:ascii="Arial" w:hAnsi="Arial" w:cs="Arial"/>
        </w:rPr>
        <w:t>.</w:t>
      </w:r>
    </w:p>
    <w:p w14:paraId="18107DF6" w14:textId="77777777" w:rsidR="001F0C0A" w:rsidRPr="00D10743" w:rsidRDefault="001F0C0A" w:rsidP="001F0C0A">
      <w:pPr>
        <w:spacing w:after="0" w:line="360" w:lineRule="auto"/>
        <w:rPr>
          <w:rFonts w:ascii="Arial" w:hAnsi="Arial" w:cs="Arial"/>
        </w:rPr>
      </w:pPr>
    </w:p>
    <w:p w14:paraId="4BBD0E4C" w14:textId="77BEDC9D" w:rsidR="001F0C0A" w:rsidRPr="00D10743" w:rsidRDefault="00475145" w:rsidP="001F0C0A">
      <w:pPr>
        <w:spacing w:after="0" w:line="360" w:lineRule="auto"/>
        <w:rPr>
          <w:rFonts w:ascii="Arial" w:hAnsi="Arial" w:cs="Arial"/>
          <w:i/>
          <w:color w:val="76923C" w:themeColor="accent3" w:themeShade="BF"/>
        </w:rPr>
      </w:pPr>
      <w:r w:rsidRPr="00D10743">
        <w:rPr>
          <w:rFonts w:ascii="Arial" w:hAnsi="Arial" w:cs="Arial"/>
          <w:i/>
          <w:color w:val="76923C" w:themeColor="accent3" w:themeShade="BF"/>
        </w:rPr>
        <w:t>Table 18</w:t>
      </w:r>
      <w:r w:rsidR="001F0C0A" w:rsidRPr="00D10743">
        <w:rPr>
          <w:rFonts w:ascii="Arial" w:hAnsi="Arial" w:cs="Arial"/>
          <w:i/>
          <w:color w:val="76923C" w:themeColor="accent3" w:themeShade="BF"/>
        </w:rPr>
        <w:t>: Mental Health Literacy Questionnaire (MHLq) Child Self-Report at Baseline and at 4- and 6-months follow-up</w:t>
      </w:r>
    </w:p>
    <w:p w14:paraId="2EDA61D6" w14:textId="77777777" w:rsidR="001F0C0A" w:rsidRDefault="001F0C0A" w:rsidP="001F0C0A">
      <w:pPr>
        <w:spacing w:after="0" w:line="360" w:lineRule="auto"/>
        <w:rPr>
          <w:rFonts w:ascii="Arial" w:hAnsi="Arial" w:cs="Arial"/>
          <w:i/>
          <w:color w:val="1F497D" w:themeColor="text2"/>
          <w:u w:val="single"/>
        </w:rPr>
      </w:pPr>
    </w:p>
    <w:p w14:paraId="281D28D9" w14:textId="77777777" w:rsidR="00AD047A" w:rsidRPr="00D10743" w:rsidRDefault="00AD047A" w:rsidP="001F0C0A">
      <w:pPr>
        <w:spacing w:after="0" w:line="360" w:lineRule="auto"/>
        <w:rPr>
          <w:rFonts w:ascii="Arial" w:hAnsi="Arial" w:cs="Arial"/>
          <w:i/>
          <w:color w:val="1F497D" w:themeColor="text2"/>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78"/>
        <w:gridCol w:w="440"/>
        <w:gridCol w:w="828"/>
        <w:gridCol w:w="717"/>
        <w:gridCol w:w="550"/>
        <w:gridCol w:w="828"/>
        <w:gridCol w:w="748"/>
      </w:tblGrid>
      <w:tr w:rsidR="001F0C0A" w:rsidRPr="00D10743" w14:paraId="20A73B6F" w14:textId="77777777" w:rsidTr="004D5B14">
        <w:trPr>
          <w:trHeight w:val="468"/>
        </w:trPr>
        <w:tc>
          <w:tcPr>
            <w:tcW w:w="4678" w:type="dxa"/>
            <w:tcBorders>
              <w:top w:val="nil"/>
              <w:left w:val="nil"/>
              <w:bottom w:val="nil"/>
            </w:tcBorders>
          </w:tcPr>
          <w:p w14:paraId="0AE81B9F" w14:textId="77777777" w:rsidR="001F0C0A" w:rsidRPr="00D10743" w:rsidRDefault="001F0C0A" w:rsidP="001F0C0A">
            <w:pPr>
              <w:spacing w:after="0" w:line="240" w:lineRule="auto"/>
              <w:rPr>
                <w:rFonts w:ascii="Arial" w:hAnsi="Arial" w:cs="Arial"/>
              </w:rPr>
            </w:pPr>
          </w:p>
        </w:tc>
        <w:tc>
          <w:tcPr>
            <w:tcW w:w="1985" w:type="dxa"/>
            <w:gridSpan w:val="3"/>
            <w:tcBorders>
              <w:bottom w:val="nil"/>
            </w:tcBorders>
            <w:shd w:val="clear" w:color="auto" w:fill="C2D69B" w:themeFill="accent3" w:themeFillTint="99"/>
          </w:tcPr>
          <w:p w14:paraId="0578642E" w14:textId="77777777" w:rsidR="001F0C0A" w:rsidRPr="00D10743" w:rsidRDefault="001F0C0A" w:rsidP="001F0C0A">
            <w:pPr>
              <w:spacing w:after="0" w:line="240" w:lineRule="auto"/>
              <w:rPr>
                <w:rFonts w:ascii="Arial" w:hAnsi="Arial" w:cs="Arial"/>
              </w:rPr>
            </w:pPr>
            <w:r w:rsidRPr="00D10743">
              <w:rPr>
                <w:rFonts w:ascii="Arial" w:hAnsi="Arial" w:cs="Arial"/>
                <w:b/>
              </w:rPr>
              <w:t>Young SMILES</w:t>
            </w:r>
          </w:p>
        </w:tc>
        <w:tc>
          <w:tcPr>
            <w:tcW w:w="2126" w:type="dxa"/>
            <w:gridSpan w:val="3"/>
            <w:tcBorders>
              <w:bottom w:val="single" w:sz="4" w:space="0" w:color="auto"/>
            </w:tcBorders>
            <w:shd w:val="clear" w:color="auto" w:fill="C2D69B" w:themeFill="accent3" w:themeFillTint="99"/>
          </w:tcPr>
          <w:p w14:paraId="76A7DBC6" w14:textId="77777777" w:rsidR="001F0C0A" w:rsidRPr="00D10743" w:rsidRDefault="001F0C0A" w:rsidP="001F0C0A">
            <w:pPr>
              <w:spacing w:after="0" w:line="240" w:lineRule="auto"/>
              <w:rPr>
                <w:rFonts w:ascii="Arial" w:hAnsi="Arial" w:cs="Arial"/>
              </w:rPr>
            </w:pPr>
            <w:r w:rsidRPr="00D10743">
              <w:rPr>
                <w:rFonts w:ascii="Arial" w:hAnsi="Arial" w:cs="Arial"/>
                <w:b/>
              </w:rPr>
              <w:t>TAU</w:t>
            </w:r>
          </w:p>
        </w:tc>
      </w:tr>
      <w:tr w:rsidR="001F0C0A" w:rsidRPr="00D10743" w14:paraId="745E107E" w14:textId="77777777" w:rsidTr="00475145">
        <w:tc>
          <w:tcPr>
            <w:tcW w:w="4678" w:type="dxa"/>
            <w:tcBorders>
              <w:top w:val="nil"/>
              <w:left w:val="nil"/>
              <w:bottom w:val="single" w:sz="6" w:space="0" w:color="auto"/>
              <w:right w:val="single" w:sz="4" w:space="0" w:color="auto"/>
            </w:tcBorders>
          </w:tcPr>
          <w:p w14:paraId="4A9FD895" w14:textId="77777777" w:rsidR="001F0C0A" w:rsidRPr="00D10743" w:rsidRDefault="001F0C0A" w:rsidP="001F0C0A">
            <w:pPr>
              <w:spacing w:after="0" w:line="240" w:lineRule="auto"/>
              <w:rPr>
                <w:rFonts w:ascii="Arial" w:hAnsi="Arial" w:cs="Arial"/>
                <w:b/>
              </w:rPr>
            </w:pPr>
          </w:p>
        </w:tc>
        <w:tc>
          <w:tcPr>
            <w:tcW w:w="440" w:type="dxa"/>
            <w:tcBorders>
              <w:top w:val="nil"/>
              <w:left w:val="single" w:sz="4" w:space="0" w:color="auto"/>
              <w:bottom w:val="nil"/>
              <w:right w:val="nil"/>
            </w:tcBorders>
          </w:tcPr>
          <w:p w14:paraId="71449C00" w14:textId="77777777" w:rsidR="001F0C0A" w:rsidRPr="00D10743" w:rsidRDefault="001F0C0A" w:rsidP="001F0C0A">
            <w:pPr>
              <w:pBdr>
                <w:bottom w:val="single" w:sz="6" w:space="0" w:color="auto"/>
              </w:pBdr>
              <w:spacing w:after="0" w:line="240" w:lineRule="auto"/>
              <w:rPr>
                <w:rFonts w:ascii="Arial" w:hAnsi="Arial" w:cs="Arial"/>
                <w:color w:val="000000"/>
              </w:rPr>
            </w:pPr>
            <w:r w:rsidRPr="00D10743">
              <w:rPr>
                <w:rFonts w:ascii="Arial" w:hAnsi="Arial" w:cs="Arial"/>
              </w:rPr>
              <w:t>N</w:t>
            </w:r>
          </w:p>
        </w:tc>
        <w:tc>
          <w:tcPr>
            <w:tcW w:w="828" w:type="dxa"/>
            <w:tcBorders>
              <w:top w:val="nil"/>
              <w:left w:val="nil"/>
              <w:bottom w:val="nil"/>
              <w:right w:val="nil"/>
            </w:tcBorders>
          </w:tcPr>
          <w:p w14:paraId="70219DF7" w14:textId="77777777" w:rsidR="001F0C0A" w:rsidRPr="00D10743" w:rsidRDefault="001F0C0A" w:rsidP="001F0C0A">
            <w:pPr>
              <w:pBdr>
                <w:bottom w:val="single" w:sz="6" w:space="0" w:color="auto"/>
              </w:pBdr>
              <w:spacing w:after="0" w:line="240" w:lineRule="auto"/>
              <w:rPr>
                <w:rFonts w:ascii="Arial" w:hAnsi="Arial" w:cs="Arial"/>
                <w:color w:val="000000"/>
              </w:rPr>
            </w:pPr>
            <w:r w:rsidRPr="00D10743">
              <w:rPr>
                <w:rFonts w:ascii="Arial" w:hAnsi="Arial" w:cs="Arial"/>
              </w:rPr>
              <w:t>M</w:t>
            </w:r>
          </w:p>
        </w:tc>
        <w:tc>
          <w:tcPr>
            <w:tcW w:w="717" w:type="dxa"/>
            <w:tcBorders>
              <w:top w:val="nil"/>
              <w:left w:val="nil"/>
              <w:bottom w:val="nil"/>
              <w:right w:val="single" w:sz="4" w:space="0" w:color="auto"/>
            </w:tcBorders>
          </w:tcPr>
          <w:p w14:paraId="54B5F135" w14:textId="77777777" w:rsidR="001F0C0A" w:rsidRPr="00D10743" w:rsidRDefault="001F0C0A" w:rsidP="001F0C0A">
            <w:pPr>
              <w:pBdr>
                <w:bottom w:val="single" w:sz="6" w:space="0" w:color="auto"/>
              </w:pBdr>
              <w:spacing w:after="0" w:line="240" w:lineRule="auto"/>
              <w:rPr>
                <w:rFonts w:ascii="Arial" w:hAnsi="Arial" w:cs="Arial"/>
                <w:color w:val="000000"/>
              </w:rPr>
            </w:pPr>
            <w:r w:rsidRPr="00D10743">
              <w:rPr>
                <w:rFonts w:ascii="Arial" w:hAnsi="Arial" w:cs="Arial"/>
              </w:rPr>
              <w:t>SD</w:t>
            </w:r>
          </w:p>
        </w:tc>
        <w:tc>
          <w:tcPr>
            <w:tcW w:w="550" w:type="dxa"/>
            <w:tcBorders>
              <w:left w:val="single" w:sz="4" w:space="0" w:color="auto"/>
              <w:bottom w:val="nil"/>
              <w:right w:val="nil"/>
            </w:tcBorders>
          </w:tcPr>
          <w:p w14:paraId="62F36E6B" w14:textId="77777777" w:rsidR="001F0C0A" w:rsidRPr="00D10743" w:rsidRDefault="001F0C0A" w:rsidP="001F0C0A">
            <w:pPr>
              <w:pBdr>
                <w:bottom w:val="single" w:sz="6" w:space="0" w:color="auto"/>
              </w:pBdr>
              <w:spacing w:after="0" w:line="240" w:lineRule="auto"/>
              <w:rPr>
                <w:rFonts w:ascii="Arial" w:hAnsi="Arial" w:cs="Arial"/>
                <w:color w:val="000000"/>
              </w:rPr>
            </w:pPr>
            <w:r w:rsidRPr="00D10743">
              <w:rPr>
                <w:rFonts w:ascii="Arial" w:hAnsi="Arial" w:cs="Arial"/>
              </w:rPr>
              <w:t>N</w:t>
            </w:r>
          </w:p>
        </w:tc>
        <w:tc>
          <w:tcPr>
            <w:tcW w:w="828" w:type="dxa"/>
            <w:tcBorders>
              <w:left w:val="nil"/>
              <w:bottom w:val="nil"/>
              <w:right w:val="nil"/>
            </w:tcBorders>
          </w:tcPr>
          <w:p w14:paraId="2FDFFBDA" w14:textId="77777777" w:rsidR="001F0C0A" w:rsidRPr="00D10743" w:rsidRDefault="001F0C0A" w:rsidP="001F0C0A">
            <w:pPr>
              <w:pBdr>
                <w:bottom w:val="single" w:sz="6" w:space="0" w:color="auto"/>
              </w:pBdr>
              <w:spacing w:after="0" w:line="240" w:lineRule="auto"/>
              <w:rPr>
                <w:rFonts w:ascii="Arial" w:hAnsi="Arial" w:cs="Arial"/>
                <w:color w:val="000000"/>
              </w:rPr>
            </w:pPr>
            <w:r w:rsidRPr="00D10743">
              <w:rPr>
                <w:rFonts w:ascii="Arial" w:hAnsi="Arial" w:cs="Arial"/>
              </w:rPr>
              <w:t>M</w:t>
            </w:r>
          </w:p>
        </w:tc>
        <w:tc>
          <w:tcPr>
            <w:tcW w:w="748" w:type="dxa"/>
            <w:tcBorders>
              <w:left w:val="nil"/>
              <w:bottom w:val="nil"/>
            </w:tcBorders>
          </w:tcPr>
          <w:p w14:paraId="3ECDB323" w14:textId="77777777" w:rsidR="001F0C0A" w:rsidRPr="00D10743" w:rsidRDefault="001F0C0A" w:rsidP="001F0C0A">
            <w:pPr>
              <w:pBdr>
                <w:bottom w:val="single" w:sz="6" w:space="0" w:color="auto"/>
              </w:pBdr>
              <w:spacing w:after="0" w:line="240" w:lineRule="auto"/>
              <w:rPr>
                <w:rFonts w:ascii="Arial" w:hAnsi="Arial" w:cs="Arial"/>
                <w:color w:val="000000"/>
              </w:rPr>
            </w:pPr>
            <w:r w:rsidRPr="00D10743">
              <w:rPr>
                <w:rFonts w:ascii="Arial" w:hAnsi="Arial" w:cs="Arial"/>
              </w:rPr>
              <w:t>SD</w:t>
            </w:r>
          </w:p>
        </w:tc>
      </w:tr>
      <w:tr w:rsidR="001F0C0A" w:rsidRPr="00D10743" w14:paraId="0C5EBF86" w14:textId="77777777" w:rsidTr="00475145">
        <w:trPr>
          <w:trHeight w:val="188"/>
        </w:trPr>
        <w:tc>
          <w:tcPr>
            <w:tcW w:w="4678" w:type="dxa"/>
            <w:tcBorders>
              <w:top w:val="single" w:sz="6" w:space="0" w:color="auto"/>
              <w:bottom w:val="nil"/>
              <w:right w:val="single" w:sz="4" w:space="0" w:color="auto"/>
            </w:tcBorders>
            <w:shd w:val="clear" w:color="auto" w:fill="C2D69B" w:themeFill="accent3" w:themeFillTint="99"/>
          </w:tcPr>
          <w:p w14:paraId="57AB9640" w14:textId="2CC6D904" w:rsidR="001F0C0A" w:rsidRPr="00D10743" w:rsidRDefault="001F0C0A" w:rsidP="001F0C0A">
            <w:pPr>
              <w:spacing w:after="0" w:line="240" w:lineRule="auto"/>
              <w:rPr>
                <w:rFonts w:ascii="Arial" w:hAnsi="Arial" w:cs="Arial"/>
                <w:color w:val="000000"/>
              </w:rPr>
            </w:pPr>
            <w:r w:rsidRPr="00D10743">
              <w:rPr>
                <w:rFonts w:ascii="Arial" w:hAnsi="Arial" w:cs="Arial"/>
                <w:b/>
              </w:rPr>
              <w:t xml:space="preserve">MHLq Total </w:t>
            </w:r>
            <w:r w:rsidRPr="00D10743">
              <w:rPr>
                <w:rFonts w:ascii="Arial" w:hAnsi="Arial" w:cs="Arial"/>
              </w:rPr>
              <w:t>(min 33 - max 165)</w:t>
            </w:r>
            <w:r w:rsidR="004D5B14" w:rsidRPr="00D10743">
              <w:rPr>
                <w:rFonts w:ascii="Arial" w:hAnsi="Arial" w:cs="Arial"/>
              </w:rPr>
              <w:t xml:space="preserve"> </w:t>
            </w:r>
          </w:p>
        </w:tc>
        <w:tc>
          <w:tcPr>
            <w:tcW w:w="440" w:type="dxa"/>
            <w:tcBorders>
              <w:top w:val="nil"/>
              <w:left w:val="single" w:sz="4" w:space="0" w:color="auto"/>
              <w:bottom w:val="nil"/>
              <w:right w:val="nil"/>
            </w:tcBorders>
            <w:vAlign w:val="bottom"/>
          </w:tcPr>
          <w:p w14:paraId="6CB0056A" w14:textId="77777777" w:rsidR="001F0C0A" w:rsidRPr="00D10743" w:rsidRDefault="001F0C0A" w:rsidP="001F0C0A">
            <w:pPr>
              <w:spacing w:after="0" w:line="240" w:lineRule="auto"/>
              <w:rPr>
                <w:rFonts w:ascii="Arial" w:hAnsi="Arial" w:cs="Arial"/>
                <w:color w:val="000000"/>
              </w:rPr>
            </w:pPr>
          </w:p>
        </w:tc>
        <w:tc>
          <w:tcPr>
            <w:tcW w:w="828" w:type="dxa"/>
            <w:tcBorders>
              <w:top w:val="nil"/>
              <w:left w:val="nil"/>
              <w:bottom w:val="nil"/>
              <w:right w:val="nil"/>
            </w:tcBorders>
            <w:vAlign w:val="bottom"/>
          </w:tcPr>
          <w:p w14:paraId="37CCB07D" w14:textId="77777777" w:rsidR="001F0C0A" w:rsidRPr="00D10743" w:rsidRDefault="001F0C0A" w:rsidP="001F0C0A">
            <w:pPr>
              <w:spacing w:after="0" w:line="240" w:lineRule="auto"/>
              <w:rPr>
                <w:rFonts w:ascii="Arial" w:hAnsi="Arial" w:cs="Arial"/>
                <w:color w:val="000000"/>
              </w:rPr>
            </w:pPr>
          </w:p>
        </w:tc>
        <w:tc>
          <w:tcPr>
            <w:tcW w:w="717" w:type="dxa"/>
            <w:tcBorders>
              <w:top w:val="nil"/>
              <w:left w:val="nil"/>
              <w:bottom w:val="nil"/>
              <w:right w:val="single" w:sz="4" w:space="0" w:color="auto"/>
            </w:tcBorders>
            <w:vAlign w:val="bottom"/>
          </w:tcPr>
          <w:p w14:paraId="429B845A" w14:textId="77777777" w:rsidR="001F0C0A" w:rsidRPr="00D10743" w:rsidRDefault="001F0C0A" w:rsidP="001F0C0A">
            <w:pPr>
              <w:spacing w:after="0" w:line="240" w:lineRule="auto"/>
              <w:rPr>
                <w:rFonts w:ascii="Arial" w:hAnsi="Arial" w:cs="Arial"/>
                <w:color w:val="000000"/>
              </w:rPr>
            </w:pPr>
          </w:p>
        </w:tc>
        <w:tc>
          <w:tcPr>
            <w:tcW w:w="550" w:type="dxa"/>
            <w:tcBorders>
              <w:top w:val="nil"/>
              <w:left w:val="single" w:sz="4" w:space="0" w:color="auto"/>
              <w:bottom w:val="nil"/>
              <w:right w:val="nil"/>
            </w:tcBorders>
            <w:vAlign w:val="bottom"/>
          </w:tcPr>
          <w:p w14:paraId="63313B79" w14:textId="77777777" w:rsidR="001F0C0A" w:rsidRPr="00D10743" w:rsidRDefault="001F0C0A" w:rsidP="001F0C0A">
            <w:pPr>
              <w:spacing w:after="0" w:line="240" w:lineRule="auto"/>
              <w:rPr>
                <w:rFonts w:ascii="Arial" w:hAnsi="Arial" w:cs="Arial"/>
                <w:color w:val="000000"/>
              </w:rPr>
            </w:pPr>
          </w:p>
        </w:tc>
        <w:tc>
          <w:tcPr>
            <w:tcW w:w="828" w:type="dxa"/>
            <w:tcBorders>
              <w:top w:val="nil"/>
              <w:left w:val="nil"/>
              <w:bottom w:val="nil"/>
              <w:right w:val="nil"/>
            </w:tcBorders>
            <w:vAlign w:val="bottom"/>
          </w:tcPr>
          <w:p w14:paraId="72C3756F" w14:textId="77777777" w:rsidR="001F0C0A" w:rsidRPr="00D10743" w:rsidRDefault="001F0C0A" w:rsidP="001F0C0A">
            <w:pPr>
              <w:spacing w:after="0" w:line="240" w:lineRule="auto"/>
              <w:rPr>
                <w:rFonts w:ascii="Arial" w:hAnsi="Arial" w:cs="Arial"/>
                <w:color w:val="000000"/>
              </w:rPr>
            </w:pPr>
          </w:p>
        </w:tc>
        <w:tc>
          <w:tcPr>
            <w:tcW w:w="748" w:type="dxa"/>
            <w:tcBorders>
              <w:top w:val="nil"/>
              <w:left w:val="nil"/>
              <w:bottom w:val="nil"/>
              <w:right w:val="single" w:sz="4" w:space="0" w:color="auto"/>
            </w:tcBorders>
            <w:vAlign w:val="bottom"/>
          </w:tcPr>
          <w:p w14:paraId="4F7D136B" w14:textId="77777777" w:rsidR="001F0C0A" w:rsidRPr="00D10743" w:rsidRDefault="001F0C0A" w:rsidP="001F0C0A">
            <w:pPr>
              <w:spacing w:after="0" w:line="240" w:lineRule="auto"/>
              <w:rPr>
                <w:rFonts w:ascii="Arial" w:hAnsi="Arial" w:cs="Arial"/>
                <w:color w:val="000000"/>
              </w:rPr>
            </w:pPr>
          </w:p>
        </w:tc>
      </w:tr>
      <w:tr w:rsidR="001F0C0A" w:rsidRPr="00D10743" w14:paraId="68C51B61" w14:textId="77777777" w:rsidTr="00475145">
        <w:tc>
          <w:tcPr>
            <w:tcW w:w="4678" w:type="dxa"/>
            <w:tcBorders>
              <w:top w:val="nil"/>
              <w:bottom w:val="nil"/>
              <w:right w:val="single" w:sz="4" w:space="0" w:color="auto"/>
            </w:tcBorders>
            <w:shd w:val="clear" w:color="auto" w:fill="C2D69B" w:themeFill="accent3" w:themeFillTint="99"/>
          </w:tcPr>
          <w:p w14:paraId="29E62E61"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Baseline</w:t>
            </w:r>
          </w:p>
        </w:tc>
        <w:tc>
          <w:tcPr>
            <w:tcW w:w="440" w:type="dxa"/>
            <w:tcBorders>
              <w:top w:val="nil"/>
              <w:left w:val="single" w:sz="4" w:space="0" w:color="auto"/>
              <w:bottom w:val="nil"/>
              <w:right w:val="nil"/>
            </w:tcBorders>
            <w:vAlign w:val="bottom"/>
          </w:tcPr>
          <w:p w14:paraId="7E8E09A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15</w:t>
            </w:r>
          </w:p>
        </w:tc>
        <w:tc>
          <w:tcPr>
            <w:tcW w:w="828" w:type="dxa"/>
            <w:tcBorders>
              <w:top w:val="nil"/>
              <w:left w:val="nil"/>
              <w:bottom w:val="nil"/>
              <w:right w:val="nil"/>
            </w:tcBorders>
            <w:vAlign w:val="bottom"/>
          </w:tcPr>
          <w:p w14:paraId="2A14C09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130.5</w:t>
            </w:r>
          </w:p>
        </w:tc>
        <w:tc>
          <w:tcPr>
            <w:tcW w:w="717" w:type="dxa"/>
            <w:tcBorders>
              <w:top w:val="nil"/>
              <w:left w:val="nil"/>
              <w:bottom w:val="nil"/>
              <w:right w:val="single" w:sz="4" w:space="0" w:color="auto"/>
            </w:tcBorders>
            <w:vAlign w:val="bottom"/>
          </w:tcPr>
          <w:p w14:paraId="792CCC19"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13.2</w:t>
            </w:r>
          </w:p>
        </w:tc>
        <w:tc>
          <w:tcPr>
            <w:tcW w:w="550" w:type="dxa"/>
            <w:tcBorders>
              <w:top w:val="nil"/>
              <w:left w:val="single" w:sz="4" w:space="0" w:color="auto"/>
              <w:bottom w:val="nil"/>
              <w:right w:val="nil"/>
            </w:tcBorders>
            <w:vAlign w:val="bottom"/>
          </w:tcPr>
          <w:p w14:paraId="469ECF39"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w:t>
            </w:r>
          </w:p>
        </w:tc>
        <w:tc>
          <w:tcPr>
            <w:tcW w:w="828" w:type="dxa"/>
            <w:tcBorders>
              <w:top w:val="nil"/>
              <w:left w:val="nil"/>
              <w:bottom w:val="nil"/>
              <w:right w:val="nil"/>
            </w:tcBorders>
            <w:vAlign w:val="bottom"/>
          </w:tcPr>
          <w:p w14:paraId="5580860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128.0</w:t>
            </w:r>
          </w:p>
        </w:tc>
        <w:tc>
          <w:tcPr>
            <w:tcW w:w="748" w:type="dxa"/>
            <w:tcBorders>
              <w:top w:val="nil"/>
              <w:left w:val="nil"/>
              <w:bottom w:val="nil"/>
              <w:right w:val="single" w:sz="4" w:space="0" w:color="auto"/>
            </w:tcBorders>
            <w:vAlign w:val="bottom"/>
          </w:tcPr>
          <w:p w14:paraId="3EA205CB"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13.7</w:t>
            </w:r>
          </w:p>
        </w:tc>
      </w:tr>
      <w:tr w:rsidR="001F0C0A" w:rsidRPr="00D10743" w14:paraId="0773161A" w14:textId="77777777" w:rsidTr="00475145">
        <w:tc>
          <w:tcPr>
            <w:tcW w:w="4678" w:type="dxa"/>
            <w:tcBorders>
              <w:top w:val="nil"/>
              <w:bottom w:val="nil"/>
              <w:right w:val="single" w:sz="4" w:space="0" w:color="auto"/>
            </w:tcBorders>
            <w:shd w:val="clear" w:color="auto" w:fill="C2D69B" w:themeFill="accent3" w:themeFillTint="99"/>
          </w:tcPr>
          <w:p w14:paraId="6CB841E3"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4 months</w:t>
            </w:r>
          </w:p>
        </w:tc>
        <w:tc>
          <w:tcPr>
            <w:tcW w:w="440" w:type="dxa"/>
            <w:tcBorders>
              <w:top w:val="nil"/>
              <w:left w:val="single" w:sz="4" w:space="0" w:color="auto"/>
              <w:bottom w:val="nil"/>
              <w:right w:val="nil"/>
            </w:tcBorders>
            <w:vAlign w:val="bottom"/>
          </w:tcPr>
          <w:p w14:paraId="73C47FA6"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12</w:t>
            </w:r>
          </w:p>
        </w:tc>
        <w:tc>
          <w:tcPr>
            <w:tcW w:w="828" w:type="dxa"/>
            <w:tcBorders>
              <w:top w:val="nil"/>
              <w:left w:val="nil"/>
              <w:bottom w:val="nil"/>
              <w:right w:val="nil"/>
            </w:tcBorders>
            <w:vAlign w:val="bottom"/>
          </w:tcPr>
          <w:p w14:paraId="5461E99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134.5</w:t>
            </w:r>
          </w:p>
        </w:tc>
        <w:tc>
          <w:tcPr>
            <w:tcW w:w="717" w:type="dxa"/>
            <w:tcBorders>
              <w:top w:val="nil"/>
              <w:left w:val="nil"/>
              <w:bottom w:val="nil"/>
              <w:right w:val="single" w:sz="4" w:space="0" w:color="auto"/>
            </w:tcBorders>
            <w:vAlign w:val="bottom"/>
          </w:tcPr>
          <w:p w14:paraId="4B4AD0B8"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16.6</w:t>
            </w:r>
          </w:p>
        </w:tc>
        <w:tc>
          <w:tcPr>
            <w:tcW w:w="550" w:type="dxa"/>
            <w:tcBorders>
              <w:top w:val="nil"/>
              <w:left w:val="single" w:sz="4" w:space="0" w:color="auto"/>
              <w:bottom w:val="nil"/>
              <w:right w:val="nil"/>
            </w:tcBorders>
            <w:vAlign w:val="bottom"/>
          </w:tcPr>
          <w:p w14:paraId="103609A6"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nil"/>
              <w:right w:val="nil"/>
            </w:tcBorders>
            <w:vAlign w:val="bottom"/>
          </w:tcPr>
          <w:p w14:paraId="041CE0E0"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129.5</w:t>
            </w:r>
          </w:p>
        </w:tc>
        <w:tc>
          <w:tcPr>
            <w:tcW w:w="748" w:type="dxa"/>
            <w:tcBorders>
              <w:top w:val="nil"/>
              <w:left w:val="nil"/>
              <w:bottom w:val="nil"/>
              <w:right w:val="single" w:sz="4" w:space="0" w:color="auto"/>
            </w:tcBorders>
            <w:vAlign w:val="bottom"/>
          </w:tcPr>
          <w:p w14:paraId="62EBB45C"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11.6</w:t>
            </w:r>
          </w:p>
        </w:tc>
      </w:tr>
      <w:tr w:rsidR="001F0C0A" w:rsidRPr="00D10743" w14:paraId="26A79988" w14:textId="77777777" w:rsidTr="00475145">
        <w:tc>
          <w:tcPr>
            <w:tcW w:w="4678" w:type="dxa"/>
            <w:tcBorders>
              <w:top w:val="nil"/>
              <w:bottom w:val="single" w:sz="4" w:space="0" w:color="auto"/>
              <w:right w:val="single" w:sz="4" w:space="0" w:color="auto"/>
            </w:tcBorders>
            <w:shd w:val="clear" w:color="auto" w:fill="C2D69B" w:themeFill="accent3" w:themeFillTint="99"/>
          </w:tcPr>
          <w:p w14:paraId="65238D67"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6 months</w:t>
            </w:r>
          </w:p>
        </w:tc>
        <w:tc>
          <w:tcPr>
            <w:tcW w:w="440" w:type="dxa"/>
            <w:tcBorders>
              <w:top w:val="nil"/>
              <w:left w:val="single" w:sz="4" w:space="0" w:color="auto"/>
              <w:bottom w:val="nil"/>
              <w:right w:val="nil"/>
            </w:tcBorders>
            <w:vAlign w:val="bottom"/>
          </w:tcPr>
          <w:p w14:paraId="1FF49DD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w:t>
            </w:r>
            <w:r w:rsidRPr="00D10743">
              <w:rPr>
                <w:rFonts w:ascii="Arial" w:hAnsi="Arial" w:cs="Arial"/>
                <w:color w:val="000000"/>
              </w:rPr>
              <w:lastRenderedPageBreak/>
              <w:t>4</w:t>
            </w:r>
          </w:p>
        </w:tc>
        <w:tc>
          <w:tcPr>
            <w:tcW w:w="828" w:type="dxa"/>
            <w:tcBorders>
              <w:top w:val="nil"/>
              <w:left w:val="nil"/>
              <w:bottom w:val="nil"/>
              <w:right w:val="nil"/>
            </w:tcBorders>
            <w:vAlign w:val="bottom"/>
          </w:tcPr>
          <w:p w14:paraId="0657C00F"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lastRenderedPageBreak/>
              <w:t>130.4</w:t>
            </w:r>
          </w:p>
        </w:tc>
        <w:tc>
          <w:tcPr>
            <w:tcW w:w="717" w:type="dxa"/>
            <w:tcBorders>
              <w:top w:val="nil"/>
              <w:left w:val="nil"/>
              <w:bottom w:val="nil"/>
              <w:right w:val="single" w:sz="4" w:space="0" w:color="auto"/>
            </w:tcBorders>
            <w:vAlign w:val="bottom"/>
          </w:tcPr>
          <w:p w14:paraId="6F6FC47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12.6</w:t>
            </w:r>
          </w:p>
        </w:tc>
        <w:tc>
          <w:tcPr>
            <w:tcW w:w="550" w:type="dxa"/>
            <w:tcBorders>
              <w:top w:val="nil"/>
              <w:left w:val="single" w:sz="4" w:space="0" w:color="auto"/>
              <w:bottom w:val="nil"/>
              <w:right w:val="nil"/>
            </w:tcBorders>
            <w:vAlign w:val="bottom"/>
          </w:tcPr>
          <w:p w14:paraId="2DD0A182"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nil"/>
              <w:right w:val="nil"/>
            </w:tcBorders>
            <w:vAlign w:val="bottom"/>
          </w:tcPr>
          <w:p w14:paraId="37D0CC5F"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131.7</w:t>
            </w:r>
          </w:p>
        </w:tc>
        <w:tc>
          <w:tcPr>
            <w:tcW w:w="748" w:type="dxa"/>
            <w:tcBorders>
              <w:top w:val="nil"/>
              <w:left w:val="nil"/>
              <w:bottom w:val="nil"/>
              <w:right w:val="single" w:sz="4" w:space="0" w:color="auto"/>
            </w:tcBorders>
            <w:vAlign w:val="bottom"/>
          </w:tcPr>
          <w:p w14:paraId="603D31AD"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8.5</w:t>
            </w:r>
          </w:p>
        </w:tc>
      </w:tr>
      <w:tr w:rsidR="001F0C0A" w:rsidRPr="00D10743" w14:paraId="281BE470" w14:textId="77777777" w:rsidTr="001F0C0A">
        <w:tc>
          <w:tcPr>
            <w:tcW w:w="4678" w:type="dxa"/>
            <w:tcBorders>
              <w:top w:val="single" w:sz="6" w:space="0" w:color="auto"/>
              <w:bottom w:val="single" w:sz="6" w:space="0" w:color="auto"/>
              <w:right w:val="nil"/>
            </w:tcBorders>
          </w:tcPr>
          <w:p w14:paraId="06B9CE87" w14:textId="77777777" w:rsidR="001F0C0A" w:rsidRPr="00D10743" w:rsidRDefault="001F0C0A" w:rsidP="001F0C0A">
            <w:pPr>
              <w:spacing w:after="0" w:line="240" w:lineRule="auto"/>
              <w:rPr>
                <w:rFonts w:ascii="Arial" w:hAnsi="Arial" w:cs="Arial"/>
                <w:color w:val="000000"/>
              </w:rPr>
            </w:pPr>
            <w:r w:rsidRPr="00D10743">
              <w:rPr>
                <w:rFonts w:ascii="Arial" w:hAnsi="Arial" w:cs="Arial"/>
                <w:b/>
              </w:rPr>
              <w:t>MHLq Domains</w:t>
            </w:r>
          </w:p>
        </w:tc>
        <w:tc>
          <w:tcPr>
            <w:tcW w:w="440" w:type="dxa"/>
            <w:tcBorders>
              <w:top w:val="nil"/>
              <w:left w:val="nil"/>
              <w:bottom w:val="single" w:sz="6" w:space="0" w:color="auto"/>
              <w:right w:val="nil"/>
            </w:tcBorders>
          </w:tcPr>
          <w:p w14:paraId="2134B589" w14:textId="77777777" w:rsidR="001F0C0A" w:rsidRPr="00D10743" w:rsidRDefault="001F0C0A" w:rsidP="001F0C0A">
            <w:pPr>
              <w:spacing w:after="0" w:line="240" w:lineRule="auto"/>
              <w:rPr>
                <w:rFonts w:ascii="Arial" w:hAnsi="Arial" w:cs="Arial"/>
                <w:color w:val="000000"/>
              </w:rPr>
            </w:pPr>
          </w:p>
        </w:tc>
        <w:tc>
          <w:tcPr>
            <w:tcW w:w="828" w:type="dxa"/>
            <w:tcBorders>
              <w:top w:val="nil"/>
              <w:left w:val="nil"/>
              <w:bottom w:val="single" w:sz="6" w:space="0" w:color="auto"/>
              <w:right w:val="nil"/>
            </w:tcBorders>
          </w:tcPr>
          <w:p w14:paraId="7E250DDA" w14:textId="77777777" w:rsidR="001F0C0A" w:rsidRPr="00D10743" w:rsidRDefault="001F0C0A" w:rsidP="001F0C0A">
            <w:pPr>
              <w:spacing w:after="0" w:line="240" w:lineRule="auto"/>
              <w:rPr>
                <w:rFonts w:ascii="Arial" w:hAnsi="Arial" w:cs="Arial"/>
                <w:color w:val="000000"/>
              </w:rPr>
            </w:pPr>
          </w:p>
        </w:tc>
        <w:tc>
          <w:tcPr>
            <w:tcW w:w="717" w:type="dxa"/>
            <w:tcBorders>
              <w:top w:val="nil"/>
              <w:left w:val="nil"/>
              <w:bottom w:val="single" w:sz="6" w:space="0" w:color="auto"/>
              <w:right w:val="nil"/>
            </w:tcBorders>
          </w:tcPr>
          <w:p w14:paraId="6E91502A" w14:textId="77777777" w:rsidR="001F0C0A" w:rsidRPr="00D10743" w:rsidRDefault="001F0C0A" w:rsidP="001F0C0A">
            <w:pPr>
              <w:spacing w:after="0" w:line="240" w:lineRule="auto"/>
              <w:rPr>
                <w:rFonts w:ascii="Arial" w:hAnsi="Arial" w:cs="Arial"/>
                <w:color w:val="000000"/>
              </w:rPr>
            </w:pPr>
          </w:p>
        </w:tc>
        <w:tc>
          <w:tcPr>
            <w:tcW w:w="550" w:type="dxa"/>
            <w:tcBorders>
              <w:top w:val="nil"/>
              <w:left w:val="nil"/>
              <w:bottom w:val="single" w:sz="6" w:space="0" w:color="auto"/>
              <w:right w:val="nil"/>
            </w:tcBorders>
          </w:tcPr>
          <w:p w14:paraId="57BD51B8" w14:textId="77777777" w:rsidR="001F0C0A" w:rsidRPr="00D10743" w:rsidRDefault="001F0C0A" w:rsidP="001F0C0A">
            <w:pPr>
              <w:spacing w:after="0" w:line="240" w:lineRule="auto"/>
              <w:rPr>
                <w:rFonts w:ascii="Arial" w:hAnsi="Arial" w:cs="Arial"/>
                <w:color w:val="000000"/>
              </w:rPr>
            </w:pPr>
          </w:p>
        </w:tc>
        <w:tc>
          <w:tcPr>
            <w:tcW w:w="828" w:type="dxa"/>
            <w:tcBorders>
              <w:top w:val="nil"/>
              <w:left w:val="nil"/>
              <w:bottom w:val="single" w:sz="6" w:space="0" w:color="auto"/>
              <w:right w:val="nil"/>
            </w:tcBorders>
          </w:tcPr>
          <w:p w14:paraId="14F4E06E" w14:textId="77777777" w:rsidR="001F0C0A" w:rsidRPr="00D10743" w:rsidRDefault="001F0C0A" w:rsidP="001F0C0A">
            <w:pPr>
              <w:spacing w:after="0" w:line="240" w:lineRule="auto"/>
              <w:rPr>
                <w:rFonts w:ascii="Arial" w:hAnsi="Arial" w:cs="Arial"/>
                <w:color w:val="000000"/>
              </w:rPr>
            </w:pPr>
          </w:p>
        </w:tc>
        <w:tc>
          <w:tcPr>
            <w:tcW w:w="748" w:type="dxa"/>
            <w:tcBorders>
              <w:top w:val="nil"/>
              <w:left w:val="nil"/>
              <w:bottom w:val="single" w:sz="6" w:space="0" w:color="auto"/>
            </w:tcBorders>
          </w:tcPr>
          <w:p w14:paraId="1152949C" w14:textId="77777777" w:rsidR="001F0C0A" w:rsidRPr="00D10743" w:rsidRDefault="001F0C0A" w:rsidP="001F0C0A">
            <w:pPr>
              <w:spacing w:after="0" w:line="240" w:lineRule="auto"/>
              <w:rPr>
                <w:rFonts w:ascii="Arial" w:hAnsi="Arial" w:cs="Arial"/>
                <w:color w:val="000000"/>
              </w:rPr>
            </w:pPr>
          </w:p>
        </w:tc>
      </w:tr>
      <w:tr w:rsidR="001F0C0A" w:rsidRPr="00D10743" w14:paraId="7239B542" w14:textId="77777777" w:rsidTr="004D5B14">
        <w:tc>
          <w:tcPr>
            <w:tcW w:w="4678" w:type="dxa"/>
            <w:tcBorders>
              <w:top w:val="single" w:sz="6" w:space="0" w:color="auto"/>
              <w:bottom w:val="nil"/>
            </w:tcBorders>
            <w:shd w:val="clear" w:color="auto" w:fill="C2D69B" w:themeFill="accent3" w:themeFillTint="99"/>
          </w:tcPr>
          <w:p w14:paraId="51176644" w14:textId="77777777" w:rsidR="001F0C0A" w:rsidRPr="00D10743" w:rsidRDefault="001F0C0A" w:rsidP="001F0C0A">
            <w:pPr>
              <w:spacing w:after="0" w:line="240" w:lineRule="auto"/>
              <w:rPr>
                <w:rFonts w:ascii="Arial" w:hAnsi="Arial" w:cs="Arial"/>
              </w:rPr>
            </w:pPr>
            <w:r w:rsidRPr="00D10743">
              <w:rPr>
                <w:rFonts w:ascii="Arial" w:hAnsi="Arial" w:cs="Arial"/>
                <w:b/>
              </w:rPr>
              <w:t xml:space="preserve">Help seeking &amp; first aid skills </w:t>
            </w:r>
            <w:r w:rsidRPr="00D10743">
              <w:rPr>
                <w:rFonts w:ascii="Arial" w:hAnsi="Arial" w:cs="Arial"/>
              </w:rPr>
              <w:t>(min 10 - max 50)</w:t>
            </w:r>
          </w:p>
        </w:tc>
        <w:tc>
          <w:tcPr>
            <w:tcW w:w="440" w:type="dxa"/>
            <w:tcBorders>
              <w:top w:val="single" w:sz="6" w:space="0" w:color="auto"/>
              <w:bottom w:val="nil"/>
              <w:right w:val="nil"/>
            </w:tcBorders>
            <w:vAlign w:val="bottom"/>
          </w:tcPr>
          <w:p w14:paraId="09BB26C8" w14:textId="77777777" w:rsidR="001F0C0A" w:rsidRPr="00D10743" w:rsidRDefault="001F0C0A" w:rsidP="001F0C0A">
            <w:pPr>
              <w:spacing w:after="0" w:line="240" w:lineRule="auto"/>
              <w:rPr>
                <w:rFonts w:ascii="Arial" w:hAnsi="Arial" w:cs="Arial"/>
                <w:color w:val="000000"/>
              </w:rPr>
            </w:pPr>
          </w:p>
        </w:tc>
        <w:tc>
          <w:tcPr>
            <w:tcW w:w="828" w:type="dxa"/>
            <w:tcBorders>
              <w:top w:val="single" w:sz="6" w:space="0" w:color="auto"/>
              <w:left w:val="nil"/>
              <w:bottom w:val="nil"/>
              <w:right w:val="nil"/>
            </w:tcBorders>
            <w:vAlign w:val="bottom"/>
          </w:tcPr>
          <w:p w14:paraId="6BCB8598" w14:textId="77777777" w:rsidR="001F0C0A" w:rsidRPr="00D10743" w:rsidRDefault="001F0C0A" w:rsidP="001F0C0A">
            <w:pPr>
              <w:spacing w:after="0" w:line="240" w:lineRule="auto"/>
              <w:rPr>
                <w:rFonts w:ascii="Arial" w:hAnsi="Arial" w:cs="Arial"/>
                <w:color w:val="000000"/>
              </w:rPr>
            </w:pPr>
          </w:p>
        </w:tc>
        <w:tc>
          <w:tcPr>
            <w:tcW w:w="717" w:type="dxa"/>
            <w:tcBorders>
              <w:top w:val="single" w:sz="6" w:space="0" w:color="auto"/>
              <w:left w:val="nil"/>
              <w:bottom w:val="nil"/>
            </w:tcBorders>
            <w:vAlign w:val="bottom"/>
          </w:tcPr>
          <w:p w14:paraId="79D1083C" w14:textId="77777777" w:rsidR="001F0C0A" w:rsidRPr="00D10743" w:rsidRDefault="001F0C0A" w:rsidP="001F0C0A">
            <w:pPr>
              <w:spacing w:after="0" w:line="240" w:lineRule="auto"/>
              <w:rPr>
                <w:rFonts w:ascii="Arial" w:hAnsi="Arial" w:cs="Arial"/>
                <w:color w:val="000000"/>
              </w:rPr>
            </w:pPr>
          </w:p>
        </w:tc>
        <w:tc>
          <w:tcPr>
            <w:tcW w:w="550" w:type="dxa"/>
            <w:tcBorders>
              <w:top w:val="single" w:sz="6" w:space="0" w:color="auto"/>
              <w:bottom w:val="nil"/>
              <w:right w:val="nil"/>
            </w:tcBorders>
            <w:vAlign w:val="bottom"/>
          </w:tcPr>
          <w:p w14:paraId="6335D4EA" w14:textId="77777777" w:rsidR="001F0C0A" w:rsidRPr="00D10743" w:rsidRDefault="001F0C0A" w:rsidP="001F0C0A">
            <w:pPr>
              <w:spacing w:after="0" w:line="240" w:lineRule="auto"/>
              <w:rPr>
                <w:rFonts w:ascii="Arial" w:hAnsi="Arial" w:cs="Arial"/>
                <w:color w:val="000000"/>
              </w:rPr>
            </w:pPr>
          </w:p>
        </w:tc>
        <w:tc>
          <w:tcPr>
            <w:tcW w:w="828" w:type="dxa"/>
            <w:tcBorders>
              <w:top w:val="single" w:sz="6" w:space="0" w:color="auto"/>
              <w:left w:val="nil"/>
              <w:bottom w:val="nil"/>
              <w:right w:val="nil"/>
            </w:tcBorders>
            <w:vAlign w:val="bottom"/>
          </w:tcPr>
          <w:p w14:paraId="2335FD3C" w14:textId="77777777" w:rsidR="001F0C0A" w:rsidRPr="00D10743" w:rsidRDefault="001F0C0A" w:rsidP="001F0C0A">
            <w:pPr>
              <w:spacing w:after="0" w:line="240" w:lineRule="auto"/>
              <w:rPr>
                <w:rFonts w:ascii="Arial" w:hAnsi="Arial" w:cs="Arial"/>
                <w:color w:val="000000"/>
              </w:rPr>
            </w:pPr>
          </w:p>
        </w:tc>
        <w:tc>
          <w:tcPr>
            <w:tcW w:w="748" w:type="dxa"/>
            <w:tcBorders>
              <w:top w:val="single" w:sz="6" w:space="0" w:color="auto"/>
              <w:left w:val="nil"/>
              <w:bottom w:val="nil"/>
            </w:tcBorders>
            <w:vAlign w:val="bottom"/>
          </w:tcPr>
          <w:p w14:paraId="6940B3AC" w14:textId="77777777" w:rsidR="001F0C0A" w:rsidRPr="00D10743" w:rsidRDefault="001F0C0A" w:rsidP="001F0C0A">
            <w:pPr>
              <w:spacing w:after="0" w:line="240" w:lineRule="auto"/>
              <w:rPr>
                <w:rFonts w:ascii="Arial" w:hAnsi="Arial" w:cs="Arial"/>
                <w:color w:val="000000"/>
              </w:rPr>
            </w:pPr>
          </w:p>
        </w:tc>
      </w:tr>
      <w:tr w:rsidR="001F0C0A" w:rsidRPr="00D10743" w14:paraId="55D4FE05" w14:textId="77777777" w:rsidTr="004D5B14">
        <w:tc>
          <w:tcPr>
            <w:tcW w:w="4678" w:type="dxa"/>
            <w:tcBorders>
              <w:top w:val="nil"/>
              <w:bottom w:val="nil"/>
            </w:tcBorders>
            <w:shd w:val="clear" w:color="auto" w:fill="C2D69B" w:themeFill="accent3" w:themeFillTint="99"/>
          </w:tcPr>
          <w:p w14:paraId="2AEB94C5"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Baseline</w:t>
            </w:r>
          </w:p>
        </w:tc>
        <w:tc>
          <w:tcPr>
            <w:tcW w:w="440" w:type="dxa"/>
            <w:tcBorders>
              <w:top w:val="nil"/>
              <w:bottom w:val="nil"/>
              <w:right w:val="nil"/>
            </w:tcBorders>
            <w:vAlign w:val="bottom"/>
          </w:tcPr>
          <w:p w14:paraId="2AB723B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18</w:t>
            </w:r>
          </w:p>
        </w:tc>
        <w:tc>
          <w:tcPr>
            <w:tcW w:w="828" w:type="dxa"/>
            <w:tcBorders>
              <w:top w:val="nil"/>
              <w:left w:val="nil"/>
              <w:bottom w:val="nil"/>
              <w:right w:val="nil"/>
            </w:tcBorders>
            <w:vAlign w:val="bottom"/>
          </w:tcPr>
          <w:p w14:paraId="4EE19DEF"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41.3</w:t>
            </w:r>
          </w:p>
        </w:tc>
        <w:tc>
          <w:tcPr>
            <w:tcW w:w="717" w:type="dxa"/>
            <w:tcBorders>
              <w:top w:val="nil"/>
              <w:left w:val="nil"/>
              <w:bottom w:val="nil"/>
            </w:tcBorders>
            <w:vAlign w:val="bottom"/>
          </w:tcPr>
          <w:p w14:paraId="4074C918"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6.4</w:t>
            </w:r>
          </w:p>
        </w:tc>
        <w:tc>
          <w:tcPr>
            <w:tcW w:w="550" w:type="dxa"/>
            <w:tcBorders>
              <w:top w:val="nil"/>
              <w:bottom w:val="nil"/>
              <w:right w:val="nil"/>
            </w:tcBorders>
            <w:vAlign w:val="bottom"/>
          </w:tcPr>
          <w:p w14:paraId="5B536D71"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w:t>
            </w:r>
          </w:p>
        </w:tc>
        <w:tc>
          <w:tcPr>
            <w:tcW w:w="828" w:type="dxa"/>
            <w:tcBorders>
              <w:top w:val="nil"/>
              <w:left w:val="nil"/>
              <w:bottom w:val="nil"/>
              <w:right w:val="nil"/>
            </w:tcBorders>
            <w:vAlign w:val="bottom"/>
          </w:tcPr>
          <w:p w14:paraId="2A9A6C1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41.7</w:t>
            </w:r>
          </w:p>
        </w:tc>
        <w:tc>
          <w:tcPr>
            <w:tcW w:w="748" w:type="dxa"/>
            <w:tcBorders>
              <w:top w:val="nil"/>
              <w:left w:val="nil"/>
              <w:bottom w:val="nil"/>
            </w:tcBorders>
            <w:vAlign w:val="bottom"/>
          </w:tcPr>
          <w:p w14:paraId="013127EA"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4.4</w:t>
            </w:r>
          </w:p>
        </w:tc>
      </w:tr>
      <w:tr w:rsidR="001F0C0A" w:rsidRPr="00D10743" w14:paraId="5EEEFDD1" w14:textId="77777777" w:rsidTr="004D5B14">
        <w:tc>
          <w:tcPr>
            <w:tcW w:w="4678" w:type="dxa"/>
            <w:tcBorders>
              <w:top w:val="nil"/>
              <w:bottom w:val="nil"/>
            </w:tcBorders>
            <w:shd w:val="clear" w:color="auto" w:fill="C2D69B" w:themeFill="accent3" w:themeFillTint="99"/>
          </w:tcPr>
          <w:p w14:paraId="6721E0A1"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4 months</w:t>
            </w:r>
          </w:p>
        </w:tc>
        <w:tc>
          <w:tcPr>
            <w:tcW w:w="440" w:type="dxa"/>
            <w:tcBorders>
              <w:top w:val="nil"/>
              <w:bottom w:val="nil"/>
              <w:right w:val="nil"/>
            </w:tcBorders>
            <w:vAlign w:val="bottom"/>
          </w:tcPr>
          <w:p w14:paraId="19B36B7D"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w:t>
            </w:r>
          </w:p>
        </w:tc>
        <w:tc>
          <w:tcPr>
            <w:tcW w:w="828" w:type="dxa"/>
            <w:tcBorders>
              <w:top w:val="nil"/>
              <w:left w:val="nil"/>
              <w:bottom w:val="nil"/>
              <w:right w:val="nil"/>
            </w:tcBorders>
            <w:vAlign w:val="bottom"/>
          </w:tcPr>
          <w:p w14:paraId="132F5C9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42.6</w:t>
            </w:r>
          </w:p>
        </w:tc>
        <w:tc>
          <w:tcPr>
            <w:tcW w:w="717" w:type="dxa"/>
            <w:tcBorders>
              <w:top w:val="nil"/>
              <w:left w:val="nil"/>
              <w:bottom w:val="nil"/>
            </w:tcBorders>
            <w:vAlign w:val="bottom"/>
          </w:tcPr>
          <w:p w14:paraId="1AFF35CB"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5.4</w:t>
            </w:r>
          </w:p>
        </w:tc>
        <w:tc>
          <w:tcPr>
            <w:tcW w:w="550" w:type="dxa"/>
            <w:tcBorders>
              <w:top w:val="nil"/>
              <w:bottom w:val="nil"/>
              <w:right w:val="nil"/>
            </w:tcBorders>
            <w:vAlign w:val="bottom"/>
          </w:tcPr>
          <w:p w14:paraId="4BBF5DAD"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nil"/>
              <w:right w:val="nil"/>
            </w:tcBorders>
            <w:vAlign w:val="bottom"/>
          </w:tcPr>
          <w:p w14:paraId="077980C8"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44.5</w:t>
            </w:r>
          </w:p>
        </w:tc>
        <w:tc>
          <w:tcPr>
            <w:tcW w:w="748" w:type="dxa"/>
            <w:tcBorders>
              <w:top w:val="nil"/>
              <w:left w:val="nil"/>
              <w:bottom w:val="nil"/>
            </w:tcBorders>
            <w:vAlign w:val="bottom"/>
          </w:tcPr>
          <w:p w14:paraId="5B4E1E58"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3.2</w:t>
            </w:r>
          </w:p>
        </w:tc>
      </w:tr>
      <w:tr w:rsidR="001F0C0A" w:rsidRPr="00D10743" w14:paraId="787919CC" w14:textId="77777777" w:rsidTr="004D5B14">
        <w:tc>
          <w:tcPr>
            <w:tcW w:w="4678" w:type="dxa"/>
            <w:tcBorders>
              <w:top w:val="nil"/>
              <w:bottom w:val="single" w:sz="4" w:space="0" w:color="auto"/>
            </w:tcBorders>
            <w:shd w:val="clear" w:color="auto" w:fill="C2D69B" w:themeFill="accent3" w:themeFillTint="99"/>
          </w:tcPr>
          <w:p w14:paraId="118C31B1"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6 months</w:t>
            </w:r>
          </w:p>
        </w:tc>
        <w:tc>
          <w:tcPr>
            <w:tcW w:w="440" w:type="dxa"/>
            <w:tcBorders>
              <w:top w:val="nil"/>
              <w:bottom w:val="single" w:sz="6" w:space="0" w:color="auto"/>
              <w:right w:val="nil"/>
            </w:tcBorders>
            <w:vAlign w:val="bottom"/>
          </w:tcPr>
          <w:p w14:paraId="4A5B02F4"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14</w:t>
            </w:r>
          </w:p>
        </w:tc>
        <w:tc>
          <w:tcPr>
            <w:tcW w:w="828" w:type="dxa"/>
            <w:tcBorders>
              <w:top w:val="nil"/>
              <w:left w:val="nil"/>
              <w:bottom w:val="single" w:sz="6" w:space="0" w:color="auto"/>
              <w:right w:val="nil"/>
            </w:tcBorders>
            <w:vAlign w:val="bottom"/>
          </w:tcPr>
          <w:p w14:paraId="208D3890"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42.3</w:t>
            </w:r>
          </w:p>
        </w:tc>
        <w:tc>
          <w:tcPr>
            <w:tcW w:w="717" w:type="dxa"/>
            <w:tcBorders>
              <w:top w:val="nil"/>
              <w:left w:val="nil"/>
              <w:bottom w:val="single" w:sz="6" w:space="0" w:color="auto"/>
            </w:tcBorders>
            <w:vAlign w:val="bottom"/>
          </w:tcPr>
          <w:p w14:paraId="64BFB1B2"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4.8</w:t>
            </w:r>
          </w:p>
        </w:tc>
        <w:tc>
          <w:tcPr>
            <w:tcW w:w="550" w:type="dxa"/>
            <w:tcBorders>
              <w:top w:val="nil"/>
              <w:bottom w:val="single" w:sz="6" w:space="0" w:color="auto"/>
              <w:right w:val="nil"/>
            </w:tcBorders>
            <w:vAlign w:val="bottom"/>
          </w:tcPr>
          <w:p w14:paraId="2910DB26"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12</w:t>
            </w:r>
          </w:p>
        </w:tc>
        <w:tc>
          <w:tcPr>
            <w:tcW w:w="828" w:type="dxa"/>
            <w:tcBorders>
              <w:top w:val="nil"/>
              <w:left w:val="nil"/>
              <w:bottom w:val="single" w:sz="6" w:space="0" w:color="auto"/>
              <w:right w:val="nil"/>
            </w:tcBorders>
            <w:vAlign w:val="bottom"/>
          </w:tcPr>
          <w:p w14:paraId="06B40059"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43.8</w:t>
            </w:r>
          </w:p>
        </w:tc>
        <w:tc>
          <w:tcPr>
            <w:tcW w:w="748" w:type="dxa"/>
            <w:tcBorders>
              <w:top w:val="nil"/>
              <w:left w:val="nil"/>
              <w:bottom w:val="single" w:sz="6" w:space="0" w:color="auto"/>
            </w:tcBorders>
            <w:vAlign w:val="bottom"/>
          </w:tcPr>
          <w:p w14:paraId="427E0B02"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3.9</w:t>
            </w:r>
          </w:p>
        </w:tc>
      </w:tr>
      <w:tr w:rsidR="001F0C0A" w:rsidRPr="00D10743" w14:paraId="12728E84" w14:textId="77777777" w:rsidTr="004D5B14">
        <w:trPr>
          <w:trHeight w:val="239"/>
        </w:trPr>
        <w:tc>
          <w:tcPr>
            <w:tcW w:w="4678" w:type="dxa"/>
            <w:tcBorders>
              <w:top w:val="single" w:sz="6" w:space="0" w:color="auto"/>
              <w:bottom w:val="nil"/>
            </w:tcBorders>
            <w:shd w:val="clear" w:color="auto" w:fill="C2D69B" w:themeFill="accent3" w:themeFillTint="99"/>
          </w:tcPr>
          <w:p w14:paraId="58DFB1A7" w14:textId="77777777" w:rsidR="001F0C0A" w:rsidRPr="00D10743" w:rsidRDefault="001F0C0A" w:rsidP="001F0C0A">
            <w:pPr>
              <w:spacing w:after="0" w:line="240" w:lineRule="auto"/>
              <w:rPr>
                <w:rFonts w:ascii="Arial" w:hAnsi="Arial" w:cs="Arial"/>
              </w:rPr>
            </w:pPr>
            <w:r w:rsidRPr="00D10743">
              <w:rPr>
                <w:rFonts w:ascii="Arial" w:hAnsi="Arial" w:cs="Arial"/>
                <w:b/>
              </w:rPr>
              <w:t xml:space="preserve">Knowledge and stereotypes </w:t>
            </w:r>
            <w:r w:rsidRPr="00D10743">
              <w:rPr>
                <w:rFonts w:ascii="Arial" w:hAnsi="Arial" w:cs="Arial"/>
              </w:rPr>
              <w:t>(min 15 - max 75)</w:t>
            </w:r>
          </w:p>
        </w:tc>
        <w:tc>
          <w:tcPr>
            <w:tcW w:w="440" w:type="dxa"/>
            <w:tcBorders>
              <w:top w:val="single" w:sz="6" w:space="0" w:color="auto"/>
              <w:bottom w:val="nil"/>
              <w:right w:val="nil"/>
            </w:tcBorders>
            <w:vAlign w:val="bottom"/>
          </w:tcPr>
          <w:p w14:paraId="18AF27F7" w14:textId="77777777" w:rsidR="001F0C0A" w:rsidRPr="00D10743" w:rsidRDefault="001F0C0A" w:rsidP="001F0C0A">
            <w:pPr>
              <w:spacing w:after="0" w:line="240" w:lineRule="auto"/>
              <w:rPr>
                <w:rFonts w:ascii="Arial" w:hAnsi="Arial" w:cs="Arial"/>
                <w:color w:val="000000"/>
              </w:rPr>
            </w:pPr>
          </w:p>
        </w:tc>
        <w:tc>
          <w:tcPr>
            <w:tcW w:w="828" w:type="dxa"/>
            <w:tcBorders>
              <w:top w:val="single" w:sz="6" w:space="0" w:color="auto"/>
              <w:left w:val="nil"/>
              <w:bottom w:val="nil"/>
              <w:right w:val="nil"/>
            </w:tcBorders>
            <w:vAlign w:val="bottom"/>
          </w:tcPr>
          <w:p w14:paraId="129CEF79" w14:textId="77777777" w:rsidR="001F0C0A" w:rsidRPr="00D10743" w:rsidRDefault="001F0C0A" w:rsidP="001F0C0A">
            <w:pPr>
              <w:spacing w:after="0" w:line="240" w:lineRule="auto"/>
              <w:rPr>
                <w:rFonts w:ascii="Arial" w:hAnsi="Arial" w:cs="Arial"/>
                <w:color w:val="000000"/>
              </w:rPr>
            </w:pPr>
          </w:p>
        </w:tc>
        <w:tc>
          <w:tcPr>
            <w:tcW w:w="717" w:type="dxa"/>
            <w:tcBorders>
              <w:top w:val="single" w:sz="6" w:space="0" w:color="auto"/>
              <w:left w:val="nil"/>
              <w:bottom w:val="nil"/>
            </w:tcBorders>
            <w:vAlign w:val="bottom"/>
          </w:tcPr>
          <w:p w14:paraId="299BA609" w14:textId="77777777" w:rsidR="001F0C0A" w:rsidRPr="00D10743" w:rsidRDefault="001F0C0A" w:rsidP="001F0C0A">
            <w:pPr>
              <w:spacing w:after="0" w:line="240" w:lineRule="auto"/>
              <w:rPr>
                <w:rFonts w:ascii="Arial" w:hAnsi="Arial" w:cs="Arial"/>
                <w:color w:val="000000"/>
              </w:rPr>
            </w:pPr>
          </w:p>
        </w:tc>
        <w:tc>
          <w:tcPr>
            <w:tcW w:w="550" w:type="dxa"/>
            <w:tcBorders>
              <w:top w:val="single" w:sz="6" w:space="0" w:color="auto"/>
              <w:bottom w:val="nil"/>
              <w:right w:val="nil"/>
            </w:tcBorders>
            <w:vAlign w:val="bottom"/>
          </w:tcPr>
          <w:p w14:paraId="533D8022" w14:textId="77777777" w:rsidR="001F0C0A" w:rsidRPr="00D10743" w:rsidRDefault="001F0C0A" w:rsidP="001F0C0A">
            <w:pPr>
              <w:spacing w:after="0" w:line="240" w:lineRule="auto"/>
              <w:rPr>
                <w:rFonts w:ascii="Arial" w:hAnsi="Arial" w:cs="Arial"/>
                <w:color w:val="000000"/>
              </w:rPr>
            </w:pPr>
          </w:p>
        </w:tc>
        <w:tc>
          <w:tcPr>
            <w:tcW w:w="828" w:type="dxa"/>
            <w:tcBorders>
              <w:top w:val="single" w:sz="6" w:space="0" w:color="auto"/>
              <w:left w:val="nil"/>
              <w:bottom w:val="nil"/>
              <w:right w:val="nil"/>
            </w:tcBorders>
            <w:vAlign w:val="bottom"/>
          </w:tcPr>
          <w:p w14:paraId="79698286" w14:textId="77777777" w:rsidR="001F0C0A" w:rsidRPr="00D10743" w:rsidRDefault="001F0C0A" w:rsidP="001F0C0A">
            <w:pPr>
              <w:spacing w:after="0" w:line="240" w:lineRule="auto"/>
              <w:rPr>
                <w:rFonts w:ascii="Arial" w:hAnsi="Arial" w:cs="Arial"/>
                <w:color w:val="000000"/>
              </w:rPr>
            </w:pPr>
          </w:p>
        </w:tc>
        <w:tc>
          <w:tcPr>
            <w:tcW w:w="748" w:type="dxa"/>
            <w:tcBorders>
              <w:top w:val="single" w:sz="6" w:space="0" w:color="auto"/>
              <w:left w:val="nil"/>
              <w:bottom w:val="nil"/>
            </w:tcBorders>
            <w:vAlign w:val="bottom"/>
          </w:tcPr>
          <w:p w14:paraId="5FC13747" w14:textId="77777777" w:rsidR="001F0C0A" w:rsidRPr="00D10743" w:rsidRDefault="001F0C0A" w:rsidP="001F0C0A">
            <w:pPr>
              <w:spacing w:after="0" w:line="240" w:lineRule="auto"/>
              <w:rPr>
                <w:rFonts w:ascii="Arial" w:hAnsi="Arial" w:cs="Arial"/>
                <w:color w:val="000000"/>
              </w:rPr>
            </w:pPr>
          </w:p>
        </w:tc>
      </w:tr>
      <w:tr w:rsidR="001F0C0A" w:rsidRPr="00D10743" w14:paraId="76196F45" w14:textId="77777777" w:rsidTr="004D5B14">
        <w:trPr>
          <w:trHeight w:val="239"/>
        </w:trPr>
        <w:tc>
          <w:tcPr>
            <w:tcW w:w="4678" w:type="dxa"/>
            <w:tcBorders>
              <w:top w:val="nil"/>
              <w:bottom w:val="nil"/>
            </w:tcBorders>
            <w:shd w:val="clear" w:color="auto" w:fill="C2D69B" w:themeFill="accent3" w:themeFillTint="99"/>
          </w:tcPr>
          <w:p w14:paraId="4FD20AC2"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Baseline</w:t>
            </w:r>
          </w:p>
        </w:tc>
        <w:tc>
          <w:tcPr>
            <w:tcW w:w="440" w:type="dxa"/>
            <w:tcBorders>
              <w:top w:val="nil"/>
              <w:bottom w:val="nil"/>
              <w:right w:val="nil"/>
            </w:tcBorders>
            <w:vAlign w:val="bottom"/>
          </w:tcPr>
          <w:p w14:paraId="47F3A625"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16</w:t>
            </w:r>
          </w:p>
        </w:tc>
        <w:tc>
          <w:tcPr>
            <w:tcW w:w="828" w:type="dxa"/>
            <w:tcBorders>
              <w:top w:val="nil"/>
              <w:left w:val="nil"/>
              <w:bottom w:val="nil"/>
              <w:right w:val="nil"/>
            </w:tcBorders>
            <w:vAlign w:val="bottom"/>
          </w:tcPr>
          <w:p w14:paraId="6939A1F8"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54.0</w:t>
            </w:r>
          </w:p>
        </w:tc>
        <w:tc>
          <w:tcPr>
            <w:tcW w:w="717" w:type="dxa"/>
            <w:tcBorders>
              <w:top w:val="nil"/>
              <w:left w:val="nil"/>
              <w:bottom w:val="nil"/>
            </w:tcBorders>
            <w:vAlign w:val="bottom"/>
          </w:tcPr>
          <w:p w14:paraId="6307A0B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6.1</w:t>
            </w:r>
          </w:p>
        </w:tc>
        <w:tc>
          <w:tcPr>
            <w:tcW w:w="550" w:type="dxa"/>
            <w:tcBorders>
              <w:top w:val="nil"/>
              <w:bottom w:val="nil"/>
              <w:right w:val="nil"/>
            </w:tcBorders>
            <w:vAlign w:val="bottom"/>
          </w:tcPr>
          <w:p w14:paraId="36ACEBAA"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w:t>
            </w:r>
          </w:p>
        </w:tc>
        <w:tc>
          <w:tcPr>
            <w:tcW w:w="828" w:type="dxa"/>
            <w:tcBorders>
              <w:top w:val="nil"/>
              <w:left w:val="nil"/>
              <w:bottom w:val="nil"/>
              <w:right w:val="nil"/>
            </w:tcBorders>
            <w:vAlign w:val="bottom"/>
          </w:tcPr>
          <w:p w14:paraId="22D99D2B"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52.7</w:t>
            </w:r>
          </w:p>
        </w:tc>
        <w:tc>
          <w:tcPr>
            <w:tcW w:w="748" w:type="dxa"/>
            <w:tcBorders>
              <w:top w:val="nil"/>
              <w:left w:val="nil"/>
              <w:bottom w:val="nil"/>
            </w:tcBorders>
            <w:vAlign w:val="bottom"/>
          </w:tcPr>
          <w:p w14:paraId="116F4E3F"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7.7</w:t>
            </w:r>
          </w:p>
        </w:tc>
      </w:tr>
      <w:tr w:rsidR="001F0C0A" w:rsidRPr="00D10743" w14:paraId="6AEF56D5" w14:textId="77777777" w:rsidTr="004D5B14">
        <w:tc>
          <w:tcPr>
            <w:tcW w:w="4678" w:type="dxa"/>
            <w:tcBorders>
              <w:top w:val="nil"/>
              <w:bottom w:val="nil"/>
            </w:tcBorders>
            <w:shd w:val="clear" w:color="auto" w:fill="C2D69B" w:themeFill="accent3" w:themeFillTint="99"/>
          </w:tcPr>
          <w:p w14:paraId="48CEA699"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4 months</w:t>
            </w:r>
          </w:p>
        </w:tc>
        <w:tc>
          <w:tcPr>
            <w:tcW w:w="440" w:type="dxa"/>
            <w:tcBorders>
              <w:top w:val="nil"/>
              <w:bottom w:val="nil"/>
              <w:right w:val="nil"/>
            </w:tcBorders>
            <w:vAlign w:val="bottom"/>
          </w:tcPr>
          <w:p w14:paraId="3ADA111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12</w:t>
            </w:r>
          </w:p>
        </w:tc>
        <w:tc>
          <w:tcPr>
            <w:tcW w:w="828" w:type="dxa"/>
            <w:tcBorders>
              <w:top w:val="nil"/>
              <w:left w:val="nil"/>
              <w:bottom w:val="nil"/>
              <w:right w:val="nil"/>
            </w:tcBorders>
            <w:vAlign w:val="bottom"/>
          </w:tcPr>
          <w:p w14:paraId="5ACDE968"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55.9</w:t>
            </w:r>
          </w:p>
        </w:tc>
        <w:tc>
          <w:tcPr>
            <w:tcW w:w="717" w:type="dxa"/>
            <w:tcBorders>
              <w:top w:val="nil"/>
              <w:left w:val="nil"/>
              <w:bottom w:val="nil"/>
            </w:tcBorders>
            <w:vAlign w:val="bottom"/>
          </w:tcPr>
          <w:p w14:paraId="28801D04"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7.5</w:t>
            </w:r>
          </w:p>
        </w:tc>
        <w:tc>
          <w:tcPr>
            <w:tcW w:w="550" w:type="dxa"/>
            <w:tcBorders>
              <w:top w:val="nil"/>
              <w:bottom w:val="nil"/>
              <w:right w:val="nil"/>
            </w:tcBorders>
            <w:vAlign w:val="bottom"/>
          </w:tcPr>
          <w:p w14:paraId="55E5DAF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nil"/>
              <w:right w:val="nil"/>
            </w:tcBorders>
            <w:vAlign w:val="bottom"/>
          </w:tcPr>
          <w:p w14:paraId="6E0D7477"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54.2</w:t>
            </w:r>
          </w:p>
        </w:tc>
        <w:tc>
          <w:tcPr>
            <w:tcW w:w="748" w:type="dxa"/>
            <w:tcBorders>
              <w:top w:val="nil"/>
              <w:left w:val="nil"/>
              <w:bottom w:val="nil"/>
            </w:tcBorders>
            <w:vAlign w:val="bottom"/>
          </w:tcPr>
          <w:p w14:paraId="1539F16B"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7.5</w:t>
            </w:r>
          </w:p>
        </w:tc>
      </w:tr>
      <w:tr w:rsidR="001F0C0A" w:rsidRPr="00D10743" w14:paraId="4BB4AB48" w14:textId="77777777" w:rsidTr="004D5B14">
        <w:trPr>
          <w:trHeight w:val="284"/>
        </w:trPr>
        <w:tc>
          <w:tcPr>
            <w:tcW w:w="4678" w:type="dxa"/>
            <w:tcBorders>
              <w:top w:val="nil"/>
              <w:bottom w:val="single" w:sz="4" w:space="0" w:color="auto"/>
            </w:tcBorders>
            <w:shd w:val="clear" w:color="auto" w:fill="C2D69B" w:themeFill="accent3" w:themeFillTint="99"/>
          </w:tcPr>
          <w:p w14:paraId="7AE315B9"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6 months</w:t>
            </w:r>
          </w:p>
        </w:tc>
        <w:tc>
          <w:tcPr>
            <w:tcW w:w="440" w:type="dxa"/>
            <w:tcBorders>
              <w:top w:val="nil"/>
              <w:bottom w:val="single" w:sz="6" w:space="0" w:color="auto"/>
              <w:right w:val="nil"/>
            </w:tcBorders>
            <w:vAlign w:val="bottom"/>
          </w:tcPr>
          <w:p w14:paraId="74C54D12"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14</w:t>
            </w:r>
          </w:p>
        </w:tc>
        <w:tc>
          <w:tcPr>
            <w:tcW w:w="828" w:type="dxa"/>
            <w:tcBorders>
              <w:top w:val="nil"/>
              <w:left w:val="nil"/>
              <w:bottom w:val="single" w:sz="6" w:space="0" w:color="auto"/>
              <w:right w:val="nil"/>
            </w:tcBorders>
            <w:vAlign w:val="bottom"/>
          </w:tcPr>
          <w:p w14:paraId="502A96E9"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54.4</w:t>
            </w:r>
          </w:p>
        </w:tc>
        <w:tc>
          <w:tcPr>
            <w:tcW w:w="717" w:type="dxa"/>
            <w:tcBorders>
              <w:top w:val="nil"/>
              <w:left w:val="nil"/>
              <w:bottom w:val="single" w:sz="6" w:space="0" w:color="auto"/>
            </w:tcBorders>
            <w:vAlign w:val="bottom"/>
          </w:tcPr>
          <w:p w14:paraId="0CEC4DBA"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6.3</w:t>
            </w:r>
          </w:p>
        </w:tc>
        <w:tc>
          <w:tcPr>
            <w:tcW w:w="550" w:type="dxa"/>
            <w:tcBorders>
              <w:top w:val="nil"/>
              <w:bottom w:val="single" w:sz="6" w:space="0" w:color="auto"/>
              <w:right w:val="nil"/>
            </w:tcBorders>
            <w:vAlign w:val="bottom"/>
          </w:tcPr>
          <w:p w14:paraId="606E8D51"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single" w:sz="6" w:space="0" w:color="auto"/>
              <w:right w:val="nil"/>
            </w:tcBorders>
            <w:vAlign w:val="bottom"/>
          </w:tcPr>
          <w:p w14:paraId="0C3057D6"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56.5</w:t>
            </w:r>
          </w:p>
        </w:tc>
        <w:tc>
          <w:tcPr>
            <w:tcW w:w="748" w:type="dxa"/>
            <w:tcBorders>
              <w:top w:val="nil"/>
              <w:left w:val="nil"/>
              <w:bottom w:val="single" w:sz="6" w:space="0" w:color="auto"/>
            </w:tcBorders>
            <w:vAlign w:val="bottom"/>
          </w:tcPr>
          <w:p w14:paraId="35A66670"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4.3</w:t>
            </w:r>
          </w:p>
        </w:tc>
      </w:tr>
      <w:tr w:rsidR="001F0C0A" w:rsidRPr="00D10743" w14:paraId="568E1E62" w14:textId="77777777" w:rsidTr="004D5B14">
        <w:tc>
          <w:tcPr>
            <w:tcW w:w="4678" w:type="dxa"/>
            <w:tcBorders>
              <w:top w:val="single" w:sz="6" w:space="0" w:color="auto"/>
              <w:bottom w:val="nil"/>
            </w:tcBorders>
            <w:shd w:val="clear" w:color="auto" w:fill="C2D69B" w:themeFill="accent3" w:themeFillTint="99"/>
          </w:tcPr>
          <w:p w14:paraId="6D1BC5C4" w14:textId="77777777" w:rsidR="001F0C0A" w:rsidRPr="00D10743" w:rsidRDefault="001F0C0A" w:rsidP="001F0C0A">
            <w:pPr>
              <w:spacing w:after="0" w:line="240" w:lineRule="auto"/>
              <w:rPr>
                <w:rFonts w:ascii="Arial" w:hAnsi="Arial" w:cs="Arial"/>
              </w:rPr>
            </w:pPr>
            <w:r w:rsidRPr="00D10743">
              <w:rPr>
                <w:rFonts w:ascii="Arial" w:hAnsi="Arial" w:cs="Arial"/>
                <w:b/>
              </w:rPr>
              <w:t xml:space="preserve">Self-help strategies </w:t>
            </w:r>
            <w:r w:rsidRPr="00D10743">
              <w:rPr>
                <w:rFonts w:ascii="Arial" w:hAnsi="Arial" w:cs="Arial"/>
              </w:rPr>
              <w:t>(min 8 - max 40)</w:t>
            </w:r>
          </w:p>
        </w:tc>
        <w:tc>
          <w:tcPr>
            <w:tcW w:w="440" w:type="dxa"/>
            <w:tcBorders>
              <w:top w:val="single" w:sz="6" w:space="0" w:color="auto"/>
              <w:bottom w:val="nil"/>
              <w:right w:val="nil"/>
            </w:tcBorders>
            <w:vAlign w:val="bottom"/>
          </w:tcPr>
          <w:p w14:paraId="5D7EDD86" w14:textId="77777777" w:rsidR="001F0C0A" w:rsidRPr="00D10743" w:rsidRDefault="001F0C0A" w:rsidP="001F0C0A">
            <w:pPr>
              <w:spacing w:after="0" w:line="240" w:lineRule="auto"/>
              <w:rPr>
                <w:rFonts w:ascii="Arial" w:hAnsi="Arial" w:cs="Arial"/>
                <w:color w:val="000000"/>
              </w:rPr>
            </w:pPr>
          </w:p>
        </w:tc>
        <w:tc>
          <w:tcPr>
            <w:tcW w:w="828" w:type="dxa"/>
            <w:tcBorders>
              <w:top w:val="single" w:sz="6" w:space="0" w:color="auto"/>
              <w:left w:val="nil"/>
              <w:bottom w:val="nil"/>
              <w:right w:val="nil"/>
            </w:tcBorders>
            <w:vAlign w:val="bottom"/>
          </w:tcPr>
          <w:p w14:paraId="6705381E" w14:textId="77777777" w:rsidR="001F0C0A" w:rsidRPr="00D10743" w:rsidRDefault="001F0C0A" w:rsidP="001F0C0A">
            <w:pPr>
              <w:spacing w:after="0" w:line="240" w:lineRule="auto"/>
              <w:rPr>
                <w:rFonts w:ascii="Arial" w:hAnsi="Arial" w:cs="Arial"/>
                <w:color w:val="000000"/>
              </w:rPr>
            </w:pPr>
          </w:p>
        </w:tc>
        <w:tc>
          <w:tcPr>
            <w:tcW w:w="717" w:type="dxa"/>
            <w:tcBorders>
              <w:top w:val="single" w:sz="6" w:space="0" w:color="auto"/>
              <w:left w:val="nil"/>
              <w:bottom w:val="nil"/>
            </w:tcBorders>
            <w:vAlign w:val="bottom"/>
          </w:tcPr>
          <w:p w14:paraId="4E46B9F4" w14:textId="77777777" w:rsidR="001F0C0A" w:rsidRPr="00D10743" w:rsidRDefault="001F0C0A" w:rsidP="001F0C0A">
            <w:pPr>
              <w:spacing w:after="0" w:line="240" w:lineRule="auto"/>
              <w:rPr>
                <w:rFonts w:ascii="Arial" w:hAnsi="Arial" w:cs="Arial"/>
                <w:color w:val="000000"/>
              </w:rPr>
            </w:pPr>
          </w:p>
        </w:tc>
        <w:tc>
          <w:tcPr>
            <w:tcW w:w="550" w:type="dxa"/>
            <w:tcBorders>
              <w:top w:val="single" w:sz="6" w:space="0" w:color="auto"/>
              <w:bottom w:val="nil"/>
              <w:right w:val="nil"/>
            </w:tcBorders>
            <w:vAlign w:val="bottom"/>
          </w:tcPr>
          <w:p w14:paraId="0A58A46E" w14:textId="77777777" w:rsidR="001F0C0A" w:rsidRPr="00D10743" w:rsidRDefault="001F0C0A" w:rsidP="001F0C0A">
            <w:pPr>
              <w:spacing w:after="0" w:line="240" w:lineRule="auto"/>
              <w:rPr>
                <w:rFonts w:ascii="Arial" w:hAnsi="Arial" w:cs="Arial"/>
                <w:color w:val="000000"/>
              </w:rPr>
            </w:pPr>
          </w:p>
        </w:tc>
        <w:tc>
          <w:tcPr>
            <w:tcW w:w="828" w:type="dxa"/>
            <w:tcBorders>
              <w:top w:val="single" w:sz="6" w:space="0" w:color="auto"/>
              <w:left w:val="nil"/>
              <w:bottom w:val="nil"/>
              <w:right w:val="nil"/>
            </w:tcBorders>
            <w:vAlign w:val="bottom"/>
          </w:tcPr>
          <w:p w14:paraId="05A8BAD3" w14:textId="77777777" w:rsidR="001F0C0A" w:rsidRPr="00D10743" w:rsidRDefault="001F0C0A" w:rsidP="001F0C0A">
            <w:pPr>
              <w:spacing w:after="0" w:line="240" w:lineRule="auto"/>
              <w:rPr>
                <w:rFonts w:ascii="Arial" w:hAnsi="Arial" w:cs="Arial"/>
                <w:color w:val="000000"/>
              </w:rPr>
            </w:pPr>
          </w:p>
        </w:tc>
        <w:tc>
          <w:tcPr>
            <w:tcW w:w="748" w:type="dxa"/>
            <w:tcBorders>
              <w:top w:val="single" w:sz="6" w:space="0" w:color="auto"/>
              <w:left w:val="nil"/>
              <w:bottom w:val="nil"/>
            </w:tcBorders>
            <w:vAlign w:val="bottom"/>
          </w:tcPr>
          <w:p w14:paraId="3513E03C" w14:textId="77777777" w:rsidR="001F0C0A" w:rsidRPr="00D10743" w:rsidRDefault="001F0C0A" w:rsidP="001F0C0A">
            <w:pPr>
              <w:spacing w:after="0" w:line="240" w:lineRule="auto"/>
              <w:rPr>
                <w:rFonts w:ascii="Arial" w:hAnsi="Arial" w:cs="Arial"/>
                <w:color w:val="000000"/>
              </w:rPr>
            </w:pPr>
          </w:p>
        </w:tc>
      </w:tr>
      <w:tr w:rsidR="001F0C0A" w:rsidRPr="00D10743" w14:paraId="5ECDC824" w14:textId="77777777" w:rsidTr="004D5B14">
        <w:tc>
          <w:tcPr>
            <w:tcW w:w="4678" w:type="dxa"/>
            <w:tcBorders>
              <w:top w:val="nil"/>
              <w:bottom w:val="nil"/>
            </w:tcBorders>
            <w:shd w:val="clear" w:color="auto" w:fill="C2D69B" w:themeFill="accent3" w:themeFillTint="99"/>
          </w:tcPr>
          <w:p w14:paraId="25308579"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Baseline</w:t>
            </w:r>
          </w:p>
        </w:tc>
        <w:tc>
          <w:tcPr>
            <w:tcW w:w="440" w:type="dxa"/>
            <w:tcBorders>
              <w:top w:val="nil"/>
              <w:bottom w:val="nil"/>
              <w:right w:val="nil"/>
            </w:tcBorders>
            <w:vAlign w:val="bottom"/>
          </w:tcPr>
          <w:p w14:paraId="517D2DB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17</w:t>
            </w:r>
          </w:p>
        </w:tc>
        <w:tc>
          <w:tcPr>
            <w:tcW w:w="828" w:type="dxa"/>
            <w:tcBorders>
              <w:top w:val="nil"/>
              <w:left w:val="nil"/>
              <w:bottom w:val="nil"/>
              <w:right w:val="nil"/>
            </w:tcBorders>
            <w:vAlign w:val="bottom"/>
          </w:tcPr>
          <w:p w14:paraId="4A4F1573"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32.0</w:t>
            </w:r>
          </w:p>
        </w:tc>
        <w:tc>
          <w:tcPr>
            <w:tcW w:w="717" w:type="dxa"/>
            <w:tcBorders>
              <w:top w:val="nil"/>
              <w:left w:val="nil"/>
              <w:bottom w:val="nil"/>
            </w:tcBorders>
            <w:vAlign w:val="bottom"/>
          </w:tcPr>
          <w:p w14:paraId="56F6CC6B"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4.7</w:t>
            </w:r>
          </w:p>
        </w:tc>
        <w:tc>
          <w:tcPr>
            <w:tcW w:w="550" w:type="dxa"/>
            <w:tcBorders>
              <w:top w:val="nil"/>
              <w:bottom w:val="nil"/>
              <w:right w:val="nil"/>
            </w:tcBorders>
            <w:vAlign w:val="bottom"/>
          </w:tcPr>
          <w:p w14:paraId="550D176F"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w:t>
            </w:r>
          </w:p>
        </w:tc>
        <w:tc>
          <w:tcPr>
            <w:tcW w:w="828" w:type="dxa"/>
            <w:tcBorders>
              <w:top w:val="nil"/>
              <w:left w:val="nil"/>
              <w:bottom w:val="nil"/>
              <w:right w:val="nil"/>
            </w:tcBorders>
            <w:vAlign w:val="bottom"/>
          </w:tcPr>
          <w:p w14:paraId="7248F31C"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29.4</w:t>
            </w:r>
          </w:p>
        </w:tc>
        <w:tc>
          <w:tcPr>
            <w:tcW w:w="748" w:type="dxa"/>
            <w:tcBorders>
              <w:top w:val="nil"/>
              <w:left w:val="nil"/>
              <w:bottom w:val="nil"/>
            </w:tcBorders>
            <w:vAlign w:val="bottom"/>
          </w:tcPr>
          <w:p w14:paraId="73A367B0"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4.4</w:t>
            </w:r>
          </w:p>
        </w:tc>
      </w:tr>
      <w:tr w:rsidR="001F0C0A" w:rsidRPr="00D10743" w14:paraId="28EDAB14" w14:textId="77777777" w:rsidTr="004D5B14">
        <w:tc>
          <w:tcPr>
            <w:tcW w:w="4678" w:type="dxa"/>
            <w:tcBorders>
              <w:top w:val="nil"/>
              <w:bottom w:val="nil"/>
            </w:tcBorders>
            <w:shd w:val="clear" w:color="auto" w:fill="C2D69B" w:themeFill="accent3" w:themeFillTint="99"/>
          </w:tcPr>
          <w:p w14:paraId="1783FB00"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4 months</w:t>
            </w:r>
          </w:p>
        </w:tc>
        <w:tc>
          <w:tcPr>
            <w:tcW w:w="440" w:type="dxa"/>
            <w:tcBorders>
              <w:top w:val="nil"/>
              <w:bottom w:val="nil"/>
              <w:right w:val="nil"/>
            </w:tcBorders>
            <w:vAlign w:val="bottom"/>
          </w:tcPr>
          <w:p w14:paraId="3D40F462"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13</w:t>
            </w:r>
          </w:p>
        </w:tc>
        <w:tc>
          <w:tcPr>
            <w:tcW w:w="828" w:type="dxa"/>
            <w:tcBorders>
              <w:top w:val="nil"/>
              <w:left w:val="nil"/>
              <w:bottom w:val="nil"/>
              <w:right w:val="nil"/>
            </w:tcBorders>
            <w:vAlign w:val="bottom"/>
          </w:tcPr>
          <w:p w14:paraId="7FEC3514"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32.6</w:t>
            </w:r>
          </w:p>
        </w:tc>
        <w:tc>
          <w:tcPr>
            <w:tcW w:w="717" w:type="dxa"/>
            <w:tcBorders>
              <w:top w:val="nil"/>
              <w:left w:val="nil"/>
              <w:bottom w:val="nil"/>
            </w:tcBorders>
            <w:vAlign w:val="bottom"/>
          </w:tcPr>
          <w:p w14:paraId="23BD4C89"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5.5</w:t>
            </w:r>
          </w:p>
        </w:tc>
        <w:tc>
          <w:tcPr>
            <w:tcW w:w="550" w:type="dxa"/>
            <w:tcBorders>
              <w:top w:val="nil"/>
              <w:bottom w:val="nil"/>
              <w:right w:val="nil"/>
            </w:tcBorders>
            <w:vAlign w:val="bottom"/>
          </w:tcPr>
          <w:p w14:paraId="302DD872"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nil"/>
              <w:right w:val="nil"/>
            </w:tcBorders>
            <w:vAlign w:val="bottom"/>
          </w:tcPr>
          <w:p w14:paraId="69D55B7D"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26.6</w:t>
            </w:r>
          </w:p>
        </w:tc>
        <w:tc>
          <w:tcPr>
            <w:tcW w:w="748" w:type="dxa"/>
            <w:tcBorders>
              <w:top w:val="nil"/>
              <w:left w:val="nil"/>
              <w:bottom w:val="nil"/>
            </w:tcBorders>
            <w:vAlign w:val="bottom"/>
          </w:tcPr>
          <w:p w14:paraId="3923AE97"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2.7</w:t>
            </w:r>
          </w:p>
        </w:tc>
      </w:tr>
      <w:tr w:rsidR="001F0C0A" w:rsidRPr="00D10743" w14:paraId="17E898E7" w14:textId="77777777" w:rsidTr="004D5B14">
        <w:tc>
          <w:tcPr>
            <w:tcW w:w="4678" w:type="dxa"/>
            <w:tcBorders>
              <w:top w:val="nil"/>
              <w:bottom w:val="single" w:sz="4" w:space="0" w:color="auto"/>
            </w:tcBorders>
            <w:shd w:val="clear" w:color="auto" w:fill="C2D69B" w:themeFill="accent3" w:themeFillTint="99"/>
          </w:tcPr>
          <w:p w14:paraId="40C8D809" w14:textId="77777777" w:rsidR="001F0C0A" w:rsidRPr="00D10743" w:rsidRDefault="001F0C0A" w:rsidP="001F0C0A">
            <w:pPr>
              <w:spacing w:after="0" w:line="240" w:lineRule="auto"/>
              <w:rPr>
                <w:rFonts w:ascii="Arial" w:hAnsi="Arial" w:cs="Arial"/>
                <w:color w:val="000000"/>
              </w:rPr>
            </w:pPr>
            <w:r w:rsidRPr="00D10743">
              <w:rPr>
                <w:rFonts w:ascii="Arial" w:hAnsi="Arial" w:cs="Arial"/>
              </w:rPr>
              <w:t xml:space="preserve">    6 months</w:t>
            </w:r>
          </w:p>
        </w:tc>
        <w:tc>
          <w:tcPr>
            <w:tcW w:w="440" w:type="dxa"/>
            <w:tcBorders>
              <w:top w:val="nil"/>
              <w:bottom w:val="single" w:sz="4" w:space="0" w:color="auto"/>
              <w:right w:val="nil"/>
            </w:tcBorders>
            <w:vAlign w:val="bottom"/>
          </w:tcPr>
          <w:p w14:paraId="7414ACD4"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14</w:t>
            </w:r>
          </w:p>
        </w:tc>
        <w:tc>
          <w:tcPr>
            <w:tcW w:w="828" w:type="dxa"/>
            <w:tcBorders>
              <w:top w:val="nil"/>
              <w:left w:val="nil"/>
              <w:bottom w:val="single" w:sz="4" w:space="0" w:color="auto"/>
              <w:right w:val="nil"/>
            </w:tcBorders>
            <w:vAlign w:val="bottom"/>
          </w:tcPr>
          <w:p w14:paraId="58373FDE"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29.4</w:t>
            </w:r>
          </w:p>
        </w:tc>
        <w:tc>
          <w:tcPr>
            <w:tcW w:w="717" w:type="dxa"/>
            <w:tcBorders>
              <w:top w:val="nil"/>
              <w:left w:val="nil"/>
              <w:bottom w:val="single" w:sz="4" w:space="0" w:color="auto"/>
            </w:tcBorders>
            <w:vAlign w:val="bottom"/>
          </w:tcPr>
          <w:p w14:paraId="5A9A156B"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4.0</w:t>
            </w:r>
          </w:p>
        </w:tc>
        <w:tc>
          <w:tcPr>
            <w:tcW w:w="550" w:type="dxa"/>
            <w:tcBorders>
              <w:top w:val="nil"/>
              <w:bottom w:val="single" w:sz="4" w:space="0" w:color="auto"/>
              <w:right w:val="nil"/>
            </w:tcBorders>
            <w:vAlign w:val="bottom"/>
          </w:tcPr>
          <w:p w14:paraId="643487AE"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11</w:t>
            </w:r>
          </w:p>
        </w:tc>
        <w:tc>
          <w:tcPr>
            <w:tcW w:w="828" w:type="dxa"/>
            <w:tcBorders>
              <w:top w:val="nil"/>
              <w:left w:val="nil"/>
              <w:bottom w:val="single" w:sz="4" w:space="0" w:color="auto"/>
              <w:right w:val="nil"/>
            </w:tcBorders>
            <w:vAlign w:val="bottom"/>
          </w:tcPr>
          <w:p w14:paraId="4E4607EF"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27.5</w:t>
            </w:r>
          </w:p>
        </w:tc>
        <w:tc>
          <w:tcPr>
            <w:tcW w:w="748" w:type="dxa"/>
            <w:tcBorders>
              <w:top w:val="nil"/>
              <w:left w:val="nil"/>
              <w:bottom w:val="single" w:sz="4" w:space="0" w:color="auto"/>
            </w:tcBorders>
            <w:vAlign w:val="bottom"/>
          </w:tcPr>
          <w:p w14:paraId="6FAB40FA" w14:textId="77777777" w:rsidR="001F0C0A" w:rsidRPr="00D10743" w:rsidRDefault="001F0C0A" w:rsidP="001F0C0A">
            <w:pPr>
              <w:spacing w:after="0" w:line="240" w:lineRule="auto"/>
              <w:rPr>
                <w:rFonts w:ascii="Arial" w:hAnsi="Arial" w:cs="Arial"/>
                <w:color w:val="000000"/>
              </w:rPr>
            </w:pPr>
            <w:r w:rsidRPr="00D10743">
              <w:rPr>
                <w:rFonts w:ascii="Arial" w:hAnsi="Arial" w:cs="Arial"/>
                <w:color w:val="000000"/>
              </w:rPr>
              <w:t>5.0</w:t>
            </w:r>
          </w:p>
        </w:tc>
      </w:tr>
    </w:tbl>
    <w:p w14:paraId="14C04070" w14:textId="77777777" w:rsidR="001B5DCF" w:rsidRPr="00D10743" w:rsidRDefault="001B5DCF" w:rsidP="00A001B7">
      <w:pPr>
        <w:spacing w:after="0" w:line="360" w:lineRule="auto"/>
        <w:rPr>
          <w:rFonts w:ascii="Arial" w:hAnsi="Arial" w:cs="Arial"/>
          <w:b/>
        </w:rPr>
      </w:pPr>
    </w:p>
    <w:p w14:paraId="0E1AF1BA" w14:textId="77777777" w:rsidR="004D5B14" w:rsidRPr="00D10743" w:rsidRDefault="004D5B14" w:rsidP="004D5B14">
      <w:pPr>
        <w:pStyle w:val="ListParagraph"/>
        <w:spacing w:after="120" w:line="360" w:lineRule="auto"/>
        <w:ind w:left="1440"/>
        <w:rPr>
          <w:rFonts w:ascii="Arial" w:hAnsi="Arial" w:cs="Arial"/>
          <w:b/>
          <w:color w:val="1F497D" w:themeColor="text2"/>
          <w:u w:val="single"/>
        </w:rPr>
      </w:pPr>
    </w:p>
    <w:p w14:paraId="5B94C38C" w14:textId="45709338" w:rsidR="008C177D" w:rsidRPr="00D10743" w:rsidRDefault="00AC2C85" w:rsidP="00475145">
      <w:pPr>
        <w:pStyle w:val="ListParagraph"/>
        <w:numPr>
          <w:ilvl w:val="1"/>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Parenting Outcomes </w:t>
      </w:r>
    </w:p>
    <w:p w14:paraId="6D8DA320" w14:textId="5053EA4A" w:rsidR="00AC2C85" w:rsidRPr="00D10743" w:rsidRDefault="00AC2C85" w:rsidP="00475145">
      <w:pPr>
        <w:pStyle w:val="ListParagraph"/>
        <w:numPr>
          <w:ilvl w:val="2"/>
          <w:numId w:val="45"/>
        </w:numPr>
        <w:spacing w:after="120" w:line="360" w:lineRule="auto"/>
        <w:rPr>
          <w:rFonts w:ascii="Arial" w:hAnsi="Arial" w:cs="Arial"/>
          <w:b/>
          <w:color w:val="76923C" w:themeColor="accent3" w:themeShade="BF"/>
        </w:rPr>
      </w:pPr>
      <w:bookmarkStart w:id="19" w:name="_Hlk847252"/>
      <w:r w:rsidRPr="00D10743">
        <w:rPr>
          <w:rFonts w:ascii="Arial" w:hAnsi="Arial" w:cs="Arial"/>
          <w:b/>
          <w:color w:val="76923C" w:themeColor="accent3" w:themeShade="BF"/>
        </w:rPr>
        <w:t xml:space="preserve">Arnold O’Leary Parenting Scale </w:t>
      </w:r>
    </w:p>
    <w:bookmarkEnd w:id="19"/>
    <w:p w14:paraId="2F94BD53" w14:textId="5C1483F5" w:rsidR="00AC2C85" w:rsidRPr="00D10743" w:rsidRDefault="00AC2C85" w:rsidP="00A001B7">
      <w:pPr>
        <w:spacing w:after="0" w:line="360" w:lineRule="auto"/>
        <w:rPr>
          <w:rFonts w:ascii="Arial" w:hAnsi="Arial" w:cs="Arial"/>
        </w:rPr>
      </w:pPr>
      <w:r w:rsidRPr="00D10743">
        <w:rPr>
          <w:rFonts w:ascii="Arial" w:hAnsi="Arial" w:cs="Arial"/>
        </w:rPr>
        <w:t>Baseline mean scores in total and across all domains for both Young SMILES and TAU groups ranged from 4.5 (for verbosity) to 3.0 (for laxness)</w:t>
      </w:r>
      <w:r w:rsidR="002635D9">
        <w:rPr>
          <w:rFonts w:ascii="Arial" w:hAnsi="Arial" w:cs="Arial"/>
        </w:rPr>
        <w:t>;</w:t>
      </w:r>
      <w:r w:rsidRPr="00D10743">
        <w:rPr>
          <w:rFonts w:ascii="Arial" w:hAnsi="Arial" w:cs="Arial"/>
        </w:rPr>
        <w:t xml:space="preserve"> and standard deviations from </w:t>
      </w:r>
      <w:r w:rsidR="002635D9">
        <w:rPr>
          <w:rFonts w:ascii="Arial" w:hAnsi="Arial" w:cs="Arial"/>
        </w:rPr>
        <w:t>0.6 to 1.2. At follow-</w:t>
      </w:r>
      <w:r w:rsidRPr="00D10743">
        <w:rPr>
          <w:rFonts w:ascii="Arial" w:hAnsi="Arial" w:cs="Arial"/>
        </w:rPr>
        <w:t>up, mean scores in the Young SMILES group ranged from 4.1 (for verbosity) to 2.5 (for over-reactivity)</w:t>
      </w:r>
      <w:r w:rsidR="002635D9">
        <w:rPr>
          <w:rFonts w:ascii="Arial" w:hAnsi="Arial" w:cs="Arial"/>
        </w:rPr>
        <w:t>, while</w:t>
      </w:r>
      <w:r w:rsidRPr="00D10743">
        <w:rPr>
          <w:rFonts w:ascii="Arial" w:hAnsi="Arial" w:cs="Arial"/>
        </w:rPr>
        <w:t xml:space="preserve"> stan</w:t>
      </w:r>
      <w:r w:rsidR="002635D9">
        <w:rPr>
          <w:rFonts w:ascii="Arial" w:hAnsi="Arial" w:cs="Arial"/>
        </w:rPr>
        <w:t>dard deviations ranged from 0.5 to 1.1. For the</w:t>
      </w:r>
      <w:r w:rsidRPr="00D10743">
        <w:rPr>
          <w:rFonts w:ascii="Arial" w:hAnsi="Arial" w:cs="Arial"/>
        </w:rPr>
        <w:t xml:space="preserve"> TAU group, mean scores ranged from 4.2 (for verbosity) to 2.7 (for laxness)</w:t>
      </w:r>
      <w:r w:rsidR="002635D9">
        <w:rPr>
          <w:rFonts w:ascii="Arial" w:hAnsi="Arial" w:cs="Arial"/>
        </w:rPr>
        <w:t>, while</w:t>
      </w:r>
      <w:r w:rsidRPr="00D10743">
        <w:rPr>
          <w:rFonts w:ascii="Arial" w:hAnsi="Arial" w:cs="Arial"/>
        </w:rPr>
        <w:t xml:space="preserve"> standard deviations</w:t>
      </w:r>
      <w:r w:rsidR="002635D9">
        <w:rPr>
          <w:rFonts w:ascii="Arial" w:hAnsi="Arial" w:cs="Arial"/>
        </w:rPr>
        <w:t xml:space="preserve"> ranged</w:t>
      </w:r>
      <w:r w:rsidRPr="00D10743">
        <w:rPr>
          <w:rFonts w:ascii="Arial" w:hAnsi="Arial" w:cs="Arial"/>
        </w:rPr>
        <w:t xml:space="preserve"> from 0.3 to 1.2. </w:t>
      </w:r>
    </w:p>
    <w:p w14:paraId="782FE20E" w14:textId="77777777" w:rsidR="00AC2C85" w:rsidRPr="00D10743" w:rsidRDefault="00AC2C85" w:rsidP="00A001B7">
      <w:pPr>
        <w:spacing w:after="0" w:line="360" w:lineRule="auto"/>
        <w:rPr>
          <w:rFonts w:ascii="Arial" w:hAnsi="Arial" w:cs="Arial"/>
        </w:rPr>
      </w:pPr>
    </w:p>
    <w:p w14:paraId="6000292C" w14:textId="2879F35E" w:rsidR="00AC2C85" w:rsidRPr="00D10743" w:rsidRDefault="00AC2C85" w:rsidP="00A001B7">
      <w:pPr>
        <w:spacing w:after="0" w:line="360" w:lineRule="auto"/>
        <w:rPr>
          <w:rFonts w:ascii="Arial" w:hAnsi="Arial" w:cs="Arial"/>
        </w:rPr>
      </w:pPr>
      <w:r w:rsidRPr="00D10743">
        <w:rPr>
          <w:rFonts w:ascii="Arial" w:hAnsi="Arial" w:cs="Arial"/>
        </w:rPr>
        <w:t>The recommended clinical cut-off scores (for mothers, who were predominantly o</w:t>
      </w:r>
      <w:r w:rsidR="001C528B">
        <w:rPr>
          <w:rFonts w:ascii="Arial" w:hAnsi="Arial" w:cs="Arial"/>
        </w:rPr>
        <w:t>ur sample) are: total score 3.2; laxness 3.6; over-reactivity 4.0;</w:t>
      </w:r>
      <w:r w:rsidRPr="00D10743">
        <w:rPr>
          <w:rFonts w:ascii="Arial" w:hAnsi="Arial" w:cs="Arial"/>
        </w:rPr>
        <w:t xml:space="preserve"> verbosity 2.4</w:t>
      </w:r>
      <w:r w:rsidR="00D467A7" w:rsidRPr="00D10743">
        <w:rPr>
          <w:rFonts w:ascii="Arial" w:hAnsi="Arial" w:cs="Arial"/>
        </w:rPr>
        <w:fldChar w:fldCharType="begin"/>
      </w:r>
      <w:r w:rsidR="00D24615" w:rsidRPr="00D10743">
        <w:rPr>
          <w:rFonts w:ascii="Arial" w:hAnsi="Arial" w:cs="Arial"/>
        </w:rPr>
        <w:instrText xml:space="preserve"> ADDIN EN.CITE &lt;EndNote&gt;&lt;Cite&gt;&lt;Author&gt;Arnold&lt;/Author&gt;&lt;Year&gt;1993&lt;/Year&gt;&lt;RecNum&gt;109&lt;/RecNum&gt;&lt;DisplayText&gt;&lt;style face="superscript"&gt;112, 127&lt;/style&gt;&lt;/DisplayText&gt;&lt;record&gt;&lt;rec-number&gt;109&lt;/rec-number&gt;&lt;foreign-keys&gt;&lt;key app="EN" db-id="ap9vedzw8pzexpex9pspwraztxzv0a299df9" timestamp="1551996375"&gt;109&lt;/key&gt;&lt;/foreign-keys&gt;&lt;ref-type name="Journal Article"&gt;17&lt;/ref-type&gt;&lt;contributors&gt;&lt;authors&gt;&lt;author&gt;Arnold, David S&lt;/author&gt;&lt;author&gt;O&amp;apos;leary, Susan G&lt;/author&gt;&lt;author&gt;Wolff, Lisa S&lt;/author&gt;&lt;author&gt;Acker, Maureen M&lt;/author&gt;&lt;/authors&gt;&lt;/contributors&gt;&lt;titles&gt;&lt;title&gt;The Parenting Scale: a measure of dysfunctional parenting in discipline situations&lt;/title&gt;&lt;secondary-title&gt;Psychological assessment&lt;/secondary-title&gt;&lt;/titles&gt;&lt;periodical&gt;&lt;full-title&gt;Psychological assessment&lt;/full-title&gt;&lt;/periodical&gt;&lt;pages&gt;137&lt;/pages&gt;&lt;volume&gt;5&lt;/volume&gt;&lt;number&gt;2&lt;/number&gt;&lt;dates&gt;&lt;year&gt;1993&lt;/year&gt;&lt;/dates&gt;&lt;isbn&gt;1939-134X&lt;/isbn&gt;&lt;urls&gt;&lt;/urls&gt;&lt;/record&gt;&lt;/Cite&gt;&lt;Cite&gt;&lt;Author&gt;Rhoades&lt;/Author&gt;&lt;Year&gt;2007&lt;/Year&gt;&lt;RecNum&gt;164&lt;/RecNum&gt;&lt;record&gt;&lt;rec-number&gt;164&lt;/rec-number&gt;&lt;foreign-keys&gt;&lt;key app="EN" db-id="ap9vedzw8pzexpex9pspwraztxzv0a299df9" timestamp="1552023396"&gt;164&lt;/key&gt;&lt;/foreign-keys&gt;&lt;ref-type name="Journal Article"&gt;17&lt;/ref-type&gt;&lt;contributors&gt;&lt;authors&gt;&lt;author&gt;Rhoades, Kimberly A&lt;/author&gt;&lt;author&gt;O&amp;apos;Leary, Susan G&lt;/author&gt;&lt;/authors&gt;&lt;/contributors&gt;&lt;titles&gt;&lt;title&gt;Factor structure and validity of the parenting scale&lt;/title&gt;&lt;secondary-title&gt;Journal of clinical child and adolescent psychology&lt;/secondary-title&gt;&lt;/titles&gt;&lt;periodical&gt;&lt;full-title&gt;Journal of clinical child and adolescent psychology&lt;/full-title&gt;&lt;/periodical&gt;&lt;pages&gt;137-146&lt;/pages&gt;&lt;volume&gt;36&lt;/volume&gt;&lt;number&gt;2&lt;/number&gt;&lt;dates&gt;&lt;year&gt;2007&lt;/year&gt;&lt;/dates&gt;&lt;isbn&gt;1537-4416&lt;/isbn&gt;&lt;urls&gt;&lt;/urls&gt;&lt;/record&gt;&lt;/Cite&gt;&lt;/EndNote&gt;</w:instrText>
      </w:r>
      <w:r w:rsidR="00D467A7" w:rsidRPr="00D10743">
        <w:rPr>
          <w:rFonts w:ascii="Arial" w:hAnsi="Arial" w:cs="Arial"/>
        </w:rPr>
        <w:fldChar w:fldCharType="separate"/>
      </w:r>
      <w:r w:rsidR="00D24615" w:rsidRPr="00D10743">
        <w:rPr>
          <w:rFonts w:ascii="Arial" w:hAnsi="Arial" w:cs="Arial"/>
          <w:noProof/>
          <w:vertAlign w:val="superscript"/>
        </w:rPr>
        <w:t>112, 127</w:t>
      </w:r>
      <w:r w:rsidR="00D467A7" w:rsidRPr="00D10743">
        <w:rPr>
          <w:rFonts w:ascii="Arial" w:hAnsi="Arial" w:cs="Arial"/>
        </w:rPr>
        <w:fldChar w:fldCharType="end"/>
      </w:r>
      <w:r w:rsidRPr="00D10743">
        <w:rPr>
          <w:rFonts w:ascii="Arial" w:hAnsi="Arial" w:cs="Arial"/>
        </w:rPr>
        <w:t>. Verbosity was the only domain where parents’ scores were above the clinical cut-off at all timepoint and in both groups, indicating a possible area of need in our sample’s parenting style</w:t>
      </w:r>
      <w:r w:rsidR="00F6297E">
        <w:rPr>
          <w:rFonts w:ascii="Arial" w:hAnsi="Arial" w:cs="Arial"/>
        </w:rPr>
        <w:t xml:space="preserve"> (see Table 19)</w:t>
      </w:r>
      <w:r w:rsidRPr="00D10743">
        <w:rPr>
          <w:rFonts w:ascii="Arial" w:hAnsi="Arial" w:cs="Arial"/>
        </w:rPr>
        <w:t xml:space="preserve">. </w:t>
      </w:r>
    </w:p>
    <w:p w14:paraId="687F1AC8" w14:textId="77777777" w:rsidR="00F9655C" w:rsidRPr="00D10743" w:rsidRDefault="00F9655C" w:rsidP="008B0E78">
      <w:pPr>
        <w:spacing w:after="160" w:line="360" w:lineRule="auto"/>
        <w:rPr>
          <w:rFonts w:ascii="Arial" w:hAnsi="Arial" w:cs="Arial"/>
          <w:i/>
          <w:color w:val="1F497D" w:themeColor="text2"/>
          <w:u w:val="single"/>
        </w:rPr>
      </w:pPr>
    </w:p>
    <w:p w14:paraId="01B4CFF9" w14:textId="77777777" w:rsidR="00AD047A" w:rsidRDefault="00AD047A" w:rsidP="008B0E78">
      <w:pPr>
        <w:spacing w:after="160" w:line="360" w:lineRule="auto"/>
        <w:rPr>
          <w:rFonts w:ascii="Arial" w:hAnsi="Arial" w:cs="Arial"/>
          <w:i/>
          <w:color w:val="76923C" w:themeColor="accent3" w:themeShade="BF"/>
        </w:rPr>
      </w:pPr>
    </w:p>
    <w:p w14:paraId="109B2D58" w14:textId="77777777" w:rsidR="00AD047A" w:rsidRDefault="00AD047A" w:rsidP="008B0E78">
      <w:pPr>
        <w:spacing w:after="160" w:line="360" w:lineRule="auto"/>
        <w:rPr>
          <w:rFonts w:ascii="Arial" w:hAnsi="Arial" w:cs="Arial"/>
          <w:i/>
          <w:color w:val="76923C" w:themeColor="accent3" w:themeShade="BF"/>
        </w:rPr>
      </w:pPr>
    </w:p>
    <w:p w14:paraId="366DA6C6" w14:textId="6CBB1B9B" w:rsidR="008B0E78" w:rsidRPr="00D10743" w:rsidRDefault="00475145" w:rsidP="008B0E78">
      <w:pPr>
        <w:spacing w:after="160" w:line="360" w:lineRule="auto"/>
        <w:rPr>
          <w:rFonts w:ascii="Arial" w:hAnsi="Arial" w:cs="Arial"/>
          <w:i/>
          <w:color w:val="76923C" w:themeColor="accent3" w:themeShade="BF"/>
        </w:rPr>
      </w:pPr>
      <w:r w:rsidRPr="00D10743">
        <w:rPr>
          <w:rFonts w:ascii="Arial" w:hAnsi="Arial" w:cs="Arial"/>
          <w:i/>
          <w:color w:val="76923C" w:themeColor="accent3" w:themeShade="BF"/>
        </w:rPr>
        <w:lastRenderedPageBreak/>
        <w:t>Table 19</w:t>
      </w:r>
      <w:r w:rsidR="00D467A7" w:rsidRPr="00D10743">
        <w:rPr>
          <w:rFonts w:ascii="Arial" w:hAnsi="Arial" w:cs="Arial"/>
          <w:i/>
          <w:color w:val="76923C" w:themeColor="accent3" w:themeShade="BF"/>
        </w:rPr>
        <w:t>:</w:t>
      </w:r>
      <w:r w:rsidR="00AC2C85" w:rsidRPr="00D10743">
        <w:rPr>
          <w:rFonts w:ascii="Arial" w:hAnsi="Arial" w:cs="Arial"/>
          <w:i/>
          <w:color w:val="76923C" w:themeColor="accent3" w:themeShade="BF"/>
        </w:rPr>
        <w:t xml:space="preserve"> Arnold O’Leary Parenting Scale Self-Reported at Baseline and at 4- and 6-months follow-up</w:t>
      </w:r>
    </w:p>
    <w:tbl>
      <w:tblPr>
        <w:tblStyle w:val="TableGrid"/>
        <w:tblW w:w="8819" w:type="dxa"/>
        <w:jc w:val="center"/>
        <w:tblLayout w:type="fixed"/>
        <w:tblLook w:val="04A0" w:firstRow="1" w:lastRow="0" w:firstColumn="1" w:lastColumn="0" w:noHBand="0" w:noVBand="1"/>
      </w:tblPr>
      <w:tblGrid>
        <w:gridCol w:w="3500"/>
        <w:gridCol w:w="963"/>
        <w:gridCol w:w="963"/>
        <w:gridCol w:w="964"/>
        <w:gridCol w:w="825"/>
        <w:gridCol w:w="821"/>
        <w:gridCol w:w="783"/>
      </w:tblGrid>
      <w:tr w:rsidR="003246F0" w:rsidRPr="00D10743" w14:paraId="2FA6F2AD" w14:textId="77777777" w:rsidTr="00475145">
        <w:trPr>
          <w:trHeight w:val="604"/>
          <w:jc w:val="center"/>
        </w:trPr>
        <w:tc>
          <w:tcPr>
            <w:tcW w:w="3500" w:type="dxa"/>
            <w:tcBorders>
              <w:top w:val="nil"/>
              <w:left w:val="nil"/>
              <w:bottom w:val="nil"/>
            </w:tcBorders>
          </w:tcPr>
          <w:p w14:paraId="5EFFC0AC" w14:textId="77777777" w:rsidR="003246F0" w:rsidRPr="00D10743" w:rsidRDefault="003246F0" w:rsidP="003246F0">
            <w:pPr>
              <w:rPr>
                <w:rFonts w:ascii="Arial" w:hAnsi="Arial" w:cs="Arial"/>
              </w:rPr>
            </w:pPr>
          </w:p>
        </w:tc>
        <w:tc>
          <w:tcPr>
            <w:tcW w:w="2890" w:type="dxa"/>
            <w:gridSpan w:val="3"/>
            <w:tcBorders>
              <w:bottom w:val="single" w:sz="4" w:space="0" w:color="auto"/>
            </w:tcBorders>
            <w:shd w:val="clear" w:color="auto" w:fill="C2D69B" w:themeFill="accent3" w:themeFillTint="99"/>
          </w:tcPr>
          <w:p w14:paraId="452775CB" w14:textId="77777777" w:rsidR="003246F0" w:rsidRPr="00D10743" w:rsidRDefault="003246F0" w:rsidP="003246F0">
            <w:pPr>
              <w:rPr>
                <w:rFonts w:ascii="Arial" w:hAnsi="Arial" w:cs="Arial"/>
                <w:b/>
              </w:rPr>
            </w:pPr>
            <w:r w:rsidRPr="00D10743">
              <w:rPr>
                <w:rFonts w:ascii="Arial" w:hAnsi="Arial" w:cs="Arial"/>
                <w:b/>
              </w:rPr>
              <w:t>Young SMILES</w:t>
            </w:r>
          </w:p>
          <w:p w14:paraId="148F6CEA" w14:textId="77777777" w:rsidR="003246F0" w:rsidRPr="00D10743" w:rsidRDefault="003246F0" w:rsidP="003246F0">
            <w:pPr>
              <w:rPr>
                <w:rFonts w:ascii="Arial" w:hAnsi="Arial" w:cs="Arial"/>
                <w:b/>
              </w:rPr>
            </w:pPr>
          </w:p>
        </w:tc>
        <w:tc>
          <w:tcPr>
            <w:tcW w:w="2429" w:type="dxa"/>
            <w:gridSpan w:val="3"/>
            <w:tcBorders>
              <w:bottom w:val="single" w:sz="4" w:space="0" w:color="auto"/>
            </w:tcBorders>
            <w:shd w:val="clear" w:color="auto" w:fill="C2D69B" w:themeFill="accent3" w:themeFillTint="99"/>
          </w:tcPr>
          <w:p w14:paraId="5D520C19" w14:textId="77777777" w:rsidR="003246F0" w:rsidRPr="00D10743" w:rsidRDefault="003246F0" w:rsidP="003246F0">
            <w:pPr>
              <w:rPr>
                <w:rFonts w:ascii="Arial" w:hAnsi="Arial" w:cs="Arial"/>
                <w:b/>
              </w:rPr>
            </w:pPr>
            <w:r w:rsidRPr="00D10743">
              <w:rPr>
                <w:rFonts w:ascii="Arial" w:hAnsi="Arial" w:cs="Arial"/>
                <w:b/>
              </w:rPr>
              <w:t>TAU</w:t>
            </w:r>
          </w:p>
        </w:tc>
      </w:tr>
      <w:tr w:rsidR="003246F0" w:rsidRPr="00D10743" w14:paraId="311F8D85" w14:textId="77777777" w:rsidTr="008B0E78">
        <w:trPr>
          <w:trHeight w:val="72"/>
          <w:jc w:val="center"/>
        </w:trPr>
        <w:tc>
          <w:tcPr>
            <w:tcW w:w="3500" w:type="dxa"/>
            <w:tcBorders>
              <w:top w:val="nil"/>
              <w:left w:val="nil"/>
              <w:bottom w:val="single" w:sz="4" w:space="0" w:color="auto"/>
              <w:right w:val="single" w:sz="4" w:space="0" w:color="auto"/>
            </w:tcBorders>
          </w:tcPr>
          <w:p w14:paraId="32B8974A" w14:textId="77777777" w:rsidR="00AC2C85" w:rsidRPr="00D10743" w:rsidRDefault="00AC2C85" w:rsidP="003246F0">
            <w:pPr>
              <w:rPr>
                <w:rFonts w:ascii="Arial" w:hAnsi="Arial" w:cs="Arial"/>
              </w:rPr>
            </w:pPr>
          </w:p>
        </w:tc>
        <w:tc>
          <w:tcPr>
            <w:tcW w:w="963" w:type="dxa"/>
            <w:tcBorders>
              <w:top w:val="single" w:sz="4" w:space="0" w:color="auto"/>
              <w:left w:val="single" w:sz="4" w:space="0" w:color="auto"/>
              <w:bottom w:val="nil"/>
              <w:right w:val="nil"/>
            </w:tcBorders>
            <w:shd w:val="clear" w:color="auto" w:fill="FFFFFF" w:themeFill="background1"/>
          </w:tcPr>
          <w:p w14:paraId="6E90AD73" w14:textId="34EBB853" w:rsidR="00AC2C85" w:rsidRPr="00D10743" w:rsidRDefault="004A3587" w:rsidP="003246F0">
            <w:pPr>
              <w:rPr>
                <w:rFonts w:ascii="Arial" w:hAnsi="Arial" w:cs="Arial"/>
              </w:rPr>
            </w:pPr>
            <w:r w:rsidRPr="00D10743">
              <w:rPr>
                <w:rFonts w:ascii="Arial" w:hAnsi="Arial" w:cs="Arial"/>
              </w:rPr>
              <w:t>N</w:t>
            </w:r>
          </w:p>
        </w:tc>
        <w:tc>
          <w:tcPr>
            <w:tcW w:w="963" w:type="dxa"/>
            <w:tcBorders>
              <w:top w:val="single" w:sz="4" w:space="0" w:color="auto"/>
              <w:left w:val="nil"/>
              <w:bottom w:val="nil"/>
              <w:right w:val="nil"/>
            </w:tcBorders>
            <w:shd w:val="clear" w:color="auto" w:fill="FFFFFF" w:themeFill="background1"/>
          </w:tcPr>
          <w:p w14:paraId="3F5AFE20" w14:textId="591642FE" w:rsidR="00AC2C85" w:rsidRPr="00D10743" w:rsidRDefault="008B0E78" w:rsidP="003246F0">
            <w:pPr>
              <w:rPr>
                <w:rFonts w:ascii="Arial" w:hAnsi="Arial" w:cs="Arial"/>
              </w:rPr>
            </w:pPr>
            <w:r w:rsidRPr="00D10743">
              <w:rPr>
                <w:rFonts w:ascii="Arial" w:hAnsi="Arial" w:cs="Arial"/>
              </w:rPr>
              <w:t>M</w:t>
            </w:r>
          </w:p>
        </w:tc>
        <w:tc>
          <w:tcPr>
            <w:tcW w:w="964" w:type="dxa"/>
            <w:tcBorders>
              <w:top w:val="single" w:sz="4" w:space="0" w:color="auto"/>
              <w:left w:val="nil"/>
              <w:bottom w:val="nil"/>
              <w:right w:val="single" w:sz="4" w:space="0" w:color="auto"/>
            </w:tcBorders>
            <w:shd w:val="clear" w:color="auto" w:fill="FFFFFF" w:themeFill="background1"/>
          </w:tcPr>
          <w:p w14:paraId="20D3FA74" w14:textId="47F1461F" w:rsidR="00AC2C85" w:rsidRPr="00D10743" w:rsidRDefault="008B0E78" w:rsidP="003246F0">
            <w:pPr>
              <w:rPr>
                <w:rFonts w:ascii="Arial" w:hAnsi="Arial" w:cs="Arial"/>
              </w:rPr>
            </w:pPr>
            <w:r w:rsidRPr="00D10743">
              <w:rPr>
                <w:rFonts w:ascii="Arial" w:hAnsi="Arial" w:cs="Arial"/>
              </w:rPr>
              <w:t>SD</w:t>
            </w:r>
          </w:p>
        </w:tc>
        <w:tc>
          <w:tcPr>
            <w:tcW w:w="825" w:type="dxa"/>
            <w:tcBorders>
              <w:top w:val="single" w:sz="4" w:space="0" w:color="auto"/>
              <w:left w:val="single" w:sz="4" w:space="0" w:color="auto"/>
              <w:bottom w:val="nil"/>
              <w:right w:val="nil"/>
            </w:tcBorders>
            <w:shd w:val="clear" w:color="auto" w:fill="FFFFFF" w:themeFill="background1"/>
          </w:tcPr>
          <w:p w14:paraId="7F3BEC09" w14:textId="5EB78363" w:rsidR="00AC2C85" w:rsidRPr="00D10743" w:rsidRDefault="008B0E78" w:rsidP="003246F0">
            <w:pPr>
              <w:rPr>
                <w:rFonts w:ascii="Arial" w:hAnsi="Arial" w:cs="Arial"/>
              </w:rPr>
            </w:pPr>
            <w:r w:rsidRPr="00D10743">
              <w:rPr>
                <w:rFonts w:ascii="Arial" w:hAnsi="Arial" w:cs="Arial"/>
              </w:rPr>
              <w:t>N</w:t>
            </w:r>
          </w:p>
        </w:tc>
        <w:tc>
          <w:tcPr>
            <w:tcW w:w="821" w:type="dxa"/>
            <w:tcBorders>
              <w:top w:val="single" w:sz="4" w:space="0" w:color="auto"/>
              <w:left w:val="nil"/>
              <w:bottom w:val="nil"/>
              <w:right w:val="nil"/>
            </w:tcBorders>
            <w:shd w:val="clear" w:color="auto" w:fill="FFFFFF" w:themeFill="background1"/>
          </w:tcPr>
          <w:p w14:paraId="38DB0271" w14:textId="0D7C9D05" w:rsidR="00AC2C85" w:rsidRPr="00D10743" w:rsidRDefault="008B0E78" w:rsidP="003246F0">
            <w:pPr>
              <w:rPr>
                <w:rFonts w:ascii="Arial" w:hAnsi="Arial" w:cs="Arial"/>
              </w:rPr>
            </w:pPr>
            <w:r w:rsidRPr="00D10743">
              <w:rPr>
                <w:rFonts w:ascii="Arial" w:hAnsi="Arial" w:cs="Arial"/>
              </w:rPr>
              <w:t>M</w:t>
            </w:r>
          </w:p>
        </w:tc>
        <w:tc>
          <w:tcPr>
            <w:tcW w:w="783" w:type="dxa"/>
            <w:tcBorders>
              <w:top w:val="single" w:sz="4" w:space="0" w:color="auto"/>
              <w:left w:val="nil"/>
              <w:bottom w:val="nil"/>
            </w:tcBorders>
            <w:shd w:val="clear" w:color="auto" w:fill="FFFFFF" w:themeFill="background1"/>
          </w:tcPr>
          <w:p w14:paraId="44F9758D" w14:textId="1538930A" w:rsidR="00AC2C85" w:rsidRPr="00D10743" w:rsidRDefault="008B0E78" w:rsidP="003246F0">
            <w:pPr>
              <w:rPr>
                <w:rFonts w:ascii="Arial" w:hAnsi="Arial" w:cs="Arial"/>
              </w:rPr>
            </w:pPr>
            <w:r w:rsidRPr="00D10743">
              <w:rPr>
                <w:rFonts w:ascii="Arial" w:hAnsi="Arial" w:cs="Arial"/>
              </w:rPr>
              <w:t>SD</w:t>
            </w:r>
          </w:p>
        </w:tc>
      </w:tr>
      <w:tr w:rsidR="00AC2C85" w:rsidRPr="00D10743" w14:paraId="0FE8DB46" w14:textId="77777777" w:rsidTr="00475145">
        <w:trPr>
          <w:trHeight w:val="248"/>
          <w:jc w:val="center"/>
        </w:trPr>
        <w:tc>
          <w:tcPr>
            <w:tcW w:w="3500" w:type="dxa"/>
            <w:tcBorders>
              <w:bottom w:val="nil"/>
            </w:tcBorders>
            <w:shd w:val="clear" w:color="auto" w:fill="C2D69B" w:themeFill="accent3" w:themeFillTint="99"/>
          </w:tcPr>
          <w:p w14:paraId="2285055B" w14:textId="59ECE344" w:rsidR="00AC2C85" w:rsidRPr="00D10743" w:rsidRDefault="00AC2C85" w:rsidP="003246F0">
            <w:pPr>
              <w:rPr>
                <w:rFonts w:ascii="Arial" w:hAnsi="Arial" w:cs="Arial"/>
              </w:rPr>
            </w:pPr>
            <w:r w:rsidRPr="00D10743">
              <w:rPr>
                <w:rFonts w:ascii="Arial" w:hAnsi="Arial" w:cs="Arial"/>
                <w:b/>
              </w:rPr>
              <w:t xml:space="preserve">Total </w:t>
            </w:r>
            <w:r w:rsidRPr="00D10743">
              <w:rPr>
                <w:rFonts w:ascii="Arial" w:hAnsi="Arial" w:cs="Arial"/>
              </w:rPr>
              <w:t>(min 1 – max 7)</w:t>
            </w:r>
            <w:r w:rsidR="00FD4AD7" w:rsidRPr="00D10743">
              <w:rPr>
                <w:rFonts w:ascii="Arial" w:hAnsi="Arial" w:cs="Arial"/>
              </w:rPr>
              <w:t xml:space="preserve"> Higher score = worse outcomes</w:t>
            </w:r>
          </w:p>
        </w:tc>
        <w:tc>
          <w:tcPr>
            <w:tcW w:w="963" w:type="dxa"/>
            <w:tcBorders>
              <w:top w:val="nil"/>
              <w:bottom w:val="nil"/>
              <w:right w:val="nil"/>
            </w:tcBorders>
            <w:vAlign w:val="bottom"/>
          </w:tcPr>
          <w:p w14:paraId="642B25F5" w14:textId="77777777" w:rsidR="00AC2C85" w:rsidRPr="00D10743" w:rsidRDefault="00AC2C85" w:rsidP="003246F0">
            <w:pPr>
              <w:rPr>
                <w:rFonts w:ascii="Arial" w:hAnsi="Arial" w:cs="Arial"/>
                <w:color w:val="000000"/>
              </w:rPr>
            </w:pPr>
          </w:p>
        </w:tc>
        <w:tc>
          <w:tcPr>
            <w:tcW w:w="963" w:type="dxa"/>
            <w:tcBorders>
              <w:top w:val="nil"/>
              <w:left w:val="nil"/>
              <w:bottom w:val="nil"/>
              <w:right w:val="nil"/>
            </w:tcBorders>
            <w:vAlign w:val="bottom"/>
          </w:tcPr>
          <w:p w14:paraId="665C2728" w14:textId="77777777" w:rsidR="00AC2C85" w:rsidRPr="00D10743" w:rsidRDefault="00AC2C85" w:rsidP="003246F0">
            <w:pPr>
              <w:rPr>
                <w:rFonts w:ascii="Arial" w:hAnsi="Arial" w:cs="Arial"/>
                <w:color w:val="000000"/>
              </w:rPr>
            </w:pPr>
          </w:p>
        </w:tc>
        <w:tc>
          <w:tcPr>
            <w:tcW w:w="964" w:type="dxa"/>
            <w:tcBorders>
              <w:top w:val="nil"/>
              <w:left w:val="nil"/>
              <w:bottom w:val="nil"/>
            </w:tcBorders>
            <w:vAlign w:val="bottom"/>
          </w:tcPr>
          <w:p w14:paraId="78570CBC" w14:textId="77777777" w:rsidR="00AC2C85" w:rsidRPr="00D10743" w:rsidRDefault="00AC2C85" w:rsidP="003246F0">
            <w:pPr>
              <w:rPr>
                <w:rFonts w:ascii="Arial" w:hAnsi="Arial" w:cs="Arial"/>
                <w:color w:val="000000"/>
              </w:rPr>
            </w:pPr>
          </w:p>
        </w:tc>
        <w:tc>
          <w:tcPr>
            <w:tcW w:w="825" w:type="dxa"/>
            <w:tcBorders>
              <w:top w:val="nil"/>
              <w:bottom w:val="nil"/>
              <w:right w:val="nil"/>
            </w:tcBorders>
            <w:vAlign w:val="bottom"/>
          </w:tcPr>
          <w:p w14:paraId="3E907505" w14:textId="77777777" w:rsidR="00AC2C85" w:rsidRPr="00D10743" w:rsidRDefault="00AC2C85" w:rsidP="003246F0">
            <w:pPr>
              <w:rPr>
                <w:rFonts w:ascii="Arial" w:hAnsi="Arial" w:cs="Arial"/>
                <w:color w:val="000000"/>
              </w:rPr>
            </w:pPr>
          </w:p>
        </w:tc>
        <w:tc>
          <w:tcPr>
            <w:tcW w:w="821" w:type="dxa"/>
            <w:tcBorders>
              <w:top w:val="nil"/>
              <w:left w:val="nil"/>
              <w:bottom w:val="nil"/>
              <w:right w:val="nil"/>
            </w:tcBorders>
            <w:vAlign w:val="bottom"/>
          </w:tcPr>
          <w:p w14:paraId="46E609DF" w14:textId="77777777" w:rsidR="00AC2C85" w:rsidRPr="00D10743" w:rsidRDefault="00AC2C85" w:rsidP="003246F0">
            <w:pPr>
              <w:rPr>
                <w:rFonts w:ascii="Arial" w:hAnsi="Arial" w:cs="Arial"/>
                <w:color w:val="000000"/>
              </w:rPr>
            </w:pPr>
          </w:p>
        </w:tc>
        <w:tc>
          <w:tcPr>
            <w:tcW w:w="783" w:type="dxa"/>
            <w:tcBorders>
              <w:top w:val="nil"/>
              <w:left w:val="nil"/>
              <w:bottom w:val="nil"/>
            </w:tcBorders>
            <w:vAlign w:val="bottom"/>
          </w:tcPr>
          <w:p w14:paraId="02158DAD" w14:textId="77777777" w:rsidR="00AC2C85" w:rsidRPr="00D10743" w:rsidRDefault="00AC2C85" w:rsidP="003246F0">
            <w:pPr>
              <w:rPr>
                <w:rFonts w:ascii="Arial" w:hAnsi="Arial" w:cs="Arial"/>
                <w:color w:val="000000"/>
              </w:rPr>
            </w:pPr>
          </w:p>
        </w:tc>
      </w:tr>
      <w:tr w:rsidR="00AC2C85" w:rsidRPr="00D10743" w14:paraId="2C6B6615" w14:textId="77777777" w:rsidTr="00475145">
        <w:trPr>
          <w:trHeight w:val="232"/>
          <w:jc w:val="center"/>
        </w:trPr>
        <w:tc>
          <w:tcPr>
            <w:tcW w:w="3500" w:type="dxa"/>
            <w:tcBorders>
              <w:top w:val="nil"/>
              <w:bottom w:val="nil"/>
            </w:tcBorders>
            <w:shd w:val="clear" w:color="auto" w:fill="C2D69B" w:themeFill="accent3" w:themeFillTint="99"/>
          </w:tcPr>
          <w:p w14:paraId="7330D376" w14:textId="77777777" w:rsidR="00AC2C85" w:rsidRPr="00D10743" w:rsidRDefault="00AC2C85" w:rsidP="003246F0">
            <w:pPr>
              <w:rPr>
                <w:rFonts w:ascii="Arial" w:hAnsi="Arial" w:cs="Arial"/>
              </w:rPr>
            </w:pPr>
            <w:r w:rsidRPr="00D10743">
              <w:rPr>
                <w:rFonts w:ascii="Arial" w:hAnsi="Arial" w:cs="Arial"/>
              </w:rPr>
              <w:t xml:space="preserve">    Baseline</w:t>
            </w:r>
          </w:p>
        </w:tc>
        <w:tc>
          <w:tcPr>
            <w:tcW w:w="963" w:type="dxa"/>
            <w:tcBorders>
              <w:top w:val="nil"/>
              <w:bottom w:val="nil"/>
              <w:right w:val="nil"/>
            </w:tcBorders>
            <w:vAlign w:val="bottom"/>
          </w:tcPr>
          <w:p w14:paraId="332D4E34" w14:textId="77777777" w:rsidR="00AC2C85" w:rsidRPr="00D10743" w:rsidRDefault="00AC2C85" w:rsidP="003246F0">
            <w:pPr>
              <w:rPr>
                <w:rFonts w:ascii="Arial" w:hAnsi="Arial" w:cs="Arial"/>
                <w:color w:val="000000"/>
              </w:rPr>
            </w:pPr>
            <w:r w:rsidRPr="00D10743">
              <w:rPr>
                <w:rFonts w:ascii="Arial" w:hAnsi="Arial" w:cs="Arial"/>
                <w:color w:val="000000"/>
              </w:rPr>
              <w:t>17</w:t>
            </w:r>
          </w:p>
        </w:tc>
        <w:tc>
          <w:tcPr>
            <w:tcW w:w="963" w:type="dxa"/>
            <w:tcBorders>
              <w:top w:val="nil"/>
              <w:left w:val="nil"/>
              <w:bottom w:val="nil"/>
              <w:right w:val="nil"/>
            </w:tcBorders>
            <w:vAlign w:val="bottom"/>
          </w:tcPr>
          <w:p w14:paraId="6C1DEFF0" w14:textId="77777777" w:rsidR="00AC2C85" w:rsidRPr="00D10743" w:rsidRDefault="00AC2C85" w:rsidP="003246F0">
            <w:pPr>
              <w:rPr>
                <w:rFonts w:ascii="Arial" w:hAnsi="Arial" w:cs="Arial"/>
                <w:color w:val="000000"/>
              </w:rPr>
            </w:pPr>
            <w:r w:rsidRPr="00D10743">
              <w:rPr>
                <w:rFonts w:ascii="Arial" w:hAnsi="Arial" w:cs="Arial"/>
                <w:color w:val="000000"/>
              </w:rPr>
              <w:t>3.6</w:t>
            </w:r>
          </w:p>
        </w:tc>
        <w:tc>
          <w:tcPr>
            <w:tcW w:w="964" w:type="dxa"/>
            <w:tcBorders>
              <w:top w:val="nil"/>
              <w:left w:val="nil"/>
              <w:bottom w:val="nil"/>
            </w:tcBorders>
            <w:vAlign w:val="bottom"/>
          </w:tcPr>
          <w:p w14:paraId="538ABC3A" w14:textId="77777777" w:rsidR="00AC2C85" w:rsidRPr="00D10743" w:rsidRDefault="00AC2C85" w:rsidP="003246F0">
            <w:pPr>
              <w:rPr>
                <w:rFonts w:ascii="Arial" w:hAnsi="Arial" w:cs="Arial"/>
                <w:color w:val="000000"/>
              </w:rPr>
            </w:pPr>
            <w:r w:rsidRPr="00D10743">
              <w:rPr>
                <w:rFonts w:ascii="Arial" w:hAnsi="Arial" w:cs="Arial"/>
                <w:color w:val="000000"/>
              </w:rPr>
              <w:t>0.6</w:t>
            </w:r>
          </w:p>
        </w:tc>
        <w:tc>
          <w:tcPr>
            <w:tcW w:w="825" w:type="dxa"/>
            <w:tcBorders>
              <w:top w:val="nil"/>
              <w:bottom w:val="nil"/>
              <w:right w:val="nil"/>
            </w:tcBorders>
            <w:vAlign w:val="bottom"/>
          </w:tcPr>
          <w:p w14:paraId="0C63E899" w14:textId="77777777" w:rsidR="00AC2C85" w:rsidRPr="00D10743" w:rsidRDefault="00AC2C85" w:rsidP="003246F0">
            <w:pPr>
              <w:rPr>
                <w:rFonts w:ascii="Arial" w:hAnsi="Arial" w:cs="Arial"/>
                <w:color w:val="000000"/>
              </w:rPr>
            </w:pPr>
            <w:r w:rsidRPr="00D10743">
              <w:rPr>
                <w:rFonts w:ascii="Arial" w:hAnsi="Arial" w:cs="Arial"/>
                <w:color w:val="000000"/>
              </w:rPr>
              <w:t>15</w:t>
            </w:r>
          </w:p>
        </w:tc>
        <w:tc>
          <w:tcPr>
            <w:tcW w:w="821" w:type="dxa"/>
            <w:tcBorders>
              <w:top w:val="nil"/>
              <w:left w:val="nil"/>
              <w:bottom w:val="nil"/>
              <w:right w:val="nil"/>
            </w:tcBorders>
            <w:vAlign w:val="bottom"/>
          </w:tcPr>
          <w:p w14:paraId="6FDEDBCB" w14:textId="77777777" w:rsidR="00AC2C85" w:rsidRPr="00D10743" w:rsidRDefault="00AC2C85" w:rsidP="003246F0">
            <w:pPr>
              <w:rPr>
                <w:rFonts w:ascii="Arial" w:hAnsi="Arial" w:cs="Arial"/>
                <w:color w:val="000000"/>
              </w:rPr>
            </w:pPr>
            <w:r w:rsidRPr="00D10743">
              <w:rPr>
                <w:rFonts w:ascii="Arial" w:hAnsi="Arial" w:cs="Arial"/>
                <w:color w:val="000000"/>
              </w:rPr>
              <w:t>3.3</w:t>
            </w:r>
          </w:p>
        </w:tc>
        <w:tc>
          <w:tcPr>
            <w:tcW w:w="783" w:type="dxa"/>
            <w:tcBorders>
              <w:top w:val="nil"/>
              <w:left w:val="nil"/>
              <w:bottom w:val="nil"/>
            </w:tcBorders>
            <w:vAlign w:val="bottom"/>
          </w:tcPr>
          <w:p w14:paraId="53A2ED03" w14:textId="77777777" w:rsidR="00AC2C85" w:rsidRPr="00D10743" w:rsidRDefault="00AC2C85" w:rsidP="003246F0">
            <w:pPr>
              <w:rPr>
                <w:rFonts w:ascii="Arial" w:hAnsi="Arial" w:cs="Arial"/>
                <w:color w:val="000000"/>
              </w:rPr>
            </w:pPr>
            <w:r w:rsidRPr="00D10743">
              <w:rPr>
                <w:rFonts w:ascii="Arial" w:hAnsi="Arial" w:cs="Arial"/>
                <w:color w:val="000000"/>
              </w:rPr>
              <w:t>0.7</w:t>
            </w:r>
          </w:p>
        </w:tc>
      </w:tr>
      <w:tr w:rsidR="00AC2C85" w:rsidRPr="00D10743" w14:paraId="6E0E7AB2" w14:textId="77777777" w:rsidTr="00475145">
        <w:trPr>
          <w:trHeight w:val="248"/>
          <w:jc w:val="center"/>
        </w:trPr>
        <w:tc>
          <w:tcPr>
            <w:tcW w:w="3500" w:type="dxa"/>
            <w:tcBorders>
              <w:top w:val="nil"/>
              <w:bottom w:val="nil"/>
            </w:tcBorders>
            <w:shd w:val="clear" w:color="auto" w:fill="C2D69B" w:themeFill="accent3" w:themeFillTint="99"/>
          </w:tcPr>
          <w:p w14:paraId="2F37ECE0" w14:textId="77777777" w:rsidR="00AC2C85" w:rsidRPr="00D10743" w:rsidRDefault="00AC2C85" w:rsidP="003246F0">
            <w:pPr>
              <w:rPr>
                <w:rFonts w:ascii="Arial" w:hAnsi="Arial" w:cs="Arial"/>
              </w:rPr>
            </w:pPr>
            <w:r w:rsidRPr="00D10743">
              <w:rPr>
                <w:rFonts w:ascii="Arial" w:hAnsi="Arial" w:cs="Arial"/>
              </w:rPr>
              <w:t xml:space="preserve">    4 months</w:t>
            </w:r>
          </w:p>
        </w:tc>
        <w:tc>
          <w:tcPr>
            <w:tcW w:w="963" w:type="dxa"/>
            <w:tcBorders>
              <w:top w:val="nil"/>
              <w:bottom w:val="nil"/>
              <w:right w:val="nil"/>
            </w:tcBorders>
            <w:vAlign w:val="bottom"/>
          </w:tcPr>
          <w:p w14:paraId="0F871E87" w14:textId="77777777" w:rsidR="00AC2C85" w:rsidRPr="00D10743" w:rsidRDefault="00AC2C85" w:rsidP="003246F0">
            <w:pPr>
              <w:rPr>
                <w:rFonts w:ascii="Arial" w:hAnsi="Arial" w:cs="Arial"/>
                <w:color w:val="000000"/>
              </w:rPr>
            </w:pPr>
            <w:r w:rsidRPr="00D10743">
              <w:rPr>
                <w:rFonts w:ascii="Arial" w:hAnsi="Arial" w:cs="Arial"/>
                <w:color w:val="000000"/>
              </w:rPr>
              <w:t>14</w:t>
            </w:r>
          </w:p>
        </w:tc>
        <w:tc>
          <w:tcPr>
            <w:tcW w:w="963" w:type="dxa"/>
            <w:tcBorders>
              <w:top w:val="nil"/>
              <w:left w:val="nil"/>
              <w:bottom w:val="nil"/>
              <w:right w:val="nil"/>
            </w:tcBorders>
            <w:vAlign w:val="bottom"/>
          </w:tcPr>
          <w:p w14:paraId="4DAAC9A7" w14:textId="77777777" w:rsidR="00AC2C85" w:rsidRPr="00D10743" w:rsidRDefault="00AC2C85" w:rsidP="003246F0">
            <w:pPr>
              <w:rPr>
                <w:rFonts w:ascii="Arial" w:hAnsi="Arial" w:cs="Arial"/>
                <w:color w:val="000000"/>
              </w:rPr>
            </w:pPr>
            <w:r w:rsidRPr="00D10743">
              <w:rPr>
                <w:rFonts w:ascii="Arial" w:hAnsi="Arial" w:cs="Arial"/>
                <w:color w:val="000000"/>
              </w:rPr>
              <w:t>3.6</w:t>
            </w:r>
          </w:p>
        </w:tc>
        <w:tc>
          <w:tcPr>
            <w:tcW w:w="964" w:type="dxa"/>
            <w:tcBorders>
              <w:top w:val="nil"/>
              <w:left w:val="nil"/>
              <w:bottom w:val="nil"/>
            </w:tcBorders>
            <w:vAlign w:val="bottom"/>
          </w:tcPr>
          <w:p w14:paraId="2C06F6BE" w14:textId="77777777" w:rsidR="00AC2C85" w:rsidRPr="00D10743" w:rsidRDefault="00AC2C85" w:rsidP="003246F0">
            <w:pPr>
              <w:rPr>
                <w:rFonts w:ascii="Arial" w:hAnsi="Arial" w:cs="Arial"/>
                <w:color w:val="000000"/>
              </w:rPr>
            </w:pPr>
            <w:r w:rsidRPr="00D10743">
              <w:rPr>
                <w:rFonts w:ascii="Arial" w:hAnsi="Arial" w:cs="Arial"/>
                <w:color w:val="000000"/>
              </w:rPr>
              <w:t>0.5</w:t>
            </w:r>
          </w:p>
        </w:tc>
        <w:tc>
          <w:tcPr>
            <w:tcW w:w="825" w:type="dxa"/>
            <w:tcBorders>
              <w:top w:val="nil"/>
              <w:bottom w:val="nil"/>
              <w:right w:val="nil"/>
            </w:tcBorders>
            <w:vAlign w:val="bottom"/>
          </w:tcPr>
          <w:p w14:paraId="2234A028"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1" w:type="dxa"/>
            <w:tcBorders>
              <w:top w:val="nil"/>
              <w:left w:val="nil"/>
              <w:bottom w:val="nil"/>
              <w:right w:val="nil"/>
            </w:tcBorders>
            <w:vAlign w:val="bottom"/>
          </w:tcPr>
          <w:p w14:paraId="57F0DCCC" w14:textId="77777777" w:rsidR="00AC2C85" w:rsidRPr="00D10743" w:rsidRDefault="00AC2C85" w:rsidP="003246F0">
            <w:pPr>
              <w:rPr>
                <w:rFonts w:ascii="Arial" w:hAnsi="Arial" w:cs="Arial"/>
                <w:color w:val="000000"/>
              </w:rPr>
            </w:pPr>
            <w:r w:rsidRPr="00D10743">
              <w:rPr>
                <w:rFonts w:ascii="Arial" w:hAnsi="Arial" w:cs="Arial"/>
                <w:color w:val="000000"/>
              </w:rPr>
              <w:t>3.6</w:t>
            </w:r>
          </w:p>
        </w:tc>
        <w:tc>
          <w:tcPr>
            <w:tcW w:w="783" w:type="dxa"/>
            <w:tcBorders>
              <w:top w:val="nil"/>
              <w:left w:val="nil"/>
              <w:bottom w:val="nil"/>
            </w:tcBorders>
            <w:vAlign w:val="bottom"/>
          </w:tcPr>
          <w:p w14:paraId="4E5355C6" w14:textId="77777777" w:rsidR="00AC2C85" w:rsidRPr="00D10743" w:rsidRDefault="00AC2C85" w:rsidP="003246F0">
            <w:pPr>
              <w:rPr>
                <w:rFonts w:ascii="Arial" w:hAnsi="Arial" w:cs="Arial"/>
                <w:color w:val="000000"/>
              </w:rPr>
            </w:pPr>
            <w:r w:rsidRPr="00D10743">
              <w:rPr>
                <w:rFonts w:ascii="Arial" w:hAnsi="Arial" w:cs="Arial"/>
                <w:color w:val="000000"/>
              </w:rPr>
              <w:t>0.3</w:t>
            </w:r>
          </w:p>
        </w:tc>
      </w:tr>
      <w:tr w:rsidR="00AC2C85" w:rsidRPr="00D10743" w14:paraId="3F17F326" w14:textId="77777777" w:rsidTr="00475145">
        <w:trPr>
          <w:trHeight w:val="248"/>
          <w:jc w:val="center"/>
        </w:trPr>
        <w:tc>
          <w:tcPr>
            <w:tcW w:w="3500" w:type="dxa"/>
            <w:tcBorders>
              <w:top w:val="nil"/>
              <w:bottom w:val="single" w:sz="4" w:space="0" w:color="auto"/>
            </w:tcBorders>
            <w:shd w:val="clear" w:color="auto" w:fill="C2D69B" w:themeFill="accent3" w:themeFillTint="99"/>
          </w:tcPr>
          <w:p w14:paraId="3C8602D7" w14:textId="77777777" w:rsidR="00AC2C85" w:rsidRPr="00D10743" w:rsidRDefault="00AC2C85" w:rsidP="003246F0">
            <w:pPr>
              <w:rPr>
                <w:rFonts w:ascii="Arial" w:hAnsi="Arial" w:cs="Arial"/>
              </w:rPr>
            </w:pPr>
            <w:r w:rsidRPr="00D10743">
              <w:rPr>
                <w:rFonts w:ascii="Arial" w:hAnsi="Arial" w:cs="Arial"/>
              </w:rPr>
              <w:t xml:space="preserve">    6 months</w:t>
            </w:r>
          </w:p>
        </w:tc>
        <w:tc>
          <w:tcPr>
            <w:tcW w:w="963" w:type="dxa"/>
            <w:tcBorders>
              <w:top w:val="nil"/>
              <w:bottom w:val="single" w:sz="4" w:space="0" w:color="auto"/>
              <w:right w:val="nil"/>
            </w:tcBorders>
            <w:vAlign w:val="bottom"/>
          </w:tcPr>
          <w:p w14:paraId="7C27B576"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963" w:type="dxa"/>
            <w:tcBorders>
              <w:top w:val="nil"/>
              <w:left w:val="nil"/>
              <w:bottom w:val="single" w:sz="4" w:space="0" w:color="auto"/>
              <w:right w:val="nil"/>
            </w:tcBorders>
            <w:vAlign w:val="bottom"/>
          </w:tcPr>
          <w:p w14:paraId="1A697B63" w14:textId="77777777" w:rsidR="00AC2C85" w:rsidRPr="00D10743" w:rsidRDefault="00AC2C85" w:rsidP="003246F0">
            <w:pPr>
              <w:rPr>
                <w:rFonts w:ascii="Arial" w:hAnsi="Arial" w:cs="Arial"/>
                <w:color w:val="000000"/>
              </w:rPr>
            </w:pPr>
            <w:r w:rsidRPr="00D10743">
              <w:rPr>
                <w:rFonts w:ascii="Arial" w:hAnsi="Arial" w:cs="Arial"/>
                <w:color w:val="000000"/>
              </w:rPr>
              <w:t>2.9</w:t>
            </w:r>
          </w:p>
        </w:tc>
        <w:tc>
          <w:tcPr>
            <w:tcW w:w="964" w:type="dxa"/>
            <w:tcBorders>
              <w:top w:val="nil"/>
              <w:left w:val="nil"/>
              <w:bottom w:val="single" w:sz="4" w:space="0" w:color="auto"/>
            </w:tcBorders>
            <w:vAlign w:val="bottom"/>
          </w:tcPr>
          <w:p w14:paraId="5BAF40D5" w14:textId="77777777" w:rsidR="00AC2C85" w:rsidRPr="00D10743" w:rsidRDefault="00AC2C85" w:rsidP="003246F0">
            <w:pPr>
              <w:rPr>
                <w:rFonts w:ascii="Arial" w:hAnsi="Arial" w:cs="Arial"/>
                <w:color w:val="000000"/>
              </w:rPr>
            </w:pPr>
            <w:r w:rsidRPr="00D10743">
              <w:rPr>
                <w:rFonts w:ascii="Arial" w:hAnsi="Arial" w:cs="Arial"/>
                <w:color w:val="000000"/>
              </w:rPr>
              <w:t>0.8</w:t>
            </w:r>
          </w:p>
        </w:tc>
        <w:tc>
          <w:tcPr>
            <w:tcW w:w="825" w:type="dxa"/>
            <w:tcBorders>
              <w:top w:val="nil"/>
              <w:bottom w:val="single" w:sz="4" w:space="0" w:color="auto"/>
              <w:right w:val="nil"/>
            </w:tcBorders>
            <w:vAlign w:val="bottom"/>
          </w:tcPr>
          <w:p w14:paraId="6D570A3C"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821" w:type="dxa"/>
            <w:tcBorders>
              <w:top w:val="nil"/>
              <w:left w:val="nil"/>
              <w:bottom w:val="single" w:sz="4" w:space="0" w:color="auto"/>
              <w:right w:val="nil"/>
            </w:tcBorders>
            <w:vAlign w:val="bottom"/>
          </w:tcPr>
          <w:p w14:paraId="3F309E5A" w14:textId="77777777" w:rsidR="00AC2C85" w:rsidRPr="00D10743" w:rsidRDefault="00AC2C85" w:rsidP="003246F0">
            <w:pPr>
              <w:rPr>
                <w:rFonts w:ascii="Arial" w:hAnsi="Arial" w:cs="Arial"/>
                <w:color w:val="000000"/>
              </w:rPr>
            </w:pPr>
            <w:r w:rsidRPr="00D10743">
              <w:rPr>
                <w:rFonts w:ascii="Arial" w:hAnsi="Arial" w:cs="Arial"/>
                <w:color w:val="000000"/>
              </w:rPr>
              <w:t>3.1</w:t>
            </w:r>
          </w:p>
        </w:tc>
        <w:tc>
          <w:tcPr>
            <w:tcW w:w="783" w:type="dxa"/>
            <w:tcBorders>
              <w:top w:val="nil"/>
              <w:left w:val="nil"/>
              <w:bottom w:val="single" w:sz="4" w:space="0" w:color="auto"/>
            </w:tcBorders>
            <w:vAlign w:val="bottom"/>
          </w:tcPr>
          <w:p w14:paraId="4737B498" w14:textId="77777777" w:rsidR="00AC2C85" w:rsidRPr="00D10743" w:rsidRDefault="00AC2C85" w:rsidP="003246F0">
            <w:pPr>
              <w:rPr>
                <w:rFonts w:ascii="Arial" w:hAnsi="Arial" w:cs="Arial"/>
                <w:color w:val="000000"/>
              </w:rPr>
            </w:pPr>
            <w:r w:rsidRPr="00D10743">
              <w:rPr>
                <w:rFonts w:ascii="Arial" w:hAnsi="Arial" w:cs="Arial"/>
                <w:color w:val="000000"/>
              </w:rPr>
              <w:t>0.6</w:t>
            </w:r>
          </w:p>
        </w:tc>
      </w:tr>
      <w:tr w:rsidR="00AC2C85" w:rsidRPr="00D10743" w14:paraId="34E7112E" w14:textId="77777777" w:rsidTr="008B0E78">
        <w:trPr>
          <w:trHeight w:val="248"/>
          <w:jc w:val="center"/>
        </w:trPr>
        <w:tc>
          <w:tcPr>
            <w:tcW w:w="3500" w:type="dxa"/>
            <w:tcBorders>
              <w:bottom w:val="single" w:sz="4" w:space="0" w:color="auto"/>
              <w:right w:val="nil"/>
            </w:tcBorders>
          </w:tcPr>
          <w:p w14:paraId="14D7E108" w14:textId="277934F5" w:rsidR="00AC2C85" w:rsidRPr="00D10743" w:rsidRDefault="008B0E78" w:rsidP="003246F0">
            <w:pPr>
              <w:rPr>
                <w:rStyle w:val="A1"/>
                <w:rFonts w:ascii="Arial" w:hAnsi="Arial" w:cs="Arial"/>
                <w:b/>
              </w:rPr>
            </w:pPr>
            <w:r w:rsidRPr="00D10743">
              <w:rPr>
                <w:rStyle w:val="A1"/>
                <w:rFonts w:ascii="Arial" w:hAnsi="Arial" w:cs="Arial"/>
                <w:b/>
              </w:rPr>
              <w:t xml:space="preserve">MHLq </w:t>
            </w:r>
            <w:r w:rsidR="00AC2C85" w:rsidRPr="00D10743">
              <w:rPr>
                <w:rStyle w:val="A1"/>
                <w:rFonts w:ascii="Arial" w:hAnsi="Arial" w:cs="Arial"/>
                <w:b/>
              </w:rPr>
              <w:t>Domains</w:t>
            </w:r>
          </w:p>
        </w:tc>
        <w:tc>
          <w:tcPr>
            <w:tcW w:w="963" w:type="dxa"/>
            <w:tcBorders>
              <w:left w:val="nil"/>
              <w:bottom w:val="single" w:sz="4" w:space="0" w:color="auto"/>
              <w:right w:val="nil"/>
            </w:tcBorders>
            <w:vAlign w:val="bottom"/>
          </w:tcPr>
          <w:p w14:paraId="38E0BCC9" w14:textId="77777777" w:rsidR="00AC2C85" w:rsidRPr="00D10743" w:rsidRDefault="00AC2C85" w:rsidP="003246F0">
            <w:pPr>
              <w:rPr>
                <w:rFonts w:ascii="Arial" w:hAnsi="Arial" w:cs="Arial"/>
                <w:color w:val="000000"/>
              </w:rPr>
            </w:pPr>
          </w:p>
        </w:tc>
        <w:tc>
          <w:tcPr>
            <w:tcW w:w="963" w:type="dxa"/>
            <w:tcBorders>
              <w:left w:val="nil"/>
              <w:bottom w:val="single" w:sz="4" w:space="0" w:color="auto"/>
              <w:right w:val="nil"/>
            </w:tcBorders>
            <w:vAlign w:val="bottom"/>
          </w:tcPr>
          <w:p w14:paraId="20B72C6F" w14:textId="77777777" w:rsidR="00AC2C85" w:rsidRPr="00D10743" w:rsidRDefault="00AC2C85" w:rsidP="003246F0">
            <w:pPr>
              <w:rPr>
                <w:rFonts w:ascii="Arial" w:hAnsi="Arial" w:cs="Arial"/>
                <w:color w:val="000000"/>
              </w:rPr>
            </w:pPr>
          </w:p>
        </w:tc>
        <w:tc>
          <w:tcPr>
            <w:tcW w:w="964" w:type="dxa"/>
            <w:tcBorders>
              <w:left w:val="nil"/>
              <w:bottom w:val="single" w:sz="4" w:space="0" w:color="auto"/>
              <w:right w:val="nil"/>
            </w:tcBorders>
            <w:vAlign w:val="bottom"/>
          </w:tcPr>
          <w:p w14:paraId="2E3067C1" w14:textId="77777777" w:rsidR="00AC2C85" w:rsidRPr="00D10743" w:rsidRDefault="00AC2C85" w:rsidP="003246F0">
            <w:pPr>
              <w:rPr>
                <w:rFonts w:ascii="Arial" w:hAnsi="Arial" w:cs="Arial"/>
                <w:color w:val="000000"/>
              </w:rPr>
            </w:pPr>
          </w:p>
        </w:tc>
        <w:tc>
          <w:tcPr>
            <w:tcW w:w="825" w:type="dxa"/>
            <w:tcBorders>
              <w:left w:val="nil"/>
              <w:bottom w:val="single" w:sz="4" w:space="0" w:color="auto"/>
              <w:right w:val="nil"/>
            </w:tcBorders>
            <w:vAlign w:val="bottom"/>
          </w:tcPr>
          <w:p w14:paraId="12093141" w14:textId="77777777" w:rsidR="00AC2C85" w:rsidRPr="00D10743" w:rsidRDefault="00AC2C85" w:rsidP="003246F0">
            <w:pPr>
              <w:rPr>
                <w:rFonts w:ascii="Arial" w:hAnsi="Arial" w:cs="Arial"/>
                <w:color w:val="000000"/>
              </w:rPr>
            </w:pPr>
          </w:p>
        </w:tc>
        <w:tc>
          <w:tcPr>
            <w:tcW w:w="821" w:type="dxa"/>
            <w:tcBorders>
              <w:left w:val="nil"/>
              <w:bottom w:val="single" w:sz="4" w:space="0" w:color="auto"/>
              <w:right w:val="nil"/>
            </w:tcBorders>
            <w:vAlign w:val="bottom"/>
          </w:tcPr>
          <w:p w14:paraId="05B351CD" w14:textId="77777777" w:rsidR="00AC2C85" w:rsidRPr="00D10743" w:rsidRDefault="00AC2C85" w:rsidP="003246F0">
            <w:pPr>
              <w:rPr>
                <w:rFonts w:ascii="Arial" w:hAnsi="Arial" w:cs="Arial"/>
                <w:color w:val="000000"/>
              </w:rPr>
            </w:pPr>
          </w:p>
        </w:tc>
        <w:tc>
          <w:tcPr>
            <w:tcW w:w="783" w:type="dxa"/>
            <w:tcBorders>
              <w:left w:val="nil"/>
              <w:bottom w:val="single" w:sz="4" w:space="0" w:color="auto"/>
            </w:tcBorders>
            <w:vAlign w:val="bottom"/>
          </w:tcPr>
          <w:p w14:paraId="4B55C804" w14:textId="77777777" w:rsidR="00AC2C85" w:rsidRPr="00D10743" w:rsidRDefault="00AC2C85" w:rsidP="003246F0">
            <w:pPr>
              <w:rPr>
                <w:rFonts w:ascii="Arial" w:hAnsi="Arial" w:cs="Arial"/>
                <w:color w:val="000000"/>
              </w:rPr>
            </w:pPr>
          </w:p>
        </w:tc>
      </w:tr>
      <w:tr w:rsidR="00AC2C85" w:rsidRPr="00D10743" w14:paraId="6B85C7A0" w14:textId="77777777" w:rsidTr="00475145">
        <w:trPr>
          <w:trHeight w:val="232"/>
          <w:jc w:val="center"/>
        </w:trPr>
        <w:tc>
          <w:tcPr>
            <w:tcW w:w="3500" w:type="dxa"/>
            <w:tcBorders>
              <w:bottom w:val="nil"/>
              <w:right w:val="single" w:sz="4" w:space="0" w:color="auto"/>
            </w:tcBorders>
            <w:shd w:val="clear" w:color="auto" w:fill="C2D69B" w:themeFill="accent3" w:themeFillTint="99"/>
          </w:tcPr>
          <w:p w14:paraId="1F8ACF61" w14:textId="77777777" w:rsidR="00AC2C85" w:rsidRPr="00D10743" w:rsidRDefault="00AC2C85" w:rsidP="003246F0">
            <w:pPr>
              <w:rPr>
                <w:rFonts w:ascii="Arial" w:hAnsi="Arial" w:cs="Arial"/>
              </w:rPr>
            </w:pPr>
            <w:r w:rsidRPr="00D10743">
              <w:rPr>
                <w:rStyle w:val="A1"/>
                <w:rFonts w:ascii="Arial" w:hAnsi="Arial" w:cs="Arial"/>
              </w:rPr>
              <w:t xml:space="preserve">Laxness </w:t>
            </w:r>
            <w:r w:rsidRPr="00D10743">
              <w:rPr>
                <w:rFonts w:ascii="Arial" w:hAnsi="Arial" w:cs="Arial"/>
              </w:rPr>
              <w:t>(min 1 – max 7)</w:t>
            </w:r>
          </w:p>
        </w:tc>
        <w:tc>
          <w:tcPr>
            <w:tcW w:w="963" w:type="dxa"/>
            <w:tcBorders>
              <w:left w:val="single" w:sz="4" w:space="0" w:color="auto"/>
              <w:bottom w:val="nil"/>
              <w:right w:val="nil"/>
            </w:tcBorders>
            <w:vAlign w:val="bottom"/>
          </w:tcPr>
          <w:p w14:paraId="2B428286" w14:textId="77777777" w:rsidR="00AC2C85" w:rsidRPr="00D10743" w:rsidRDefault="00AC2C85" w:rsidP="003246F0">
            <w:pPr>
              <w:rPr>
                <w:rFonts w:ascii="Arial" w:hAnsi="Arial" w:cs="Arial"/>
                <w:color w:val="000000"/>
              </w:rPr>
            </w:pPr>
          </w:p>
        </w:tc>
        <w:tc>
          <w:tcPr>
            <w:tcW w:w="963" w:type="dxa"/>
            <w:tcBorders>
              <w:left w:val="nil"/>
              <w:bottom w:val="nil"/>
              <w:right w:val="nil"/>
            </w:tcBorders>
            <w:vAlign w:val="bottom"/>
          </w:tcPr>
          <w:p w14:paraId="319610B1" w14:textId="77777777" w:rsidR="00AC2C85" w:rsidRPr="00D10743" w:rsidRDefault="00AC2C85" w:rsidP="003246F0">
            <w:pPr>
              <w:rPr>
                <w:rFonts w:ascii="Arial" w:hAnsi="Arial" w:cs="Arial"/>
                <w:color w:val="000000"/>
              </w:rPr>
            </w:pPr>
          </w:p>
        </w:tc>
        <w:tc>
          <w:tcPr>
            <w:tcW w:w="964" w:type="dxa"/>
            <w:tcBorders>
              <w:left w:val="nil"/>
              <w:bottom w:val="nil"/>
              <w:right w:val="single" w:sz="4" w:space="0" w:color="auto"/>
            </w:tcBorders>
            <w:vAlign w:val="bottom"/>
          </w:tcPr>
          <w:p w14:paraId="650B311D" w14:textId="77777777" w:rsidR="00AC2C85" w:rsidRPr="00D10743" w:rsidRDefault="00AC2C85" w:rsidP="003246F0">
            <w:pPr>
              <w:rPr>
                <w:rFonts w:ascii="Arial" w:hAnsi="Arial" w:cs="Arial"/>
                <w:color w:val="000000"/>
              </w:rPr>
            </w:pPr>
          </w:p>
        </w:tc>
        <w:tc>
          <w:tcPr>
            <w:tcW w:w="825" w:type="dxa"/>
            <w:tcBorders>
              <w:left w:val="single" w:sz="4" w:space="0" w:color="auto"/>
              <w:bottom w:val="nil"/>
              <w:right w:val="nil"/>
            </w:tcBorders>
            <w:vAlign w:val="bottom"/>
          </w:tcPr>
          <w:p w14:paraId="79680511" w14:textId="77777777" w:rsidR="00AC2C85" w:rsidRPr="00D10743" w:rsidRDefault="00AC2C85" w:rsidP="003246F0">
            <w:pPr>
              <w:rPr>
                <w:rFonts w:ascii="Arial" w:hAnsi="Arial" w:cs="Arial"/>
                <w:color w:val="000000"/>
              </w:rPr>
            </w:pPr>
          </w:p>
        </w:tc>
        <w:tc>
          <w:tcPr>
            <w:tcW w:w="821" w:type="dxa"/>
            <w:tcBorders>
              <w:left w:val="nil"/>
              <w:bottom w:val="nil"/>
              <w:right w:val="nil"/>
            </w:tcBorders>
            <w:vAlign w:val="bottom"/>
          </w:tcPr>
          <w:p w14:paraId="26974DB8" w14:textId="77777777" w:rsidR="00AC2C85" w:rsidRPr="00D10743" w:rsidRDefault="00AC2C85" w:rsidP="003246F0">
            <w:pPr>
              <w:rPr>
                <w:rFonts w:ascii="Arial" w:hAnsi="Arial" w:cs="Arial"/>
                <w:color w:val="000000"/>
              </w:rPr>
            </w:pPr>
          </w:p>
        </w:tc>
        <w:tc>
          <w:tcPr>
            <w:tcW w:w="783" w:type="dxa"/>
            <w:tcBorders>
              <w:left w:val="nil"/>
              <w:bottom w:val="nil"/>
            </w:tcBorders>
            <w:vAlign w:val="bottom"/>
          </w:tcPr>
          <w:p w14:paraId="158D5F18" w14:textId="77777777" w:rsidR="00AC2C85" w:rsidRPr="00D10743" w:rsidRDefault="00AC2C85" w:rsidP="003246F0">
            <w:pPr>
              <w:rPr>
                <w:rFonts w:ascii="Arial" w:hAnsi="Arial" w:cs="Arial"/>
                <w:color w:val="000000"/>
              </w:rPr>
            </w:pPr>
          </w:p>
        </w:tc>
      </w:tr>
      <w:tr w:rsidR="00AC2C85" w:rsidRPr="00D10743" w14:paraId="68D45971" w14:textId="77777777" w:rsidTr="00475145">
        <w:trPr>
          <w:trHeight w:val="248"/>
          <w:jc w:val="center"/>
        </w:trPr>
        <w:tc>
          <w:tcPr>
            <w:tcW w:w="3500" w:type="dxa"/>
            <w:tcBorders>
              <w:top w:val="nil"/>
              <w:bottom w:val="nil"/>
              <w:right w:val="single" w:sz="4" w:space="0" w:color="auto"/>
            </w:tcBorders>
            <w:shd w:val="clear" w:color="auto" w:fill="C2D69B" w:themeFill="accent3" w:themeFillTint="99"/>
          </w:tcPr>
          <w:p w14:paraId="06482FE7" w14:textId="77777777" w:rsidR="00AC2C85" w:rsidRPr="00D10743" w:rsidRDefault="00AC2C85" w:rsidP="003246F0">
            <w:pPr>
              <w:rPr>
                <w:rFonts w:ascii="Arial" w:hAnsi="Arial" w:cs="Arial"/>
              </w:rPr>
            </w:pPr>
            <w:r w:rsidRPr="00D10743">
              <w:rPr>
                <w:rFonts w:ascii="Arial" w:hAnsi="Arial" w:cs="Arial"/>
              </w:rPr>
              <w:t xml:space="preserve">    Baseline</w:t>
            </w:r>
          </w:p>
        </w:tc>
        <w:tc>
          <w:tcPr>
            <w:tcW w:w="963" w:type="dxa"/>
            <w:tcBorders>
              <w:top w:val="nil"/>
              <w:left w:val="single" w:sz="4" w:space="0" w:color="auto"/>
              <w:bottom w:val="nil"/>
              <w:right w:val="nil"/>
            </w:tcBorders>
            <w:vAlign w:val="bottom"/>
          </w:tcPr>
          <w:p w14:paraId="1A625E41" w14:textId="77777777" w:rsidR="00AC2C85" w:rsidRPr="00D10743" w:rsidRDefault="00AC2C85" w:rsidP="003246F0">
            <w:pPr>
              <w:rPr>
                <w:rFonts w:ascii="Arial" w:hAnsi="Arial" w:cs="Arial"/>
                <w:color w:val="000000"/>
              </w:rPr>
            </w:pPr>
            <w:r w:rsidRPr="00D10743">
              <w:rPr>
                <w:rFonts w:ascii="Arial" w:hAnsi="Arial" w:cs="Arial"/>
                <w:color w:val="000000"/>
              </w:rPr>
              <w:t>16</w:t>
            </w:r>
          </w:p>
        </w:tc>
        <w:tc>
          <w:tcPr>
            <w:tcW w:w="963" w:type="dxa"/>
            <w:tcBorders>
              <w:top w:val="nil"/>
              <w:left w:val="nil"/>
              <w:bottom w:val="nil"/>
              <w:right w:val="nil"/>
            </w:tcBorders>
            <w:vAlign w:val="bottom"/>
          </w:tcPr>
          <w:p w14:paraId="4AC692F8" w14:textId="77777777" w:rsidR="00AC2C85" w:rsidRPr="00D10743" w:rsidRDefault="00AC2C85" w:rsidP="003246F0">
            <w:pPr>
              <w:rPr>
                <w:rFonts w:ascii="Arial" w:hAnsi="Arial" w:cs="Arial"/>
                <w:color w:val="000000"/>
              </w:rPr>
            </w:pPr>
            <w:r w:rsidRPr="00D10743">
              <w:rPr>
                <w:rFonts w:ascii="Arial" w:hAnsi="Arial" w:cs="Arial"/>
                <w:color w:val="000000"/>
              </w:rPr>
              <w:t>3.0</w:t>
            </w:r>
          </w:p>
        </w:tc>
        <w:tc>
          <w:tcPr>
            <w:tcW w:w="964" w:type="dxa"/>
            <w:tcBorders>
              <w:top w:val="nil"/>
              <w:left w:val="nil"/>
              <w:bottom w:val="nil"/>
              <w:right w:val="single" w:sz="4" w:space="0" w:color="auto"/>
            </w:tcBorders>
            <w:vAlign w:val="bottom"/>
          </w:tcPr>
          <w:p w14:paraId="3F010624"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5" w:type="dxa"/>
            <w:tcBorders>
              <w:top w:val="nil"/>
              <w:left w:val="single" w:sz="4" w:space="0" w:color="auto"/>
              <w:bottom w:val="nil"/>
              <w:right w:val="nil"/>
            </w:tcBorders>
            <w:vAlign w:val="bottom"/>
          </w:tcPr>
          <w:p w14:paraId="255568F3" w14:textId="77777777" w:rsidR="00AC2C85" w:rsidRPr="00D10743" w:rsidRDefault="00AC2C85" w:rsidP="003246F0">
            <w:pPr>
              <w:rPr>
                <w:rFonts w:ascii="Arial" w:hAnsi="Arial" w:cs="Arial"/>
                <w:color w:val="000000"/>
              </w:rPr>
            </w:pPr>
            <w:r w:rsidRPr="00D10743">
              <w:rPr>
                <w:rFonts w:ascii="Arial" w:hAnsi="Arial" w:cs="Arial"/>
                <w:color w:val="000000"/>
              </w:rPr>
              <w:t>15</w:t>
            </w:r>
          </w:p>
        </w:tc>
        <w:tc>
          <w:tcPr>
            <w:tcW w:w="821" w:type="dxa"/>
            <w:tcBorders>
              <w:top w:val="nil"/>
              <w:left w:val="nil"/>
              <w:bottom w:val="nil"/>
              <w:right w:val="nil"/>
            </w:tcBorders>
            <w:vAlign w:val="bottom"/>
          </w:tcPr>
          <w:p w14:paraId="58A7EBE5" w14:textId="77777777" w:rsidR="00AC2C85" w:rsidRPr="00D10743" w:rsidRDefault="00AC2C85" w:rsidP="003246F0">
            <w:pPr>
              <w:rPr>
                <w:rFonts w:ascii="Arial" w:hAnsi="Arial" w:cs="Arial"/>
                <w:color w:val="000000"/>
              </w:rPr>
            </w:pPr>
            <w:r w:rsidRPr="00D10743">
              <w:rPr>
                <w:rFonts w:ascii="Arial" w:hAnsi="Arial" w:cs="Arial"/>
                <w:color w:val="000000"/>
              </w:rPr>
              <w:t>3.3</w:t>
            </w:r>
          </w:p>
        </w:tc>
        <w:tc>
          <w:tcPr>
            <w:tcW w:w="783" w:type="dxa"/>
            <w:tcBorders>
              <w:top w:val="nil"/>
              <w:left w:val="nil"/>
              <w:bottom w:val="nil"/>
            </w:tcBorders>
            <w:vAlign w:val="bottom"/>
          </w:tcPr>
          <w:p w14:paraId="3D11A42E" w14:textId="77777777" w:rsidR="00AC2C85" w:rsidRPr="00D10743" w:rsidRDefault="00AC2C85" w:rsidP="003246F0">
            <w:pPr>
              <w:rPr>
                <w:rFonts w:ascii="Arial" w:hAnsi="Arial" w:cs="Arial"/>
                <w:color w:val="000000"/>
              </w:rPr>
            </w:pPr>
            <w:r w:rsidRPr="00D10743">
              <w:rPr>
                <w:rFonts w:ascii="Arial" w:hAnsi="Arial" w:cs="Arial"/>
                <w:color w:val="000000"/>
              </w:rPr>
              <w:t>1.2</w:t>
            </w:r>
          </w:p>
        </w:tc>
      </w:tr>
      <w:tr w:rsidR="00AC2C85" w:rsidRPr="00D10743" w14:paraId="08A13C81" w14:textId="77777777" w:rsidTr="00475145">
        <w:trPr>
          <w:trHeight w:val="248"/>
          <w:jc w:val="center"/>
        </w:trPr>
        <w:tc>
          <w:tcPr>
            <w:tcW w:w="3500" w:type="dxa"/>
            <w:tcBorders>
              <w:top w:val="nil"/>
              <w:bottom w:val="nil"/>
              <w:right w:val="single" w:sz="4" w:space="0" w:color="auto"/>
            </w:tcBorders>
            <w:shd w:val="clear" w:color="auto" w:fill="C2D69B" w:themeFill="accent3" w:themeFillTint="99"/>
          </w:tcPr>
          <w:p w14:paraId="357830FF" w14:textId="77777777" w:rsidR="00AC2C85" w:rsidRPr="00D10743" w:rsidRDefault="00AC2C85" w:rsidP="003246F0">
            <w:pPr>
              <w:rPr>
                <w:rFonts w:ascii="Arial" w:hAnsi="Arial" w:cs="Arial"/>
              </w:rPr>
            </w:pPr>
            <w:r w:rsidRPr="00D10743">
              <w:rPr>
                <w:rFonts w:ascii="Arial" w:hAnsi="Arial" w:cs="Arial"/>
              </w:rPr>
              <w:t xml:space="preserve">    4 months</w:t>
            </w:r>
          </w:p>
        </w:tc>
        <w:tc>
          <w:tcPr>
            <w:tcW w:w="963" w:type="dxa"/>
            <w:tcBorders>
              <w:top w:val="nil"/>
              <w:left w:val="single" w:sz="4" w:space="0" w:color="auto"/>
              <w:bottom w:val="nil"/>
              <w:right w:val="nil"/>
            </w:tcBorders>
            <w:vAlign w:val="bottom"/>
          </w:tcPr>
          <w:p w14:paraId="5EFC8485" w14:textId="77777777" w:rsidR="00AC2C85" w:rsidRPr="00D10743" w:rsidRDefault="00AC2C85" w:rsidP="003246F0">
            <w:pPr>
              <w:rPr>
                <w:rFonts w:ascii="Arial" w:hAnsi="Arial" w:cs="Arial"/>
                <w:color w:val="000000"/>
              </w:rPr>
            </w:pPr>
            <w:r w:rsidRPr="00D10743">
              <w:rPr>
                <w:rFonts w:ascii="Arial" w:hAnsi="Arial" w:cs="Arial"/>
                <w:color w:val="000000"/>
              </w:rPr>
              <w:t>14</w:t>
            </w:r>
          </w:p>
        </w:tc>
        <w:tc>
          <w:tcPr>
            <w:tcW w:w="963" w:type="dxa"/>
            <w:tcBorders>
              <w:top w:val="nil"/>
              <w:left w:val="nil"/>
              <w:bottom w:val="nil"/>
              <w:right w:val="nil"/>
            </w:tcBorders>
            <w:vAlign w:val="bottom"/>
          </w:tcPr>
          <w:p w14:paraId="1874D303" w14:textId="77777777" w:rsidR="00AC2C85" w:rsidRPr="00D10743" w:rsidRDefault="00AC2C85" w:rsidP="003246F0">
            <w:pPr>
              <w:rPr>
                <w:rFonts w:ascii="Arial" w:hAnsi="Arial" w:cs="Arial"/>
                <w:color w:val="000000"/>
              </w:rPr>
            </w:pPr>
            <w:r w:rsidRPr="00D10743">
              <w:rPr>
                <w:rFonts w:ascii="Arial" w:hAnsi="Arial" w:cs="Arial"/>
                <w:color w:val="000000"/>
              </w:rPr>
              <w:t>3.1</w:t>
            </w:r>
          </w:p>
        </w:tc>
        <w:tc>
          <w:tcPr>
            <w:tcW w:w="964" w:type="dxa"/>
            <w:tcBorders>
              <w:top w:val="nil"/>
              <w:left w:val="nil"/>
              <w:bottom w:val="nil"/>
              <w:right w:val="single" w:sz="4" w:space="0" w:color="auto"/>
            </w:tcBorders>
            <w:vAlign w:val="bottom"/>
          </w:tcPr>
          <w:p w14:paraId="54CFD4C2" w14:textId="77777777" w:rsidR="00AC2C85" w:rsidRPr="00D10743" w:rsidRDefault="00AC2C85" w:rsidP="003246F0">
            <w:pPr>
              <w:rPr>
                <w:rFonts w:ascii="Arial" w:hAnsi="Arial" w:cs="Arial"/>
                <w:color w:val="000000"/>
              </w:rPr>
            </w:pPr>
            <w:r w:rsidRPr="00D10743">
              <w:rPr>
                <w:rFonts w:ascii="Arial" w:hAnsi="Arial" w:cs="Arial"/>
                <w:color w:val="000000"/>
              </w:rPr>
              <w:t>0.8</w:t>
            </w:r>
          </w:p>
        </w:tc>
        <w:tc>
          <w:tcPr>
            <w:tcW w:w="825" w:type="dxa"/>
            <w:tcBorders>
              <w:top w:val="nil"/>
              <w:left w:val="single" w:sz="4" w:space="0" w:color="auto"/>
              <w:bottom w:val="nil"/>
              <w:right w:val="nil"/>
            </w:tcBorders>
            <w:vAlign w:val="bottom"/>
          </w:tcPr>
          <w:p w14:paraId="4421F8EF"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1" w:type="dxa"/>
            <w:tcBorders>
              <w:top w:val="nil"/>
              <w:left w:val="nil"/>
              <w:bottom w:val="nil"/>
              <w:right w:val="nil"/>
            </w:tcBorders>
            <w:vAlign w:val="bottom"/>
          </w:tcPr>
          <w:p w14:paraId="6657B639" w14:textId="77777777" w:rsidR="00AC2C85" w:rsidRPr="00D10743" w:rsidRDefault="00AC2C85" w:rsidP="003246F0">
            <w:pPr>
              <w:rPr>
                <w:rFonts w:ascii="Arial" w:hAnsi="Arial" w:cs="Arial"/>
                <w:color w:val="000000"/>
              </w:rPr>
            </w:pPr>
            <w:r w:rsidRPr="00D10743">
              <w:rPr>
                <w:rFonts w:ascii="Arial" w:hAnsi="Arial" w:cs="Arial"/>
                <w:color w:val="000000"/>
              </w:rPr>
              <w:t>3.2</w:t>
            </w:r>
          </w:p>
        </w:tc>
        <w:tc>
          <w:tcPr>
            <w:tcW w:w="783" w:type="dxa"/>
            <w:tcBorders>
              <w:top w:val="nil"/>
              <w:left w:val="nil"/>
              <w:bottom w:val="nil"/>
            </w:tcBorders>
            <w:vAlign w:val="bottom"/>
          </w:tcPr>
          <w:p w14:paraId="4DF69AE6" w14:textId="77777777" w:rsidR="00AC2C85" w:rsidRPr="00D10743" w:rsidRDefault="00AC2C85" w:rsidP="003246F0">
            <w:pPr>
              <w:rPr>
                <w:rFonts w:ascii="Arial" w:hAnsi="Arial" w:cs="Arial"/>
                <w:color w:val="000000"/>
              </w:rPr>
            </w:pPr>
            <w:r w:rsidRPr="00D10743">
              <w:rPr>
                <w:rFonts w:ascii="Arial" w:hAnsi="Arial" w:cs="Arial"/>
                <w:color w:val="000000"/>
              </w:rPr>
              <w:t>0.6</w:t>
            </w:r>
          </w:p>
        </w:tc>
      </w:tr>
      <w:tr w:rsidR="00AC2C85" w:rsidRPr="00D10743" w14:paraId="540DC98B" w14:textId="77777777" w:rsidTr="00475145">
        <w:trPr>
          <w:trHeight w:val="248"/>
          <w:jc w:val="center"/>
        </w:trPr>
        <w:tc>
          <w:tcPr>
            <w:tcW w:w="3500" w:type="dxa"/>
            <w:tcBorders>
              <w:top w:val="nil"/>
              <w:bottom w:val="single" w:sz="4" w:space="0" w:color="auto"/>
              <w:right w:val="single" w:sz="4" w:space="0" w:color="auto"/>
            </w:tcBorders>
            <w:shd w:val="clear" w:color="auto" w:fill="C2D69B" w:themeFill="accent3" w:themeFillTint="99"/>
          </w:tcPr>
          <w:p w14:paraId="2C9AD743" w14:textId="77777777" w:rsidR="00AC2C85" w:rsidRPr="00D10743" w:rsidRDefault="00AC2C85" w:rsidP="003246F0">
            <w:pPr>
              <w:rPr>
                <w:rFonts w:ascii="Arial" w:hAnsi="Arial" w:cs="Arial"/>
              </w:rPr>
            </w:pPr>
            <w:r w:rsidRPr="00D10743">
              <w:rPr>
                <w:rFonts w:ascii="Arial" w:hAnsi="Arial" w:cs="Arial"/>
              </w:rPr>
              <w:t xml:space="preserve">    6 months</w:t>
            </w:r>
          </w:p>
        </w:tc>
        <w:tc>
          <w:tcPr>
            <w:tcW w:w="963" w:type="dxa"/>
            <w:tcBorders>
              <w:top w:val="nil"/>
              <w:left w:val="single" w:sz="4" w:space="0" w:color="auto"/>
              <w:bottom w:val="single" w:sz="4" w:space="0" w:color="auto"/>
              <w:right w:val="nil"/>
            </w:tcBorders>
            <w:vAlign w:val="bottom"/>
          </w:tcPr>
          <w:p w14:paraId="4B40FA3C"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963" w:type="dxa"/>
            <w:tcBorders>
              <w:top w:val="nil"/>
              <w:left w:val="nil"/>
              <w:bottom w:val="single" w:sz="4" w:space="0" w:color="auto"/>
              <w:right w:val="nil"/>
            </w:tcBorders>
            <w:vAlign w:val="bottom"/>
          </w:tcPr>
          <w:p w14:paraId="16CCA1EC" w14:textId="77777777" w:rsidR="00AC2C85" w:rsidRPr="00D10743" w:rsidRDefault="00AC2C85" w:rsidP="003246F0">
            <w:pPr>
              <w:rPr>
                <w:rFonts w:ascii="Arial" w:hAnsi="Arial" w:cs="Arial"/>
                <w:color w:val="000000"/>
              </w:rPr>
            </w:pPr>
            <w:r w:rsidRPr="00D10743">
              <w:rPr>
                <w:rFonts w:ascii="Arial" w:hAnsi="Arial" w:cs="Arial"/>
                <w:color w:val="000000"/>
              </w:rPr>
              <w:t>2.6</w:t>
            </w:r>
          </w:p>
        </w:tc>
        <w:tc>
          <w:tcPr>
            <w:tcW w:w="964" w:type="dxa"/>
            <w:tcBorders>
              <w:top w:val="nil"/>
              <w:left w:val="nil"/>
              <w:bottom w:val="single" w:sz="4" w:space="0" w:color="auto"/>
              <w:right w:val="single" w:sz="4" w:space="0" w:color="auto"/>
            </w:tcBorders>
            <w:vAlign w:val="bottom"/>
          </w:tcPr>
          <w:p w14:paraId="436C9135" w14:textId="77777777" w:rsidR="00AC2C85" w:rsidRPr="00D10743" w:rsidRDefault="00AC2C85" w:rsidP="003246F0">
            <w:pPr>
              <w:rPr>
                <w:rFonts w:ascii="Arial" w:hAnsi="Arial" w:cs="Arial"/>
                <w:color w:val="000000"/>
              </w:rPr>
            </w:pPr>
            <w:r w:rsidRPr="00D10743">
              <w:rPr>
                <w:rFonts w:ascii="Arial" w:hAnsi="Arial" w:cs="Arial"/>
                <w:color w:val="000000"/>
              </w:rPr>
              <w:t>0.8</w:t>
            </w:r>
          </w:p>
        </w:tc>
        <w:tc>
          <w:tcPr>
            <w:tcW w:w="825" w:type="dxa"/>
            <w:tcBorders>
              <w:top w:val="nil"/>
              <w:left w:val="single" w:sz="4" w:space="0" w:color="auto"/>
              <w:bottom w:val="single" w:sz="4" w:space="0" w:color="auto"/>
              <w:right w:val="nil"/>
            </w:tcBorders>
            <w:vAlign w:val="bottom"/>
          </w:tcPr>
          <w:p w14:paraId="370B7A1E"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821" w:type="dxa"/>
            <w:tcBorders>
              <w:top w:val="nil"/>
              <w:left w:val="nil"/>
              <w:bottom w:val="single" w:sz="4" w:space="0" w:color="auto"/>
              <w:right w:val="nil"/>
            </w:tcBorders>
            <w:vAlign w:val="bottom"/>
          </w:tcPr>
          <w:p w14:paraId="4E589EE6" w14:textId="77777777" w:rsidR="00AC2C85" w:rsidRPr="00D10743" w:rsidRDefault="00AC2C85" w:rsidP="003246F0">
            <w:pPr>
              <w:rPr>
                <w:rFonts w:ascii="Arial" w:hAnsi="Arial" w:cs="Arial"/>
                <w:color w:val="000000"/>
              </w:rPr>
            </w:pPr>
            <w:r w:rsidRPr="00D10743">
              <w:rPr>
                <w:rFonts w:ascii="Arial" w:hAnsi="Arial" w:cs="Arial"/>
                <w:color w:val="000000"/>
              </w:rPr>
              <w:t>2.7</w:t>
            </w:r>
          </w:p>
        </w:tc>
        <w:tc>
          <w:tcPr>
            <w:tcW w:w="783" w:type="dxa"/>
            <w:tcBorders>
              <w:top w:val="nil"/>
              <w:left w:val="nil"/>
              <w:bottom w:val="single" w:sz="4" w:space="0" w:color="auto"/>
            </w:tcBorders>
            <w:vAlign w:val="bottom"/>
          </w:tcPr>
          <w:p w14:paraId="38D4BAC4" w14:textId="77777777" w:rsidR="00AC2C85" w:rsidRPr="00D10743" w:rsidRDefault="00AC2C85" w:rsidP="003246F0">
            <w:pPr>
              <w:rPr>
                <w:rFonts w:ascii="Arial" w:hAnsi="Arial" w:cs="Arial"/>
                <w:color w:val="000000"/>
              </w:rPr>
            </w:pPr>
            <w:r w:rsidRPr="00D10743">
              <w:rPr>
                <w:rFonts w:ascii="Arial" w:hAnsi="Arial" w:cs="Arial"/>
                <w:color w:val="000000"/>
              </w:rPr>
              <w:t>0.8</w:t>
            </w:r>
          </w:p>
        </w:tc>
      </w:tr>
      <w:tr w:rsidR="00AC2C85" w:rsidRPr="00D10743" w14:paraId="729CAA41" w14:textId="77777777" w:rsidTr="00475145">
        <w:trPr>
          <w:trHeight w:val="232"/>
          <w:jc w:val="center"/>
        </w:trPr>
        <w:tc>
          <w:tcPr>
            <w:tcW w:w="3500" w:type="dxa"/>
            <w:tcBorders>
              <w:bottom w:val="nil"/>
            </w:tcBorders>
            <w:shd w:val="clear" w:color="auto" w:fill="C2D69B" w:themeFill="accent3" w:themeFillTint="99"/>
          </w:tcPr>
          <w:p w14:paraId="2FF9B941" w14:textId="77777777" w:rsidR="00AC2C85" w:rsidRPr="00D10743" w:rsidRDefault="00AC2C85" w:rsidP="003246F0">
            <w:pPr>
              <w:rPr>
                <w:rFonts w:ascii="Arial" w:hAnsi="Arial" w:cs="Arial"/>
              </w:rPr>
            </w:pPr>
            <w:r w:rsidRPr="00D10743">
              <w:rPr>
                <w:rStyle w:val="A1"/>
                <w:rFonts w:ascii="Arial" w:hAnsi="Arial" w:cs="Arial"/>
              </w:rPr>
              <w:t xml:space="preserve">Over-reactivity </w:t>
            </w:r>
            <w:r w:rsidRPr="00D10743">
              <w:rPr>
                <w:rFonts w:ascii="Arial" w:hAnsi="Arial" w:cs="Arial"/>
              </w:rPr>
              <w:t>(min 1 – max 7)</w:t>
            </w:r>
          </w:p>
        </w:tc>
        <w:tc>
          <w:tcPr>
            <w:tcW w:w="963" w:type="dxa"/>
            <w:tcBorders>
              <w:bottom w:val="nil"/>
              <w:right w:val="nil"/>
            </w:tcBorders>
            <w:vAlign w:val="bottom"/>
          </w:tcPr>
          <w:p w14:paraId="1A44D1B3" w14:textId="77777777" w:rsidR="00AC2C85" w:rsidRPr="00D10743" w:rsidRDefault="00AC2C85" w:rsidP="003246F0">
            <w:pPr>
              <w:rPr>
                <w:rFonts w:ascii="Arial" w:hAnsi="Arial" w:cs="Arial"/>
                <w:color w:val="000000"/>
              </w:rPr>
            </w:pPr>
          </w:p>
        </w:tc>
        <w:tc>
          <w:tcPr>
            <w:tcW w:w="963" w:type="dxa"/>
            <w:tcBorders>
              <w:left w:val="nil"/>
              <w:bottom w:val="nil"/>
              <w:right w:val="nil"/>
            </w:tcBorders>
            <w:vAlign w:val="bottom"/>
          </w:tcPr>
          <w:p w14:paraId="5D2D86C2" w14:textId="77777777" w:rsidR="00AC2C85" w:rsidRPr="00D10743" w:rsidRDefault="00AC2C85" w:rsidP="003246F0">
            <w:pPr>
              <w:rPr>
                <w:rFonts w:ascii="Arial" w:hAnsi="Arial" w:cs="Arial"/>
                <w:color w:val="000000"/>
              </w:rPr>
            </w:pPr>
          </w:p>
        </w:tc>
        <w:tc>
          <w:tcPr>
            <w:tcW w:w="964" w:type="dxa"/>
            <w:tcBorders>
              <w:left w:val="nil"/>
              <w:bottom w:val="nil"/>
            </w:tcBorders>
            <w:vAlign w:val="bottom"/>
          </w:tcPr>
          <w:p w14:paraId="3697AC4D" w14:textId="77777777" w:rsidR="00AC2C85" w:rsidRPr="00D10743" w:rsidRDefault="00AC2C85" w:rsidP="003246F0">
            <w:pPr>
              <w:rPr>
                <w:rFonts w:ascii="Arial" w:hAnsi="Arial" w:cs="Arial"/>
                <w:color w:val="000000"/>
              </w:rPr>
            </w:pPr>
          </w:p>
        </w:tc>
        <w:tc>
          <w:tcPr>
            <w:tcW w:w="825" w:type="dxa"/>
            <w:tcBorders>
              <w:bottom w:val="nil"/>
              <w:right w:val="nil"/>
            </w:tcBorders>
            <w:vAlign w:val="bottom"/>
          </w:tcPr>
          <w:p w14:paraId="73B9C80E" w14:textId="77777777" w:rsidR="00AC2C85" w:rsidRPr="00D10743" w:rsidRDefault="00AC2C85" w:rsidP="003246F0">
            <w:pPr>
              <w:rPr>
                <w:rFonts w:ascii="Arial" w:hAnsi="Arial" w:cs="Arial"/>
                <w:color w:val="000000"/>
              </w:rPr>
            </w:pPr>
          </w:p>
        </w:tc>
        <w:tc>
          <w:tcPr>
            <w:tcW w:w="821" w:type="dxa"/>
            <w:tcBorders>
              <w:left w:val="nil"/>
              <w:bottom w:val="nil"/>
              <w:right w:val="nil"/>
            </w:tcBorders>
            <w:vAlign w:val="bottom"/>
          </w:tcPr>
          <w:p w14:paraId="393CC93B" w14:textId="77777777" w:rsidR="00AC2C85" w:rsidRPr="00D10743" w:rsidRDefault="00AC2C85" w:rsidP="003246F0">
            <w:pPr>
              <w:rPr>
                <w:rFonts w:ascii="Arial" w:hAnsi="Arial" w:cs="Arial"/>
                <w:color w:val="000000"/>
              </w:rPr>
            </w:pPr>
          </w:p>
        </w:tc>
        <w:tc>
          <w:tcPr>
            <w:tcW w:w="783" w:type="dxa"/>
            <w:tcBorders>
              <w:left w:val="nil"/>
              <w:bottom w:val="nil"/>
            </w:tcBorders>
            <w:vAlign w:val="bottom"/>
          </w:tcPr>
          <w:p w14:paraId="6C00B7EB" w14:textId="77777777" w:rsidR="00AC2C85" w:rsidRPr="00D10743" w:rsidRDefault="00AC2C85" w:rsidP="003246F0">
            <w:pPr>
              <w:rPr>
                <w:rFonts w:ascii="Arial" w:hAnsi="Arial" w:cs="Arial"/>
                <w:color w:val="000000"/>
              </w:rPr>
            </w:pPr>
          </w:p>
        </w:tc>
      </w:tr>
      <w:tr w:rsidR="00AC2C85" w:rsidRPr="00D10743" w14:paraId="4E917A60" w14:textId="77777777" w:rsidTr="00475145">
        <w:trPr>
          <w:trHeight w:val="248"/>
          <w:jc w:val="center"/>
        </w:trPr>
        <w:tc>
          <w:tcPr>
            <w:tcW w:w="3500" w:type="dxa"/>
            <w:tcBorders>
              <w:top w:val="nil"/>
              <w:bottom w:val="nil"/>
            </w:tcBorders>
            <w:shd w:val="clear" w:color="auto" w:fill="C2D69B" w:themeFill="accent3" w:themeFillTint="99"/>
          </w:tcPr>
          <w:p w14:paraId="7F3C716D" w14:textId="77777777" w:rsidR="00AC2C85" w:rsidRPr="00D10743" w:rsidRDefault="00AC2C85" w:rsidP="003246F0">
            <w:pPr>
              <w:rPr>
                <w:rFonts w:ascii="Arial" w:hAnsi="Arial" w:cs="Arial"/>
              </w:rPr>
            </w:pPr>
            <w:r w:rsidRPr="00D10743">
              <w:rPr>
                <w:rFonts w:ascii="Arial" w:hAnsi="Arial" w:cs="Arial"/>
              </w:rPr>
              <w:t xml:space="preserve">    Baseline</w:t>
            </w:r>
          </w:p>
        </w:tc>
        <w:tc>
          <w:tcPr>
            <w:tcW w:w="963" w:type="dxa"/>
            <w:tcBorders>
              <w:top w:val="nil"/>
              <w:bottom w:val="nil"/>
              <w:right w:val="nil"/>
            </w:tcBorders>
            <w:vAlign w:val="bottom"/>
          </w:tcPr>
          <w:p w14:paraId="4CD85F81" w14:textId="77777777" w:rsidR="00AC2C85" w:rsidRPr="00D10743" w:rsidRDefault="00AC2C85" w:rsidP="003246F0">
            <w:pPr>
              <w:rPr>
                <w:rFonts w:ascii="Arial" w:hAnsi="Arial" w:cs="Arial"/>
                <w:color w:val="000000"/>
              </w:rPr>
            </w:pPr>
            <w:r w:rsidRPr="00D10743">
              <w:rPr>
                <w:rFonts w:ascii="Arial" w:hAnsi="Arial" w:cs="Arial"/>
                <w:color w:val="000000"/>
              </w:rPr>
              <w:t>16</w:t>
            </w:r>
          </w:p>
        </w:tc>
        <w:tc>
          <w:tcPr>
            <w:tcW w:w="963" w:type="dxa"/>
            <w:tcBorders>
              <w:top w:val="nil"/>
              <w:left w:val="nil"/>
              <w:bottom w:val="nil"/>
              <w:right w:val="nil"/>
            </w:tcBorders>
            <w:vAlign w:val="bottom"/>
          </w:tcPr>
          <w:p w14:paraId="23D4A9E9" w14:textId="77777777" w:rsidR="00AC2C85" w:rsidRPr="00D10743" w:rsidRDefault="00AC2C85" w:rsidP="003246F0">
            <w:pPr>
              <w:rPr>
                <w:rFonts w:ascii="Arial" w:hAnsi="Arial" w:cs="Arial"/>
                <w:color w:val="000000"/>
              </w:rPr>
            </w:pPr>
            <w:r w:rsidRPr="00D10743">
              <w:rPr>
                <w:rFonts w:ascii="Arial" w:hAnsi="Arial" w:cs="Arial"/>
                <w:color w:val="000000"/>
              </w:rPr>
              <w:t>3.7</w:t>
            </w:r>
          </w:p>
        </w:tc>
        <w:tc>
          <w:tcPr>
            <w:tcW w:w="964" w:type="dxa"/>
            <w:tcBorders>
              <w:top w:val="nil"/>
              <w:left w:val="nil"/>
              <w:bottom w:val="nil"/>
            </w:tcBorders>
            <w:vAlign w:val="bottom"/>
          </w:tcPr>
          <w:p w14:paraId="30872583"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825" w:type="dxa"/>
            <w:tcBorders>
              <w:top w:val="nil"/>
              <w:bottom w:val="nil"/>
              <w:right w:val="nil"/>
            </w:tcBorders>
            <w:vAlign w:val="bottom"/>
          </w:tcPr>
          <w:p w14:paraId="4BB6F293" w14:textId="77777777" w:rsidR="00AC2C85" w:rsidRPr="00D10743" w:rsidRDefault="00AC2C85" w:rsidP="003246F0">
            <w:pPr>
              <w:rPr>
                <w:rFonts w:ascii="Arial" w:hAnsi="Arial" w:cs="Arial"/>
                <w:color w:val="000000"/>
              </w:rPr>
            </w:pPr>
            <w:r w:rsidRPr="00D10743">
              <w:rPr>
                <w:rFonts w:ascii="Arial" w:hAnsi="Arial" w:cs="Arial"/>
                <w:color w:val="000000"/>
              </w:rPr>
              <w:t>15</w:t>
            </w:r>
          </w:p>
        </w:tc>
        <w:tc>
          <w:tcPr>
            <w:tcW w:w="821" w:type="dxa"/>
            <w:tcBorders>
              <w:top w:val="nil"/>
              <w:left w:val="nil"/>
              <w:bottom w:val="nil"/>
              <w:right w:val="nil"/>
            </w:tcBorders>
            <w:vAlign w:val="bottom"/>
          </w:tcPr>
          <w:p w14:paraId="4484BF07" w14:textId="77777777" w:rsidR="00AC2C85" w:rsidRPr="00D10743" w:rsidRDefault="00AC2C85" w:rsidP="003246F0">
            <w:pPr>
              <w:rPr>
                <w:rFonts w:ascii="Arial" w:hAnsi="Arial" w:cs="Arial"/>
                <w:color w:val="000000"/>
              </w:rPr>
            </w:pPr>
            <w:r w:rsidRPr="00D10743">
              <w:rPr>
                <w:rFonts w:ascii="Arial" w:hAnsi="Arial" w:cs="Arial"/>
                <w:color w:val="000000"/>
              </w:rPr>
              <w:t>3.3</w:t>
            </w:r>
          </w:p>
        </w:tc>
        <w:tc>
          <w:tcPr>
            <w:tcW w:w="783" w:type="dxa"/>
            <w:tcBorders>
              <w:top w:val="nil"/>
              <w:left w:val="nil"/>
              <w:bottom w:val="nil"/>
            </w:tcBorders>
            <w:vAlign w:val="bottom"/>
          </w:tcPr>
          <w:p w14:paraId="33A15047" w14:textId="77777777" w:rsidR="00AC2C85" w:rsidRPr="00D10743" w:rsidRDefault="00AC2C85" w:rsidP="003246F0">
            <w:pPr>
              <w:rPr>
                <w:rFonts w:ascii="Arial" w:hAnsi="Arial" w:cs="Arial"/>
                <w:color w:val="000000"/>
              </w:rPr>
            </w:pPr>
            <w:r w:rsidRPr="00D10743">
              <w:rPr>
                <w:rFonts w:ascii="Arial" w:hAnsi="Arial" w:cs="Arial"/>
                <w:color w:val="000000"/>
              </w:rPr>
              <w:t>0.8</w:t>
            </w:r>
          </w:p>
        </w:tc>
      </w:tr>
      <w:tr w:rsidR="00AC2C85" w:rsidRPr="00D10743" w14:paraId="0D24D545" w14:textId="77777777" w:rsidTr="00475145">
        <w:trPr>
          <w:trHeight w:val="248"/>
          <w:jc w:val="center"/>
        </w:trPr>
        <w:tc>
          <w:tcPr>
            <w:tcW w:w="3500" w:type="dxa"/>
            <w:tcBorders>
              <w:top w:val="nil"/>
              <w:bottom w:val="nil"/>
            </w:tcBorders>
            <w:shd w:val="clear" w:color="auto" w:fill="C2D69B" w:themeFill="accent3" w:themeFillTint="99"/>
          </w:tcPr>
          <w:p w14:paraId="3E1092C3" w14:textId="77777777" w:rsidR="00AC2C85" w:rsidRPr="00D10743" w:rsidRDefault="00AC2C85" w:rsidP="003246F0">
            <w:pPr>
              <w:rPr>
                <w:rFonts w:ascii="Arial" w:hAnsi="Arial" w:cs="Arial"/>
              </w:rPr>
            </w:pPr>
            <w:r w:rsidRPr="00D10743">
              <w:rPr>
                <w:rFonts w:ascii="Arial" w:hAnsi="Arial" w:cs="Arial"/>
              </w:rPr>
              <w:t xml:space="preserve">    4 months</w:t>
            </w:r>
          </w:p>
        </w:tc>
        <w:tc>
          <w:tcPr>
            <w:tcW w:w="963" w:type="dxa"/>
            <w:tcBorders>
              <w:top w:val="nil"/>
              <w:bottom w:val="nil"/>
              <w:right w:val="nil"/>
            </w:tcBorders>
            <w:vAlign w:val="bottom"/>
          </w:tcPr>
          <w:p w14:paraId="1CDB0D2C" w14:textId="77777777" w:rsidR="00AC2C85" w:rsidRPr="00D10743" w:rsidRDefault="00AC2C85" w:rsidP="003246F0">
            <w:pPr>
              <w:rPr>
                <w:rFonts w:ascii="Arial" w:hAnsi="Arial" w:cs="Arial"/>
                <w:color w:val="000000"/>
              </w:rPr>
            </w:pPr>
            <w:r w:rsidRPr="00D10743">
              <w:rPr>
                <w:rFonts w:ascii="Arial" w:hAnsi="Arial" w:cs="Arial"/>
                <w:color w:val="000000"/>
              </w:rPr>
              <w:t>14</w:t>
            </w:r>
          </w:p>
        </w:tc>
        <w:tc>
          <w:tcPr>
            <w:tcW w:w="963" w:type="dxa"/>
            <w:tcBorders>
              <w:top w:val="nil"/>
              <w:left w:val="nil"/>
              <w:bottom w:val="nil"/>
              <w:right w:val="nil"/>
            </w:tcBorders>
            <w:vAlign w:val="bottom"/>
          </w:tcPr>
          <w:p w14:paraId="1A950BA8" w14:textId="77777777" w:rsidR="00AC2C85" w:rsidRPr="00D10743" w:rsidRDefault="00AC2C85" w:rsidP="003246F0">
            <w:pPr>
              <w:rPr>
                <w:rFonts w:ascii="Arial" w:hAnsi="Arial" w:cs="Arial"/>
                <w:color w:val="000000"/>
              </w:rPr>
            </w:pPr>
            <w:r w:rsidRPr="00D10743">
              <w:rPr>
                <w:rFonts w:ascii="Arial" w:hAnsi="Arial" w:cs="Arial"/>
                <w:color w:val="000000"/>
              </w:rPr>
              <w:t>3.6</w:t>
            </w:r>
          </w:p>
        </w:tc>
        <w:tc>
          <w:tcPr>
            <w:tcW w:w="964" w:type="dxa"/>
            <w:tcBorders>
              <w:top w:val="nil"/>
              <w:left w:val="nil"/>
              <w:bottom w:val="nil"/>
            </w:tcBorders>
            <w:vAlign w:val="bottom"/>
          </w:tcPr>
          <w:p w14:paraId="62ECE81F" w14:textId="77777777" w:rsidR="00AC2C85" w:rsidRPr="00D10743" w:rsidRDefault="00AC2C85" w:rsidP="003246F0">
            <w:pPr>
              <w:rPr>
                <w:rFonts w:ascii="Arial" w:hAnsi="Arial" w:cs="Arial"/>
                <w:color w:val="000000"/>
              </w:rPr>
            </w:pPr>
            <w:r w:rsidRPr="00D10743">
              <w:rPr>
                <w:rFonts w:ascii="Arial" w:hAnsi="Arial" w:cs="Arial"/>
                <w:color w:val="000000"/>
              </w:rPr>
              <w:t>0.9</w:t>
            </w:r>
          </w:p>
        </w:tc>
        <w:tc>
          <w:tcPr>
            <w:tcW w:w="825" w:type="dxa"/>
            <w:tcBorders>
              <w:top w:val="nil"/>
              <w:bottom w:val="nil"/>
              <w:right w:val="nil"/>
            </w:tcBorders>
            <w:vAlign w:val="bottom"/>
          </w:tcPr>
          <w:p w14:paraId="3591E107"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1" w:type="dxa"/>
            <w:tcBorders>
              <w:top w:val="nil"/>
              <w:left w:val="nil"/>
              <w:bottom w:val="nil"/>
              <w:right w:val="nil"/>
            </w:tcBorders>
            <w:vAlign w:val="bottom"/>
          </w:tcPr>
          <w:p w14:paraId="3872955F" w14:textId="77777777" w:rsidR="00AC2C85" w:rsidRPr="00D10743" w:rsidRDefault="00AC2C85" w:rsidP="003246F0">
            <w:pPr>
              <w:rPr>
                <w:rFonts w:ascii="Arial" w:hAnsi="Arial" w:cs="Arial"/>
                <w:color w:val="000000"/>
              </w:rPr>
            </w:pPr>
            <w:r w:rsidRPr="00D10743">
              <w:rPr>
                <w:rFonts w:ascii="Arial" w:hAnsi="Arial" w:cs="Arial"/>
                <w:color w:val="000000"/>
              </w:rPr>
              <w:t>3.7</w:t>
            </w:r>
          </w:p>
        </w:tc>
        <w:tc>
          <w:tcPr>
            <w:tcW w:w="783" w:type="dxa"/>
            <w:tcBorders>
              <w:top w:val="nil"/>
              <w:left w:val="nil"/>
              <w:bottom w:val="nil"/>
            </w:tcBorders>
            <w:vAlign w:val="bottom"/>
          </w:tcPr>
          <w:p w14:paraId="1ED93076" w14:textId="77777777" w:rsidR="00AC2C85" w:rsidRPr="00D10743" w:rsidRDefault="00AC2C85" w:rsidP="003246F0">
            <w:pPr>
              <w:rPr>
                <w:rFonts w:ascii="Arial" w:hAnsi="Arial" w:cs="Arial"/>
                <w:color w:val="000000"/>
              </w:rPr>
            </w:pPr>
            <w:r w:rsidRPr="00D10743">
              <w:rPr>
                <w:rFonts w:ascii="Arial" w:hAnsi="Arial" w:cs="Arial"/>
                <w:color w:val="000000"/>
              </w:rPr>
              <w:t>0.7</w:t>
            </w:r>
          </w:p>
        </w:tc>
      </w:tr>
      <w:tr w:rsidR="00AC2C85" w:rsidRPr="00D10743" w14:paraId="426C4FE2" w14:textId="77777777" w:rsidTr="00475145">
        <w:trPr>
          <w:trHeight w:val="232"/>
          <w:jc w:val="center"/>
        </w:trPr>
        <w:tc>
          <w:tcPr>
            <w:tcW w:w="3500" w:type="dxa"/>
            <w:tcBorders>
              <w:top w:val="nil"/>
              <w:bottom w:val="single" w:sz="4" w:space="0" w:color="auto"/>
            </w:tcBorders>
            <w:shd w:val="clear" w:color="auto" w:fill="C2D69B" w:themeFill="accent3" w:themeFillTint="99"/>
          </w:tcPr>
          <w:p w14:paraId="59166698" w14:textId="77777777" w:rsidR="00AC2C85" w:rsidRPr="00D10743" w:rsidRDefault="00AC2C85" w:rsidP="003246F0">
            <w:pPr>
              <w:rPr>
                <w:rFonts w:ascii="Arial" w:hAnsi="Arial" w:cs="Arial"/>
              </w:rPr>
            </w:pPr>
            <w:r w:rsidRPr="00D10743">
              <w:rPr>
                <w:rFonts w:ascii="Arial" w:hAnsi="Arial" w:cs="Arial"/>
              </w:rPr>
              <w:t xml:space="preserve">    6 months</w:t>
            </w:r>
          </w:p>
        </w:tc>
        <w:tc>
          <w:tcPr>
            <w:tcW w:w="963" w:type="dxa"/>
            <w:tcBorders>
              <w:top w:val="nil"/>
              <w:bottom w:val="single" w:sz="4" w:space="0" w:color="auto"/>
              <w:right w:val="nil"/>
            </w:tcBorders>
            <w:vAlign w:val="bottom"/>
          </w:tcPr>
          <w:p w14:paraId="4B6ACDB4"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963" w:type="dxa"/>
            <w:tcBorders>
              <w:top w:val="nil"/>
              <w:left w:val="nil"/>
              <w:bottom w:val="single" w:sz="4" w:space="0" w:color="auto"/>
              <w:right w:val="nil"/>
            </w:tcBorders>
            <w:vAlign w:val="bottom"/>
          </w:tcPr>
          <w:p w14:paraId="5B624F3A" w14:textId="77777777" w:rsidR="00AC2C85" w:rsidRPr="00D10743" w:rsidRDefault="00AC2C85" w:rsidP="003246F0">
            <w:pPr>
              <w:rPr>
                <w:rFonts w:ascii="Arial" w:hAnsi="Arial" w:cs="Arial"/>
                <w:color w:val="000000"/>
              </w:rPr>
            </w:pPr>
            <w:r w:rsidRPr="00D10743">
              <w:rPr>
                <w:rFonts w:ascii="Arial" w:hAnsi="Arial" w:cs="Arial"/>
                <w:color w:val="000000"/>
              </w:rPr>
              <w:t>2.5</w:t>
            </w:r>
          </w:p>
        </w:tc>
        <w:tc>
          <w:tcPr>
            <w:tcW w:w="964" w:type="dxa"/>
            <w:tcBorders>
              <w:top w:val="nil"/>
              <w:left w:val="nil"/>
              <w:bottom w:val="single" w:sz="4" w:space="0" w:color="auto"/>
            </w:tcBorders>
            <w:vAlign w:val="bottom"/>
          </w:tcPr>
          <w:p w14:paraId="65863FEE"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5" w:type="dxa"/>
            <w:tcBorders>
              <w:top w:val="nil"/>
              <w:bottom w:val="single" w:sz="4" w:space="0" w:color="auto"/>
              <w:right w:val="nil"/>
            </w:tcBorders>
            <w:vAlign w:val="bottom"/>
          </w:tcPr>
          <w:p w14:paraId="6A4F81D3"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821" w:type="dxa"/>
            <w:tcBorders>
              <w:top w:val="nil"/>
              <w:left w:val="nil"/>
              <w:bottom w:val="single" w:sz="4" w:space="0" w:color="auto"/>
              <w:right w:val="nil"/>
            </w:tcBorders>
            <w:vAlign w:val="bottom"/>
          </w:tcPr>
          <w:p w14:paraId="073458DE" w14:textId="77777777" w:rsidR="00AC2C85" w:rsidRPr="00D10743" w:rsidRDefault="00AC2C85" w:rsidP="003246F0">
            <w:pPr>
              <w:rPr>
                <w:rFonts w:ascii="Arial" w:hAnsi="Arial" w:cs="Arial"/>
                <w:color w:val="000000"/>
              </w:rPr>
            </w:pPr>
            <w:r w:rsidRPr="00D10743">
              <w:rPr>
                <w:rFonts w:ascii="Arial" w:hAnsi="Arial" w:cs="Arial"/>
                <w:color w:val="000000"/>
              </w:rPr>
              <w:t>2.8</w:t>
            </w:r>
          </w:p>
        </w:tc>
        <w:tc>
          <w:tcPr>
            <w:tcW w:w="783" w:type="dxa"/>
            <w:tcBorders>
              <w:top w:val="nil"/>
              <w:left w:val="nil"/>
              <w:bottom w:val="single" w:sz="4" w:space="0" w:color="auto"/>
            </w:tcBorders>
            <w:vAlign w:val="bottom"/>
          </w:tcPr>
          <w:p w14:paraId="7E41EE9F" w14:textId="77777777" w:rsidR="00AC2C85" w:rsidRPr="00D10743" w:rsidRDefault="00AC2C85" w:rsidP="003246F0">
            <w:pPr>
              <w:rPr>
                <w:rFonts w:ascii="Arial" w:hAnsi="Arial" w:cs="Arial"/>
                <w:color w:val="000000"/>
              </w:rPr>
            </w:pPr>
            <w:r w:rsidRPr="00D10743">
              <w:rPr>
                <w:rFonts w:ascii="Arial" w:hAnsi="Arial" w:cs="Arial"/>
                <w:color w:val="000000"/>
              </w:rPr>
              <w:t>1.0</w:t>
            </w:r>
          </w:p>
        </w:tc>
      </w:tr>
      <w:tr w:rsidR="00AC2C85" w:rsidRPr="00D10743" w14:paraId="53D7CC02" w14:textId="77777777" w:rsidTr="00475145">
        <w:trPr>
          <w:trHeight w:val="248"/>
          <w:jc w:val="center"/>
        </w:trPr>
        <w:tc>
          <w:tcPr>
            <w:tcW w:w="3500" w:type="dxa"/>
            <w:tcBorders>
              <w:top w:val="single" w:sz="4" w:space="0" w:color="auto"/>
              <w:bottom w:val="nil"/>
            </w:tcBorders>
            <w:shd w:val="clear" w:color="auto" w:fill="C2D69B" w:themeFill="accent3" w:themeFillTint="99"/>
          </w:tcPr>
          <w:p w14:paraId="50417056" w14:textId="77777777" w:rsidR="00AC2C85" w:rsidRPr="00D10743" w:rsidRDefault="00AC2C85" w:rsidP="003246F0">
            <w:pPr>
              <w:rPr>
                <w:rFonts w:ascii="Arial" w:hAnsi="Arial" w:cs="Arial"/>
              </w:rPr>
            </w:pPr>
            <w:r w:rsidRPr="00D10743">
              <w:rPr>
                <w:rStyle w:val="A1"/>
                <w:rFonts w:ascii="Arial" w:hAnsi="Arial" w:cs="Arial"/>
              </w:rPr>
              <w:t xml:space="preserve">Verbosity </w:t>
            </w:r>
            <w:r w:rsidRPr="00D10743">
              <w:rPr>
                <w:rFonts w:ascii="Arial" w:hAnsi="Arial" w:cs="Arial"/>
              </w:rPr>
              <w:t>(min 1 – max 7)</w:t>
            </w:r>
          </w:p>
        </w:tc>
        <w:tc>
          <w:tcPr>
            <w:tcW w:w="963" w:type="dxa"/>
            <w:tcBorders>
              <w:top w:val="single" w:sz="4" w:space="0" w:color="auto"/>
              <w:bottom w:val="nil"/>
              <w:right w:val="nil"/>
            </w:tcBorders>
            <w:vAlign w:val="bottom"/>
          </w:tcPr>
          <w:p w14:paraId="797F67E8" w14:textId="77777777" w:rsidR="00AC2C85" w:rsidRPr="00D10743" w:rsidRDefault="00AC2C85" w:rsidP="003246F0">
            <w:pPr>
              <w:rPr>
                <w:rFonts w:ascii="Arial" w:hAnsi="Arial" w:cs="Arial"/>
                <w:color w:val="000000"/>
              </w:rPr>
            </w:pPr>
          </w:p>
        </w:tc>
        <w:tc>
          <w:tcPr>
            <w:tcW w:w="963" w:type="dxa"/>
            <w:tcBorders>
              <w:top w:val="single" w:sz="4" w:space="0" w:color="auto"/>
              <w:left w:val="nil"/>
              <w:bottom w:val="nil"/>
              <w:right w:val="nil"/>
            </w:tcBorders>
            <w:vAlign w:val="bottom"/>
          </w:tcPr>
          <w:p w14:paraId="27C2393A" w14:textId="77777777" w:rsidR="00AC2C85" w:rsidRPr="00D10743" w:rsidRDefault="00AC2C85" w:rsidP="003246F0">
            <w:pPr>
              <w:rPr>
                <w:rFonts w:ascii="Arial" w:hAnsi="Arial" w:cs="Arial"/>
                <w:color w:val="000000"/>
              </w:rPr>
            </w:pPr>
          </w:p>
        </w:tc>
        <w:tc>
          <w:tcPr>
            <w:tcW w:w="964" w:type="dxa"/>
            <w:tcBorders>
              <w:top w:val="single" w:sz="4" w:space="0" w:color="auto"/>
              <w:left w:val="nil"/>
              <w:bottom w:val="nil"/>
            </w:tcBorders>
            <w:vAlign w:val="bottom"/>
          </w:tcPr>
          <w:p w14:paraId="611A28FB" w14:textId="77777777" w:rsidR="00AC2C85" w:rsidRPr="00D10743" w:rsidRDefault="00AC2C85" w:rsidP="003246F0">
            <w:pPr>
              <w:rPr>
                <w:rFonts w:ascii="Arial" w:hAnsi="Arial" w:cs="Arial"/>
                <w:color w:val="000000"/>
              </w:rPr>
            </w:pPr>
          </w:p>
        </w:tc>
        <w:tc>
          <w:tcPr>
            <w:tcW w:w="825" w:type="dxa"/>
            <w:tcBorders>
              <w:bottom w:val="nil"/>
              <w:right w:val="nil"/>
            </w:tcBorders>
            <w:vAlign w:val="bottom"/>
          </w:tcPr>
          <w:p w14:paraId="43A306E4" w14:textId="77777777" w:rsidR="00AC2C85" w:rsidRPr="00D10743" w:rsidRDefault="00AC2C85" w:rsidP="003246F0">
            <w:pPr>
              <w:rPr>
                <w:rFonts w:ascii="Arial" w:hAnsi="Arial" w:cs="Arial"/>
                <w:color w:val="000000"/>
              </w:rPr>
            </w:pPr>
          </w:p>
        </w:tc>
        <w:tc>
          <w:tcPr>
            <w:tcW w:w="821" w:type="dxa"/>
            <w:tcBorders>
              <w:left w:val="nil"/>
              <w:bottom w:val="nil"/>
              <w:right w:val="nil"/>
            </w:tcBorders>
            <w:vAlign w:val="bottom"/>
          </w:tcPr>
          <w:p w14:paraId="604C2D45" w14:textId="77777777" w:rsidR="00AC2C85" w:rsidRPr="00D10743" w:rsidRDefault="00AC2C85" w:rsidP="003246F0">
            <w:pPr>
              <w:rPr>
                <w:rFonts w:ascii="Arial" w:hAnsi="Arial" w:cs="Arial"/>
                <w:color w:val="000000"/>
              </w:rPr>
            </w:pPr>
          </w:p>
        </w:tc>
        <w:tc>
          <w:tcPr>
            <w:tcW w:w="783" w:type="dxa"/>
            <w:tcBorders>
              <w:left w:val="nil"/>
              <w:bottom w:val="nil"/>
            </w:tcBorders>
            <w:vAlign w:val="bottom"/>
          </w:tcPr>
          <w:p w14:paraId="6571A51A" w14:textId="77777777" w:rsidR="00AC2C85" w:rsidRPr="00D10743" w:rsidRDefault="00AC2C85" w:rsidP="003246F0">
            <w:pPr>
              <w:rPr>
                <w:rFonts w:ascii="Arial" w:hAnsi="Arial" w:cs="Arial"/>
                <w:color w:val="000000"/>
              </w:rPr>
            </w:pPr>
          </w:p>
        </w:tc>
      </w:tr>
      <w:tr w:rsidR="00AC2C85" w:rsidRPr="00D10743" w14:paraId="6DA6159F" w14:textId="77777777" w:rsidTr="00475145">
        <w:trPr>
          <w:trHeight w:val="248"/>
          <w:jc w:val="center"/>
        </w:trPr>
        <w:tc>
          <w:tcPr>
            <w:tcW w:w="3500" w:type="dxa"/>
            <w:tcBorders>
              <w:top w:val="nil"/>
              <w:bottom w:val="nil"/>
            </w:tcBorders>
            <w:shd w:val="clear" w:color="auto" w:fill="C2D69B" w:themeFill="accent3" w:themeFillTint="99"/>
          </w:tcPr>
          <w:p w14:paraId="18BA4258" w14:textId="77777777" w:rsidR="00AC2C85" w:rsidRPr="00D10743" w:rsidRDefault="00AC2C85" w:rsidP="003246F0">
            <w:pPr>
              <w:rPr>
                <w:rFonts w:ascii="Arial" w:hAnsi="Arial" w:cs="Arial"/>
              </w:rPr>
            </w:pPr>
            <w:r w:rsidRPr="00D10743">
              <w:rPr>
                <w:rFonts w:ascii="Arial" w:hAnsi="Arial" w:cs="Arial"/>
              </w:rPr>
              <w:t xml:space="preserve">    Baseline</w:t>
            </w:r>
          </w:p>
        </w:tc>
        <w:tc>
          <w:tcPr>
            <w:tcW w:w="963" w:type="dxa"/>
            <w:tcBorders>
              <w:top w:val="nil"/>
              <w:bottom w:val="nil"/>
              <w:right w:val="nil"/>
            </w:tcBorders>
            <w:vAlign w:val="bottom"/>
          </w:tcPr>
          <w:p w14:paraId="3C8FE6BC" w14:textId="77777777" w:rsidR="00AC2C85" w:rsidRPr="00D10743" w:rsidRDefault="00AC2C85" w:rsidP="003246F0">
            <w:pPr>
              <w:rPr>
                <w:rFonts w:ascii="Arial" w:hAnsi="Arial" w:cs="Arial"/>
                <w:color w:val="000000"/>
              </w:rPr>
            </w:pPr>
            <w:r w:rsidRPr="00D10743">
              <w:rPr>
                <w:rFonts w:ascii="Arial" w:hAnsi="Arial" w:cs="Arial"/>
                <w:color w:val="000000"/>
              </w:rPr>
              <w:t>17</w:t>
            </w:r>
          </w:p>
        </w:tc>
        <w:tc>
          <w:tcPr>
            <w:tcW w:w="963" w:type="dxa"/>
            <w:tcBorders>
              <w:top w:val="nil"/>
              <w:left w:val="nil"/>
              <w:bottom w:val="nil"/>
              <w:right w:val="nil"/>
            </w:tcBorders>
            <w:vAlign w:val="bottom"/>
          </w:tcPr>
          <w:p w14:paraId="7793A00C" w14:textId="77777777" w:rsidR="00AC2C85" w:rsidRPr="00D10743" w:rsidRDefault="00AC2C85" w:rsidP="003246F0">
            <w:pPr>
              <w:rPr>
                <w:rFonts w:ascii="Arial" w:hAnsi="Arial" w:cs="Arial"/>
                <w:color w:val="000000"/>
              </w:rPr>
            </w:pPr>
            <w:r w:rsidRPr="00D10743">
              <w:rPr>
                <w:rFonts w:ascii="Arial" w:hAnsi="Arial" w:cs="Arial"/>
                <w:color w:val="000000"/>
              </w:rPr>
              <w:t>4.5</w:t>
            </w:r>
          </w:p>
        </w:tc>
        <w:tc>
          <w:tcPr>
            <w:tcW w:w="964" w:type="dxa"/>
            <w:tcBorders>
              <w:top w:val="nil"/>
              <w:left w:val="nil"/>
              <w:bottom w:val="nil"/>
            </w:tcBorders>
            <w:vAlign w:val="bottom"/>
          </w:tcPr>
          <w:p w14:paraId="756FDFD2"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5" w:type="dxa"/>
            <w:tcBorders>
              <w:top w:val="nil"/>
              <w:bottom w:val="nil"/>
              <w:right w:val="nil"/>
            </w:tcBorders>
            <w:vAlign w:val="bottom"/>
          </w:tcPr>
          <w:p w14:paraId="5FEA780B" w14:textId="77777777" w:rsidR="00AC2C85" w:rsidRPr="00D10743" w:rsidRDefault="00AC2C85" w:rsidP="003246F0">
            <w:pPr>
              <w:rPr>
                <w:rFonts w:ascii="Arial" w:hAnsi="Arial" w:cs="Arial"/>
                <w:color w:val="000000"/>
              </w:rPr>
            </w:pPr>
            <w:r w:rsidRPr="00D10743">
              <w:rPr>
                <w:rFonts w:ascii="Arial" w:hAnsi="Arial" w:cs="Arial"/>
                <w:color w:val="000000"/>
              </w:rPr>
              <w:t>15</w:t>
            </w:r>
          </w:p>
        </w:tc>
        <w:tc>
          <w:tcPr>
            <w:tcW w:w="821" w:type="dxa"/>
            <w:tcBorders>
              <w:top w:val="nil"/>
              <w:left w:val="nil"/>
              <w:bottom w:val="nil"/>
              <w:right w:val="nil"/>
            </w:tcBorders>
            <w:vAlign w:val="bottom"/>
          </w:tcPr>
          <w:p w14:paraId="410C2878" w14:textId="77777777" w:rsidR="00AC2C85" w:rsidRPr="00D10743" w:rsidRDefault="00AC2C85" w:rsidP="003246F0">
            <w:pPr>
              <w:rPr>
                <w:rFonts w:ascii="Arial" w:hAnsi="Arial" w:cs="Arial"/>
                <w:color w:val="000000"/>
              </w:rPr>
            </w:pPr>
            <w:r w:rsidRPr="00D10743">
              <w:rPr>
                <w:rFonts w:ascii="Arial" w:hAnsi="Arial" w:cs="Arial"/>
                <w:color w:val="000000"/>
              </w:rPr>
              <w:t>3.7</w:t>
            </w:r>
          </w:p>
        </w:tc>
        <w:tc>
          <w:tcPr>
            <w:tcW w:w="783" w:type="dxa"/>
            <w:tcBorders>
              <w:top w:val="nil"/>
              <w:left w:val="nil"/>
              <w:bottom w:val="nil"/>
            </w:tcBorders>
            <w:vAlign w:val="bottom"/>
          </w:tcPr>
          <w:p w14:paraId="0A7961B5" w14:textId="77777777" w:rsidR="00AC2C85" w:rsidRPr="00D10743" w:rsidRDefault="00AC2C85" w:rsidP="003246F0">
            <w:pPr>
              <w:rPr>
                <w:rFonts w:ascii="Arial" w:hAnsi="Arial" w:cs="Arial"/>
                <w:color w:val="000000"/>
              </w:rPr>
            </w:pPr>
            <w:r w:rsidRPr="00D10743">
              <w:rPr>
                <w:rFonts w:ascii="Arial" w:hAnsi="Arial" w:cs="Arial"/>
                <w:color w:val="000000"/>
              </w:rPr>
              <w:t>1.2</w:t>
            </w:r>
          </w:p>
        </w:tc>
      </w:tr>
      <w:tr w:rsidR="00AC2C85" w:rsidRPr="00D10743" w14:paraId="1AF9E36F" w14:textId="77777777" w:rsidTr="00475145">
        <w:trPr>
          <w:trHeight w:val="248"/>
          <w:jc w:val="center"/>
        </w:trPr>
        <w:tc>
          <w:tcPr>
            <w:tcW w:w="3500" w:type="dxa"/>
            <w:tcBorders>
              <w:top w:val="nil"/>
              <w:bottom w:val="nil"/>
            </w:tcBorders>
            <w:shd w:val="clear" w:color="auto" w:fill="C2D69B" w:themeFill="accent3" w:themeFillTint="99"/>
          </w:tcPr>
          <w:p w14:paraId="17986FCC" w14:textId="77777777" w:rsidR="00AC2C85" w:rsidRPr="00D10743" w:rsidRDefault="00AC2C85" w:rsidP="003246F0">
            <w:pPr>
              <w:rPr>
                <w:rFonts w:ascii="Arial" w:hAnsi="Arial" w:cs="Arial"/>
              </w:rPr>
            </w:pPr>
            <w:r w:rsidRPr="00D10743">
              <w:rPr>
                <w:rFonts w:ascii="Arial" w:hAnsi="Arial" w:cs="Arial"/>
              </w:rPr>
              <w:t xml:space="preserve">    4 months</w:t>
            </w:r>
          </w:p>
        </w:tc>
        <w:tc>
          <w:tcPr>
            <w:tcW w:w="963" w:type="dxa"/>
            <w:tcBorders>
              <w:top w:val="nil"/>
              <w:bottom w:val="nil"/>
              <w:right w:val="nil"/>
            </w:tcBorders>
            <w:vAlign w:val="bottom"/>
          </w:tcPr>
          <w:p w14:paraId="4E05A27A" w14:textId="77777777" w:rsidR="00AC2C85" w:rsidRPr="00D10743" w:rsidRDefault="00AC2C85" w:rsidP="003246F0">
            <w:pPr>
              <w:rPr>
                <w:rFonts w:ascii="Arial" w:hAnsi="Arial" w:cs="Arial"/>
                <w:color w:val="000000"/>
              </w:rPr>
            </w:pPr>
            <w:r w:rsidRPr="00D10743">
              <w:rPr>
                <w:rFonts w:ascii="Arial" w:hAnsi="Arial" w:cs="Arial"/>
                <w:color w:val="000000"/>
              </w:rPr>
              <w:t>14</w:t>
            </w:r>
          </w:p>
        </w:tc>
        <w:tc>
          <w:tcPr>
            <w:tcW w:w="963" w:type="dxa"/>
            <w:tcBorders>
              <w:top w:val="nil"/>
              <w:left w:val="nil"/>
              <w:bottom w:val="nil"/>
              <w:right w:val="nil"/>
            </w:tcBorders>
            <w:vAlign w:val="bottom"/>
          </w:tcPr>
          <w:p w14:paraId="4936F318" w14:textId="77777777" w:rsidR="00AC2C85" w:rsidRPr="00D10743" w:rsidRDefault="00AC2C85" w:rsidP="003246F0">
            <w:pPr>
              <w:rPr>
                <w:rFonts w:ascii="Arial" w:hAnsi="Arial" w:cs="Arial"/>
                <w:color w:val="000000"/>
              </w:rPr>
            </w:pPr>
            <w:r w:rsidRPr="00D10743">
              <w:rPr>
                <w:rFonts w:ascii="Arial" w:hAnsi="Arial" w:cs="Arial"/>
                <w:color w:val="000000"/>
              </w:rPr>
              <w:t>4.1</w:t>
            </w:r>
          </w:p>
        </w:tc>
        <w:tc>
          <w:tcPr>
            <w:tcW w:w="964" w:type="dxa"/>
            <w:tcBorders>
              <w:top w:val="nil"/>
              <w:left w:val="nil"/>
              <w:bottom w:val="nil"/>
            </w:tcBorders>
            <w:vAlign w:val="bottom"/>
          </w:tcPr>
          <w:p w14:paraId="5C18B237" w14:textId="77777777" w:rsidR="00AC2C85" w:rsidRPr="00D10743" w:rsidRDefault="00AC2C85" w:rsidP="003246F0">
            <w:pPr>
              <w:rPr>
                <w:rFonts w:ascii="Arial" w:hAnsi="Arial" w:cs="Arial"/>
                <w:color w:val="000000"/>
              </w:rPr>
            </w:pPr>
            <w:r w:rsidRPr="00D10743">
              <w:rPr>
                <w:rFonts w:ascii="Arial" w:hAnsi="Arial" w:cs="Arial"/>
                <w:color w:val="000000"/>
              </w:rPr>
              <w:t>0.7</w:t>
            </w:r>
          </w:p>
        </w:tc>
        <w:tc>
          <w:tcPr>
            <w:tcW w:w="825" w:type="dxa"/>
            <w:tcBorders>
              <w:top w:val="nil"/>
              <w:bottom w:val="nil"/>
              <w:right w:val="nil"/>
            </w:tcBorders>
            <w:vAlign w:val="bottom"/>
          </w:tcPr>
          <w:p w14:paraId="3A79C14C"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1" w:type="dxa"/>
            <w:tcBorders>
              <w:top w:val="nil"/>
              <w:left w:val="nil"/>
              <w:bottom w:val="nil"/>
              <w:right w:val="nil"/>
            </w:tcBorders>
            <w:vAlign w:val="bottom"/>
          </w:tcPr>
          <w:p w14:paraId="6BF947DD" w14:textId="77777777" w:rsidR="00AC2C85" w:rsidRPr="00D10743" w:rsidRDefault="00AC2C85" w:rsidP="003246F0">
            <w:pPr>
              <w:rPr>
                <w:rFonts w:ascii="Arial" w:hAnsi="Arial" w:cs="Arial"/>
                <w:color w:val="000000"/>
              </w:rPr>
            </w:pPr>
            <w:r w:rsidRPr="00D10743">
              <w:rPr>
                <w:rFonts w:ascii="Arial" w:hAnsi="Arial" w:cs="Arial"/>
                <w:color w:val="000000"/>
              </w:rPr>
              <w:t>4.2</w:t>
            </w:r>
          </w:p>
        </w:tc>
        <w:tc>
          <w:tcPr>
            <w:tcW w:w="783" w:type="dxa"/>
            <w:tcBorders>
              <w:top w:val="nil"/>
              <w:left w:val="nil"/>
              <w:bottom w:val="nil"/>
            </w:tcBorders>
            <w:vAlign w:val="bottom"/>
          </w:tcPr>
          <w:p w14:paraId="5546DF85" w14:textId="77777777" w:rsidR="00AC2C85" w:rsidRPr="00D10743" w:rsidRDefault="00AC2C85" w:rsidP="003246F0">
            <w:pPr>
              <w:rPr>
                <w:rFonts w:ascii="Arial" w:hAnsi="Arial" w:cs="Arial"/>
                <w:color w:val="000000"/>
              </w:rPr>
            </w:pPr>
            <w:r w:rsidRPr="00D10743">
              <w:rPr>
                <w:rFonts w:ascii="Arial" w:hAnsi="Arial" w:cs="Arial"/>
                <w:color w:val="000000"/>
              </w:rPr>
              <w:t>0.7</w:t>
            </w:r>
          </w:p>
        </w:tc>
      </w:tr>
      <w:tr w:rsidR="00AC2C85" w:rsidRPr="00D10743" w14:paraId="7DDF5E6A" w14:textId="77777777" w:rsidTr="00475145">
        <w:trPr>
          <w:trHeight w:val="248"/>
          <w:jc w:val="center"/>
        </w:trPr>
        <w:tc>
          <w:tcPr>
            <w:tcW w:w="3500" w:type="dxa"/>
            <w:tcBorders>
              <w:top w:val="nil"/>
              <w:bottom w:val="single" w:sz="4" w:space="0" w:color="auto"/>
            </w:tcBorders>
            <w:shd w:val="clear" w:color="auto" w:fill="C2D69B" w:themeFill="accent3" w:themeFillTint="99"/>
          </w:tcPr>
          <w:p w14:paraId="7F96E54C" w14:textId="77777777" w:rsidR="00AC2C85" w:rsidRPr="00D10743" w:rsidRDefault="00AC2C85" w:rsidP="003246F0">
            <w:pPr>
              <w:rPr>
                <w:rFonts w:ascii="Arial" w:hAnsi="Arial" w:cs="Arial"/>
              </w:rPr>
            </w:pPr>
            <w:r w:rsidRPr="00D10743">
              <w:rPr>
                <w:rFonts w:ascii="Arial" w:hAnsi="Arial" w:cs="Arial"/>
              </w:rPr>
              <w:t xml:space="preserve">    6 months</w:t>
            </w:r>
          </w:p>
        </w:tc>
        <w:tc>
          <w:tcPr>
            <w:tcW w:w="963" w:type="dxa"/>
            <w:tcBorders>
              <w:top w:val="nil"/>
              <w:right w:val="nil"/>
            </w:tcBorders>
            <w:vAlign w:val="bottom"/>
          </w:tcPr>
          <w:p w14:paraId="5AE79BDB"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963" w:type="dxa"/>
            <w:tcBorders>
              <w:top w:val="nil"/>
              <w:left w:val="nil"/>
              <w:right w:val="nil"/>
            </w:tcBorders>
            <w:vAlign w:val="bottom"/>
          </w:tcPr>
          <w:p w14:paraId="0252F528" w14:textId="77777777" w:rsidR="00AC2C85" w:rsidRPr="00D10743" w:rsidRDefault="00AC2C85" w:rsidP="003246F0">
            <w:pPr>
              <w:rPr>
                <w:rFonts w:ascii="Arial" w:hAnsi="Arial" w:cs="Arial"/>
                <w:color w:val="000000"/>
              </w:rPr>
            </w:pPr>
            <w:r w:rsidRPr="00D10743">
              <w:rPr>
                <w:rFonts w:ascii="Arial" w:hAnsi="Arial" w:cs="Arial"/>
                <w:color w:val="000000"/>
              </w:rPr>
              <w:t>3.8</w:t>
            </w:r>
          </w:p>
        </w:tc>
        <w:tc>
          <w:tcPr>
            <w:tcW w:w="964" w:type="dxa"/>
            <w:tcBorders>
              <w:top w:val="nil"/>
              <w:left w:val="nil"/>
            </w:tcBorders>
            <w:vAlign w:val="bottom"/>
          </w:tcPr>
          <w:p w14:paraId="4393B5C8" w14:textId="77777777" w:rsidR="00AC2C85" w:rsidRPr="00D10743" w:rsidRDefault="00AC2C85" w:rsidP="003246F0">
            <w:pPr>
              <w:rPr>
                <w:rFonts w:ascii="Arial" w:hAnsi="Arial" w:cs="Arial"/>
                <w:color w:val="000000"/>
              </w:rPr>
            </w:pPr>
            <w:r w:rsidRPr="00D10743">
              <w:rPr>
                <w:rFonts w:ascii="Arial" w:hAnsi="Arial" w:cs="Arial"/>
                <w:color w:val="000000"/>
              </w:rPr>
              <w:t>1.1</w:t>
            </w:r>
          </w:p>
        </w:tc>
        <w:tc>
          <w:tcPr>
            <w:tcW w:w="825" w:type="dxa"/>
            <w:tcBorders>
              <w:top w:val="nil"/>
              <w:right w:val="nil"/>
            </w:tcBorders>
            <w:vAlign w:val="bottom"/>
          </w:tcPr>
          <w:p w14:paraId="14B1809E" w14:textId="77777777" w:rsidR="00AC2C85" w:rsidRPr="00D10743" w:rsidRDefault="00AC2C85" w:rsidP="003246F0">
            <w:pPr>
              <w:rPr>
                <w:rFonts w:ascii="Arial" w:hAnsi="Arial" w:cs="Arial"/>
                <w:color w:val="000000"/>
              </w:rPr>
            </w:pPr>
            <w:r w:rsidRPr="00D10743">
              <w:rPr>
                <w:rFonts w:ascii="Arial" w:hAnsi="Arial" w:cs="Arial"/>
                <w:color w:val="000000"/>
              </w:rPr>
              <w:t>12</w:t>
            </w:r>
          </w:p>
        </w:tc>
        <w:tc>
          <w:tcPr>
            <w:tcW w:w="821" w:type="dxa"/>
            <w:tcBorders>
              <w:top w:val="nil"/>
              <w:left w:val="nil"/>
              <w:right w:val="nil"/>
            </w:tcBorders>
            <w:vAlign w:val="bottom"/>
          </w:tcPr>
          <w:p w14:paraId="789FF866" w14:textId="77777777" w:rsidR="00AC2C85" w:rsidRPr="00D10743" w:rsidRDefault="00AC2C85" w:rsidP="003246F0">
            <w:pPr>
              <w:rPr>
                <w:rFonts w:ascii="Arial" w:hAnsi="Arial" w:cs="Arial"/>
                <w:color w:val="000000"/>
              </w:rPr>
            </w:pPr>
            <w:r w:rsidRPr="00D10743">
              <w:rPr>
                <w:rFonts w:ascii="Arial" w:hAnsi="Arial" w:cs="Arial"/>
                <w:color w:val="000000"/>
              </w:rPr>
              <w:t>3.8</w:t>
            </w:r>
          </w:p>
        </w:tc>
        <w:tc>
          <w:tcPr>
            <w:tcW w:w="783" w:type="dxa"/>
            <w:tcBorders>
              <w:top w:val="nil"/>
              <w:left w:val="nil"/>
            </w:tcBorders>
            <w:vAlign w:val="bottom"/>
          </w:tcPr>
          <w:p w14:paraId="2C095A71" w14:textId="77777777" w:rsidR="00AC2C85" w:rsidRPr="00D10743" w:rsidRDefault="00AC2C85" w:rsidP="003246F0">
            <w:pPr>
              <w:rPr>
                <w:rFonts w:ascii="Arial" w:hAnsi="Arial" w:cs="Arial"/>
                <w:color w:val="000000"/>
              </w:rPr>
            </w:pPr>
            <w:r w:rsidRPr="00D10743">
              <w:rPr>
                <w:rFonts w:ascii="Arial" w:hAnsi="Arial" w:cs="Arial"/>
                <w:color w:val="000000"/>
              </w:rPr>
              <w:t>0.9</w:t>
            </w:r>
          </w:p>
        </w:tc>
      </w:tr>
    </w:tbl>
    <w:p w14:paraId="7D35FFA4" w14:textId="77777777" w:rsidR="00AC2C85" w:rsidRPr="00D10743" w:rsidRDefault="00AC2C85" w:rsidP="00A001B7">
      <w:pPr>
        <w:spacing w:after="0" w:line="360" w:lineRule="auto"/>
        <w:rPr>
          <w:rFonts w:ascii="Arial" w:hAnsi="Arial" w:cs="Arial"/>
        </w:rPr>
      </w:pPr>
    </w:p>
    <w:p w14:paraId="1B9D2F97" w14:textId="77777777" w:rsidR="00AC2C85" w:rsidRPr="00D10743" w:rsidRDefault="00AC2C85" w:rsidP="00A001B7">
      <w:pPr>
        <w:spacing w:after="0" w:line="360" w:lineRule="auto"/>
        <w:rPr>
          <w:rFonts w:ascii="Arial" w:hAnsi="Arial" w:cs="Arial"/>
        </w:rPr>
      </w:pPr>
    </w:p>
    <w:p w14:paraId="783774D1" w14:textId="21D4041F" w:rsidR="00AC2C85" w:rsidRPr="00D10743" w:rsidRDefault="0058213D"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PSI-SF</w:t>
      </w:r>
    </w:p>
    <w:p w14:paraId="13E9FAA8" w14:textId="3754D214" w:rsidR="00AC2C85" w:rsidRPr="00D10743" w:rsidRDefault="00AC2C85" w:rsidP="00A001B7">
      <w:pPr>
        <w:spacing w:after="0" w:line="360" w:lineRule="auto"/>
        <w:rPr>
          <w:rFonts w:ascii="Arial" w:hAnsi="Arial" w:cs="Arial"/>
        </w:rPr>
      </w:pPr>
      <w:r w:rsidRPr="00D10743">
        <w:rPr>
          <w:rFonts w:ascii="Arial" w:hAnsi="Arial" w:cs="Arial"/>
        </w:rPr>
        <w:t>We observed imbalances in baseline total scores</w:t>
      </w:r>
      <w:r w:rsidR="00F9655C" w:rsidRPr="00D10743">
        <w:rPr>
          <w:rFonts w:ascii="Arial" w:hAnsi="Arial" w:cs="Arial"/>
        </w:rPr>
        <w:t xml:space="preserve"> for PSI-SF</w:t>
      </w:r>
      <w:r w:rsidRPr="00D10743">
        <w:rPr>
          <w:rFonts w:ascii="Arial" w:hAnsi="Arial" w:cs="Arial"/>
        </w:rPr>
        <w:t xml:space="preserve"> between Young SMILES and TAU (107.4±29.1 vs. 102.4±24.7). At follow-up, the lowest mean total score was 84.9 (at 6 months for Young SMILES) and the highest was 98.2 (at 4 months for Young SMILES). Standard deviations for the total scores ranged from 19.4 to 30.6. Mean scores and standard deviations for the subscales at baseline were for Young SMILES and TAU resp</w:t>
      </w:r>
      <w:r w:rsidR="001C528B">
        <w:rPr>
          <w:rFonts w:ascii="Arial" w:hAnsi="Arial" w:cs="Arial"/>
        </w:rPr>
        <w:t>ectively</w:t>
      </w:r>
      <w:r w:rsidRPr="00D10743">
        <w:rPr>
          <w:rFonts w:ascii="Arial" w:hAnsi="Arial" w:cs="Arial"/>
        </w:rPr>
        <w:t xml:space="preserve">: for parental distress, 38.3±12.0 and 33.3±8.6; for parent-child dysfunctional interaction 32.7±11.8 and 34.0±12.6; for difficult child 36.4±11.8 vs. 37.9±6.3. At follow-up, mean scores across all sub-scales ranged from 26.1 to 38.3 and standard deviations from 6.3 to 12.6.  </w:t>
      </w:r>
    </w:p>
    <w:p w14:paraId="1241B728" w14:textId="77777777" w:rsidR="00AC2C85" w:rsidRPr="00D10743" w:rsidRDefault="00AC2C85" w:rsidP="00A001B7">
      <w:pPr>
        <w:spacing w:after="0" w:line="360" w:lineRule="auto"/>
        <w:rPr>
          <w:rFonts w:ascii="Arial" w:hAnsi="Arial" w:cs="Arial"/>
        </w:rPr>
      </w:pPr>
    </w:p>
    <w:p w14:paraId="59FA9CD8" w14:textId="697A2501" w:rsidR="001C528B" w:rsidRPr="00AD047A" w:rsidRDefault="00AC2C85" w:rsidP="00A001B7">
      <w:pPr>
        <w:spacing w:after="0" w:line="360" w:lineRule="auto"/>
        <w:rPr>
          <w:rFonts w:ascii="Arial" w:hAnsi="Arial" w:cs="Arial"/>
        </w:rPr>
      </w:pPr>
      <w:r w:rsidRPr="00D10743">
        <w:rPr>
          <w:rFonts w:ascii="Arial" w:hAnsi="Arial" w:cs="Arial"/>
        </w:rPr>
        <w:t>The</w:t>
      </w:r>
      <w:r w:rsidR="003B257A" w:rsidRPr="00D10743">
        <w:rPr>
          <w:rFonts w:ascii="Arial" w:hAnsi="Arial" w:cs="Arial"/>
        </w:rPr>
        <w:t xml:space="preserve"> </w:t>
      </w:r>
      <w:r w:rsidRPr="00D10743">
        <w:rPr>
          <w:rFonts w:ascii="Arial" w:hAnsi="Arial" w:cs="Arial"/>
        </w:rPr>
        <w:t>cut-off score</w:t>
      </w:r>
      <w:r w:rsidR="003B257A" w:rsidRPr="00D10743">
        <w:rPr>
          <w:rFonts w:ascii="Arial" w:hAnsi="Arial" w:cs="Arial"/>
        </w:rPr>
        <w:t xml:space="preserve"> above</w:t>
      </w:r>
      <w:r w:rsidRPr="00D10743">
        <w:rPr>
          <w:rFonts w:ascii="Arial" w:hAnsi="Arial" w:cs="Arial"/>
        </w:rPr>
        <w:t xml:space="preserve"> which a family may need support and further serv</w:t>
      </w:r>
      <w:r w:rsidR="001C528B">
        <w:rPr>
          <w:rFonts w:ascii="Arial" w:hAnsi="Arial" w:cs="Arial"/>
        </w:rPr>
        <w:t>ices is 114 for the total score;</w:t>
      </w:r>
      <w:r w:rsidRPr="00D10743">
        <w:rPr>
          <w:rFonts w:ascii="Arial" w:hAnsi="Arial" w:cs="Arial"/>
        </w:rPr>
        <w:t xml:space="preserve"> 40 for parent</w:t>
      </w:r>
      <w:r w:rsidR="001C528B">
        <w:rPr>
          <w:rFonts w:ascii="Arial" w:hAnsi="Arial" w:cs="Arial"/>
        </w:rPr>
        <w:t>al distress and difficult child;</w:t>
      </w:r>
      <w:r w:rsidRPr="00D10743">
        <w:rPr>
          <w:rFonts w:ascii="Arial" w:hAnsi="Arial" w:cs="Arial"/>
        </w:rPr>
        <w:t xml:space="preserve"> and 36 for parent-child dysfunctional interactions. Mean scores in total and for all subscales at all timepoints were lower than </w:t>
      </w:r>
      <w:r w:rsidR="00FC6AA7" w:rsidRPr="00D10743">
        <w:rPr>
          <w:rFonts w:ascii="Arial" w:hAnsi="Arial" w:cs="Arial"/>
        </w:rPr>
        <w:t>the</w:t>
      </w:r>
      <w:r w:rsidRPr="00D10743">
        <w:rPr>
          <w:rFonts w:ascii="Arial" w:hAnsi="Arial" w:cs="Arial"/>
        </w:rPr>
        <w:t xml:space="preserve"> cut-off </w:t>
      </w:r>
      <w:r w:rsidR="00FC6AA7" w:rsidRPr="00D10743">
        <w:rPr>
          <w:rFonts w:ascii="Arial" w:hAnsi="Arial" w:cs="Arial"/>
        </w:rPr>
        <w:t>of needing support</w:t>
      </w:r>
      <w:r w:rsidRPr="00D10743">
        <w:rPr>
          <w:rFonts w:ascii="Arial" w:hAnsi="Arial" w:cs="Arial"/>
        </w:rPr>
        <w:t xml:space="preserve"> across both groups; however, the</w:t>
      </w:r>
      <w:r w:rsidR="00F54C01" w:rsidRPr="00D10743">
        <w:rPr>
          <w:rFonts w:ascii="Arial" w:hAnsi="Arial" w:cs="Arial"/>
        </w:rPr>
        <w:t xml:space="preserve"> maximum</w:t>
      </w:r>
      <w:r w:rsidRPr="00D10743">
        <w:rPr>
          <w:rFonts w:ascii="Arial" w:hAnsi="Arial" w:cs="Arial"/>
        </w:rPr>
        <w:t xml:space="preserve"> </w:t>
      </w:r>
      <w:r w:rsidR="00F54C01" w:rsidRPr="00D10743">
        <w:rPr>
          <w:rFonts w:ascii="Arial" w:hAnsi="Arial" w:cs="Arial"/>
        </w:rPr>
        <w:t xml:space="preserve">total </w:t>
      </w:r>
      <w:r w:rsidRPr="00D10743">
        <w:rPr>
          <w:rFonts w:ascii="Arial" w:hAnsi="Arial" w:cs="Arial"/>
        </w:rPr>
        <w:t>scores</w:t>
      </w:r>
      <w:r w:rsidR="00F54C01" w:rsidRPr="00D10743">
        <w:rPr>
          <w:rFonts w:ascii="Arial" w:hAnsi="Arial" w:cs="Arial"/>
        </w:rPr>
        <w:t xml:space="preserve"> of 148</w:t>
      </w:r>
      <w:r w:rsidRPr="00D10743">
        <w:rPr>
          <w:rFonts w:ascii="Arial" w:hAnsi="Arial" w:cs="Arial"/>
        </w:rPr>
        <w:t xml:space="preserve"> </w:t>
      </w:r>
      <w:r w:rsidR="00F54C01" w:rsidRPr="00D10743">
        <w:rPr>
          <w:rFonts w:ascii="Arial" w:hAnsi="Arial" w:cs="Arial"/>
        </w:rPr>
        <w:t xml:space="preserve">for the Young SMILES group and 159 for the TAU group at baseline </w:t>
      </w:r>
      <w:r w:rsidRPr="00D10743">
        <w:rPr>
          <w:rFonts w:ascii="Arial" w:hAnsi="Arial" w:cs="Arial"/>
        </w:rPr>
        <w:t xml:space="preserve">suggest that </w:t>
      </w:r>
      <w:r w:rsidR="00F54C01" w:rsidRPr="00D10743">
        <w:rPr>
          <w:rFonts w:ascii="Arial" w:hAnsi="Arial" w:cs="Arial"/>
        </w:rPr>
        <w:t>some</w:t>
      </w:r>
      <w:r w:rsidRPr="00D10743">
        <w:rPr>
          <w:rFonts w:ascii="Arial" w:hAnsi="Arial" w:cs="Arial"/>
        </w:rPr>
        <w:t xml:space="preserve"> parents in the group experienced high parental distress</w:t>
      </w:r>
      <w:r w:rsidR="00F6297E">
        <w:rPr>
          <w:rFonts w:ascii="Arial" w:hAnsi="Arial" w:cs="Arial"/>
        </w:rPr>
        <w:t xml:space="preserve"> (see Table 20)</w:t>
      </w:r>
      <w:r w:rsidRPr="00D10743">
        <w:rPr>
          <w:rFonts w:ascii="Arial" w:hAnsi="Arial" w:cs="Arial"/>
        </w:rPr>
        <w:t xml:space="preserve">. </w:t>
      </w:r>
    </w:p>
    <w:p w14:paraId="0A8CB4CA" w14:textId="31711C9B" w:rsidR="00AC2C85" w:rsidRPr="00D10743" w:rsidRDefault="00475145" w:rsidP="00A001B7">
      <w:pPr>
        <w:spacing w:after="0" w:line="360" w:lineRule="auto"/>
        <w:rPr>
          <w:rFonts w:ascii="Arial" w:hAnsi="Arial" w:cs="Arial"/>
          <w:i/>
          <w:color w:val="76923C" w:themeColor="accent3" w:themeShade="BF"/>
        </w:rPr>
      </w:pPr>
      <w:r w:rsidRPr="00D10743">
        <w:rPr>
          <w:rFonts w:ascii="Arial" w:hAnsi="Arial" w:cs="Arial"/>
          <w:i/>
          <w:color w:val="76923C" w:themeColor="accent3" w:themeShade="BF"/>
        </w:rPr>
        <w:lastRenderedPageBreak/>
        <w:t>Table 20</w:t>
      </w:r>
      <w:r w:rsidR="002009CD" w:rsidRPr="00D10743">
        <w:rPr>
          <w:rFonts w:ascii="Arial" w:hAnsi="Arial" w:cs="Arial"/>
          <w:i/>
          <w:color w:val="76923C" w:themeColor="accent3" w:themeShade="BF"/>
        </w:rPr>
        <w:t xml:space="preserve"> PSI-SF</w:t>
      </w:r>
      <w:r w:rsidR="00AC2C85" w:rsidRPr="00D10743">
        <w:rPr>
          <w:rFonts w:ascii="Arial" w:hAnsi="Arial" w:cs="Arial"/>
          <w:i/>
          <w:color w:val="76923C" w:themeColor="accent3" w:themeShade="BF"/>
        </w:rPr>
        <w:t xml:space="preserve"> Self-Reported at Baseline and at 4- and 6-months follow-up</w:t>
      </w:r>
    </w:p>
    <w:p w14:paraId="53006194" w14:textId="77777777" w:rsidR="00D467A7" w:rsidRPr="00D10743" w:rsidRDefault="00D467A7" w:rsidP="00A001B7">
      <w:pPr>
        <w:spacing w:after="0" w:line="360" w:lineRule="auto"/>
        <w:rPr>
          <w:rFonts w:ascii="Arial" w:hAnsi="Arial" w:cs="Arial"/>
          <w:b/>
        </w:rPr>
      </w:pPr>
    </w:p>
    <w:tbl>
      <w:tblPr>
        <w:tblStyle w:val="TableGrid"/>
        <w:tblW w:w="8811" w:type="dxa"/>
        <w:tblInd w:w="108" w:type="dxa"/>
        <w:tblLayout w:type="fixed"/>
        <w:tblLook w:val="04A0" w:firstRow="1" w:lastRow="0" w:firstColumn="1" w:lastColumn="0" w:noHBand="0" w:noVBand="1"/>
      </w:tblPr>
      <w:tblGrid>
        <w:gridCol w:w="1701"/>
        <w:gridCol w:w="657"/>
        <w:gridCol w:w="717"/>
        <w:gridCol w:w="717"/>
        <w:gridCol w:w="717"/>
        <w:gridCol w:w="717"/>
        <w:gridCol w:w="717"/>
        <w:gridCol w:w="717"/>
        <w:gridCol w:w="717"/>
        <w:gridCol w:w="717"/>
        <w:gridCol w:w="717"/>
      </w:tblGrid>
      <w:tr w:rsidR="004F4F7E" w:rsidRPr="00D10743" w14:paraId="5995B445" w14:textId="77777777" w:rsidTr="00475145">
        <w:trPr>
          <w:trHeight w:val="433"/>
        </w:trPr>
        <w:tc>
          <w:tcPr>
            <w:tcW w:w="1701" w:type="dxa"/>
            <w:tcBorders>
              <w:top w:val="nil"/>
              <w:left w:val="nil"/>
              <w:bottom w:val="nil"/>
            </w:tcBorders>
          </w:tcPr>
          <w:p w14:paraId="12412C28" w14:textId="77777777" w:rsidR="004F4F7E" w:rsidRPr="00D10743" w:rsidRDefault="004F4F7E" w:rsidP="00B53C56">
            <w:pPr>
              <w:rPr>
                <w:rFonts w:ascii="Arial" w:hAnsi="Arial" w:cs="Arial"/>
              </w:rPr>
            </w:pPr>
          </w:p>
        </w:tc>
        <w:tc>
          <w:tcPr>
            <w:tcW w:w="3525" w:type="dxa"/>
            <w:gridSpan w:val="5"/>
            <w:tcBorders>
              <w:bottom w:val="nil"/>
              <w:right w:val="single" w:sz="4" w:space="0" w:color="auto"/>
            </w:tcBorders>
            <w:shd w:val="clear" w:color="auto" w:fill="C2D69B" w:themeFill="accent3" w:themeFillTint="99"/>
          </w:tcPr>
          <w:p w14:paraId="390BF3FB" w14:textId="632476C5" w:rsidR="004F4F7E" w:rsidRPr="00D10743" w:rsidRDefault="004F4F7E" w:rsidP="00B53C56">
            <w:pPr>
              <w:rPr>
                <w:rFonts w:ascii="Arial" w:hAnsi="Arial" w:cs="Arial"/>
                <w:b/>
              </w:rPr>
            </w:pPr>
            <w:r w:rsidRPr="00D10743">
              <w:rPr>
                <w:rFonts w:ascii="Arial" w:hAnsi="Arial" w:cs="Arial"/>
                <w:b/>
              </w:rPr>
              <w:t>Young SMILES</w:t>
            </w:r>
          </w:p>
        </w:tc>
        <w:tc>
          <w:tcPr>
            <w:tcW w:w="358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7675E6" w14:textId="700A0F9A" w:rsidR="004F4F7E" w:rsidRPr="00D10743" w:rsidRDefault="004F4F7E" w:rsidP="00B53C56">
            <w:pPr>
              <w:rPr>
                <w:rFonts w:ascii="Arial" w:hAnsi="Arial" w:cs="Arial"/>
                <w:b/>
              </w:rPr>
            </w:pPr>
            <w:r w:rsidRPr="00D10743">
              <w:rPr>
                <w:rFonts w:ascii="Arial" w:hAnsi="Arial" w:cs="Arial"/>
                <w:b/>
              </w:rPr>
              <w:t xml:space="preserve">TAU    </w:t>
            </w:r>
          </w:p>
        </w:tc>
      </w:tr>
      <w:tr w:rsidR="00AC2C85" w:rsidRPr="00D10743" w14:paraId="30BC108F" w14:textId="77777777" w:rsidTr="004F4F7E">
        <w:tc>
          <w:tcPr>
            <w:tcW w:w="1701" w:type="dxa"/>
            <w:tcBorders>
              <w:top w:val="nil"/>
              <w:left w:val="nil"/>
              <w:bottom w:val="single" w:sz="4" w:space="0" w:color="auto"/>
            </w:tcBorders>
          </w:tcPr>
          <w:p w14:paraId="4398D3A7" w14:textId="77777777" w:rsidR="00AC2C85" w:rsidRPr="00D10743" w:rsidRDefault="00AC2C85" w:rsidP="00B53C56">
            <w:pPr>
              <w:rPr>
                <w:rFonts w:ascii="Arial" w:hAnsi="Arial" w:cs="Arial"/>
              </w:rPr>
            </w:pPr>
          </w:p>
        </w:tc>
        <w:tc>
          <w:tcPr>
            <w:tcW w:w="657" w:type="dxa"/>
            <w:tcBorders>
              <w:bottom w:val="nil"/>
              <w:right w:val="nil"/>
            </w:tcBorders>
          </w:tcPr>
          <w:p w14:paraId="58FC8D5A" w14:textId="4D0ED8E4" w:rsidR="00AC2C85" w:rsidRPr="00D10743" w:rsidRDefault="00B53C56" w:rsidP="00B53C56">
            <w:pPr>
              <w:rPr>
                <w:rFonts w:ascii="Arial" w:hAnsi="Arial" w:cs="Arial"/>
              </w:rPr>
            </w:pPr>
            <w:r w:rsidRPr="00D10743">
              <w:rPr>
                <w:rFonts w:ascii="Arial" w:hAnsi="Arial" w:cs="Arial"/>
              </w:rPr>
              <w:t>N</w:t>
            </w:r>
          </w:p>
        </w:tc>
        <w:tc>
          <w:tcPr>
            <w:tcW w:w="717" w:type="dxa"/>
            <w:tcBorders>
              <w:left w:val="nil"/>
              <w:bottom w:val="nil"/>
              <w:right w:val="nil"/>
            </w:tcBorders>
          </w:tcPr>
          <w:p w14:paraId="6BC78DCF" w14:textId="167940B3" w:rsidR="00AC2C85" w:rsidRPr="00D10743" w:rsidRDefault="00B53C56" w:rsidP="00B53C56">
            <w:pPr>
              <w:rPr>
                <w:rFonts w:ascii="Arial" w:hAnsi="Arial" w:cs="Arial"/>
              </w:rPr>
            </w:pPr>
            <w:r w:rsidRPr="00D10743">
              <w:rPr>
                <w:rFonts w:ascii="Arial" w:hAnsi="Arial" w:cs="Arial"/>
              </w:rPr>
              <w:t>M</w:t>
            </w:r>
          </w:p>
        </w:tc>
        <w:tc>
          <w:tcPr>
            <w:tcW w:w="717" w:type="dxa"/>
            <w:tcBorders>
              <w:left w:val="nil"/>
              <w:bottom w:val="nil"/>
              <w:right w:val="nil"/>
            </w:tcBorders>
          </w:tcPr>
          <w:p w14:paraId="61982F6A" w14:textId="3EC7C090" w:rsidR="00AC2C85" w:rsidRPr="00D10743" w:rsidRDefault="00D467A7" w:rsidP="00B53C56">
            <w:pPr>
              <w:rPr>
                <w:rFonts w:ascii="Arial" w:hAnsi="Arial" w:cs="Arial"/>
              </w:rPr>
            </w:pPr>
            <w:r w:rsidRPr="00D10743">
              <w:rPr>
                <w:rFonts w:ascii="Arial" w:hAnsi="Arial" w:cs="Arial"/>
              </w:rPr>
              <w:t>S</w:t>
            </w:r>
            <w:r w:rsidR="00B53C56" w:rsidRPr="00D10743">
              <w:rPr>
                <w:rFonts w:ascii="Arial" w:hAnsi="Arial" w:cs="Arial"/>
              </w:rPr>
              <w:t>D</w:t>
            </w:r>
          </w:p>
        </w:tc>
        <w:tc>
          <w:tcPr>
            <w:tcW w:w="717" w:type="dxa"/>
            <w:tcBorders>
              <w:left w:val="nil"/>
              <w:bottom w:val="nil"/>
              <w:right w:val="nil"/>
            </w:tcBorders>
          </w:tcPr>
          <w:p w14:paraId="265FE108" w14:textId="1BBF7324" w:rsidR="00AC2C85" w:rsidRPr="00D10743" w:rsidRDefault="00B53C56" w:rsidP="00B53C56">
            <w:pPr>
              <w:rPr>
                <w:rFonts w:ascii="Arial" w:hAnsi="Arial" w:cs="Arial"/>
              </w:rPr>
            </w:pPr>
            <w:r w:rsidRPr="00D10743">
              <w:rPr>
                <w:rFonts w:ascii="Arial" w:hAnsi="Arial" w:cs="Arial"/>
              </w:rPr>
              <w:t>Min</w:t>
            </w:r>
          </w:p>
        </w:tc>
        <w:tc>
          <w:tcPr>
            <w:tcW w:w="717" w:type="dxa"/>
            <w:tcBorders>
              <w:left w:val="nil"/>
              <w:bottom w:val="nil"/>
              <w:right w:val="single" w:sz="4" w:space="0" w:color="auto"/>
            </w:tcBorders>
          </w:tcPr>
          <w:p w14:paraId="4748BC7C" w14:textId="12349174" w:rsidR="00AC2C85" w:rsidRPr="00D10743" w:rsidRDefault="00B53C56" w:rsidP="00B53C56">
            <w:pPr>
              <w:rPr>
                <w:rFonts w:ascii="Arial" w:hAnsi="Arial" w:cs="Arial"/>
              </w:rPr>
            </w:pPr>
            <w:r w:rsidRPr="00D10743">
              <w:rPr>
                <w:rFonts w:ascii="Arial" w:hAnsi="Arial" w:cs="Arial"/>
              </w:rPr>
              <w:t>M</w:t>
            </w:r>
            <w:r w:rsidR="00AC2C85" w:rsidRPr="00D10743">
              <w:rPr>
                <w:rFonts w:ascii="Arial" w:hAnsi="Arial" w:cs="Arial"/>
              </w:rPr>
              <w:t>ax</w:t>
            </w:r>
          </w:p>
        </w:tc>
        <w:tc>
          <w:tcPr>
            <w:tcW w:w="717" w:type="dxa"/>
            <w:tcBorders>
              <w:top w:val="single" w:sz="4" w:space="0" w:color="auto"/>
              <w:left w:val="single" w:sz="4" w:space="0" w:color="auto"/>
              <w:bottom w:val="nil"/>
              <w:right w:val="nil"/>
            </w:tcBorders>
          </w:tcPr>
          <w:p w14:paraId="4C73ACF3" w14:textId="77777777" w:rsidR="00AC2C85" w:rsidRPr="00D10743" w:rsidRDefault="00D467A7" w:rsidP="00B53C56">
            <w:pPr>
              <w:rPr>
                <w:rFonts w:ascii="Arial" w:hAnsi="Arial" w:cs="Arial"/>
              </w:rPr>
            </w:pPr>
            <w:r w:rsidRPr="00D10743">
              <w:rPr>
                <w:rFonts w:ascii="Arial" w:hAnsi="Arial" w:cs="Arial"/>
              </w:rPr>
              <w:t>N</w:t>
            </w:r>
          </w:p>
        </w:tc>
        <w:tc>
          <w:tcPr>
            <w:tcW w:w="717" w:type="dxa"/>
            <w:tcBorders>
              <w:top w:val="single" w:sz="4" w:space="0" w:color="auto"/>
              <w:left w:val="nil"/>
              <w:bottom w:val="nil"/>
              <w:right w:val="nil"/>
            </w:tcBorders>
          </w:tcPr>
          <w:p w14:paraId="0CBEC032" w14:textId="37FE3C7D" w:rsidR="00AC2C85" w:rsidRPr="00D10743" w:rsidRDefault="00B53C56" w:rsidP="00B53C56">
            <w:pPr>
              <w:rPr>
                <w:rFonts w:ascii="Arial" w:hAnsi="Arial" w:cs="Arial"/>
              </w:rPr>
            </w:pPr>
            <w:r w:rsidRPr="00D10743">
              <w:rPr>
                <w:rFonts w:ascii="Arial" w:hAnsi="Arial" w:cs="Arial"/>
              </w:rPr>
              <w:t>N</w:t>
            </w:r>
          </w:p>
        </w:tc>
        <w:tc>
          <w:tcPr>
            <w:tcW w:w="717" w:type="dxa"/>
            <w:tcBorders>
              <w:top w:val="single" w:sz="4" w:space="0" w:color="auto"/>
              <w:left w:val="nil"/>
              <w:bottom w:val="nil"/>
              <w:right w:val="nil"/>
            </w:tcBorders>
          </w:tcPr>
          <w:p w14:paraId="0CDFF072" w14:textId="31B3EB9A" w:rsidR="00AC2C85" w:rsidRPr="00D10743" w:rsidRDefault="00B53C56" w:rsidP="00B53C56">
            <w:pPr>
              <w:rPr>
                <w:rFonts w:ascii="Arial" w:hAnsi="Arial" w:cs="Arial"/>
              </w:rPr>
            </w:pPr>
            <w:r w:rsidRPr="00D10743">
              <w:rPr>
                <w:rFonts w:ascii="Arial" w:hAnsi="Arial" w:cs="Arial"/>
              </w:rPr>
              <w:t>SD</w:t>
            </w:r>
          </w:p>
        </w:tc>
        <w:tc>
          <w:tcPr>
            <w:tcW w:w="717" w:type="dxa"/>
            <w:tcBorders>
              <w:top w:val="single" w:sz="4" w:space="0" w:color="auto"/>
              <w:left w:val="nil"/>
              <w:bottom w:val="nil"/>
              <w:right w:val="nil"/>
            </w:tcBorders>
          </w:tcPr>
          <w:p w14:paraId="0617F453" w14:textId="7C060E3D" w:rsidR="00AC2C85" w:rsidRPr="00D10743" w:rsidRDefault="00B53C56" w:rsidP="00B53C56">
            <w:pPr>
              <w:rPr>
                <w:rFonts w:ascii="Arial" w:hAnsi="Arial" w:cs="Arial"/>
              </w:rPr>
            </w:pPr>
            <w:r w:rsidRPr="00D10743">
              <w:rPr>
                <w:rFonts w:ascii="Arial" w:hAnsi="Arial" w:cs="Arial"/>
              </w:rPr>
              <w:t>M</w:t>
            </w:r>
            <w:r w:rsidR="00AC2C85" w:rsidRPr="00D10743">
              <w:rPr>
                <w:rFonts w:ascii="Arial" w:hAnsi="Arial" w:cs="Arial"/>
              </w:rPr>
              <w:t>in</w:t>
            </w:r>
          </w:p>
        </w:tc>
        <w:tc>
          <w:tcPr>
            <w:tcW w:w="717" w:type="dxa"/>
            <w:tcBorders>
              <w:top w:val="single" w:sz="4" w:space="0" w:color="auto"/>
              <w:left w:val="nil"/>
              <w:bottom w:val="nil"/>
              <w:right w:val="single" w:sz="4" w:space="0" w:color="auto"/>
            </w:tcBorders>
          </w:tcPr>
          <w:p w14:paraId="6004BC63" w14:textId="082D012C" w:rsidR="00AC2C85" w:rsidRPr="00D10743" w:rsidRDefault="00B53C56" w:rsidP="00B53C56">
            <w:pPr>
              <w:rPr>
                <w:rFonts w:ascii="Arial" w:hAnsi="Arial" w:cs="Arial"/>
              </w:rPr>
            </w:pPr>
            <w:r w:rsidRPr="00D10743">
              <w:rPr>
                <w:rFonts w:ascii="Arial" w:hAnsi="Arial" w:cs="Arial"/>
              </w:rPr>
              <w:t>M</w:t>
            </w:r>
            <w:r w:rsidR="00AC2C85" w:rsidRPr="00D10743">
              <w:rPr>
                <w:rFonts w:ascii="Arial" w:hAnsi="Arial" w:cs="Arial"/>
              </w:rPr>
              <w:t>ax</w:t>
            </w:r>
          </w:p>
        </w:tc>
      </w:tr>
      <w:tr w:rsidR="00B53C56" w:rsidRPr="00D10743" w14:paraId="78A16B07" w14:textId="77777777" w:rsidTr="00475145">
        <w:tc>
          <w:tcPr>
            <w:tcW w:w="1701" w:type="dxa"/>
            <w:tcBorders>
              <w:bottom w:val="nil"/>
              <w:right w:val="single" w:sz="4" w:space="0" w:color="auto"/>
            </w:tcBorders>
            <w:shd w:val="clear" w:color="auto" w:fill="C2D69B" w:themeFill="accent3" w:themeFillTint="99"/>
          </w:tcPr>
          <w:p w14:paraId="66C762C4" w14:textId="77777777" w:rsidR="00B53C56" w:rsidRPr="00D10743" w:rsidRDefault="00B53C56" w:rsidP="00B53C56">
            <w:pPr>
              <w:rPr>
                <w:rFonts w:ascii="Arial" w:hAnsi="Arial" w:cs="Arial"/>
                <w:b/>
              </w:rPr>
            </w:pPr>
            <w:r w:rsidRPr="00D10743">
              <w:rPr>
                <w:rFonts w:ascii="Arial" w:hAnsi="Arial" w:cs="Arial"/>
                <w:b/>
              </w:rPr>
              <w:t xml:space="preserve">Total </w:t>
            </w:r>
          </w:p>
          <w:p w14:paraId="4C8A3E05" w14:textId="385BFEDA" w:rsidR="00B53C56" w:rsidRPr="00D10743" w:rsidRDefault="004F4F7E" w:rsidP="00B53C56">
            <w:pPr>
              <w:rPr>
                <w:rFonts w:ascii="Arial" w:hAnsi="Arial" w:cs="Arial"/>
                <w:b/>
              </w:rPr>
            </w:pPr>
            <w:r w:rsidRPr="00D10743">
              <w:rPr>
                <w:rFonts w:ascii="Arial" w:hAnsi="Arial" w:cs="Arial"/>
              </w:rPr>
              <w:t>min 36-max 180</w:t>
            </w:r>
          </w:p>
        </w:tc>
        <w:tc>
          <w:tcPr>
            <w:tcW w:w="1374" w:type="dxa"/>
            <w:gridSpan w:val="2"/>
            <w:tcBorders>
              <w:top w:val="nil"/>
              <w:left w:val="single" w:sz="4" w:space="0" w:color="auto"/>
              <w:bottom w:val="nil"/>
              <w:right w:val="nil"/>
            </w:tcBorders>
          </w:tcPr>
          <w:p w14:paraId="39D41BAF" w14:textId="2C210AD7" w:rsidR="00B53C56" w:rsidRPr="00D10743" w:rsidRDefault="00B53C56" w:rsidP="00B53C56">
            <w:pPr>
              <w:rPr>
                <w:rFonts w:ascii="Arial" w:hAnsi="Arial" w:cs="Arial"/>
                <w:b/>
              </w:rPr>
            </w:pPr>
          </w:p>
        </w:tc>
        <w:tc>
          <w:tcPr>
            <w:tcW w:w="717" w:type="dxa"/>
            <w:tcBorders>
              <w:top w:val="nil"/>
              <w:left w:val="nil"/>
              <w:bottom w:val="nil"/>
              <w:right w:val="nil"/>
            </w:tcBorders>
          </w:tcPr>
          <w:p w14:paraId="1936EB55" w14:textId="77777777" w:rsidR="00B53C56" w:rsidRPr="00D10743" w:rsidRDefault="00B53C56" w:rsidP="00B53C56">
            <w:pPr>
              <w:rPr>
                <w:rFonts w:ascii="Arial" w:hAnsi="Arial" w:cs="Arial"/>
                <w:color w:val="000000"/>
              </w:rPr>
            </w:pPr>
          </w:p>
        </w:tc>
        <w:tc>
          <w:tcPr>
            <w:tcW w:w="717" w:type="dxa"/>
            <w:tcBorders>
              <w:top w:val="nil"/>
              <w:left w:val="nil"/>
              <w:bottom w:val="nil"/>
              <w:right w:val="nil"/>
            </w:tcBorders>
          </w:tcPr>
          <w:p w14:paraId="6AEEDECA" w14:textId="77777777" w:rsidR="00B53C56" w:rsidRPr="00D10743" w:rsidRDefault="00B53C56" w:rsidP="00B53C56">
            <w:pPr>
              <w:rPr>
                <w:rFonts w:ascii="Arial" w:hAnsi="Arial" w:cs="Arial"/>
                <w:color w:val="000000"/>
              </w:rPr>
            </w:pPr>
          </w:p>
        </w:tc>
        <w:tc>
          <w:tcPr>
            <w:tcW w:w="717" w:type="dxa"/>
            <w:tcBorders>
              <w:top w:val="nil"/>
              <w:left w:val="nil"/>
              <w:bottom w:val="nil"/>
              <w:right w:val="single" w:sz="4" w:space="0" w:color="auto"/>
            </w:tcBorders>
          </w:tcPr>
          <w:p w14:paraId="68E5CD16" w14:textId="77777777" w:rsidR="00B53C56" w:rsidRPr="00D10743" w:rsidRDefault="00B53C56" w:rsidP="00B53C56">
            <w:pPr>
              <w:rPr>
                <w:rFonts w:ascii="Arial" w:hAnsi="Arial" w:cs="Arial"/>
                <w:color w:val="000000"/>
              </w:rPr>
            </w:pPr>
          </w:p>
        </w:tc>
        <w:tc>
          <w:tcPr>
            <w:tcW w:w="717" w:type="dxa"/>
            <w:tcBorders>
              <w:top w:val="nil"/>
              <w:left w:val="single" w:sz="4" w:space="0" w:color="auto"/>
              <w:bottom w:val="nil"/>
              <w:right w:val="nil"/>
            </w:tcBorders>
          </w:tcPr>
          <w:p w14:paraId="52F9BFCC" w14:textId="77777777" w:rsidR="00B53C56" w:rsidRPr="00D10743" w:rsidRDefault="00B53C56" w:rsidP="00B53C56">
            <w:pPr>
              <w:rPr>
                <w:rFonts w:ascii="Arial" w:hAnsi="Arial" w:cs="Arial"/>
                <w:color w:val="000000"/>
              </w:rPr>
            </w:pPr>
          </w:p>
        </w:tc>
        <w:tc>
          <w:tcPr>
            <w:tcW w:w="717" w:type="dxa"/>
            <w:tcBorders>
              <w:top w:val="nil"/>
              <w:left w:val="nil"/>
              <w:bottom w:val="nil"/>
              <w:right w:val="nil"/>
            </w:tcBorders>
          </w:tcPr>
          <w:p w14:paraId="523FEA26" w14:textId="77777777" w:rsidR="00B53C56" w:rsidRPr="00D10743" w:rsidRDefault="00B53C56" w:rsidP="00B53C56">
            <w:pPr>
              <w:rPr>
                <w:rFonts w:ascii="Arial" w:hAnsi="Arial" w:cs="Arial"/>
                <w:color w:val="000000"/>
              </w:rPr>
            </w:pPr>
          </w:p>
        </w:tc>
        <w:tc>
          <w:tcPr>
            <w:tcW w:w="717" w:type="dxa"/>
            <w:tcBorders>
              <w:top w:val="nil"/>
              <w:left w:val="nil"/>
              <w:bottom w:val="nil"/>
              <w:right w:val="nil"/>
            </w:tcBorders>
          </w:tcPr>
          <w:p w14:paraId="79068300" w14:textId="77777777" w:rsidR="00B53C56" w:rsidRPr="00D10743" w:rsidRDefault="00B53C56" w:rsidP="00B53C56">
            <w:pPr>
              <w:rPr>
                <w:rFonts w:ascii="Arial" w:hAnsi="Arial" w:cs="Arial"/>
                <w:color w:val="000000"/>
              </w:rPr>
            </w:pPr>
          </w:p>
        </w:tc>
        <w:tc>
          <w:tcPr>
            <w:tcW w:w="717" w:type="dxa"/>
            <w:tcBorders>
              <w:top w:val="nil"/>
              <w:left w:val="nil"/>
              <w:bottom w:val="nil"/>
              <w:right w:val="nil"/>
            </w:tcBorders>
          </w:tcPr>
          <w:p w14:paraId="09DC96FB" w14:textId="77777777" w:rsidR="00B53C56" w:rsidRPr="00D10743" w:rsidRDefault="00B53C56" w:rsidP="00B53C56">
            <w:pPr>
              <w:rPr>
                <w:rFonts w:ascii="Arial" w:hAnsi="Arial" w:cs="Arial"/>
                <w:color w:val="000000"/>
              </w:rPr>
            </w:pPr>
          </w:p>
        </w:tc>
        <w:tc>
          <w:tcPr>
            <w:tcW w:w="717" w:type="dxa"/>
            <w:tcBorders>
              <w:top w:val="nil"/>
              <w:left w:val="nil"/>
              <w:bottom w:val="nil"/>
              <w:right w:val="single" w:sz="4" w:space="0" w:color="auto"/>
            </w:tcBorders>
          </w:tcPr>
          <w:p w14:paraId="6E98D7F3" w14:textId="77777777" w:rsidR="00B53C56" w:rsidRPr="00D10743" w:rsidRDefault="00B53C56" w:rsidP="00B53C56">
            <w:pPr>
              <w:rPr>
                <w:rFonts w:ascii="Arial" w:hAnsi="Arial" w:cs="Arial"/>
                <w:color w:val="000000"/>
              </w:rPr>
            </w:pPr>
          </w:p>
        </w:tc>
      </w:tr>
      <w:tr w:rsidR="002009CD" w:rsidRPr="00D10743" w14:paraId="2BE9A2F4" w14:textId="77777777" w:rsidTr="00475145">
        <w:trPr>
          <w:trHeight w:val="285"/>
        </w:trPr>
        <w:tc>
          <w:tcPr>
            <w:tcW w:w="1701" w:type="dxa"/>
            <w:tcBorders>
              <w:top w:val="nil"/>
              <w:left w:val="single" w:sz="4" w:space="0" w:color="auto"/>
              <w:bottom w:val="nil"/>
              <w:right w:val="single" w:sz="4" w:space="0" w:color="auto"/>
            </w:tcBorders>
            <w:shd w:val="clear" w:color="auto" w:fill="C2D69B" w:themeFill="accent3" w:themeFillTint="99"/>
          </w:tcPr>
          <w:p w14:paraId="6393DF28" w14:textId="77777777" w:rsidR="00AC2C85" w:rsidRPr="00D10743" w:rsidRDefault="00AC2C85" w:rsidP="00B53C56">
            <w:pPr>
              <w:rPr>
                <w:rFonts w:ascii="Arial" w:hAnsi="Arial" w:cs="Arial"/>
              </w:rPr>
            </w:pPr>
            <w:r w:rsidRPr="00D10743">
              <w:rPr>
                <w:rFonts w:ascii="Arial" w:hAnsi="Arial" w:cs="Arial"/>
              </w:rPr>
              <w:t xml:space="preserve">    Baseline</w:t>
            </w:r>
          </w:p>
        </w:tc>
        <w:tc>
          <w:tcPr>
            <w:tcW w:w="657" w:type="dxa"/>
            <w:tcBorders>
              <w:top w:val="nil"/>
              <w:left w:val="single" w:sz="4" w:space="0" w:color="auto"/>
              <w:bottom w:val="nil"/>
              <w:right w:val="nil"/>
            </w:tcBorders>
          </w:tcPr>
          <w:p w14:paraId="3AE4E5DC"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nil"/>
              <w:right w:val="nil"/>
            </w:tcBorders>
          </w:tcPr>
          <w:p w14:paraId="7A530B13" w14:textId="77777777" w:rsidR="00AC2C85" w:rsidRPr="00D10743" w:rsidRDefault="00AC2C85" w:rsidP="00B53C56">
            <w:pPr>
              <w:rPr>
                <w:rFonts w:ascii="Arial" w:hAnsi="Arial" w:cs="Arial"/>
                <w:color w:val="000000"/>
              </w:rPr>
            </w:pPr>
            <w:r w:rsidRPr="00D10743">
              <w:rPr>
                <w:rFonts w:ascii="Arial" w:hAnsi="Arial" w:cs="Arial"/>
                <w:color w:val="000000"/>
              </w:rPr>
              <w:t>107.4</w:t>
            </w:r>
          </w:p>
        </w:tc>
        <w:tc>
          <w:tcPr>
            <w:tcW w:w="717" w:type="dxa"/>
            <w:tcBorders>
              <w:top w:val="nil"/>
              <w:left w:val="nil"/>
              <w:bottom w:val="nil"/>
              <w:right w:val="nil"/>
            </w:tcBorders>
          </w:tcPr>
          <w:p w14:paraId="5EDCD628" w14:textId="77777777" w:rsidR="00AC2C85" w:rsidRPr="00D10743" w:rsidRDefault="00AC2C85" w:rsidP="00B53C56">
            <w:pPr>
              <w:rPr>
                <w:rFonts w:ascii="Arial" w:hAnsi="Arial" w:cs="Arial"/>
                <w:color w:val="000000"/>
              </w:rPr>
            </w:pPr>
            <w:r w:rsidRPr="00D10743">
              <w:rPr>
                <w:rFonts w:ascii="Arial" w:hAnsi="Arial" w:cs="Arial"/>
                <w:color w:val="000000"/>
              </w:rPr>
              <w:t>29.1</w:t>
            </w:r>
          </w:p>
        </w:tc>
        <w:tc>
          <w:tcPr>
            <w:tcW w:w="717" w:type="dxa"/>
            <w:tcBorders>
              <w:top w:val="nil"/>
              <w:left w:val="nil"/>
              <w:bottom w:val="nil"/>
              <w:right w:val="nil"/>
            </w:tcBorders>
          </w:tcPr>
          <w:p w14:paraId="591098EB" w14:textId="77777777" w:rsidR="00AC2C85" w:rsidRPr="00D10743" w:rsidRDefault="00AC2C85" w:rsidP="00B53C56">
            <w:pPr>
              <w:rPr>
                <w:rFonts w:ascii="Arial" w:hAnsi="Arial" w:cs="Arial"/>
                <w:color w:val="000000"/>
              </w:rPr>
            </w:pPr>
            <w:r w:rsidRPr="00D10743">
              <w:rPr>
                <w:rFonts w:ascii="Arial" w:hAnsi="Arial" w:cs="Arial"/>
                <w:color w:val="000000"/>
              </w:rPr>
              <w:t>52</w:t>
            </w:r>
          </w:p>
        </w:tc>
        <w:tc>
          <w:tcPr>
            <w:tcW w:w="717" w:type="dxa"/>
            <w:tcBorders>
              <w:top w:val="nil"/>
              <w:left w:val="nil"/>
              <w:bottom w:val="nil"/>
              <w:right w:val="single" w:sz="4" w:space="0" w:color="auto"/>
            </w:tcBorders>
          </w:tcPr>
          <w:p w14:paraId="6CC747C9" w14:textId="77777777" w:rsidR="00AC2C85" w:rsidRPr="00D10743" w:rsidRDefault="00AC2C85" w:rsidP="00B53C56">
            <w:pPr>
              <w:rPr>
                <w:rFonts w:ascii="Arial" w:hAnsi="Arial" w:cs="Arial"/>
                <w:color w:val="000000"/>
              </w:rPr>
            </w:pPr>
            <w:r w:rsidRPr="00D10743">
              <w:rPr>
                <w:rFonts w:ascii="Arial" w:hAnsi="Arial" w:cs="Arial"/>
                <w:color w:val="000000"/>
              </w:rPr>
              <w:t>159</w:t>
            </w:r>
          </w:p>
        </w:tc>
        <w:tc>
          <w:tcPr>
            <w:tcW w:w="717" w:type="dxa"/>
            <w:tcBorders>
              <w:top w:val="nil"/>
              <w:left w:val="single" w:sz="4" w:space="0" w:color="auto"/>
              <w:bottom w:val="nil"/>
              <w:right w:val="nil"/>
            </w:tcBorders>
          </w:tcPr>
          <w:p w14:paraId="3419D0BF"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nil"/>
              <w:right w:val="nil"/>
            </w:tcBorders>
          </w:tcPr>
          <w:p w14:paraId="5D6A0A6C" w14:textId="77777777" w:rsidR="00AC2C85" w:rsidRPr="00D10743" w:rsidRDefault="00AC2C85" w:rsidP="00B53C56">
            <w:pPr>
              <w:rPr>
                <w:rFonts w:ascii="Arial" w:hAnsi="Arial" w:cs="Arial"/>
                <w:color w:val="000000"/>
              </w:rPr>
            </w:pPr>
            <w:r w:rsidRPr="00D10743">
              <w:rPr>
                <w:rFonts w:ascii="Arial" w:hAnsi="Arial" w:cs="Arial"/>
                <w:color w:val="000000"/>
              </w:rPr>
              <w:t>102.4</w:t>
            </w:r>
          </w:p>
        </w:tc>
        <w:tc>
          <w:tcPr>
            <w:tcW w:w="717" w:type="dxa"/>
            <w:tcBorders>
              <w:top w:val="nil"/>
              <w:left w:val="nil"/>
              <w:bottom w:val="nil"/>
              <w:right w:val="nil"/>
            </w:tcBorders>
          </w:tcPr>
          <w:p w14:paraId="481EC5AC" w14:textId="77777777" w:rsidR="00AC2C85" w:rsidRPr="00D10743" w:rsidRDefault="00AC2C85" w:rsidP="00B53C56">
            <w:pPr>
              <w:rPr>
                <w:rFonts w:ascii="Arial" w:hAnsi="Arial" w:cs="Arial"/>
                <w:color w:val="000000"/>
              </w:rPr>
            </w:pPr>
            <w:r w:rsidRPr="00D10743">
              <w:rPr>
                <w:rFonts w:ascii="Arial" w:hAnsi="Arial" w:cs="Arial"/>
                <w:color w:val="000000"/>
              </w:rPr>
              <w:t>24.7</w:t>
            </w:r>
          </w:p>
        </w:tc>
        <w:tc>
          <w:tcPr>
            <w:tcW w:w="717" w:type="dxa"/>
            <w:tcBorders>
              <w:top w:val="nil"/>
              <w:left w:val="nil"/>
              <w:bottom w:val="nil"/>
              <w:right w:val="nil"/>
            </w:tcBorders>
          </w:tcPr>
          <w:p w14:paraId="5F923BA9" w14:textId="77777777" w:rsidR="00AC2C85" w:rsidRPr="00D10743" w:rsidRDefault="00AC2C85" w:rsidP="00B53C56">
            <w:pPr>
              <w:rPr>
                <w:rFonts w:ascii="Arial" w:hAnsi="Arial" w:cs="Arial"/>
                <w:color w:val="000000"/>
              </w:rPr>
            </w:pPr>
            <w:r w:rsidRPr="00D10743">
              <w:rPr>
                <w:rFonts w:ascii="Arial" w:hAnsi="Arial" w:cs="Arial"/>
                <w:color w:val="000000"/>
              </w:rPr>
              <w:t>63</w:t>
            </w:r>
          </w:p>
        </w:tc>
        <w:tc>
          <w:tcPr>
            <w:tcW w:w="717" w:type="dxa"/>
            <w:tcBorders>
              <w:top w:val="nil"/>
              <w:left w:val="nil"/>
              <w:bottom w:val="nil"/>
              <w:right w:val="single" w:sz="4" w:space="0" w:color="auto"/>
            </w:tcBorders>
          </w:tcPr>
          <w:p w14:paraId="0807BCFB" w14:textId="77777777" w:rsidR="00AC2C85" w:rsidRPr="00D10743" w:rsidRDefault="00AC2C85" w:rsidP="00B53C56">
            <w:pPr>
              <w:rPr>
                <w:rFonts w:ascii="Arial" w:hAnsi="Arial" w:cs="Arial"/>
                <w:color w:val="000000"/>
              </w:rPr>
            </w:pPr>
            <w:r w:rsidRPr="00D10743">
              <w:rPr>
                <w:rFonts w:ascii="Arial" w:hAnsi="Arial" w:cs="Arial"/>
                <w:color w:val="000000"/>
              </w:rPr>
              <w:t>148</w:t>
            </w:r>
          </w:p>
        </w:tc>
      </w:tr>
      <w:tr w:rsidR="002009CD" w:rsidRPr="00D10743" w14:paraId="23F4184C" w14:textId="77777777" w:rsidTr="00475145">
        <w:trPr>
          <w:trHeight w:val="285"/>
        </w:trPr>
        <w:tc>
          <w:tcPr>
            <w:tcW w:w="1701" w:type="dxa"/>
            <w:tcBorders>
              <w:top w:val="nil"/>
              <w:left w:val="single" w:sz="4" w:space="0" w:color="auto"/>
              <w:bottom w:val="nil"/>
              <w:right w:val="single" w:sz="4" w:space="0" w:color="auto"/>
            </w:tcBorders>
            <w:shd w:val="clear" w:color="auto" w:fill="C2D69B" w:themeFill="accent3" w:themeFillTint="99"/>
          </w:tcPr>
          <w:p w14:paraId="3D1D4634" w14:textId="49A67A3B" w:rsidR="00AC2C85" w:rsidRPr="00D10743" w:rsidRDefault="002009CD" w:rsidP="00B53C56">
            <w:pPr>
              <w:rPr>
                <w:rFonts w:ascii="Arial" w:hAnsi="Arial" w:cs="Arial"/>
              </w:rPr>
            </w:pPr>
            <w:r w:rsidRPr="00D10743">
              <w:rPr>
                <w:rFonts w:ascii="Arial" w:hAnsi="Arial" w:cs="Arial"/>
              </w:rPr>
              <w:t xml:space="preserve">    </w:t>
            </w:r>
            <w:r w:rsidR="00AC2C85" w:rsidRPr="00D10743">
              <w:rPr>
                <w:rFonts w:ascii="Arial" w:hAnsi="Arial" w:cs="Arial"/>
              </w:rPr>
              <w:t>4 months</w:t>
            </w:r>
          </w:p>
        </w:tc>
        <w:tc>
          <w:tcPr>
            <w:tcW w:w="657" w:type="dxa"/>
            <w:tcBorders>
              <w:top w:val="nil"/>
              <w:left w:val="single" w:sz="4" w:space="0" w:color="auto"/>
              <w:bottom w:val="nil"/>
              <w:right w:val="nil"/>
            </w:tcBorders>
          </w:tcPr>
          <w:p w14:paraId="271B1162"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nil"/>
              <w:right w:val="nil"/>
            </w:tcBorders>
          </w:tcPr>
          <w:p w14:paraId="5476A3EF" w14:textId="77777777" w:rsidR="00AC2C85" w:rsidRPr="00D10743" w:rsidRDefault="00AC2C85" w:rsidP="00B53C56">
            <w:pPr>
              <w:rPr>
                <w:rFonts w:ascii="Arial" w:hAnsi="Arial" w:cs="Arial"/>
                <w:color w:val="000000"/>
              </w:rPr>
            </w:pPr>
            <w:r w:rsidRPr="00D10743">
              <w:rPr>
                <w:rFonts w:ascii="Arial" w:hAnsi="Arial" w:cs="Arial"/>
                <w:color w:val="000000"/>
              </w:rPr>
              <w:t>98.2</w:t>
            </w:r>
          </w:p>
        </w:tc>
        <w:tc>
          <w:tcPr>
            <w:tcW w:w="717" w:type="dxa"/>
            <w:tcBorders>
              <w:top w:val="nil"/>
              <w:left w:val="nil"/>
              <w:bottom w:val="nil"/>
              <w:right w:val="nil"/>
            </w:tcBorders>
          </w:tcPr>
          <w:p w14:paraId="667BDEAA" w14:textId="77777777" w:rsidR="00AC2C85" w:rsidRPr="00D10743" w:rsidRDefault="00AC2C85" w:rsidP="00B53C56">
            <w:pPr>
              <w:rPr>
                <w:rFonts w:ascii="Arial" w:hAnsi="Arial" w:cs="Arial"/>
                <w:color w:val="000000"/>
              </w:rPr>
            </w:pPr>
            <w:r w:rsidRPr="00D10743">
              <w:rPr>
                <w:rFonts w:ascii="Arial" w:hAnsi="Arial" w:cs="Arial"/>
                <w:color w:val="000000"/>
              </w:rPr>
              <w:t>20.8</w:t>
            </w:r>
          </w:p>
        </w:tc>
        <w:tc>
          <w:tcPr>
            <w:tcW w:w="717" w:type="dxa"/>
            <w:tcBorders>
              <w:top w:val="nil"/>
              <w:left w:val="nil"/>
              <w:bottom w:val="nil"/>
              <w:right w:val="nil"/>
            </w:tcBorders>
          </w:tcPr>
          <w:p w14:paraId="391A0D9A" w14:textId="77777777" w:rsidR="00AC2C85" w:rsidRPr="00D10743" w:rsidRDefault="00AC2C85" w:rsidP="00B53C56">
            <w:pPr>
              <w:rPr>
                <w:rFonts w:ascii="Arial" w:hAnsi="Arial" w:cs="Arial"/>
                <w:color w:val="000000"/>
              </w:rPr>
            </w:pPr>
            <w:r w:rsidRPr="00D10743">
              <w:rPr>
                <w:rFonts w:ascii="Arial" w:hAnsi="Arial" w:cs="Arial"/>
                <w:color w:val="000000"/>
              </w:rPr>
              <w:t>54</w:t>
            </w:r>
          </w:p>
        </w:tc>
        <w:tc>
          <w:tcPr>
            <w:tcW w:w="717" w:type="dxa"/>
            <w:tcBorders>
              <w:top w:val="nil"/>
              <w:left w:val="nil"/>
              <w:bottom w:val="nil"/>
              <w:right w:val="single" w:sz="4" w:space="0" w:color="auto"/>
            </w:tcBorders>
          </w:tcPr>
          <w:p w14:paraId="3788B1BA" w14:textId="77777777" w:rsidR="00AC2C85" w:rsidRPr="00D10743" w:rsidRDefault="00AC2C85" w:rsidP="00B53C56">
            <w:pPr>
              <w:rPr>
                <w:rFonts w:ascii="Arial" w:hAnsi="Arial" w:cs="Arial"/>
                <w:color w:val="000000"/>
              </w:rPr>
            </w:pPr>
            <w:r w:rsidRPr="00D10743">
              <w:rPr>
                <w:rFonts w:ascii="Arial" w:hAnsi="Arial" w:cs="Arial"/>
                <w:color w:val="000000"/>
              </w:rPr>
              <w:t>132</w:t>
            </w:r>
          </w:p>
        </w:tc>
        <w:tc>
          <w:tcPr>
            <w:tcW w:w="717" w:type="dxa"/>
            <w:tcBorders>
              <w:top w:val="nil"/>
              <w:left w:val="single" w:sz="4" w:space="0" w:color="auto"/>
              <w:bottom w:val="nil"/>
              <w:right w:val="nil"/>
            </w:tcBorders>
          </w:tcPr>
          <w:p w14:paraId="1216EBD0" w14:textId="77777777" w:rsidR="00AC2C85" w:rsidRPr="00D10743" w:rsidRDefault="00AC2C85" w:rsidP="00B53C56">
            <w:pPr>
              <w:rPr>
                <w:rFonts w:ascii="Arial" w:hAnsi="Arial" w:cs="Arial"/>
                <w:color w:val="000000"/>
              </w:rPr>
            </w:pPr>
            <w:r w:rsidRPr="00D10743">
              <w:rPr>
                <w:rFonts w:ascii="Arial" w:hAnsi="Arial" w:cs="Arial"/>
                <w:color w:val="000000"/>
              </w:rPr>
              <w:t>11</w:t>
            </w:r>
          </w:p>
        </w:tc>
        <w:tc>
          <w:tcPr>
            <w:tcW w:w="717" w:type="dxa"/>
            <w:tcBorders>
              <w:top w:val="nil"/>
              <w:left w:val="nil"/>
              <w:bottom w:val="nil"/>
              <w:right w:val="nil"/>
            </w:tcBorders>
          </w:tcPr>
          <w:p w14:paraId="146149BB" w14:textId="77777777" w:rsidR="00AC2C85" w:rsidRPr="00D10743" w:rsidRDefault="00AC2C85" w:rsidP="00B53C56">
            <w:pPr>
              <w:rPr>
                <w:rFonts w:ascii="Arial" w:hAnsi="Arial" w:cs="Arial"/>
                <w:color w:val="000000"/>
              </w:rPr>
            </w:pPr>
            <w:r w:rsidRPr="00D10743">
              <w:rPr>
                <w:rFonts w:ascii="Arial" w:hAnsi="Arial" w:cs="Arial"/>
                <w:color w:val="000000"/>
              </w:rPr>
              <w:t>85.5</w:t>
            </w:r>
          </w:p>
        </w:tc>
        <w:tc>
          <w:tcPr>
            <w:tcW w:w="717" w:type="dxa"/>
            <w:tcBorders>
              <w:top w:val="nil"/>
              <w:left w:val="nil"/>
              <w:bottom w:val="nil"/>
              <w:right w:val="nil"/>
            </w:tcBorders>
          </w:tcPr>
          <w:p w14:paraId="73564321" w14:textId="77777777" w:rsidR="00AC2C85" w:rsidRPr="00D10743" w:rsidRDefault="00AC2C85" w:rsidP="00B53C56">
            <w:pPr>
              <w:rPr>
                <w:rFonts w:ascii="Arial" w:hAnsi="Arial" w:cs="Arial"/>
                <w:color w:val="000000"/>
              </w:rPr>
            </w:pPr>
            <w:r w:rsidRPr="00D10743">
              <w:rPr>
                <w:rFonts w:ascii="Arial" w:hAnsi="Arial" w:cs="Arial"/>
                <w:color w:val="000000"/>
              </w:rPr>
              <w:t>20.1</w:t>
            </w:r>
          </w:p>
        </w:tc>
        <w:tc>
          <w:tcPr>
            <w:tcW w:w="717" w:type="dxa"/>
            <w:tcBorders>
              <w:top w:val="nil"/>
              <w:left w:val="nil"/>
              <w:bottom w:val="nil"/>
              <w:right w:val="nil"/>
            </w:tcBorders>
          </w:tcPr>
          <w:p w14:paraId="4F5A2BAB" w14:textId="77777777" w:rsidR="00AC2C85" w:rsidRPr="00D10743" w:rsidRDefault="00AC2C85" w:rsidP="00B53C56">
            <w:pPr>
              <w:rPr>
                <w:rFonts w:ascii="Arial" w:hAnsi="Arial" w:cs="Arial"/>
                <w:color w:val="000000"/>
              </w:rPr>
            </w:pPr>
            <w:r w:rsidRPr="00D10743">
              <w:rPr>
                <w:rFonts w:ascii="Arial" w:hAnsi="Arial" w:cs="Arial"/>
                <w:color w:val="000000"/>
              </w:rPr>
              <w:t>50</w:t>
            </w:r>
          </w:p>
        </w:tc>
        <w:tc>
          <w:tcPr>
            <w:tcW w:w="717" w:type="dxa"/>
            <w:tcBorders>
              <w:top w:val="nil"/>
              <w:left w:val="nil"/>
              <w:bottom w:val="nil"/>
              <w:right w:val="single" w:sz="4" w:space="0" w:color="auto"/>
            </w:tcBorders>
          </w:tcPr>
          <w:p w14:paraId="514A2180" w14:textId="77777777" w:rsidR="00AC2C85" w:rsidRPr="00D10743" w:rsidRDefault="00AC2C85" w:rsidP="00B53C56">
            <w:pPr>
              <w:rPr>
                <w:rFonts w:ascii="Arial" w:hAnsi="Arial" w:cs="Arial"/>
                <w:color w:val="000000"/>
              </w:rPr>
            </w:pPr>
            <w:r w:rsidRPr="00D10743">
              <w:rPr>
                <w:rFonts w:ascii="Arial" w:hAnsi="Arial" w:cs="Arial"/>
                <w:color w:val="000000"/>
              </w:rPr>
              <w:t>118</w:t>
            </w:r>
          </w:p>
        </w:tc>
      </w:tr>
      <w:tr w:rsidR="002009CD" w:rsidRPr="00D10743" w14:paraId="6259B817" w14:textId="77777777" w:rsidTr="00475145">
        <w:trPr>
          <w:trHeight w:val="285"/>
        </w:trPr>
        <w:tc>
          <w:tcPr>
            <w:tcW w:w="1701" w:type="dxa"/>
            <w:tcBorders>
              <w:top w:val="nil"/>
              <w:left w:val="single" w:sz="4" w:space="0" w:color="auto"/>
              <w:bottom w:val="single" w:sz="4" w:space="0" w:color="auto"/>
              <w:right w:val="single" w:sz="4" w:space="0" w:color="auto"/>
            </w:tcBorders>
            <w:shd w:val="clear" w:color="auto" w:fill="C2D69B" w:themeFill="accent3" w:themeFillTint="99"/>
          </w:tcPr>
          <w:p w14:paraId="6654EB8E" w14:textId="77777777" w:rsidR="00AC2C85" w:rsidRPr="00D10743" w:rsidRDefault="00AC2C85" w:rsidP="00B53C56">
            <w:pPr>
              <w:rPr>
                <w:rFonts w:ascii="Arial" w:hAnsi="Arial" w:cs="Arial"/>
              </w:rPr>
            </w:pPr>
            <w:r w:rsidRPr="00D10743">
              <w:rPr>
                <w:rFonts w:ascii="Arial" w:hAnsi="Arial" w:cs="Arial"/>
              </w:rPr>
              <w:t xml:space="preserve">    6 months</w:t>
            </w:r>
          </w:p>
        </w:tc>
        <w:tc>
          <w:tcPr>
            <w:tcW w:w="657" w:type="dxa"/>
            <w:tcBorders>
              <w:top w:val="nil"/>
              <w:left w:val="single" w:sz="4" w:space="0" w:color="auto"/>
              <w:bottom w:val="single" w:sz="4" w:space="0" w:color="auto"/>
              <w:right w:val="nil"/>
            </w:tcBorders>
          </w:tcPr>
          <w:p w14:paraId="62DD9F85"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single" w:sz="4" w:space="0" w:color="auto"/>
              <w:right w:val="nil"/>
            </w:tcBorders>
          </w:tcPr>
          <w:p w14:paraId="6B3D9199" w14:textId="77777777" w:rsidR="00AC2C85" w:rsidRPr="00D10743" w:rsidRDefault="00AC2C85" w:rsidP="00B53C56">
            <w:pPr>
              <w:rPr>
                <w:rFonts w:ascii="Arial" w:hAnsi="Arial" w:cs="Arial"/>
                <w:color w:val="000000"/>
              </w:rPr>
            </w:pPr>
            <w:r w:rsidRPr="00D10743">
              <w:rPr>
                <w:rFonts w:ascii="Arial" w:hAnsi="Arial" w:cs="Arial"/>
                <w:color w:val="000000"/>
              </w:rPr>
              <w:t>84.9</w:t>
            </w:r>
          </w:p>
        </w:tc>
        <w:tc>
          <w:tcPr>
            <w:tcW w:w="717" w:type="dxa"/>
            <w:tcBorders>
              <w:top w:val="nil"/>
              <w:left w:val="nil"/>
              <w:bottom w:val="single" w:sz="4" w:space="0" w:color="auto"/>
              <w:right w:val="nil"/>
            </w:tcBorders>
          </w:tcPr>
          <w:p w14:paraId="34078415" w14:textId="77777777" w:rsidR="00AC2C85" w:rsidRPr="00D10743" w:rsidRDefault="00AC2C85" w:rsidP="00B53C56">
            <w:pPr>
              <w:rPr>
                <w:rFonts w:ascii="Arial" w:hAnsi="Arial" w:cs="Arial"/>
                <w:color w:val="000000"/>
              </w:rPr>
            </w:pPr>
            <w:r w:rsidRPr="00D10743">
              <w:rPr>
                <w:rFonts w:ascii="Arial" w:hAnsi="Arial" w:cs="Arial"/>
                <w:color w:val="000000"/>
              </w:rPr>
              <w:t>30.6</w:t>
            </w:r>
          </w:p>
        </w:tc>
        <w:tc>
          <w:tcPr>
            <w:tcW w:w="717" w:type="dxa"/>
            <w:tcBorders>
              <w:top w:val="nil"/>
              <w:left w:val="nil"/>
              <w:bottom w:val="single" w:sz="4" w:space="0" w:color="auto"/>
              <w:right w:val="nil"/>
            </w:tcBorders>
          </w:tcPr>
          <w:p w14:paraId="1F62E9E1" w14:textId="77777777" w:rsidR="00AC2C85" w:rsidRPr="00D10743" w:rsidRDefault="00AC2C85" w:rsidP="00B53C56">
            <w:pPr>
              <w:rPr>
                <w:rFonts w:ascii="Arial" w:hAnsi="Arial" w:cs="Arial"/>
                <w:color w:val="000000"/>
              </w:rPr>
            </w:pPr>
            <w:r w:rsidRPr="00D10743">
              <w:rPr>
                <w:rFonts w:ascii="Arial" w:hAnsi="Arial" w:cs="Arial"/>
                <w:color w:val="000000"/>
              </w:rPr>
              <w:t>46</w:t>
            </w:r>
          </w:p>
        </w:tc>
        <w:tc>
          <w:tcPr>
            <w:tcW w:w="717" w:type="dxa"/>
            <w:tcBorders>
              <w:top w:val="nil"/>
              <w:left w:val="nil"/>
              <w:bottom w:val="single" w:sz="4" w:space="0" w:color="auto"/>
              <w:right w:val="single" w:sz="4" w:space="0" w:color="auto"/>
            </w:tcBorders>
          </w:tcPr>
          <w:p w14:paraId="30B324D2" w14:textId="77777777" w:rsidR="00AC2C85" w:rsidRPr="00D10743" w:rsidRDefault="00AC2C85" w:rsidP="00B53C56">
            <w:pPr>
              <w:rPr>
                <w:rFonts w:ascii="Arial" w:hAnsi="Arial" w:cs="Arial"/>
                <w:color w:val="000000"/>
              </w:rPr>
            </w:pPr>
            <w:r w:rsidRPr="00D10743">
              <w:rPr>
                <w:rFonts w:ascii="Arial" w:hAnsi="Arial" w:cs="Arial"/>
                <w:color w:val="000000"/>
              </w:rPr>
              <w:t>142</w:t>
            </w:r>
          </w:p>
        </w:tc>
        <w:tc>
          <w:tcPr>
            <w:tcW w:w="717" w:type="dxa"/>
            <w:tcBorders>
              <w:top w:val="nil"/>
              <w:left w:val="single" w:sz="4" w:space="0" w:color="auto"/>
              <w:bottom w:val="single" w:sz="4" w:space="0" w:color="auto"/>
              <w:right w:val="nil"/>
            </w:tcBorders>
          </w:tcPr>
          <w:p w14:paraId="63985C16"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single" w:sz="4" w:space="0" w:color="auto"/>
              <w:right w:val="nil"/>
            </w:tcBorders>
          </w:tcPr>
          <w:p w14:paraId="6711A2FD" w14:textId="77777777" w:rsidR="00AC2C85" w:rsidRPr="00D10743" w:rsidRDefault="00AC2C85" w:rsidP="00B53C56">
            <w:pPr>
              <w:rPr>
                <w:rFonts w:ascii="Arial" w:hAnsi="Arial" w:cs="Arial"/>
                <w:color w:val="000000"/>
              </w:rPr>
            </w:pPr>
            <w:r w:rsidRPr="00D10743">
              <w:rPr>
                <w:rFonts w:ascii="Arial" w:hAnsi="Arial" w:cs="Arial"/>
                <w:color w:val="000000"/>
              </w:rPr>
              <w:t>90.0</w:t>
            </w:r>
          </w:p>
        </w:tc>
        <w:tc>
          <w:tcPr>
            <w:tcW w:w="717" w:type="dxa"/>
            <w:tcBorders>
              <w:top w:val="nil"/>
              <w:left w:val="nil"/>
              <w:bottom w:val="single" w:sz="4" w:space="0" w:color="auto"/>
              <w:right w:val="nil"/>
            </w:tcBorders>
          </w:tcPr>
          <w:p w14:paraId="2AA6AC70" w14:textId="77777777" w:rsidR="00AC2C85" w:rsidRPr="00D10743" w:rsidRDefault="00AC2C85" w:rsidP="00B53C56">
            <w:pPr>
              <w:rPr>
                <w:rFonts w:ascii="Arial" w:hAnsi="Arial" w:cs="Arial"/>
                <w:color w:val="000000"/>
              </w:rPr>
            </w:pPr>
            <w:r w:rsidRPr="00D10743">
              <w:rPr>
                <w:rFonts w:ascii="Arial" w:hAnsi="Arial" w:cs="Arial"/>
                <w:color w:val="000000"/>
              </w:rPr>
              <w:t>19.4</w:t>
            </w:r>
          </w:p>
        </w:tc>
        <w:tc>
          <w:tcPr>
            <w:tcW w:w="717" w:type="dxa"/>
            <w:tcBorders>
              <w:top w:val="nil"/>
              <w:left w:val="nil"/>
              <w:bottom w:val="single" w:sz="4" w:space="0" w:color="auto"/>
              <w:right w:val="nil"/>
            </w:tcBorders>
          </w:tcPr>
          <w:p w14:paraId="57320713" w14:textId="77777777" w:rsidR="00AC2C85" w:rsidRPr="00D10743" w:rsidRDefault="00AC2C85" w:rsidP="00B53C56">
            <w:pPr>
              <w:rPr>
                <w:rFonts w:ascii="Arial" w:hAnsi="Arial" w:cs="Arial"/>
                <w:color w:val="000000"/>
              </w:rPr>
            </w:pPr>
            <w:r w:rsidRPr="00D10743">
              <w:rPr>
                <w:rFonts w:ascii="Arial" w:hAnsi="Arial" w:cs="Arial"/>
                <w:color w:val="000000"/>
              </w:rPr>
              <w:t>47</w:t>
            </w:r>
          </w:p>
        </w:tc>
        <w:tc>
          <w:tcPr>
            <w:tcW w:w="717" w:type="dxa"/>
            <w:tcBorders>
              <w:top w:val="nil"/>
              <w:left w:val="nil"/>
              <w:bottom w:val="single" w:sz="4" w:space="0" w:color="auto"/>
              <w:right w:val="single" w:sz="4" w:space="0" w:color="auto"/>
            </w:tcBorders>
          </w:tcPr>
          <w:p w14:paraId="35463B32" w14:textId="77777777" w:rsidR="00AC2C85" w:rsidRPr="00D10743" w:rsidRDefault="00AC2C85" w:rsidP="00B53C56">
            <w:pPr>
              <w:rPr>
                <w:rFonts w:ascii="Arial" w:hAnsi="Arial" w:cs="Arial"/>
                <w:color w:val="000000"/>
              </w:rPr>
            </w:pPr>
            <w:r w:rsidRPr="00D10743">
              <w:rPr>
                <w:rFonts w:ascii="Arial" w:hAnsi="Arial" w:cs="Arial"/>
                <w:color w:val="000000"/>
              </w:rPr>
              <w:t>112</w:t>
            </w:r>
          </w:p>
        </w:tc>
      </w:tr>
      <w:tr w:rsidR="00AC2C85" w:rsidRPr="00D10743" w14:paraId="668C2249" w14:textId="77777777" w:rsidTr="002009CD">
        <w:trPr>
          <w:trHeight w:val="352"/>
        </w:trPr>
        <w:tc>
          <w:tcPr>
            <w:tcW w:w="4509" w:type="dxa"/>
            <w:gridSpan w:val="5"/>
            <w:tcBorders>
              <w:top w:val="nil"/>
              <w:bottom w:val="single" w:sz="4" w:space="0" w:color="auto"/>
              <w:right w:val="nil"/>
            </w:tcBorders>
          </w:tcPr>
          <w:p w14:paraId="0EA05154" w14:textId="77777777" w:rsidR="00B53C56" w:rsidRPr="00D10743" w:rsidRDefault="00AC2C85" w:rsidP="00B53C56">
            <w:pPr>
              <w:rPr>
                <w:rFonts w:ascii="Arial" w:hAnsi="Arial" w:cs="Arial"/>
                <w:b/>
              </w:rPr>
            </w:pPr>
            <w:r w:rsidRPr="00D10743">
              <w:rPr>
                <w:rFonts w:ascii="Arial" w:hAnsi="Arial" w:cs="Arial"/>
                <w:b/>
              </w:rPr>
              <w:t xml:space="preserve">Domains </w:t>
            </w:r>
          </w:p>
          <w:p w14:paraId="26F83CC6" w14:textId="375CCF45" w:rsidR="00AC2C85" w:rsidRPr="00D10743" w:rsidRDefault="00AC2C85" w:rsidP="00B53C56">
            <w:pPr>
              <w:rPr>
                <w:rFonts w:ascii="Arial" w:hAnsi="Arial" w:cs="Arial"/>
                <w:color w:val="000000"/>
              </w:rPr>
            </w:pPr>
            <w:r w:rsidRPr="00D10743">
              <w:rPr>
                <w:rFonts w:ascii="Arial" w:hAnsi="Arial" w:cs="Arial"/>
              </w:rPr>
              <w:t>(min 12 - max 60)</w:t>
            </w:r>
          </w:p>
        </w:tc>
        <w:tc>
          <w:tcPr>
            <w:tcW w:w="717" w:type="dxa"/>
            <w:tcBorders>
              <w:top w:val="nil"/>
              <w:left w:val="nil"/>
              <w:bottom w:val="single" w:sz="4" w:space="0" w:color="auto"/>
              <w:right w:val="nil"/>
            </w:tcBorders>
          </w:tcPr>
          <w:p w14:paraId="1C40396B" w14:textId="77777777" w:rsidR="00AC2C85" w:rsidRPr="00D10743" w:rsidRDefault="00AC2C85" w:rsidP="00B53C56">
            <w:pPr>
              <w:rPr>
                <w:rFonts w:ascii="Arial" w:hAnsi="Arial" w:cs="Arial"/>
                <w:color w:val="000000"/>
              </w:rPr>
            </w:pPr>
          </w:p>
        </w:tc>
        <w:tc>
          <w:tcPr>
            <w:tcW w:w="717" w:type="dxa"/>
            <w:tcBorders>
              <w:top w:val="nil"/>
              <w:left w:val="nil"/>
              <w:bottom w:val="single" w:sz="4" w:space="0" w:color="auto"/>
              <w:right w:val="nil"/>
            </w:tcBorders>
          </w:tcPr>
          <w:p w14:paraId="66E78E44" w14:textId="77777777" w:rsidR="00AC2C85" w:rsidRPr="00D10743" w:rsidRDefault="00AC2C85" w:rsidP="00B53C56">
            <w:pPr>
              <w:rPr>
                <w:rFonts w:ascii="Arial" w:hAnsi="Arial" w:cs="Arial"/>
                <w:color w:val="000000"/>
              </w:rPr>
            </w:pPr>
          </w:p>
        </w:tc>
        <w:tc>
          <w:tcPr>
            <w:tcW w:w="717" w:type="dxa"/>
            <w:tcBorders>
              <w:top w:val="nil"/>
              <w:left w:val="nil"/>
              <w:bottom w:val="single" w:sz="4" w:space="0" w:color="auto"/>
              <w:right w:val="nil"/>
            </w:tcBorders>
          </w:tcPr>
          <w:p w14:paraId="5C49C315" w14:textId="77777777" w:rsidR="00AC2C85" w:rsidRPr="00D10743" w:rsidRDefault="00AC2C85" w:rsidP="00B53C56">
            <w:pPr>
              <w:rPr>
                <w:rFonts w:ascii="Arial" w:hAnsi="Arial" w:cs="Arial"/>
                <w:color w:val="000000"/>
              </w:rPr>
            </w:pPr>
          </w:p>
        </w:tc>
        <w:tc>
          <w:tcPr>
            <w:tcW w:w="717" w:type="dxa"/>
            <w:tcBorders>
              <w:top w:val="nil"/>
              <w:left w:val="nil"/>
              <w:bottom w:val="single" w:sz="4" w:space="0" w:color="auto"/>
              <w:right w:val="nil"/>
            </w:tcBorders>
          </w:tcPr>
          <w:p w14:paraId="14CDEA8D" w14:textId="77777777" w:rsidR="00AC2C85" w:rsidRPr="00D10743" w:rsidRDefault="00AC2C85" w:rsidP="00B53C56">
            <w:pPr>
              <w:rPr>
                <w:rFonts w:ascii="Arial" w:hAnsi="Arial" w:cs="Arial"/>
                <w:color w:val="000000"/>
              </w:rPr>
            </w:pPr>
          </w:p>
        </w:tc>
        <w:tc>
          <w:tcPr>
            <w:tcW w:w="717" w:type="dxa"/>
            <w:tcBorders>
              <w:top w:val="nil"/>
              <w:left w:val="nil"/>
              <w:bottom w:val="single" w:sz="4" w:space="0" w:color="auto"/>
              <w:right w:val="nil"/>
            </w:tcBorders>
          </w:tcPr>
          <w:p w14:paraId="3AABE89B" w14:textId="77777777" w:rsidR="00AC2C85" w:rsidRPr="00D10743" w:rsidRDefault="00AC2C85" w:rsidP="00B53C56">
            <w:pPr>
              <w:rPr>
                <w:rFonts w:ascii="Arial" w:hAnsi="Arial" w:cs="Arial"/>
                <w:color w:val="000000"/>
              </w:rPr>
            </w:pPr>
          </w:p>
        </w:tc>
        <w:tc>
          <w:tcPr>
            <w:tcW w:w="717" w:type="dxa"/>
            <w:tcBorders>
              <w:top w:val="nil"/>
              <w:left w:val="nil"/>
              <w:bottom w:val="single" w:sz="4" w:space="0" w:color="auto"/>
            </w:tcBorders>
          </w:tcPr>
          <w:p w14:paraId="700763CA" w14:textId="77777777" w:rsidR="00AC2C85" w:rsidRPr="00D10743" w:rsidRDefault="00AC2C85" w:rsidP="00B53C56">
            <w:pPr>
              <w:rPr>
                <w:rFonts w:ascii="Arial" w:hAnsi="Arial" w:cs="Arial"/>
                <w:color w:val="000000"/>
              </w:rPr>
            </w:pPr>
          </w:p>
        </w:tc>
      </w:tr>
      <w:tr w:rsidR="004F4F7E" w:rsidRPr="00D10743" w14:paraId="4B259F0C" w14:textId="77777777" w:rsidTr="00475145">
        <w:tc>
          <w:tcPr>
            <w:tcW w:w="1701" w:type="dxa"/>
            <w:tcBorders>
              <w:top w:val="single" w:sz="4" w:space="0" w:color="auto"/>
              <w:bottom w:val="nil"/>
              <w:right w:val="nil"/>
            </w:tcBorders>
            <w:shd w:val="clear" w:color="auto" w:fill="C2D69B" w:themeFill="accent3" w:themeFillTint="99"/>
          </w:tcPr>
          <w:p w14:paraId="57CF6BEE" w14:textId="77777777" w:rsidR="004F4F7E" w:rsidRPr="00D10743" w:rsidRDefault="004F4F7E" w:rsidP="00B53C56">
            <w:pPr>
              <w:rPr>
                <w:rFonts w:ascii="Arial" w:hAnsi="Arial" w:cs="Arial"/>
                <w:b/>
              </w:rPr>
            </w:pPr>
            <w:r w:rsidRPr="00D10743">
              <w:rPr>
                <w:rFonts w:ascii="Arial" w:hAnsi="Arial" w:cs="Arial"/>
                <w:b/>
              </w:rPr>
              <w:t xml:space="preserve">Parental </w:t>
            </w:r>
          </w:p>
          <w:p w14:paraId="4F5EECC1" w14:textId="517C31F2" w:rsidR="004F4F7E" w:rsidRPr="00D10743" w:rsidRDefault="004F4F7E" w:rsidP="00B53C56">
            <w:pPr>
              <w:rPr>
                <w:rFonts w:ascii="Arial" w:hAnsi="Arial" w:cs="Arial"/>
                <w:b/>
              </w:rPr>
            </w:pPr>
            <w:r w:rsidRPr="00D10743">
              <w:rPr>
                <w:rFonts w:ascii="Arial" w:hAnsi="Arial" w:cs="Arial"/>
                <w:b/>
              </w:rPr>
              <w:t xml:space="preserve">Distress </w:t>
            </w:r>
          </w:p>
        </w:tc>
        <w:tc>
          <w:tcPr>
            <w:tcW w:w="2091" w:type="dxa"/>
            <w:gridSpan w:val="3"/>
            <w:tcBorders>
              <w:top w:val="single" w:sz="4" w:space="0" w:color="auto"/>
              <w:bottom w:val="nil"/>
              <w:right w:val="nil"/>
            </w:tcBorders>
          </w:tcPr>
          <w:p w14:paraId="290C258F" w14:textId="6EF63506" w:rsidR="004F4F7E" w:rsidRPr="00D10743" w:rsidRDefault="004F4F7E" w:rsidP="00B53C56">
            <w:pPr>
              <w:rPr>
                <w:rFonts w:ascii="Arial" w:hAnsi="Arial" w:cs="Arial"/>
              </w:rPr>
            </w:pPr>
            <w:r w:rsidRPr="00D10743">
              <w:rPr>
                <w:rFonts w:ascii="Arial" w:hAnsi="Arial" w:cs="Arial"/>
              </w:rPr>
              <w:t>N         M         SD</w:t>
            </w:r>
          </w:p>
        </w:tc>
        <w:tc>
          <w:tcPr>
            <w:tcW w:w="717" w:type="dxa"/>
            <w:tcBorders>
              <w:top w:val="single" w:sz="4" w:space="0" w:color="auto"/>
              <w:left w:val="nil"/>
              <w:bottom w:val="nil"/>
              <w:right w:val="nil"/>
            </w:tcBorders>
          </w:tcPr>
          <w:p w14:paraId="5209AD06" w14:textId="765D2B46" w:rsidR="004F4F7E" w:rsidRPr="00D10743" w:rsidRDefault="004F4F7E" w:rsidP="00B53C56">
            <w:pPr>
              <w:rPr>
                <w:rFonts w:ascii="Arial" w:hAnsi="Arial" w:cs="Arial"/>
                <w:color w:val="000000"/>
              </w:rPr>
            </w:pPr>
            <w:r w:rsidRPr="00D10743">
              <w:rPr>
                <w:rFonts w:ascii="Arial" w:hAnsi="Arial" w:cs="Arial"/>
                <w:color w:val="000000"/>
              </w:rPr>
              <w:t>Min</w:t>
            </w:r>
          </w:p>
        </w:tc>
        <w:tc>
          <w:tcPr>
            <w:tcW w:w="717" w:type="dxa"/>
            <w:tcBorders>
              <w:top w:val="single" w:sz="4" w:space="0" w:color="auto"/>
              <w:left w:val="nil"/>
              <w:bottom w:val="nil"/>
            </w:tcBorders>
          </w:tcPr>
          <w:p w14:paraId="583FA35C" w14:textId="6F52259F" w:rsidR="004F4F7E" w:rsidRPr="00D10743" w:rsidRDefault="004F4F7E" w:rsidP="00B53C56">
            <w:pPr>
              <w:rPr>
                <w:rFonts w:ascii="Arial" w:hAnsi="Arial" w:cs="Arial"/>
                <w:color w:val="000000"/>
              </w:rPr>
            </w:pPr>
            <w:r w:rsidRPr="00D10743">
              <w:rPr>
                <w:rFonts w:ascii="Arial" w:hAnsi="Arial" w:cs="Arial"/>
                <w:color w:val="000000"/>
              </w:rPr>
              <w:t>Max</w:t>
            </w:r>
          </w:p>
        </w:tc>
        <w:tc>
          <w:tcPr>
            <w:tcW w:w="717" w:type="dxa"/>
            <w:tcBorders>
              <w:top w:val="single" w:sz="4" w:space="0" w:color="auto"/>
              <w:bottom w:val="nil"/>
              <w:right w:val="nil"/>
            </w:tcBorders>
          </w:tcPr>
          <w:p w14:paraId="1C6AD4A5" w14:textId="3D7A3514" w:rsidR="004F4F7E" w:rsidRPr="00D10743" w:rsidRDefault="004F4F7E" w:rsidP="00B53C56">
            <w:pPr>
              <w:rPr>
                <w:rFonts w:ascii="Arial" w:hAnsi="Arial" w:cs="Arial"/>
                <w:color w:val="000000"/>
              </w:rPr>
            </w:pPr>
            <w:r w:rsidRPr="00D10743">
              <w:rPr>
                <w:rFonts w:ascii="Arial" w:hAnsi="Arial" w:cs="Arial"/>
                <w:color w:val="000000"/>
              </w:rPr>
              <w:t>N</w:t>
            </w:r>
          </w:p>
        </w:tc>
        <w:tc>
          <w:tcPr>
            <w:tcW w:w="717" w:type="dxa"/>
            <w:tcBorders>
              <w:top w:val="single" w:sz="4" w:space="0" w:color="auto"/>
              <w:left w:val="nil"/>
              <w:bottom w:val="nil"/>
              <w:right w:val="nil"/>
            </w:tcBorders>
          </w:tcPr>
          <w:p w14:paraId="496C77B6" w14:textId="145324E6" w:rsidR="004F4F7E" w:rsidRPr="00D10743" w:rsidRDefault="004F4F7E" w:rsidP="00B53C56">
            <w:pPr>
              <w:rPr>
                <w:rFonts w:ascii="Arial" w:hAnsi="Arial" w:cs="Arial"/>
                <w:color w:val="000000"/>
              </w:rPr>
            </w:pPr>
            <w:r w:rsidRPr="00D10743">
              <w:rPr>
                <w:rFonts w:ascii="Arial" w:hAnsi="Arial" w:cs="Arial"/>
                <w:color w:val="000000"/>
              </w:rPr>
              <w:t>M</w:t>
            </w:r>
          </w:p>
        </w:tc>
        <w:tc>
          <w:tcPr>
            <w:tcW w:w="717" w:type="dxa"/>
            <w:tcBorders>
              <w:top w:val="single" w:sz="4" w:space="0" w:color="auto"/>
              <w:left w:val="nil"/>
              <w:bottom w:val="nil"/>
              <w:right w:val="nil"/>
            </w:tcBorders>
          </w:tcPr>
          <w:p w14:paraId="61395CAE" w14:textId="54BB3CDB" w:rsidR="004F4F7E" w:rsidRPr="00D10743" w:rsidRDefault="004F4F7E" w:rsidP="00B53C56">
            <w:pPr>
              <w:rPr>
                <w:rFonts w:ascii="Arial" w:hAnsi="Arial" w:cs="Arial"/>
                <w:color w:val="000000"/>
              </w:rPr>
            </w:pPr>
            <w:r w:rsidRPr="00D10743">
              <w:rPr>
                <w:rFonts w:ascii="Arial" w:hAnsi="Arial" w:cs="Arial"/>
                <w:color w:val="000000"/>
              </w:rPr>
              <w:t>SD</w:t>
            </w:r>
          </w:p>
        </w:tc>
        <w:tc>
          <w:tcPr>
            <w:tcW w:w="717" w:type="dxa"/>
            <w:tcBorders>
              <w:top w:val="single" w:sz="4" w:space="0" w:color="auto"/>
              <w:left w:val="nil"/>
              <w:bottom w:val="nil"/>
              <w:right w:val="nil"/>
            </w:tcBorders>
          </w:tcPr>
          <w:p w14:paraId="70A557B3" w14:textId="2E1A8B54" w:rsidR="004F4F7E" w:rsidRPr="00D10743" w:rsidRDefault="004F4F7E" w:rsidP="00B53C56">
            <w:pPr>
              <w:rPr>
                <w:rFonts w:ascii="Arial" w:hAnsi="Arial" w:cs="Arial"/>
                <w:color w:val="000000"/>
              </w:rPr>
            </w:pPr>
            <w:r w:rsidRPr="00D10743">
              <w:rPr>
                <w:rFonts w:ascii="Arial" w:hAnsi="Arial" w:cs="Arial"/>
                <w:color w:val="000000"/>
              </w:rPr>
              <w:t>Min</w:t>
            </w:r>
          </w:p>
        </w:tc>
        <w:tc>
          <w:tcPr>
            <w:tcW w:w="717" w:type="dxa"/>
            <w:tcBorders>
              <w:top w:val="single" w:sz="4" w:space="0" w:color="auto"/>
              <w:left w:val="nil"/>
              <w:bottom w:val="nil"/>
            </w:tcBorders>
          </w:tcPr>
          <w:p w14:paraId="12225BBA" w14:textId="4B5FF353" w:rsidR="004F4F7E" w:rsidRPr="00D10743" w:rsidRDefault="004F4F7E" w:rsidP="00B53C56">
            <w:pPr>
              <w:rPr>
                <w:rFonts w:ascii="Arial" w:hAnsi="Arial" w:cs="Arial"/>
                <w:color w:val="000000"/>
              </w:rPr>
            </w:pPr>
            <w:r w:rsidRPr="00D10743">
              <w:rPr>
                <w:rFonts w:ascii="Arial" w:hAnsi="Arial" w:cs="Arial"/>
                <w:color w:val="000000"/>
              </w:rPr>
              <w:t>Max</w:t>
            </w:r>
          </w:p>
        </w:tc>
      </w:tr>
      <w:tr w:rsidR="00AC2C85" w:rsidRPr="00D10743" w14:paraId="0841BD11" w14:textId="77777777" w:rsidTr="00475145">
        <w:tc>
          <w:tcPr>
            <w:tcW w:w="1701" w:type="dxa"/>
            <w:tcBorders>
              <w:top w:val="nil"/>
              <w:bottom w:val="nil"/>
            </w:tcBorders>
            <w:shd w:val="clear" w:color="auto" w:fill="C2D69B" w:themeFill="accent3" w:themeFillTint="99"/>
          </w:tcPr>
          <w:p w14:paraId="7D537D33" w14:textId="67FC34A3" w:rsidR="00AC2C85" w:rsidRPr="00D10743" w:rsidRDefault="002009CD" w:rsidP="00B53C56">
            <w:pPr>
              <w:rPr>
                <w:rFonts w:ascii="Arial" w:hAnsi="Arial" w:cs="Arial"/>
              </w:rPr>
            </w:pPr>
            <w:r w:rsidRPr="00D10743">
              <w:rPr>
                <w:rFonts w:ascii="Arial" w:hAnsi="Arial" w:cs="Arial"/>
              </w:rPr>
              <w:t xml:space="preserve">    </w:t>
            </w:r>
            <w:r w:rsidR="00AC2C85" w:rsidRPr="00D10743">
              <w:rPr>
                <w:rFonts w:ascii="Arial" w:hAnsi="Arial" w:cs="Arial"/>
              </w:rPr>
              <w:t>Baseline</w:t>
            </w:r>
          </w:p>
        </w:tc>
        <w:tc>
          <w:tcPr>
            <w:tcW w:w="657" w:type="dxa"/>
            <w:tcBorders>
              <w:top w:val="nil"/>
              <w:bottom w:val="nil"/>
              <w:right w:val="nil"/>
            </w:tcBorders>
          </w:tcPr>
          <w:p w14:paraId="06F718AC"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nil"/>
              <w:right w:val="nil"/>
            </w:tcBorders>
          </w:tcPr>
          <w:p w14:paraId="507A3DCC" w14:textId="77777777" w:rsidR="00AC2C85" w:rsidRPr="00D10743" w:rsidRDefault="00AC2C85" w:rsidP="00B53C56">
            <w:pPr>
              <w:rPr>
                <w:rFonts w:ascii="Arial" w:hAnsi="Arial" w:cs="Arial"/>
                <w:color w:val="000000"/>
              </w:rPr>
            </w:pPr>
            <w:r w:rsidRPr="00D10743">
              <w:rPr>
                <w:rFonts w:ascii="Arial" w:hAnsi="Arial" w:cs="Arial"/>
                <w:color w:val="000000"/>
              </w:rPr>
              <w:t>38.3</w:t>
            </w:r>
          </w:p>
        </w:tc>
        <w:tc>
          <w:tcPr>
            <w:tcW w:w="717" w:type="dxa"/>
            <w:tcBorders>
              <w:top w:val="nil"/>
              <w:left w:val="nil"/>
              <w:bottom w:val="nil"/>
              <w:right w:val="nil"/>
            </w:tcBorders>
          </w:tcPr>
          <w:p w14:paraId="7CA1A79A" w14:textId="77777777" w:rsidR="00AC2C85" w:rsidRPr="00D10743" w:rsidRDefault="00AC2C85" w:rsidP="00B53C56">
            <w:pPr>
              <w:rPr>
                <w:rFonts w:ascii="Arial" w:hAnsi="Arial" w:cs="Arial"/>
                <w:color w:val="000000"/>
              </w:rPr>
            </w:pPr>
            <w:r w:rsidRPr="00D10743">
              <w:rPr>
                <w:rFonts w:ascii="Arial" w:hAnsi="Arial" w:cs="Arial"/>
                <w:color w:val="000000"/>
              </w:rPr>
              <w:t>12.0</w:t>
            </w:r>
          </w:p>
        </w:tc>
        <w:tc>
          <w:tcPr>
            <w:tcW w:w="717" w:type="dxa"/>
            <w:tcBorders>
              <w:top w:val="nil"/>
              <w:left w:val="nil"/>
              <w:bottom w:val="nil"/>
              <w:right w:val="nil"/>
            </w:tcBorders>
          </w:tcPr>
          <w:p w14:paraId="60A7BFBF"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nil"/>
            </w:tcBorders>
          </w:tcPr>
          <w:p w14:paraId="1E73E585" w14:textId="77777777" w:rsidR="00AC2C85" w:rsidRPr="00D10743" w:rsidRDefault="00AC2C85" w:rsidP="00B53C56">
            <w:pPr>
              <w:rPr>
                <w:rFonts w:ascii="Arial" w:hAnsi="Arial" w:cs="Arial"/>
                <w:color w:val="000000"/>
              </w:rPr>
            </w:pPr>
            <w:r w:rsidRPr="00D10743">
              <w:rPr>
                <w:rFonts w:ascii="Arial" w:hAnsi="Arial" w:cs="Arial"/>
                <w:color w:val="000000"/>
              </w:rPr>
              <w:t>59</w:t>
            </w:r>
          </w:p>
        </w:tc>
        <w:tc>
          <w:tcPr>
            <w:tcW w:w="717" w:type="dxa"/>
            <w:tcBorders>
              <w:top w:val="nil"/>
              <w:bottom w:val="nil"/>
              <w:right w:val="nil"/>
            </w:tcBorders>
          </w:tcPr>
          <w:p w14:paraId="5F38DEB4" w14:textId="77777777" w:rsidR="00AC2C85" w:rsidRPr="00D10743" w:rsidRDefault="00AC2C85" w:rsidP="00B53C56">
            <w:pPr>
              <w:rPr>
                <w:rFonts w:ascii="Arial" w:hAnsi="Arial" w:cs="Arial"/>
                <w:color w:val="000000"/>
              </w:rPr>
            </w:pPr>
            <w:r w:rsidRPr="00D10743">
              <w:rPr>
                <w:rFonts w:ascii="Arial" w:hAnsi="Arial" w:cs="Arial"/>
                <w:color w:val="000000"/>
              </w:rPr>
              <w:t>11</w:t>
            </w:r>
          </w:p>
        </w:tc>
        <w:tc>
          <w:tcPr>
            <w:tcW w:w="717" w:type="dxa"/>
            <w:tcBorders>
              <w:top w:val="nil"/>
              <w:left w:val="nil"/>
              <w:bottom w:val="nil"/>
              <w:right w:val="nil"/>
            </w:tcBorders>
          </w:tcPr>
          <w:p w14:paraId="23C492DB" w14:textId="77777777" w:rsidR="00AC2C85" w:rsidRPr="00D10743" w:rsidRDefault="00AC2C85" w:rsidP="00B53C56">
            <w:pPr>
              <w:rPr>
                <w:rFonts w:ascii="Arial" w:hAnsi="Arial" w:cs="Arial"/>
                <w:color w:val="000000"/>
              </w:rPr>
            </w:pPr>
            <w:r w:rsidRPr="00D10743">
              <w:rPr>
                <w:rFonts w:ascii="Arial" w:hAnsi="Arial" w:cs="Arial"/>
                <w:color w:val="000000"/>
              </w:rPr>
              <w:t>33.3</w:t>
            </w:r>
          </w:p>
        </w:tc>
        <w:tc>
          <w:tcPr>
            <w:tcW w:w="717" w:type="dxa"/>
            <w:tcBorders>
              <w:top w:val="nil"/>
              <w:left w:val="nil"/>
              <w:bottom w:val="nil"/>
              <w:right w:val="nil"/>
            </w:tcBorders>
          </w:tcPr>
          <w:p w14:paraId="4742B1E0" w14:textId="77777777" w:rsidR="00AC2C85" w:rsidRPr="00D10743" w:rsidRDefault="00AC2C85" w:rsidP="00B53C56">
            <w:pPr>
              <w:rPr>
                <w:rFonts w:ascii="Arial" w:hAnsi="Arial" w:cs="Arial"/>
                <w:color w:val="000000"/>
              </w:rPr>
            </w:pPr>
            <w:r w:rsidRPr="00D10743">
              <w:rPr>
                <w:rFonts w:ascii="Arial" w:hAnsi="Arial" w:cs="Arial"/>
                <w:color w:val="000000"/>
              </w:rPr>
              <w:t>8.6</w:t>
            </w:r>
          </w:p>
        </w:tc>
        <w:tc>
          <w:tcPr>
            <w:tcW w:w="717" w:type="dxa"/>
            <w:tcBorders>
              <w:top w:val="nil"/>
              <w:left w:val="nil"/>
              <w:bottom w:val="nil"/>
              <w:right w:val="nil"/>
            </w:tcBorders>
          </w:tcPr>
          <w:p w14:paraId="64AEC1CE" w14:textId="77777777" w:rsidR="00AC2C85" w:rsidRPr="00D10743" w:rsidRDefault="00AC2C85" w:rsidP="00B53C56">
            <w:pPr>
              <w:rPr>
                <w:rFonts w:ascii="Arial" w:hAnsi="Arial" w:cs="Arial"/>
                <w:color w:val="000000"/>
              </w:rPr>
            </w:pPr>
            <w:r w:rsidRPr="00D10743">
              <w:rPr>
                <w:rFonts w:ascii="Arial" w:hAnsi="Arial" w:cs="Arial"/>
                <w:color w:val="000000"/>
              </w:rPr>
              <w:t>20</w:t>
            </w:r>
          </w:p>
        </w:tc>
        <w:tc>
          <w:tcPr>
            <w:tcW w:w="717" w:type="dxa"/>
            <w:tcBorders>
              <w:top w:val="nil"/>
              <w:left w:val="nil"/>
              <w:bottom w:val="nil"/>
            </w:tcBorders>
          </w:tcPr>
          <w:p w14:paraId="1F4DD71A" w14:textId="77777777" w:rsidR="00AC2C85" w:rsidRPr="00D10743" w:rsidRDefault="00AC2C85" w:rsidP="00B53C56">
            <w:pPr>
              <w:rPr>
                <w:rFonts w:ascii="Arial" w:hAnsi="Arial" w:cs="Arial"/>
                <w:color w:val="000000"/>
              </w:rPr>
            </w:pPr>
            <w:r w:rsidRPr="00D10743">
              <w:rPr>
                <w:rFonts w:ascii="Arial" w:hAnsi="Arial" w:cs="Arial"/>
                <w:color w:val="000000"/>
              </w:rPr>
              <w:t>44</w:t>
            </w:r>
          </w:p>
        </w:tc>
      </w:tr>
      <w:tr w:rsidR="00AC2C85" w:rsidRPr="00D10743" w14:paraId="383257D4" w14:textId="77777777" w:rsidTr="00475145">
        <w:tc>
          <w:tcPr>
            <w:tcW w:w="1701" w:type="dxa"/>
            <w:tcBorders>
              <w:top w:val="nil"/>
              <w:bottom w:val="nil"/>
            </w:tcBorders>
            <w:shd w:val="clear" w:color="auto" w:fill="C2D69B" w:themeFill="accent3" w:themeFillTint="99"/>
          </w:tcPr>
          <w:p w14:paraId="5CFEE6A1" w14:textId="77777777" w:rsidR="00AC2C85" w:rsidRPr="00D10743" w:rsidRDefault="00AC2C85" w:rsidP="00B53C56">
            <w:pPr>
              <w:rPr>
                <w:rFonts w:ascii="Arial" w:hAnsi="Arial" w:cs="Arial"/>
              </w:rPr>
            </w:pPr>
            <w:r w:rsidRPr="00D10743">
              <w:rPr>
                <w:rFonts w:ascii="Arial" w:hAnsi="Arial" w:cs="Arial"/>
              </w:rPr>
              <w:t xml:space="preserve">    4 months</w:t>
            </w:r>
          </w:p>
        </w:tc>
        <w:tc>
          <w:tcPr>
            <w:tcW w:w="657" w:type="dxa"/>
            <w:tcBorders>
              <w:top w:val="nil"/>
              <w:bottom w:val="nil"/>
              <w:right w:val="nil"/>
            </w:tcBorders>
          </w:tcPr>
          <w:p w14:paraId="39E283D5"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nil"/>
              <w:right w:val="nil"/>
            </w:tcBorders>
          </w:tcPr>
          <w:p w14:paraId="41E857F2" w14:textId="77777777" w:rsidR="00AC2C85" w:rsidRPr="00D10743" w:rsidRDefault="00AC2C85" w:rsidP="00B53C56">
            <w:pPr>
              <w:rPr>
                <w:rFonts w:ascii="Arial" w:hAnsi="Arial" w:cs="Arial"/>
                <w:color w:val="000000"/>
              </w:rPr>
            </w:pPr>
            <w:r w:rsidRPr="00D10743">
              <w:rPr>
                <w:rFonts w:ascii="Arial" w:hAnsi="Arial" w:cs="Arial"/>
                <w:color w:val="000000"/>
              </w:rPr>
              <w:t>37.9</w:t>
            </w:r>
          </w:p>
        </w:tc>
        <w:tc>
          <w:tcPr>
            <w:tcW w:w="717" w:type="dxa"/>
            <w:tcBorders>
              <w:top w:val="nil"/>
              <w:left w:val="nil"/>
              <w:bottom w:val="nil"/>
              <w:right w:val="nil"/>
            </w:tcBorders>
          </w:tcPr>
          <w:p w14:paraId="0982C964" w14:textId="77777777" w:rsidR="00AC2C85" w:rsidRPr="00D10743" w:rsidRDefault="00AC2C85" w:rsidP="00B53C56">
            <w:pPr>
              <w:rPr>
                <w:rFonts w:ascii="Arial" w:hAnsi="Arial" w:cs="Arial"/>
                <w:color w:val="000000"/>
              </w:rPr>
            </w:pPr>
            <w:r w:rsidRPr="00D10743">
              <w:rPr>
                <w:rFonts w:ascii="Arial" w:hAnsi="Arial" w:cs="Arial"/>
                <w:color w:val="000000"/>
              </w:rPr>
              <w:t>8.3</w:t>
            </w:r>
          </w:p>
        </w:tc>
        <w:tc>
          <w:tcPr>
            <w:tcW w:w="717" w:type="dxa"/>
            <w:tcBorders>
              <w:top w:val="nil"/>
              <w:left w:val="nil"/>
              <w:bottom w:val="nil"/>
              <w:right w:val="nil"/>
            </w:tcBorders>
          </w:tcPr>
          <w:p w14:paraId="7974B912" w14:textId="77777777" w:rsidR="00AC2C85" w:rsidRPr="00D10743" w:rsidRDefault="00AC2C85" w:rsidP="00B53C56">
            <w:pPr>
              <w:rPr>
                <w:rFonts w:ascii="Arial" w:hAnsi="Arial" w:cs="Arial"/>
                <w:color w:val="000000"/>
              </w:rPr>
            </w:pPr>
            <w:r w:rsidRPr="00D10743">
              <w:rPr>
                <w:rFonts w:ascii="Arial" w:hAnsi="Arial" w:cs="Arial"/>
                <w:color w:val="000000"/>
              </w:rPr>
              <w:t>25</w:t>
            </w:r>
          </w:p>
        </w:tc>
        <w:tc>
          <w:tcPr>
            <w:tcW w:w="717" w:type="dxa"/>
            <w:tcBorders>
              <w:top w:val="nil"/>
              <w:left w:val="nil"/>
              <w:bottom w:val="nil"/>
            </w:tcBorders>
          </w:tcPr>
          <w:p w14:paraId="0DECED24" w14:textId="77777777" w:rsidR="00AC2C85" w:rsidRPr="00D10743" w:rsidRDefault="00AC2C85" w:rsidP="00B53C56">
            <w:pPr>
              <w:rPr>
                <w:rFonts w:ascii="Arial" w:hAnsi="Arial" w:cs="Arial"/>
                <w:color w:val="000000"/>
              </w:rPr>
            </w:pPr>
            <w:r w:rsidRPr="00D10743">
              <w:rPr>
                <w:rFonts w:ascii="Arial" w:hAnsi="Arial" w:cs="Arial"/>
                <w:color w:val="000000"/>
              </w:rPr>
              <w:t>52</w:t>
            </w:r>
          </w:p>
        </w:tc>
        <w:tc>
          <w:tcPr>
            <w:tcW w:w="717" w:type="dxa"/>
            <w:tcBorders>
              <w:top w:val="nil"/>
              <w:bottom w:val="nil"/>
              <w:right w:val="nil"/>
            </w:tcBorders>
          </w:tcPr>
          <w:p w14:paraId="55522C75" w14:textId="77777777" w:rsidR="00AC2C85" w:rsidRPr="00D10743" w:rsidRDefault="00AC2C85" w:rsidP="00B53C56">
            <w:pPr>
              <w:rPr>
                <w:rFonts w:ascii="Arial" w:hAnsi="Arial" w:cs="Arial"/>
                <w:color w:val="000000"/>
              </w:rPr>
            </w:pPr>
            <w:r w:rsidRPr="00D10743">
              <w:rPr>
                <w:rFonts w:ascii="Arial" w:hAnsi="Arial" w:cs="Arial"/>
                <w:color w:val="000000"/>
              </w:rPr>
              <w:t>11</w:t>
            </w:r>
          </w:p>
        </w:tc>
        <w:tc>
          <w:tcPr>
            <w:tcW w:w="717" w:type="dxa"/>
            <w:tcBorders>
              <w:top w:val="nil"/>
              <w:left w:val="nil"/>
              <w:bottom w:val="nil"/>
              <w:right w:val="nil"/>
            </w:tcBorders>
          </w:tcPr>
          <w:p w14:paraId="4C806F0D" w14:textId="77777777" w:rsidR="00AC2C85" w:rsidRPr="00D10743" w:rsidRDefault="00AC2C85" w:rsidP="00B53C56">
            <w:pPr>
              <w:rPr>
                <w:rFonts w:ascii="Arial" w:hAnsi="Arial" w:cs="Arial"/>
                <w:color w:val="000000"/>
              </w:rPr>
            </w:pPr>
            <w:r w:rsidRPr="00D10743">
              <w:rPr>
                <w:rFonts w:ascii="Arial" w:hAnsi="Arial" w:cs="Arial"/>
                <w:color w:val="000000"/>
              </w:rPr>
              <w:t>31.7</w:t>
            </w:r>
          </w:p>
        </w:tc>
        <w:tc>
          <w:tcPr>
            <w:tcW w:w="717" w:type="dxa"/>
            <w:tcBorders>
              <w:top w:val="nil"/>
              <w:left w:val="nil"/>
              <w:bottom w:val="nil"/>
              <w:right w:val="nil"/>
            </w:tcBorders>
          </w:tcPr>
          <w:p w14:paraId="76312ACC" w14:textId="77777777" w:rsidR="00AC2C85" w:rsidRPr="00D10743" w:rsidRDefault="00AC2C85" w:rsidP="00B53C56">
            <w:pPr>
              <w:rPr>
                <w:rFonts w:ascii="Arial" w:hAnsi="Arial" w:cs="Arial"/>
                <w:color w:val="000000"/>
              </w:rPr>
            </w:pPr>
            <w:r w:rsidRPr="00D10743">
              <w:rPr>
                <w:rFonts w:ascii="Arial" w:hAnsi="Arial" w:cs="Arial"/>
                <w:color w:val="000000"/>
              </w:rPr>
              <w:t>9.4</w:t>
            </w:r>
          </w:p>
        </w:tc>
        <w:tc>
          <w:tcPr>
            <w:tcW w:w="717" w:type="dxa"/>
            <w:tcBorders>
              <w:top w:val="nil"/>
              <w:left w:val="nil"/>
              <w:bottom w:val="nil"/>
              <w:right w:val="nil"/>
            </w:tcBorders>
          </w:tcPr>
          <w:p w14:paraId="5743D596" w14:textId="77777777" w:rsidR="00AC2C85" w:rsidRPr="00D10743" w:rsidRDefault="00AC2C85" w:rsidP="00B53C56">
            <w:pPr>
              <w:rPr>
                <w:rFonts w:ascii="Arial" w:hAnsi="Arial" w:cs="Arial"/>
                <w:color w:val="000000"/>
              </w:rPr>
            </w:pPr>
            <w:r w:rsidRPr="00D10743">
              <w:rPr>
                <w:rFonts w:ascii="Arial" w:hAnsi="Arial" w:cs="Arial"/>
                <w:color w:val="000000"/>
              </w:rPr>
              <w:t>21</w:t>
            </w:r>
          </w:p>
        </w:tc>
        <w:tc>
          <w:tcPr>
            <w:tcW w:w="717" w:type="dxa"/>
            <w:tcBorders>
              <w:top w:val="nil"/>
              <w:left w:val="nil"/>
              <w:bottom w:val="nil"/>
            </w:tcBorders>
          </w:tcPr>
          <w:p w14:paraId="6065B089" w14:textId="77777777" w:rsidR="00AC2C85" w:rsidRPr="00D10743" w:rsidRDefault="00AC2C85" w:rsidP="00B53C56">
            <w:pPr>
              <w:rPr>
                <w:rFonts w:ascii="Arial" w:hAnsi="Arial" w:cs="Arial"/>
                <w:color w:val="000000"/>
              </w:rPr>
            </w:pPr>
            <w:r w:rsidRPr="00D10743">
              <w:rPr>
                <w:rFonts w:ascii="Arial" w:hAnsi="Arial" w:cs="Arial"/>
                <w:color w:val="000000"/>
              </w:rPr>
              <w:t>54</w:t>
            </w:r>
          </w:p>
        </w:tc>
      </w:tr>
      <w:tr w:rsidR="00AC2C85" w:rsidRPr="00D10743" w14:paraId="7BC104CA" w14:textId="77777777" w:rsidTr="00475145">
        <w:trPr>
          <w:trHeight w:val="468"/>
        </w:trPr>
        <w:tc>
          <w:tcPr>
            <w:tcW w:w="1701" w:type="dxa"/>
            <w:tcBorders>
              <w:top w:val="nil"/>
              <w:bottom w:val="single" w:sz="4" w:space="0" w:color="auto"/>
            </w:tcBorders>
            <w:shd w:val="clear" w:color="auto" w:fill="C2D69B" w:themeFill="accent3" w:themeFillTint="99"/>
          </w:tcPr>
          <w:p w14:paraId="7E60349B" w14:textId="77777777" w:rsidR="00AC2C85" w:rsidRPr="00D10743" w:rsidRDefault="00AC2C85" w:rsidP="00B53C56">
            <w:pPr>
              <w:rPr>
                <w:rFonts w:ascii="Arial" w:hAnsi="Arial" w:cs="Arial"/>
              </w:rPr>
            </w:pPr>
            <w:r w:rsidRPr="00D10743">
              <w:rPr>
                <w:rFonts w:ascii="Arial" w:hAnsi="Arial" w:cs="Arial"/>
              </w:rPr>
              <w:t xml:space="preserve">    6 months</w:t>
            </w:r>
          </w:p>
        </w:tc>
        <w:tc>
          <w:tcPr>
            <w:tcW w:w="657" w:type="dxa"/>
            <w:tcBorders>
              <w:top w:val="nil"/>
              <w:bottom w:val="single" w:sz="4" w:space="0" w:color="auto"/>
              <w:right w:val="nil"/>
            </w:tcBorders>
          </w:tcPr>
          <w:p w14:paraId="4BCF2148"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single" w:sz="4" w:space="0" w:color="auto"/>
              <w:right w:val="nil"/>
            </w:tcBorders>
          </w:tcPr>
          <w:p w14:paraId="643CB47A" w14:textId="77777777" w:rsidR="00AC2C85" w:rsidRPr="00D10743" w:rsidRDefault="00AC2C85" w:rsidP="00B53C56">
            <w:pPr>
              <w:rPr>
                <w:rFonts w:ascii="Arial" w:hAnsi="Arial" w:cs="Arial"/>
                <w:color w:val="000000"/>
              </w:rPr>
            </w:pPr>
            <w:r w:rsidRPr="00D10743">
              <w:rPr>
                <w:rFonts w:ascii="Arial" w:hAnsi="Arial" w:cs="Arial"/>
                <w:color w:val="000000"/>
              </w:rPr>
              <w:t>32.6</w:t>
            </w:r>
          </w:p>
        </w:tc>
        <w:tc>
          <w:tcPr>
            <w:tcW w:w="717" w:type="dxa"/>
            <w:tcBorders>
              <w:top w:val="nil"/>
              <w:left w:val="nil"/>
              <w:bottom w:val="single" w:sz="4" w:space="0" w:color="auto"/>
              <w:right w:val="nil"/>
            </w:tcBorders>
          </w:tcPr>
          <w:p w14:paraId="07E486B0" w14:textId="77777777" w:rsidR="00AC2C85" w:rsidRPr="00D10743" w:rsidRDefault="00AC2C85" w:rsidP="00B53C56">
            <w:pPr>
              <w:rPr>
                <w:rFonts w:ascii="Arial" w:hAnsi="Arial" w:cs="Arial"/>
                <w:color w:val="000000"/>
              </w:rPr>
            </w:pPr>
            <w:r w:rsidRPr="00D10743">
              <w:rPr>
                <w:rFonts w:ascii="Arial" w:hAnsi="Arial" w:cs="Arial"/>
                <w:color w:val="000000"/>
              </w:rPr>
              <w:t>12.2</w:t>
            </w:r>
          </w:p>
        </w:tc>
        <w:tc>
          <w:tcPr>
            <w:tcW w:w="717" w:type="dxa"/>
            <w:tcBorders>
              <w:top w:val="nil"/>
              <w:left w:val="nil"/>
              <w:bottom w:val="single" w:sz="4" w:space="0" w:color="auto"/>
              <w:right w:val="nil"/>
            </w:tcBorders>
          </w:tcPr>
          <w:p w14:paraId="650FC3A9" w14:textId="77777777" w:rsidR="00AC2C85" w:rsidRPr="00D10743" w:rsidRDefault="00AC2C85" w:rsidP="00B53C56">
            <w:pPr>
              <w:rPr>
                <w:rFonts w:ascii="Arial" w:hAnsi="Arial" w:cs="Arial"/>
                <w:color w:val="000000"/>
              </w:rPr>
            </w:pPr>
            <w:r w:rsidRPr="00D10743">
              <w:rPr>
                <w:rFonts w:ascii="Arial" w:hAnsi="Arial" w:cs="Arial"/>
                <w:color w:val="000000"/>
              </w:rPr>
              <w:t>15</w:t>
            </w:r>
          </w:p>
        </w:tc>
        <w:tc>
          <w:tcPr>
            <w:tcW w:w="717" w:type="dxa"/>
            <w:tcBorders>
              <w:top w:val="nil"/>
              <w:left w:val="nil"/>
              <w:bottom w:val="single" w:sz="4" w:space="0" w:color="auto"/>
            </w:tcBorders>
          </w:tcPr>
          <w:p w14:paraId="28D20D4D" w14:textId="77777777" w:rsidR="00AC2C85" w:rsidRPr="00D10743" w:rsidRDefault="00AC2C85" w:rsidP="00B53C56">
            <w:pPr>
              <w:rPr>
                <w:rFonts w:ascii="Arial" w:hAnsi="Arial" w:cs="Arial"/>
                <w:color w:val="000000"/>
              </w:rPr>
            </w:pPr>
            <w:r w:rsidRPr="00D10743">
              <w:rPr>
                <w:rFonts w:ascii="Arial" w:hAnsi="Arial" w:cs="Arial"/>
                <w:color w:val="000000"/>
              </w:rPr>
              <w:t>51</w:t>
            </w:r>
          </w:p>
        </w:tc>
        <w:tc>
          <w:tcPr>
            <w:tcW w:w="717" w:type="dxa"/>
            <w:tcBorders>
              <w:top w:val="nil"/>
              <w:bottom w:val="single" w:sz="4" w:space="0" w:color="auto"/>
              <w:right w:val="nil"/>
            </w:tcBorders>
          </w:tcPr>
          <w:p w14:paraId="1D5513D3"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single" w:sz="4" w:space="0" w:color="auto"/>
              <w:right w:val="nil"/>
            </w:tcBorders>
          </w:tcPr>
          <w:p w14:paraId="63E638C0" w14:textId="77777777" w:rsidR="00AC2C85" w:rsidRPr="00D10743" w:rsidRDefault="00AC2C85" w:rsidP="00B53C56">
            <w:pPr>
              <w:rPr>
                <w:rFonts w:ascii="Arial" w:hAnsi="Arial" w:cs="Arial"/>
                <w:color w:val="000000"/>
              </w:rPr>
            </w:pPr>
            <w:r w:rsidRPr="00D10743">
              <w:rPr>
                <w:rFonts w:ascii="Arial" w:hAnsi="Arial" w:cs="Arial"/>
                <w:color w:val="000000"/>
              </w:rPr>
              <w:t>31.4</w:t>
            </w:r>
          </w:p>
        </w:tc>
        <w:tc>
          <w:tcPr>
            <w:tcW w:w="717" w:type="dxa"/>
            <w:tcBorders>
              <w:top w:val="nil"/>
              <w:left w:val="nil"/>
              <w:bottom w:val="single" w:sz="4" w:space="0" w:color="auto"/>
              <w:right w:val="nil"/>
            </w:tcBorders>
          </w:tcPr>
          <w:p w14:paraId="121C194F" w14:textId="77777777" w:rsidR="00AC2C85" w:rsidRPr="00D10743" w:rsidRDefault="00AC2C85" w:rsidP="00B53C56">
            <w:pPr>
              <w:rPr>
                <w:rFonts w:ascii="Arial" w:hAnsi="Arial" w:cs="Arial"/>
                <w:color w:val="000000"/>
              </w:rPr>
            </w:pPr>
            <w:r w:rsidRPr="00D10743">
              <w:rPr>
                <w:rFonts w:ascii="Arial" w:hAnsi="Arial" w:cs="Arial"/>
                <w:color w:val="000000"/>
              </w:rPr>
              <w:t>10.4</w:t>
            </w:r>
          </w:p>
        </w:tc>
        <w:tc>
          <w:tcPr>
            <w:tcW w:w="717" w:type="dxa"/>
            <w:tcBorders>
              <w:top w:val="nil"/>
              <w:left w:val="nil"/>
              <w:bottom w:val="single" w:sz="4" w:space="0" w:color="auto"/>
              <w:right w:val="nil"/>
            </w:tcBorders>
          </w:tcPr>
          <w:p w14:paraId="5B03B354" w14:textId="77777777" w:rsidR="00AC2C85" w:rsidRPr="00D10743" w:rsidRDefault="00AC2C85" w:rsidP="00B53C56">
            <w:pPr>
              <w:rPr>
                <w:rFonts w:ascii="Arial" w:hAnsi="Arial" w:cs="Arial"/>
                <w:color w:val="000000"/>
              </w:rPr>
            </w:pPr>
            <w:r w:rsidRPr="00D10743">
              <w:rPr>
                <w:rFonts w:ascii="Arial" w:hAnsi="Arial" w:cs="Arial"/>
                <w:color w:val="000000"/>
              </w:rPr>
              <w:t>14</w:t>
            </w:r>
          </w:p>
        </w:tc>
        <w:tc>
          <w:tcPr>
            <w:tcW w:w="717" w:type="dxa"/>
            <w:tcBorders>
              <w:top w:val="nil"/>
              <w:left w:val="nil"/>
              <w:bottom w:val="single" w:sz="4" w:space="0" w:color="auto"/>
            </w:tcBorders>
          </w:tcPr>
          <w:p w14:paraId="3803903B" w14:textId="77777777" w:rsidR="00AC2C85" w:rsidRPr="00D10743" w:rsidRDefault="00AC2C85" w:rsidP="00B53C56">
            <w:pPr>
              <w:rPr>
                <w:rFonts w:ascii="Arial" w:hAnsi="Arial" w:cs="Arial"/>
                <w:color w:val="000000"/>
              </w:rPr>
            </w:pPr>
            <w:r w:rsidRPr="00D10743">
              <w:rPr>
                <w:rFonts w:ascii="Arial" w:hAnsi="Arial" w:cs="Arial"/>
                <w:color w:val="000000"/>
              </w:rPr>
              <w:t>53</w:t>
            </w:r>
          </w:p>
        </w:tc>
      </w:tr>
      <w:tr w:rsidR="004F4F7E" w:rsidRPr="00D10743" w14:paraId="23860695" w14:textId="77777777" w:rsidTr="00475145">
        <w:tc>
          <w:tcPr>
            <w:tcW w:w="1701" w:type="dxa"/>
            <w:tcBorders>
              <w:bottom w:val="nil"/>
              <w:right w:val="nil"/>
            </w:tcBorders>
            <w:shd w:val="clear" w:color="auto" w:fill="C2D69B" w:themeFill="accent3" w:themeFillTint="99"/>
          </w:tcPr>
          <w:p w14:paraId="49B808E3" w14:textId="77777777" w:rsidR="004F4F7E" w:rsidRPr="00D10743" w:rsidRDefault="004F4F7E" w:rsidP="00B53C56">
            <w:pPr>
              <w:rPr>
                <w:rFonts w:ascii="Arial" w:hAnsi="Arial" w:cs="Arial"/>
                <w:b/>
              </w:rPr>
            </w:pPr>
            <w:r w:rsidRPr="00D10743">
              <w:rPr>
                <w:rFonts w:ascii="Arial" w:hAnsi="Arial" w:cs="Arial"/>
                <w:b/>
              </w:rPr>
              <w:t xml:space="preserve">Parent-Child </w:t>
            </w:r>
          </w:p>
          <w:p w14:paraId="3FA51C55" w14:textId="77777777" w:rsidR="004F4F7E" w:rsidRPr="00D10743" w:rsidRDefault="004F4F7E" w:rsidP="00B53C56">
            <w:pPr>
              <w:rPr>
                <w:rFonts w:ascii="Arial" w:hAnsi="Arial" w:cs="Arial"/>
                <w:b/>
              </w:rPr>
            </w:pPr>
            <w:r w:rsidRPr="00D10743">
              <w:rPr>
                <w:rFonts w:ascii="Arial" w:hAnsi="Arial" w:cs="Arial"/>
                <w:b/>
              </w:rPr>
              <w:t xml:space="preserve">Dysfunctional </w:t>
            </w:r>
          </w:p>
          <w:p w14:paraId="7623C8A1" w14:textId="3C3CB12F" w:rsidR="004F4F7E" w:rsidRPr="00D10743" w:rsidRDefault="004F4F7E" w:rsidP="00B53C56">
            <w:pPr>
              <w:rPr>
                <w:rFonts w:ascii="Arial" w:hAnsi="Arial" w:cs="Arial"/>
                <w:b/>
              </w:rPr>
            </w:pPr>
            <w:r w:rsidRPr="00D10743">
              <w:rPr>
                <w:rFonts w:ascii="Arial" w:hAnsi="Arial" w:cs="Arial"/>
                <w:b/>
              </w:rPr>
              <w:t>Interaction</w:t>
            </w:r>
          </w:p>
        </w:tc>
        <w:tc>
          <w:tcPr>
            <w:tcW w:w="4242" w:type="dxa"/>
            <w:gridSpan w:val="6"/>
            <w:tcBorders>
              <w:bottom w:val="nil"/>
              <w:right w:val="nil"/>
            </w:tcBorders>
          </w:tcPr>
          <w:p w14:paraId="36E1C606" w14:textId="45FD02D0" w:rsidR="004F4F7E" w:rsidRPr="00D10743" w:rsidRDefault="004F4F7E" w:rsidP="00B53C56">
            <w:pPr>
              <w:rPr>
                <w:rFonts w:ascii="Arial" w:hAnsi="Arial" w:cs="Arial"/>
                <w:b/>
              </w:rPr>
            </w:pPr>
          </w:p>
        </w:tc>
        <w:tc>
          <w:tcPr>
            <w:tcW w:w="717" w:type="dxa"/>
            <w:tcBorders>
              <w:left w:val="nil"/>
              <w:bottom w:val="nil"/>
              <w:right w:val="nil"/>
            </w:tcBorders>
          </w:tcPr>
          <w:p w14:paraId="0E76ABC6" w14:textId="77777777" w:rsidR="004F4F7E" w:rsidRPr="00D10743" w:rsidRDefault="004F4F7E" w:rsidP="00B53C56">
            <w:pPr>
              <w:rPr>
                <w:rFonts w:ascii="Arial" w:hAnsi="Arial" w:cs="Arial"/>
                <w:color w:val="000000"/>
              </w:rPr>
            </w:pPr>
          </w:p>
        </w:tc>
        <w:tc>
          <w:tcPr>
            <w:tcW w:w="717" w:type="dxa"/>
            <w:tcBorders>
              <w:left w:val="nil"/>
              <w:bottom w:val="nil"/>
              <w:right w:val="nil"/>
            </w:tcBorders>
          </w:tcPr>
          <w:p w14:paraId="79A88B5D" w14:textId="77777777" w:rsidR="004F4F7E" w:rsidRPr="00D10743" w:rsidRDefault="004F4F7E" w:rsidP="00B53C56">
            <w:pPr>
              <w:rPr>
                <w:rFonts w:ascii="Arial" w:hAnsi="Arial" w:cs="Arial"/>
                <w:color w:val="000000"/>
              </w:rPr>
            </w:pPr>
          </w:p>
        </w:tc>
        <w:tc>
          <w:tcPr>
            <w:tcW w:w="717" w:type="dxa"/>
            <w:tcBorders>
              <w:left w:val="nil"/>
              <w:bottom w:val="nil"/>
              <w:right w:val="nil"/>
            </w:tcBorders>
          </w:tcPr>
          <w:p w14:paraId="51F77714" w14:textId="77777777" w:rsidR="004F4F7E" w:rsidRPr="00D10743" w:rsidRDefault="004F4F7E" w:rsidP="00B53C56">
            <w:pPr>
              <w:rPr>
                <w:rFonts w:ascii="Arial" w:hAnsi="Arial" w:cs="Arial"/>
                <w:color w:val="000000"/>
              </w:rPr>
            </w:pPr>
          </w:p>
        </w:tc>
        <w:tc>
          <w:tcPr>
            <w:tcW w:w="717" w:type="dxa"/>
            <w:tcBorders>
              <w:left w:val="nil"/>
              <w:bottom w:val="nil"/>
            </w:tcBorders>
          </w:tcPr>
          <w:p w14:paraId="1DA023B1" w14:textId="77777777" w:rsidR="004F4F7E" w:rsidRPr="00D10743" w:rsidRDefault="004F4F7E" w:rsidP="00B53C56">
            <w:pPr>
              <w:rPr>
                <w:rFonts w:ascii="Arial" w:hAnsi="Arial" w:cs="Arial"/>
                <w:color w:val="000000"/>
              </w:rPr>
            </w:pPr>
          </w:p>
        </w:tc>
      </w:tr>
      <w:tr w:rsidR="00AC2C85" w:rsidRPr="00D10743" w14:paraId="78569C3F" w14:textId="77777777" w:rsidTr="00475145">
        <w:tc>
          <w:tcPr>
            <w:tcW w:w="1701" w:type="dxa"/>
            <w:tcBorders>
              <w:top w:val="nil"/>
              <w:bottom w:val="nil"/>
            </w:tcBorders>
            <w:shd w:val="clear" w:color="auto" w:fill="C2D69B" w:themeFill="accent3" w:themeFillTint="99"/>
          </w:tcPr>
          <w:p w14:paraId="67B74E54" w14:textId="77777777" w:rsidR="00AC2C85" w:rsidRPr="00D10743" w:rsidRDefault="00AC2C85" w:rsidP="00B53C56">
            <w:pPr>
              <w:rPr>
                <w:rFonts w:ascii="Arial" w:hAnsi="Arial" w:cs="Arial"/>
              </w:rPr>
            </w:pPr>
            <w:bookmarkStart w:id="20" w:name="_Hlk1491951"/>
            <w:r w:rsidRPr="00D10743">
              <w:rPr>
                <w:rFonts w:ascii="Arial" w:hAnsi="Arial" w:cs="Arial"/>
              </w:rPr>
              <w:t xml:space="preserve">    Baseline</w:t>
            </w:r>
          </w:p>
        </w:tc>
        <w:tc>
          <w:tcPr>
            <w:tcW w:w="657" w:type="dxa"/>
            <w:tcBorders>
              <w:top w:val="nil"/>
              <w:bottom w:val="nil"/>
              <w:right w:val="nil"/>
            </w:tcBorders>
          </w:tcPr>
          <w:p w14:paraId="7E44E24D"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nil"/>
              <w:right w:val="nil"/>
            </w:tcBorders>
          </w:tcPr>
          <w:p w14:paraId="33AA927E" w14:textId="77777777" w:rsidR="00AC2C85" w:rsidRPr="00D10743" w:rsidRDefault="00AC2C85" w:rsidP="00B53C56">
            <w:pPr>
              <w:rPr>
                <w:rFonts w:ascii="Arial" w:hAnsi="Arial" w:cs="Arial"/>
                <w:color w:val="000000"/>
              </w:rPr>
            </w:pPr>
            <w:r w:rsidRPr="00D10743">
              <w:rPr>
                <w:rFonts w:ascii="Arial" w:hAnsi="Arial" w:cs="Arial"/>
                <w:color w:val="000000"/>
              </w:rPr>
              <w:t>32.7</w:t>
            </w:r>
          </w:p>
        </w:tc>
        <w:tc>
          <w:tcPr>
            <w:tcW w:w="717" w:type="dxa"/>
            <w:tcBorders>
              <w:top w:val="nil"/>
              <w:left w:val="nil"/>
              <w:bottom w:val="nil"/>
              <w:right w:val="nil"/>
            </w:tcBorders>
          </w:tcPr>
          <w:p w14:paraId="31C2C29E" w14:textId="77777777" w:rsidR="00AC2C85" w:rsidRPr="00D10743" w:rsidRDefault="00AC2C85" w:rsidP="00B53C56">
            <w:pPr>
              <w:rPr>
                <w:rFonts w:ascii="Arial" w:hAnsi="Arial" w:cs="Arial"/>
                <w:color w:val="000000"/>
              </w:rPr>
            </w:pPr>
            <w:r w:rsidRPr="00D10743">
              <w:rPr>
                <w:rFonts w:ascii="Arial" w:hAnsi="Arial" w:cs="Arial"/>
                <w:color w:val="000000"/>
              </w:rPr>
              <w:t>11.8</w:t>
            </w:r>
          </w:p>
        </w:tc>
        <w:tc>
          <w:tcPr>
            <w:tcW w:w="717" w:type="dxa"/>
            <w:tcBorders>
              <w:top w:val="nil"/>
              <w:left w:val="nil"/>
              <w:bottom w:val="nil"/>
              <w:right w:val="nil"/>
            </w:tcBorders>
          </w:tcPr>
          <w:p w14:paraId="17B0EEE2"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nil"/>
            </w:tcBorders>
          </w:tcPr>
          <w:p w14:paraId="79C91283" w14:textId="77777777" w:rsidR="00AC2C85" w:rsidRPr="00D10743" w:rsidRDefault="00AC2C85" w:rsidP="00B53C56">
            <w:pPr>
              <w:rPr>
                <w:rFonts w:ascii="Arial" w:hAnsi="Arial" w:cs="Arial"/>
                <w:color w:val="000000"/>
              </w:rPr>
            </w:pPr>
            <w:r w:rsidRPr="00D10743">
              <w:rPr>
                <w:rFonts w:ascii="Arial" w:hAnsi="Arial" w:cs="Arial"/>
                <w:color w:val="000000"/>
              </w:rPr>
              <w:t>56</w:t>
            </w:r>
          </w:p>
        </w:tc>
        <w:tc>
          <w:tcPr>
            <w:tcW w:w="717" w:type="dxa"/>
            <w:tcBorders>
              <w:top w:val="nil"/>
              <w:bottom w:val="nil"/>
              <w:right w:val="nil"/>
            </w:tcBorders>
          </w:tcPr>
          <w:p w14:paraId="31D8378F"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nil"/>
              <w:right w:val="nil"/>
            </w:tcBorders>
          </w:tcPr>
          <w:p w14:paraId="4ED8281D" w14:textId="77777777" w:rsidR="00AC2C85" w:rsidRPr="00D10743" w:rsidRDefault="00AC2C85" w:rsidP="00B53C56">
            <w:pPr>
              <w:rPr>
                <w:rFonts w:ascii="Arial" w:hAnsi="Arial" w:cs="Arial"/>
                <w:color w:val="000000"/>
              </w:rPr>
            </w:pPr>
            <w:r w:rsidRPr="00D10743">
              <w:rPr>
                <w:rFonts w:ascii="Arial" w:hAnsi="Arial" w:cs="Arial"/>
                <w:color w:val="000000"/>
              </w:rPr>
              <w:t>34.0</w:t>
            </w:r>
          </w:p>
        </w:tc>
        <w:tc>
          <w:tcPr>
            <w:tcW w:w="717" w:type="dxa"/>
            <w:tcBorders>
              <w:top w:val="nil"/>
              <w:left w:val="nil"/>
              <w:bottom w:val="nil"/>
              <w:right w:val="nil"/>
            </w:tcBorders>
          </w:tcPr>
          <w:p w14:paraId="5587BF18" w14:textId="77777777" w:rsidR="00AC2C85" w:rsidRPr="00D10743" w:rsidRDefault="00AC2C85" w:rsidP="00B53C56">
            <w:pPr>
              <w:rPr>
                <w:rFonts w:ascii="Arial" w:hAnsi="Arial" w:cs="Arial"/>
                <w:color w:val="000000"/>
              </w:rPr>
            </w:pPr>
            <w:r w:rsidRPr="00D10743">
              <w:rPr>
                <w:rFonts w:ascii="Arial" w:hAnsi="Arial" w:cs="Arial"/>
                <w:color w:val="000000"/>
              </w:rPr>
              <w:t>12.6</w:t>
            </w:r>
          </w:p>
        </w:tc>
        <w:tc>
          <w:tcPr>
            <w:tcW w:w="717" w:type="dxa"/>
            <w:tcBorders>
              <w:top w:val="nil"/>
              <w:left w:val="nil"/>
              <w:bottom w:val="nil"/>
              <w:right w:val="nil"/>
            </w:tcBorders>
          </w:tcPr>
          <w:p w14:paraId="53BADE66" w14:textId="77777777" w:rsidR="00AC2C85" w:rsidRPr="00D10743" w:rsidRDefault="00AC2C85" w:rsidP="00B53C56">
            <w:pPr>
              <w:rPr>
                <w:rFonts w:ascii="Arial" w:hAnsi="Arial" w:cs="Arial"/>
                <w:color w:val="000000"/>
              </w:rPr>
            </w:pPr>
            <w:r w:rsidRPr="00D10743">
              <w:rPr>
                <w:rFonts w:ascii="Arial" w:hAnsi="Arial" w:cs="Arial"/>
                <w:color w:val="000000"/>
              </w:rPr>
              <w:t>19</w:t>
            </w:r>
          </w:p>
        </w:tc>
        <w:tc>
          <w:tcPr>
            <w:tcW w:w="717" w:type="dxa"/>
            <w:tcBorders>
              <w:top w:val="nil"/>
              <w:left w:val="nil"/>
              <w:bottom w:val="nil"/>
            </w:tcBorders>
          </w:tcPr>
          <w:p w14:paraId="42F2D15C" w14:textId="77777777" w:rsidR="00AC2C85" w:rsidRPr="00D10743" w:rsidRDefault="00AC2C85" w:rsidP="00B53C56">
            <w:pPr>
              <w:rPr>
                <w:rFonts w:ascii="Arial" w:hAnsi="Arial" w:cs="Arial"/>
                <w:color w:val="000000"/>
              </w:rPr>
            </w:pPr>
            <w:r w:rsidRPr="00D10743">
              <w:rPr>
                <w:rFonts w:ascii="Arial" w:hAnsi="Arial" w:cs="Arial"/>
                <w:color w:val="000000"/>
              </w:rPr>
              <w:t>58</w:t>
            </w:r>
          </w:p>
        </w:tc>
      </w:tr>
      <w:bookmarkEnd w:id="20"/>
      <w:tr w:rsidR="00AC2C85" w:rsidRPr="00D10743" w14:paraId="48CEF62E" w14:textId="77777777" w:rsidTr="00475145">
        <w:tc>
          <w:tcPr>
            <w:tcW w:w="1701" w:type="dxa"/>
            <w:tcBorders>
              <w:top w:val="nil"/>
              <w:bottom w:val="nil"/>
            </w:tcBorders>
            <w:shd w:val="clear" w:color="auto" w:fill="C2D69B" w:themeFill="accent3" w:themeFillTint="99"/>
          </w:tcPr>
          <w:p w14:paraId="2DB51752" w14:textId="77777777" w:rsidR="00AC2C85" w:rsidRPr="00D10743" w:rsidRDefault="00AC2C85" w:rsidP="00B53C56">
            <w:pPr>
              <w:rPr>
                <w:rFonts w:ascii="Arial" w:hAnsi="Arial" w:cs="Arial"/>
              </w:rPr>
            </w:pPr>
            <w:r w:rsidRPr="00D10743">
              <w:rPr>
                <w:rFonts w:ascii="Arial" w:hAnsi="Arial" w:cs="Arial"/>
              </w:rPr>
              <w:t xml:space="preserve">    4 months</w:t>
            </w:r>
          </w:p>
        </w:tc>
        <w:tc>
          <w:tcPr>
            <w:tcW w:w="657" w:type="dxa"/>
            <w:tcBorders>
              <w:top w:val="nil"/>
              <w:bottom w:val="nil"/>
              <w:right w:val="nil"/>
            </w:tcBorders>
          </w:tcPr>
          <w:p w14:paraId="174C7723"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nil"/>
              <w:right w:val="nil"/>
            </w:tcBorders>
          </w:tcPr>
          <w:p w14:paraId="6B834517" w14:textId="77777777" w:rsidR="00AC2C85" w:rsidRPr="00D10743" w:rsidRDefault="00AC2C85" w:rsidP="00B53C56">
            <w:pPr>
              <w:rPr>
                <w:rFonts w:ascii="Arial" w:hAnsi="Arial" w:cs="Arial"/>
                <w:color w:val="000000"/>
              </w:rPr>
            </w:pPr>
            <w:r w:rsidRPr="00D10743">
              <w:rPr>
                <w:rFonts w:ascii="Arial" w:hAnsi="Arial" w:cs="Arial"/>
                <w:color w:val="000000"/>
              </w:rPr>
              <w:t>26.8</w:t>
            </w:r>
          </w:p>
        </w:tc>
        <w:tc>
          <w:tcPr>
            <w:tcW w:w="717" w:type="dxa"/>
            <w:tcBorders>
              <w:top w:val="nil"/>
              <w:left w:val="nil"/>
              <w:bottom w:val="nil"/>
              <w:right w:val="nil"/>
            </w:tcBorders>
          </w:tcPr>
          <w:p w14:paraId="25FE7938" w14:textId="77777777" w:rsidR="00AC2C85" w:rsidRPr="00D10743" w:rsidRDefault="00AC2C85" w:rsidP="00B53C56">
            <w:pPr>
              <w:rPr>
                <w:rFonts w:ascii="Arial" w:hAnsi="Arial" w:cs="Arial"/>
                <w:color w:val="000000"/>
              </w:rPr>
            </w:pPr>
            <w:r w:rsidRPr="00D10743">
              <w:rPr>
                <w:rFonts w:ascii="Arial" w:hAnsi="Arial" w:cs="Arial"/>
                <w:color w:val="000000"/>
              </w:rPr>
              <w:t>7.9</w:t>
            </w:r>
          </w:p>
        </w:tc>
        <w:tc>
          <w:tcPr>
            <w:tcW w:w="717" w:type="dxa"/>
            <w:tcBorders>
              <w:top w:val="nil"/>
              <w:left w:val="nil"/>
              <w:bottom w:val="nil"/>
              <w:right w:val="nil"/>
            </w:tcBorders>
          </w:tcPr>
          <w:p w14:paraId="2E7D288B" w14:textId="77777777" w:rsidR="00AC2C85" w:rsidRPr="00D10743" w:rsidRDefault="00AC2C85" w:rsidP="00B53C56">
            <w:pPr>
              <w:rPr>
                <w:rFonts w:ascii="Arial" w:hAnsi="Arial" w:cs="Arial"/>
                <w:color w:val="000000"/>
              </w:rPr>
            </w:pPr>
            <w:r w:rsidRPr="00D10743">
              <w:rPr>
                <w:rFonts w:ascii="Arial" w:hAnsi="Arial" w:cs="Arial"/>
                <w:color w:val="000000"/>
              </w:rPr>
              <w:t>14</w:t>
            </w:r>
          </w:p>
        </w:tc>
        <w:tc>
          <w:tcPr>
            <w:tcW w:w="717" w:type="dxa"/>
            <w:tcBorders>
              <w:top w:val="nil"/>
              <w:left w:val="nil"/>
              <w:bottom w:val="nil"/>
            </w:tcBorders>
          </w:tcPr>
          <w:p w14:paraId="1289361D" w14:textId="77777777" w:rsidR="00AC2C85" w:rsidRPr="00D10743" w:rsidRDefault="00AC2C85" w:rsidP="00B53C56">
            <w:pPr>
              <w:rPr>
                <w:rFonts w:ascii="Arial" w:hAnsi="Arial" w:cs="Arial"/>
                <w:color w:val="000000"/>
              </w:rPr>
            </w:pPr>
            <w:r w:rsidRPr="00D10743">
              <w:rPr>
                <w:rFonts w:ascii="Arial" w:hAnsi="Arial" w:cs="Arial"/>
                <w:color w:val="000000"/>
              </w:rPr>
              <w:t>37</w:t>
            </w:r>
          </w:p>
        </w:tc>
        <w:tc>
          <w:tcPr>
            <w:tcW w:w="717" w:type="dxa"/>
            <w:tcBorders>
              <w:top w:val="nil"/>
              <w:bottom w:val="nil"/>
              <w:right w:val="nil"/>
            </w:tcBorders>
          </w:tcPr>
          <w:p w14:paraId="34EDB34E" w14:textId="77777777" w:rsidR="00AC2C85" w:rsidRPr="00D10743" w:rsidRDefault="00AC2C85" w:rsidP="00B53C56">
            <w:pPr>
              <w:rPr>
                <w:rFonts w:ascii="Arial" w:hAnsi="Arial" w:cs="Arial"/>
                <w:color w:val="000000"/>
              </w:rPr>
            </w:pPr>
            <w:r w:rsidRPr="00D10743">
              <w:rPr>
                <w:rFonts w:ascii="Arial" w:hAnsi="Arial" w:cs="Arial"/>
                <w:color w:val="000000"/>
              </w:rPr>
              <w:t>11</w:t>
            </w:r>
          </w:p>
        </w:tc>
        <w:tc>
          <w:tcPr>
            <w:tcW w:w="717" w:type="dxa"/>
            <w:tcBorders>
              <w:top w:val="nil"/>
              <w:left w:val="nil"/>
              <w:bottom w:val="nil"/>
              <w:right w:val="nil"/>
            </w:tcBorders>
          </w:tcPr>
          <w:p w14:paraId="1E0476BA" w14:textId="77777777" w:rsidR="00AC2C85" w:rsidRPr="00D10743" w:rsidRDefault="00AC2C85" w:rsidP="00B53C56">
            <w:pPr>
              <w:rPr>
                <w:rFonts w:ascii="Arial" w:hAnsi="Arial" w:cs="Arial"/>
                <w:color w:val="000000"/>
              </w:rPr>
            </w:pPr>
            <w:r w:rsidRPr="00D10743">
              <w:rPr>
                <w:rFonts w:ascii="Arial" w:hAnsi="Arial" w:cs="Arial"/>
                <w:color w:val="000000"/>
              </w:rPr>
              <w:t>26.1</w:t>
            </w:r>
          </w:p>
        </w:tc>
        <w:tc>
          <w:tcPr>
            <w:tcW w:w="717" w:type="dxa"/>
            <w:tcBorders>
              <w:top w:val="nil"/>
              <w:left w:val="nil"/>
              <w:bottom w:val="nil"/>
              <w:right w:val="nil"/>
            </w:tcBorders>
          </w:tcPr>
          <w:p w14:paraId="2C4B8AAC" w14:textId="77777777" w:rsidR="00AC2C85" w:rsidRPr="00D10743" w:rsidRDefault="00AC2C85" w:rsidP="00B53C56">
            <w:pPr>
              <w:rPr>
                <w:rFonts w:ascii="Arial" w:hAnsi="Arial" w:cs="Arial"/>
                <w:color w:val="000000"/>
              </w:rPr>
            </w:pPr>
            <w:r w:rsidRPr="00D10743">
              <w:rPr>
                <w:rFonts w:ascii="Arial" w:hAnsi="Arial" w:cs="Arial"/>
                <w:color w:val="000000"/>
              </w:rPr>
              <w:t>8.3</w:t>
            </w:r>
          </w:p>
        </w:tc>
        <w:tc>
          <w:tcPr>
            <w:tcW w:w="717" w:type="dxa"/>
            <w:tcBorders>
              <w:top w:val="nil"/>
              <w:left w:val="nil"/>
              <w:bottom w:val="nil"/>
              <w:right w:val="nil"/>
            </w:tcBorders>
          </w:tcPr>
          <w:p w14:paraId="6913BECD"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nil"/>
            </w:tcBorders>
          </w:tcPr>
          <w:p w14:paraId="358BA1E7" w14:textId="77777777" w:rsidR="00AC2C85" w:rsidRPr="00D10743" w:rsidRDefault="00AC2C85" w:rsidP="00B53C56">
            <w:pPr>
              <w:rPr>
                <w:rFonts w:ascii="Arial" w:hAnsi="Arial" w:cs="Arial"/>
                <w:color w:val="000000"/>
              </w:rPr>
            </w:pPr>
            <w:r w:rsidRPr="00D10743">
              <w:rPr>
                <w:rFonts w:ascii="Arial" w:hAnsi="Arial" w:cs="Arial"/>
                <w:color w:val="000000"/>
              </w:rPr>
              <w:t>37</w:t>
            </w:r>
          </w:p>
        </w:tc>
      </w:tr>
      <w:tr w:rsidR="00AC2C85" w:rsidRPr="00D10743" w14:paraId="544D9B97" w14:textId="77777777" w:rsidTr="00475145">
        <w:trPr>
          <w:trHeight w:val="445"/>
        </w:trPr>
        <w:tc>
          <w:tcPr>
            <w:tcW w:w="1701" w:type="dxa"/>
            <w:tcBorders>
              <w:top w:val="nil"/>
              <w:bottom w:val="single" w:sz="4" w:space="0" w:color="auto"/>
            </w:tcBorders>
            <w:shd w:val="clear" w:color="auto" w:fill="C2D69B" w:themeFill="accent3" w:themeFillTint="99"/>
          </w:tcPr>
          <w:p w14:paraId="46C725B1" w14:textId="77777777" w:rsidR="00AC2C85" w:rsidRPr="00D10743" w:rsidRDefault="00AC2C85" w:rsidP="00B53C56">
            <w:pPr>
              <w:rPr>
                <w:rFonts w:ascii="Arial" w:hAnsi="Arial" w:cs="Arial"/>
              </w:rPr>
            </w:pPr>
            <w:r w:rsidRPr="00D10743">
              <w:rPr>
                <w:rFonts w:ascii="Arial" w:hAnsi="Arial" w:cs="Arial"/>
              </w:rPr>
              <w:t xml:space="preserve">    6 months</w:t>
            </w:r>
          </w:p>
        </w:tc>
        <w:tc>
          <w:tcPr>
            <w:tcW w:w="657" w:type="dxa"/>
            <w:tcBorders>
              <w:top w:val="nil"/>
              <w:bottom w:val="single" w:sz="4" w:space="0" w:color="auto"/>
              <w:right w:val="nil"/>
            </w:tcBorders>
          </w:tcPr>
          <w:p w14:paraId="60FDCF1D"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single" w:sz="4" w:space="0" w:color="auto"/>
              <w:right w:val="nil"/>
            </w:tcBorders>
          </w:tcPr>
          <w:p w14:paraId="03FF873F" w14:textId="77777777" w:rsidR="00AC2C85" w:rsidRPr="00D10743" w:rsidRDefault="00AC2C85" w:rsidP="00B53C56">
            <w:pPr>
              <w:rPr>
                <w:rFonts w:ascii="Arial" w:hAnsi="Arial" w:cs="Arial"/>
                <w:color w:val="000000"/>
              </w:rPr>
            </w:pPr>
            <w:r w:rsidRPr="00D10743">
              <w:rPr>
                <w:rFonts w:ascii="Arial" w:hAnsi="Arial" w:cs="Arial"/>
                <w:color w:val="000000"/>
              </w:rPr>
              <w:t>28.0</w:t>
            </w:r>
          </w:p>
        </w:tc>
        <w:tc>
          <w:tcPr>
            <w:tcW w:w="717" w:type="dxa"/>
            <w:tcBorders>
              <w:top w:val="nil"/>
              <w:left w:val="nil"/>
              <w:bottom w:val="single" w:sz="4" w:space="0" w:color="auto"/>
              <w:right w:val="nil"/>
            </w:tcBorders>
          </w:tcPr>
          <w:p w14:paraId="7CF42B17" w14:textId="77777777" w:rsidR="00AC2C85" w:rsidRPr="00D10743" w:rsidRDefault="00AC2C85" w:rsidP="00B53C56">
            <w:pPr>
              <w:rPr>
                <w:rFonts w:ascii="Arial" w:hAnsi="Arial" w:cs="Arial"/>
                <w:color w:val="000000"/>
              </w:rPr>
            </w:pPr>
            <w:r w:rsidRPr="00D10743">
              <w:rPr>
                <w:rFonts w:ascii="Arial" w:hAnsi="Arial" w:cs="Arial"/>
                <w:color w:val="000000"/>
              </w:rPr>
              <w:t>12.3</w:t>
            </w:r>
          </w:p>
        </w:tc>
        <w:tc>
          <w:tcPr>
            <w:tcW w:w="717" w:type="dxa"/>
            <w:tcBorders>
              <w:top w:val="nil"/>
              <w:left w:val="nil"/>
              <w:bottom w:val="single" w:sz="4" w:space="0" w:color="auto"/>
              <w:right w:val="nil"/>
            </w:tcBorders>
          </w:tcPr>
          <w:p w14:paraId="3E25FBD4"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single" w:sz="4" w:space="0" w:color="auto"/>
            </w:tcBorders>
          </w:tcPr>
          <w:p w14:paraId="523AD233" w14:textId="77777777" w:rsidR="00AC2C85" w:rsidRPr="00D10743" w:rsidRDefault="00AC2C85" w:rsidP="00B53C56">
            <w:pPr>
              <w:rPr>
                <w:rFonts w:ascii="Arial" w:hAnsi="Arial" w:cs="Arial"/>
                <w:color w:val="000000"/>
              </w:rPr>
            </w:pPr>
            <w:r w:rsidRPr="00D10743">
              <w:rPr>
                <w:rFonts w:ascii="Arial" w:hAnsi="Arial" w:cs="Arial"/>
                <w:color w:val="000000"/>
              </w:rPr>
              <w:t>52</w:t>
            </w:r>
          </w:p>
        </w:tc>
        <w:tc>
          <w:tcPr>
            <w:tcW w:w="717" w:type="dxa"/>
            <w:tcBorders>
              <w:top w:val="nil"/>
              <w:bottom w:val="single" w:sz="4" w:space="0" w:color="auto"/>
              <w:right w:val="nil"/>
            </w:tcBorders>
          </w:tcPr>
          <w:p w14:paraId="359ED4BB"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single" w:sz="4" w:space="0" w:color="auto"/>
              <w:right w:val="nil"/>
            </w:tcBorders>
          </w:tcPr>
          <w:p w14:paraId="2953DA7C" w14:textId="77777777" w:rsidR="00AC2C85" w:rsidRPr="00D10743" w:rsidRDefault="00AC2C85" w:rsidP="00B53C56">
            <w:pPr>
              <w:rPr>
                <w:rFonts w:ascii="Arial" w:hAnsi="Arial" w:cs="Arial"/>
                <w:color w:val="000000"/>
              </w:rPr>
            </w:pPr>
            <w:r w:rsidRPr="00D10743">
              <w:rPr>
                <w:rFonts w:ascii="Arial" w:hAnsi="Arial" w:cs="Arial"/>
                <w:color w:val="000000"/>
              </w:rPr>
              <w:t>27.4</w:t>
            </w:r>
          </w:p>
        </w:tc>
        <w:tc>
          <w:tcPr>
            <w:tcW w:w="717" w:type="dxa"/>
            <w:tcBorders>
              <w:top w:val="nil"/>
              <w:left w:val="nil"/>
              <w:bottom w:val="single" w:sz="4" w:space="0" w:color="auto"/>
              <w:right w:val="nil"/>
            </w:tcBorders>
          </w:tcPr>
          <w:p w14:paraId="10F184A4" w14:textId="77777777" w:rsidR="00AC2C85" w:rsidRPr="00D10743" w:rsidRDefault="00AC2C85" w:rsidP="00B53C56">
            <w:pPr>
              <w:rPr>
                <w:rFonts w:ascii="Arial" w:hAnsi="Arial" w:cs="Arial"/>
                <w:color w:val="000000"/>
              </w:rPr>
            </w:pPr>
            <w:r w:rsidRPr="00D10743">
              <w:rPr>
                <w:rFonts w:ascii="Arial" w:hAnsi="Arial" w:cs="Arial"/>
                <w:color w:val="000000"/>
              </w:rPr>
              <w:t>8.6</w:t>
            </w:r>
          </w:p>
        </w:tc>
        <w:tc>
          <w:tcPr>
            <w:tcW w:w="717" w:type="dxa"/>
            <w:tcBorders>
              <w:top w:val="nil"/>
              <w:left w:val="nil"/>
              <w:bottom w:val="single" w:sz="4" w:space="0" w:color="auto"/>
              <w:right w:val="nil"/>
            </w:tcBorders>
          </w:tcPr>
          <w:p w14:paraId="1C7A46E5"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single" w:sz="4" w:space="0" w:color="auto"/>
            </w:tcBorders>
          </w:tcPr>
          <w:p w14:paraId="19FE8554" w14:textId="77777777" w:rsidR="00AC2C85" w:rsidRPr="00D10743" w:rsidRDefault="00AC2C85" w:rsidP="00B53C56">
            <w:pPr>
              <w:rPr>
                <w:rFonts w:ascii="Arial" w:hAnsi="Arial" w:cs="Arial"/>
                <w:color w:val="000000"/>
              </w:rPr>
            </w:pPr>
            <w:r w:rsidRPr="00D10743">
              <w:rPr>
                <w:rFonts w:ascii="Arial" w:hAnsi="Arial" w:cs="Arial"/>
                <w:color w:val="000000"/>
              </w:rPr>
              <w:t>47</w:t>
            </w:r>
          </w:p>
        </w:tc>
      </w:tr>
      <w:tr w:rsidR="004F4F7E" w:rsidRPr="00D10743" w14:paraId="54D4C803" w14:textId="77777777" w:rsidTr="00475145">
        <w:tc>
          <w:tcPr>
            <w:tcW w:w="1701" w:type="dxa"/>
            <w:tcBorders>
              <w:bottom w:val="nil"/>
              <w:right w:val="nil"/>
            </w:tcBorders>
            <w:shd w:val="clear" w:color="auto" w:fill="C2D69B" w:themeFill="accent3" w:themeFillTint="99"/>
          </w:tcPr>
          <w:p w14:paraId="37E43846" w14:textId="48F54BF1" w:rsidR="004F4F7E" w:rsidRPr="00D10743" w:rsidRDefault="004F4F7E" w:rsidP="00B53C56">
            <w:pPr>
              <w:rPr>
                <w:rFonts w:ascii="Arial" w:hAnsi="Arial" w:cs="Arial"/>
                <w:b/>
              </w:rPr>
            </w:pPr>
            <w:r w:rsidRPr="00D10743">
              <w:rPr>
                <w:rFonts w:ascii="Arial" w:hAnsi="Arial" w:cs="Arial"/>
                <w:b/>
              </w:rPr>
              <w:t>Difficult Child</w:t>
            </w:r>
          </w:p>
        </w:tc>
        <w:tc>
          <w:tcPr>
            <w:tcW w:w="2808" w:type="dxa"/>
            <w:gridSpan w:val="4"/>
            <w:tcBorders>
              <w:bottom w:val="nil"/>
              <w:right w:val="nil"/>
            </w:tcBorders>
          </w:tcPr>
          <w:p w14:paraId="4056D2E9" w14:textId="3F7A816E" w:rsidR="004F4F7E" w:rsidRPr="00D10743" w:rsidRDefault="004F4F7E" w:rsidP="00B53C56">
            <w:pPr>
              <w:rPr>
                <w:rFonts w:ascii="Arial" w:hAnsi="Arial" w:cs="Arial"/>
                <w:b/>
              </w:rPr>
            </w:pPr>
          </w:p>
        </w:tc>
        <w:tc>
          <w:tcPr>
            <w:tcW w:w="717" w:type="dxa"/>
            <w:tcBorders>
              <w:left w:val="nil"/>
              <w:bottom w:val="nil"/>
              <w:right w:val="single" w:sz="4" w:space="0" w:color="auto"/>
            </w:tcBorders>
          </w:tcPr>
          <w:p w14:paraId="5DE6136D" w14:textId="77777777" w:rsidR="004F4F7E" w:rsidRPr="00D10743" w:rsidRDefault="004F4F7E" w:rsidP="00B53C56">
            <w:pPr>
              <w:rPr>
                <w:rFonts w:ascii="Arial" w:hAnsi="Arial" w:cs="Arial"/>
                <w:color w:val="000000"/>
              </w:rPr>
            </w:pPr>
          </w:p>
        </w:tc>
        <w:tc>
          <w:tcPr>
            <w:tcW w:w="717" w:type="dxa"/>
            <w:tcBorders>
              <w:left w:val="single" w:sz="4" w:space="0" w:color="auto"/>
              <w:bottom w:val="nil"/>
              <w:right w:val="nil"/>
            </w:tcBorders>
          </w:tcPr>
          <w:p w14:paraId="5E84342F" w14:textId="77777777" w:rsidR="004F4F7E" w:rsidRPr="00D10743" w:rsidRDefault="004F4F7E" w:rsidP="00B53C56">
            <w:pPr>
              <w:rPr>
                <w:rFonts w:ascii="Arial" w:hAnsi="Arial" w:cs="Arial"/>
                <w:color w:val="000000"/>
              </w:rPr>
            </w:pPr>
          </w:p>
        </w:tc>
        <w:tc>
          <w:tcPr>
            <w:tcW w:w="717" w:type="dxa"/>
            <w:tcBorders>
              <w:left w:val="nil"/>
              <w:bottom w:val="nil"/>
              <w:right w:val="nil"/>
            </w:tcBorders>
          </w:tcPr>
          <w:p w14:paraId="10D2C505" w14:textId="77777777" w:rsidR="004F4F7E" w:rsidRPr="00D10743" w:rsidRDefault="004F4F7E" w:rsidP="00B53C56">
            <w:pPr>
              <w:rPr>
                <w:rFonts w:ascii="Arial" w:hAnsi="Arial" w:cs="Arial"/>
                <w:color w:val="000000"/>
              </w:rPr>
            </w:pPr>
          </w:p>
        </w:tc>
        <w:tc>
          <w:tcPr>
            <w:tcW w:w="717" w:type="dxa"/>
            <w:tcBorders>
              <w:left w:val="nil"/>
              <w:bottom w:val="nil"/>
              <w:right w:val="nil"/>
            </w:tcBorders>
          </w:tcPr>
          <w:p w14:paraId="00DD1169" w14:textId="77777777" w:rsidR="004F4F7E" w:rsidRPr="00D10743" w:rsidRDefault="004F4F7E" w:rsidP="00B53C56">
            <w:pPr>
              <w:rPr>
                <w:rFonts w:ascii="Arial" w:hAnsi="Arial" w:cs="Arial"/>
                <w:color w:val="000000"/>
              </w:rPr>
            </w:pPr>
          </w:p>
        </w:tc>
        <w:tc>
          <w:tcPr>
            <w:tcW w:w="717" w:type="dxa"/>
            <w:tcBorders>
              <w:left w:val="nil"/>
              <w:bottom w:val="nil"/>
              <w:right w:val="nil"/>
            </w:tcBorders>
          </w:tcPr>
          <w:p w14:paraId="3BF18C49" w14:textId="77777777" w:rsidR="004F4F7E" w:rsidRPr="00D10743" w:rsidRDefault="004F4F7E" w:rsidP="00B53C56">
            <w:pPr>
              <w:rPr>
                <w:rFonts w:ascii="Arial" w:hAnsi="Arial" w:cs="Arial"/>
                <w:color w:val="000000"/>
              </w:rPr>
            </w:pPr>
          </w:p>
        </w:tc>
        <w:tc>
          <w:tcPr>
            <w:tcW w:w="717" w:type="dxa"/>
            <w:tcBorders>
              <w:left w:val="nil"/>
              <w:bottom w:val="nil"/>
            </w:tcBorders>
          </w:tcPr>
          <w:p w14:paraId="3C9FADA1" w14:textId="77777777" w:rsidR="004F4F7E" w:rsidRPr="00D10743" w:rsidRDefault="004F4F7E" w:rsidP="00B53C56">
            <w:pPr>
              <w:rPr>
                <w:rFonts w:ascii="Arial" w:hAnsi="Arial" w:cs="Arial"/>
                <w:color w:val="000000"/>
              </w:rPr>
            </w:pPr>
          </w:p>
        </w:tc>
      </w:tr>
      <w:tr w:rsidR="00AC2C85" w:rsidRPr="00D10743" w14:paraId="5CCA3CDF" w14:textId="77777777" w:rsidTr="00475145">
        <w:tc>
          <w:tcPr>
            <w:tcW w:w="1701" w:type="dxa"/>
            <w:tcBorders>
              <w:top w:val="nil"/>
              <w:bottom w:val="nil"/>
              <w:right w:val="single" w:sz="4" w:space="0" w:color="auto"/>
            </w:tcBorders>
            <w:shd w:val="clear" w:color="auto" w:fill="C2D69B" w:themeFill="accent3" w:themeFillTint="99"/>
          </w:tcPr>
          <w:p w14:paraId="020A02B8" w14:textId="77777777" w:rsidR="00AC2C85" w:rsidRPr="00D10743" w:rsidRDefault="00AC2C85" w:rsidP="00B53C56">
            <w:pPr>
              <w:rPr>
                <w:rFonts w:ascii="Arial" w:hAnsi="Arial" w:cs="Arial"/>
              </w:rPr>
            </w:pPr>
            <w:bookmarkStart w:id="21" w:name="_Hlk1491996"/>
            <w:r w:rsidRPr="00D10743">
              <w:rPr>
                <w:rFonts w:ascii="Arial" w:hAnsi="Arial" w:cs="Arial"/>
              </w:rPr>
              <w:t xml:space="preserve">    Baseline</w:t>
            </w:r>
          </w:p>
        </w:tc>
        <w:tc>
          <w:tcPr>
            <w:tcW w:w="657" w:type="dxa"/>
            <w:tcBorders>
              <w:top w:val="nil"/>
              <w:left w:val="single" w:sz="4" w:space="0" w:color="auto"/>
              <w:bottom w:val="nil"/>
              <w:right w:val="nil"/>
            </w:tcBorders>
          </w:tcPr>
          <w:p w14:paraId="55170856"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nil"/>
              <w:right w:val="nil"/>
            </w:tcBorders>
          </w:tcPr>
          <w:p w14:paraId="6FA7AD9F" w14:textId="77777777" w:rsidR="00AC2C85" w:rsidRPr="00D10743" w:rsidRDefault="00AC2C85" w:rsidP="00B53C56">
            <w:pPr>
              <w:rPr>
                <w:rFonts w:ascii="Arial" w:hAnsi="Arial" w:cs="Arial"/>
                <w:color w:val="000000"/>
              </w:rPr>
            </w:pPr>
            <w:r w:rsidRPr="00D10743">
              <w:rPr>
                <w:rFonts w:ascii="Arial" w:hAnsi="Arial" w:cs="Arial"/>
                <w:color w:val="000000"/>
              </w:rPr>
              <w:t>36.4</w:t>
            </w:r>
          </w:p>
        </w:tc>
        <w:tc>
          <w:tcPr>
            <w:tcW w:w="717" w:type="dxa"/>
            <w:tcBorders>
              <w:top w:val="nil"/>
              <w:left w:val="nil"/>
              <w:bottom w:val="nil"/>
              <w:right w:val="nil"/>
            </w:tcBorders>
          </w:tcPr>
          <w:p w14:paraId="0EBCB090" w14:textId="77777777" w:rsidR="00AC2C85" w:rsidRPr="00D10743" w:rsidRDefault="00AC2C85" w:rsidP="00B53C56">
            <w:pPr>
              <w:rPr>
                <w:rFonts w:ascii="Arial" w:hAnsi="Arial" w:cs="Arial"/>
                <w:color w:val="000000"/>
              </w:rPr>
            </w:pPr>
            <w:r w:rsidRPr="00D10743">
              <w:rPr>
                <w:rFonts w:ascii="Arial" w:hAnsi="Arial" w:cs="Arial"/>
                <w:color w:val="000000"/>
              </w:rPr>
              <w:t>11.8</w:t>
            </w:r>
          </w:p>
        </w:tc>
        <w:tc>
          <w:tcPr>
            <w:tcW w:w="717" w:type="dxa"/>
            <w:tcBorders>
              <w:top w:val="nil"/>
              <w:left w:val="nil"/>
              <w:bottom w:val="nil"/>
              <w:right w:val="nil"/>
            </w:tcBorders>
          </w:tcPr>
          <w:p w14:paraId="77CE4B44" w14:textId="77777777" w:rsidR="00AC2C85" w:rsidRPr="00D10743" w:rsidRDefault="00AC2C85" w:rsidP="00B53C56">
            <w:pPr>
              <w:rPr>
                <w:rFonts w:ascii="Arial" w:hAnsi="Arial" w:cs="Arial"/>
                <w:color w:val="000000"/>
              </w:rPr>
            </w:pPr>
            <w:r w:rsidRPr="00D10743">
              <w:rPr>
                <w:rFonts w:ascii="Arial" w:hAnsi="Arial" w:cs="Arial"/>
                <w:color w:val="000000"/>
              </w:rPr>
              <w:t>17</w:t>
            </w:r>
          </w:p>
        </w:tc>
        <w:tc>
          <w:tcPr>
            <w:tcW w:w="717" w:type="dxa"/>
            <w:tcBorders>
              <w:top w:val="nil"/>
              <w:left w:val="nil"/>
              <w:bottom w:val="nil"/>
            </w:tcBorders>
          </w:tcPr>
          <w:p w14:paraId="402A706E" w14:textId="77777777" w:rsidR="00AC2C85" w:rsidRPr="00D10743" w:rsidRDefault="00AC2C85" w:rsidP="00B53C56">
            <w:pPr>
              <w:rPr>
                <w:rFonts w:ascii="Arial" w:hAnsi="Arial" w:cs="Arial"/>
                <w:color w:val="000000"/>
              </w:rPr>
            </w:pPr>
            <w:r w:rsidRPr="00D10743">
              <w:rPr>
                <w:rFonts w:ascii="Arial" w:hAnsi="Arial" w:cs="Arial"/>
                <w:color w:val="000000"/>
              </w:rPr>
              <w:t>59</w:t>
            </w:r>
          </w:p>
        </w:tc>
        <w:tc>
          <w:tcPr>
            <w:tcW w:w="717" w:type="dxa"/>
            <w:tcBorders>
              <w:top w:val="nil"/>
              <w:bottom w:val="nil"/>
              <w:right w:val="nil"/>
            </w:tcBorders>
          </w:tcPr>
          <w:p w14:paraId="37280833"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bottom w:val="nil"/>
              <w:right w:val="nil"/>
            </w:tcBorders>
          </w:tcPr>
          <w:p w14:paraId="15CF5702" w14:textId="77777777" w:rsidR="00AC2C85" w:rsidRPr="00D10743" w:rsidRDefault="00AC2C85" w:rsidP="00B53C56">
            <w:pPr>
              <w:rPr>
                <w:rFonts w:ascii="Arial" w:hAnsi="Arial" w:cs="Arial"/>
                <w:color w:val="000000"/>
              </w:rPr>
            </w:pPr>
            <w:r w:rsidRPr="00D10743">
              <w:rPr>
                <w:rFonts w:ascii="Arial" w:hAnsi="Arial" w:cs="Arial"/>
                <w:color w:val="000000"/>
              </w:rPr>
              <w:t>37.9</w:t>
            </w:r>
          </w:p>
        </w:tc>
        <w:tc>
          <w:tcPr>
            <w:tcW w:w="717" w:type="dxa"/>
            <w:tcBorders>
              <w:top w:val="nil"/>
              <w:left w:val="nil"/>
              <w:bottom w:val="nil"/>
              <w:right w:val="nil"/>
            </w:tcBorders>
          </w:tcPr>
          <w:p w14:paraId="4E49B055" w14:textId="77777777" w:rsidR="00AC2C85" w:rsidRPr="00D10743" w:rsidRDefault="00AC2C85" w:rsidP="00B53C56">
            <w:pPr>
              <w:rPr>
                <w:rFonts w:ascii="Arial" w:hAnsi="Arial" w:cs="Arial"/>
                <w:color w:val="000000"/>
              </w:rPr>
            </w:pPr>
            <w:r w:rsidRPr="00D10743">
              <w:rPr>
                <w:rFonts w:ascii="Arial" w:hAnsi="Arial" w:cs="Arial"/>
                <w:color w:val="000000"/>
              </w:rPr>
              <w:t>6.3</w:t>
            </w:r>
          </w:p>
        </w:tc>
        <w:tc>
          <w:tcPr>
            <w:tcW w:w="717" w:type="dxa"/>
            <w:tcBorders>
              <w:top w:val="nil"/>
              <w:left w:val="nil"/>
              <w:bottom w:val="nil"/>
              <w:right w:val="nil"/>
            </w:tcBorders>
          </w:tcPr>
          <w:p w14:paraId="7BFE8717" w14:textId="77777777" w:rsidR="00AC2C85" w:rsidRPr="00D10743" w:rsidRDefault="00AC2C85" w:rsidP="00B53C56">
            <w:pPr>
              <w:rPr>
                <w:rFonts w:ascii="Arial" w:hAnsi="Arial" w:cs="Arial"/>
                <w:color w:val="000000"/>
              </w:rPr>
            </w:pPr>
            <w:r w:rsidRPr="00D10743">
              <w:rPr>
                <w:rFonts w:ascii="Arial" w:hAnsi="Arial" w:cs="Arial"/>
                <w:color w:val="000000"/>
              </w:rPr>
              <w:t>30</w:t>
            </w:r>
          </w:p>
        </w:tc>
        <w:tc>
          <w:tcPr>
            <w:tcW w:w="717" w:type="dxa"/>
            <w:tcBorders>
              <w:top w:val="nil"/>
              <w:left w:val="nil"/>
              <w:bottom w:val="nil"/>
            </w:tcBorders>
          </w:tcPr>
          <w:p w14:paraId="6E9171DE" w14:textId="77777777" w:rsidR="00AC2C85" w:rsidRPr="00D10743" w:rsidRDefault="00AC2C85" w:rsidP="00B53C56">
            <w:pPr>
              <w:rPr>
                <w:rFonts w:ascii="Arial" w:hAnsi="Arial" w:cs="Arial"/>
                <w:color w:val="000000"/>
              </w:rPr>
            </w:pPr>
            <w:r w:rsidRPr="00D10743">
              <w:rPr>
                <w:rFonts w:ascii="Arial" w:hAnsi="Arial" w:cs="Arial"/>
                <w:color w:val="000000"/>
              </w:rPr>
              <w:t>48</w:t>
            </w:r>
          </w:p>
        </w:tc>
      </w:tr>
      <w:bookmarkEnd w:id="21"/>
      <w:tr w:rsidR="00AC2C85" w:rsidRPr="00D10743" w14:paraId="79EAAB32" w14:textId="77777777" w:rsidTr="00475145">
        <w:tc>
          <w:tcPr>
            <w:tcW w:w="1701" w:type="dxa"/>
            <w:tcBorders>
              <w:top w:val="nil"/>
              <w:bottom w:val="nil"/>
              <w:right w:val="single" w:sz="4" w:space="0" w:color="auto"/>
            </w:tcBorders>
            <w:shd w:val="clear" w:color="auto" w:fill="C2D69B" w:themeFill="accent3" w:themeFillTint="99"/>
          </w:tcPr>
          <w:p w14:paraId="558E0E27" w14:textId="77777777" w:rsidR="00AC2C85" w:rsidRPr="00D10743" w:rsidRDefault="00AC2C85" w:rsidP="00B53C56">
            <w:pPr>
              <w:rPr>
                <w:rFonts w:ascii="Arial" w:hAnsi="Arial" w:cs="Arial"/>
              </w:rPr>
            </w:pPr>
            <w:r w:rsidRPr="00D10743">
              <w:rPr>
                <w:rFonts w:ascii="Arial" w:hAnsi="Arial" w:cs="Arial"/>
              </w:rPr>
              <w:t xml:space="preserve">    4 months</w:t>
            </w:r>
          </w:p>
        </w:tc>
        <w:tc>
          <w:tcPr>
            <w:tcW w:w="657" w:type="dxa"/>
            <w:tcBorders>
              <w:top w:val="nil"/>
              <w:left w:val="single" w:sz="4" w:space="0" w:color="auto"/>
              <w:bottom w:val="nil"/>
              <w:right w:val="nil"/>
            </w:tcBorders>
          </w:tcPr>
          <w:p w14:paraId="45C1D186"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bottom w:val="nil"/>
              <w:right w:val="nil"/>
            </w:tcBorders>
          </w:tcPr>
          <w:p w14:paraId="378FD5FA" w14:textId="77777777" w:rsidR="00AC2C85" w:rsidRPr="00D10743" w:rsidRDefault="00AC2C85" w:rsidP="00B53C56">
            <w:pPr>
              <w:rPr>
                <w:rFonts w:ascii="Arial" w:hAnsi="Arial" w:cs="Arial"/>
                <w:color w:val="000000"/>
              </w:rPr>
            </w:pPr>
            <w:r w:rsidRPr="00D10743">
              <w:rPr>
                <w:rFonts w:ascii="Arial" w:hAnsi="Arial" w:cs="Arial"/>
                <w:color w:val="000000"/>
              </w:rPr>
              <w:t>33.4</w:t>
            </w:r>
          </w:p>
        </w:tc>
        <w:tc>
          <w:tcPr>
            <w:tcW w:w="717" w:type="dxa"/>
            <w:tcBorders>
              <w:top w:val="nil"/>
              <w:left w:val="nil"/>
              <w:bottom w:val="nil"/>
              <w:right w:val="nil"/>
            </w:tcBorders>
          </w:tcPr>
          <w:p w14:paraId="2410988F" w14:textId="77777777" w:rsidR="00AC2C85" w:rsidRPr="00D10743" w:rsidRDefault="00AC2C85" w:rsidP="00B53C56">
            <w:pPr>
              <w:rPr>
                <w:rFonts w:ascii="Arial" w:hAnsi="Arial" w:cs="Arial"/>
                <w:color w:val="000000"/>
              </w:rPr>
            </w:pPr>
            <w:r w:rsidRPr="00D10743">
              <w:rPr>
                <w:rFonts w:ascii="Arial" w:hAnsi="Arial" w:cs="Arial"/>
                <w:color w:val="000000"/>
              </w:rPr>
              <w:t>9.6</w:t>
            </w:r>
          </w:p>
        </w:tc>
        <w:tc>
          <w:tcPr>
            <w:tcW w:w="717" w:type="dxa"/>
            <w:tcBorders>
              <w:top w:val="nil"/>
              <w:left w:val="nil"/>
              <w:bottom w:val="nil"/>
              <w:right w:val="nil"/>
            </w:tcBorders>
          </w:tcPr>
          <w:p w14:paraId="2BB97D64" w14:textId="77777777" w:rsidR="00AC2C85" w:rsidRPr="00D10743" w:rsidRDefault="00AC2C85" w:rsidP="00B53C56">
            <w:pPr>
              <w:rPr>
                <w:rFonts w:ascii="Arial" w:hAnsi="Arial" w:cs="Arial"/>
                <w:color w:val="000000"/>
              </w:rPr>
            </w:pPr>
            <w:r w:rsidRPr="00D10743">
              <w:rPr>
                <w:rFonts w:ascii="Arial" w:hAnsi="Arial" w:cs="Arial"/>
                <w:color w:val="000000"/>
              </w:rPr>
              <w:t>15</w:t>
            </w:r>
          </w:p>
        </w:tc>
        <w:tc>
          <w:tcPr>
            <w:tcW w:w="717" w:type="dxa"/>
            <w:tcBorders>
              <w:top w:val="nil"/>
              <w:left w:val="nil"/>
              <w:bottom w:val="nil"/>
            </w:tcBorders>
          </w:tcPr>
          <w:p w14:paraId="060C3E32" w14:textId="77777777" w:rsidR="00AC2C85" w:rsidRPr="00D10743" w:rsidRDefault="00AC2C85" w:rsidP="00B53C56">
            <w:pPr>
              <w:rPr>
                <w:rFonts w:ascii="Arial" w:hAnsi="Arial" w:cs="Arial"/>
                <w:color w:val="000000"/>
              </w:rPr>
            </w:pPr>
            <w:r w:rsidRPr="00D10743">
              <w:rPr>
                <w:rFonts w:ascii="Arial" w:hAnsi="Arial" w:cs="Arial"/>
                <w:color w:val="000000"/>
              </w:rPr>
              <w:t>48</w:t>
            </w:r>
          </w:p>
        </w:tc>
        <w:tc>
          <w:tcPr>
            <w:tcW w:w="717" w:type="dxa"/>
            <w:tcBorders>
              <w:top w:val="nil"/>
              <w:bottom w:val="nil"/>
              <w:right w:val="nil"/>
            </w:tcBorders>
          </w:tcPr>
          <w:p w14:paraId="1EBAC7FA" w14:textId="77777777" w:rsidR="00AC2C85" w:rsidRPr="00D10743" w:rsidRDefault="00AC2C85" w:rsidP="00B53C56">
            <w:pPr>
              <w:rPr>
                <w:rFonts w:ascii="Arial" w:hAnsi="Arial" w:cs="Arial"/>
                <w:color w:val="000000"/>
              </w:rPr>
            </w:pPr>
            <w:r w:rsidRPr="00D10743">
              <w:rPr>
                <w:rFonts w:ascii="Arial" w:hAnsi="Arial" w:cs="Arial"/>
                <w:color w:val="000000"/>
              </w:rPr>
              <w:t>10</w:t>
            </w:r>
          </w:p>
        </w:tc>
        <w:tc>
          <w:tcPr>
            <w:tcW w:w="717" w:type="dxa"/>
            <w:tcBorders>
              <w:top w:val="nil"/>
              <w:left w:val="nil"/>
              <w:bottom w:val="nil"/>
              <w:right w:val="nil"/>
            </w:tcBorders>
          </w:tcPr>
          <w:p w14:paraId="7E96840E" w14:textId="77777777" w:rsidR="00AC2C85" w:rsidRPr="00D10743" w:rsidRDefault="00AC2C85" w:rsidP="00B53C56">
            <w:pPr>
              <w:rPr>
                <w:rFonts w:ascii="Arial" w:hAnsi="Arial" w:cs="Arial"/>
                <w:color w:val="000000"/>
              </w:rPr>
            </w:pPr>
            <w:r w:rsidRPr="00D10743">
              <w:rPr>
                <w:rFonts w:ascii="Arial" w:hAnsi="Arial" w:cs="Arial"/>
                <w:color w:val="000000"/>
              </w:rPr>
              <w:t>30.5</w:t>
            </w:r>
          </w:p>
        </w:tc>
        <w:tc>
          <w:tcPr>
            <w:tcW w:w="717" w:type="dxa"/>
            <w:tcBorders>
              <w:top w:val="nil"/>
              <w:left w:val="nil"/>
              <w:bottom w:val="nil"/>
              <w:right w:val="nil"/>
            </w:tcBorders>
          </w:tcPr>
          <w:p w14:paraId="6F54FCCD" w14:textId="77777777" w:rsidR="00AC2C85" w:rsidRPr="00D10743" w:rsidRDefault="00AC2C85" w:rsidP="00B53C56">
            <w:pPr>
              <w:rPr>
                <w:rFonts w:ascii="Arial" w:hAnsi="Arial" w:cs="Arial"/>
                <w:color w:val="000000"/>
              </w:rPr>
            </w:pPr>
            <w:r w:rsidRPr="00D10743">
              <w:rPr>
                <w:rFonts w:ascii="Arial" w:hAnsi="Arial" w:cs="Arial"/>
                <w:color w:val="000000"/>
              </w:rPr>
              <w:t>7.0</w:t>
            </w:r>
          </w:p>
        </w:tc>
        <w:tc>
          <w:tcPr>
            <w:tcW w:w="717" w:type="dxa"/>
            <w:tcBorders>
              <w:top w:val="nil"/>
              <w:left w:val="nil"/>
              <w:bottom w:val="nil"/>
              <w:right w:val="nil"/>
            </w:tcBorders>
          </w:tcPr>
          <w:p w14:paraId="2A733E15" w14:textId="77777777" w:rsidR="00AC2C85" w:rsidRPr="00D10743" w:rsidRDefault="00AC2C85" w:rsidP="00B53C56">
            <w:pPr>
              <w:rPr>
                <w:rFonts w:ascii="Arial" w:hAnsi="Arial" w:cs="Arial"/>
                <w:color w:val="000000"/>
              </w:rPr>
            </w:pPr>
            <w:r w:rsidRPr="00D10743">
              <w:rPr>
                <w:rFonts w:ascii="Arial" w:hAnsi="Arial" w:cs="Arial"/>
                <w:color w:val="000000"/>
              </w:rPr>
              <w:t>16</w:t>
            </w:r>
          </w:p>
        </w:tc>
        <w:tc>
          <w:tcPr>
            <w:tcW w:w="717" w:type="dxa"/>
            <w:tcBorders>
              <w:top w:val="nil"/>
              <w:left w:val="nil"/>
              <w:bottom w:val="nil"/>
            </w:tcBorders>
          </w:tcPr>
          <w:p w14:paraId="22217DFA" w14:textId="77777777" w:rsidR="00AC2C85" w:rsidRPr="00D10743" w:rsidRDefault="00AC2C85" w:rsidP="00B53C56">
            <w:pPr>
              <w:rPr>
                <w:rFonts w:ascii="Arial" w:hAnsi="Arial" w:cs="Arial"/>
                <w:color w:val="000000"/>
              </w:rPr>
            </w:pPr>
            <w:r w:rsidRPr="00D10743">
              <w:rPr>
                <w:rFonts w:ascii="Arial" w:hAnsi="Arial" w:cs="Arial"/>
                <w:color w:val="000000"/>
              </w:rPr>
              <w:t>41</w:t>
            </w:r>
          </w:p>
        </w:tc>
      </w:tr>
      <w:tr w:rsidR="00AC2C85" w:rsidRPr="00D10743" w14:paraId="16D6AF2A" w14:textId="77777777" w:rsidTr="00475145">
        <w:tc>
          <w:tcPr>
            <w:tcW w:w="1701" w:type="dxa"/>
            <w:tcBorders>
              <w:top w:val="nil"/>
              <w:bottom w:val="single" w:sz="4" w:space="0" w:color="auto"/>
              <w:right w:val="single" w:sz="4" w:space="0" w:color="auto"/>
            </w:tcBorders>
            <w:shd w:val="clear" w:color="auto" w:fill="C2D69B" w:themeFill="accent3" w:themeFillTint="99"/>
          </w:tcPr>
          <w:p w14:paraId="3AB69307" w14:textId="77777777" w:rsidR="00AC2C85" w:rsidRPr="00D10743" w:rsidRDefault="00AC2C85" w:rsidP="00B53C56">
            <w:pPr>
              <w:rPr>
                <w:rFonts w:ascii="Arial" w:hAnsi="Arial" w:cs="Arial"/>
              </w:rPr>
            </w:pPr>
            <w:r w:rsidRPr="00D10743">
              <w:rPr>
                <w:rFonts w:ascii="Arial" w:hAnsi="Arial" w:cs="Arial"/>
              </w:rPr>
              <w:t xml:space="preserve">    6 months</w:t>
            </w:r>
          </w:p>
        </w:tc>
        <w:tc>
          <w:tcPr>
            <w:tcW w:w="657" w:type="dxa"/>
            <w:tcBorders>
              <w:top w:val="nil"/>
              <w:left w:val="single" w:sz="4" w:space="0" w:color="auto"/>
              <w:right w:val="nil"/>
            </w:tcBorders>
          </w:tcPr>
          <w:p w14:paraId="093342BF"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right w:val="nil"/>
            </w:tcBorders>
          </w:tcPr>
          <w:p w14:paraId="0E944CA4" w14:textId="77777777" w:rsidR="00AC2C85" w:rsidRPr="00D10743" w:rsidRDefault="00AC2C85" w:rsidP="00B53C56">
            <w:pPr>
              <w:rPr>
                <w:rFonts w:ascii="Arial" w:hAnsi="Arial" w:cs="Arial"/>
                <w:color w:val="000000"/>
              </w:rPr>
            </w:pPr>
            <w:r w:rsidRPr="00D10743">
              <w:rPr>
                <w:rFonts w:ascii="Arial" w:hAnsi="Arial" w:cs="Arial"/>
                <w:color w:val="000000"/>
              </w:rPr>
              <w:t>26.8</w:t>
            </w:r>
          </w:p>
        </w:tc>
        <w:tc>
          <w:tcPr>
            <w:tcW w:w="717" w:type="dxa"/>
            <w:tcBorders>
              <w:top w:val="nil"/>
              <w:left w:val="nil"/>
              <w:right w:val="nil"/>
            </w:tcBorders>
          </w:tcPr>
          <w:p w14:paraId="6A4CEC58" w14:textId="77777777" w:rsidR="00AC2C85" w:rsidRPr="00D10743" w:rsidRDefault="00AC2C85" w:rsidP="00B53C56">
            <w:pPr>
              <w:rPr>
                <w:rFonts w:ascii="Arial" w:hAnsi="Arial" w:cs="Arial"/>
                <w:color w:val="000000"/>
              </w:rPr>
            </w:pPr>
            <w:r w:rsidRPr="00D10743">
              <w:rPr>
                <w:rFonts w:ascii="Arial" w:hAnsi="Arial" w:cs="Arial"/>
                <w:color w:val="000000"/>
              </w:rPr>
              <w:t>10.6</w:t>
            </w:r>
          </w:p>
        </w:tc>
        <w:tc>
          <w:tcPr>
            <w:tcW w:w="717" w:type="dxa"/>
            <w:tcBorders>
              <w:top w:val="nil"/>
              <w:left w:val="nil"/>
              <w:right w:val="nil"/>
            </w:tcBorders>
          </w:tcPr>
          <w:p w14:paraId="2413D1B9" w14:textId="77777777" w:rsidR="00AC2C85" w:rsidRPr="00D10743" w:rsidRDefault="00AC2C85" w:rsidP="00B53C56">
            <w:pPr>
              <w:rPr>
                <w:rFonts w:ascii="Arial" w:hAnsi="Arial" w:cs="Arial"/>
                <w:color w:val="000000"/>
              </w:rPr>
            </w:pPr>
            <w:r w:rsidRPr="00D10743">
              <w:rPr>
                <w:rFonts w:ascii="Arial" w:hAnsi="Arial" w:cs="Arial"/>
                <w:color w:val="000000"/>
              </w:rPr>
              <w:t>14</w:t>
            </w:r>
          </w:p>
        </w:tc>
        <w:tc>
          <w:tcPr>
            <w:tcW w:w="717" w:type="dxa"/>
            <w:tcBorders>
              <w:top w:val="nil"/>
              <w:left w:val="nil"/>
            </w:tcBorders>
          </w:tcPr>
          <w:p w14:paraId="2761734F" w14:textId="77777777" w:rsidR="00AC2C85" w:rsidRPr="00D10743" w:rsidRDefault="00AC2C85" w:rsidP="00B53C56">
            <w:pPr>
              <w:rPr>
                <w:rFonts w:ascii="Arial" w:hAnsi="Arial" w:cs="Arial"/>
                <w:color w:val="000000"/>
              </w:rPr>
            </w:pPr>
            <w:r w:rsidRPr="00D10743">
              <w:rPr>
                <w:rFonts w:ascii="Arial" w:hAnsi="Arial" w:cs="Arial"/>
                <w:color w:val="000000"/>
              </w:rPr>
              <w:t>45</w:t>
            </w:r>
          </w:p>
        </w:tc>
        <w:tc>
          <w:tcPr>
            <w:tcW w:w="717" w:type="dxa"/>
            <w:tcBorders>
              <w:top w:val="nil"/>
              <w:right w:val="nil"/>
            </w:tcBorders>
          </w:tcPr>
          <w:p w14:paraId="60917404" w14:textId="77777777" w:rsidR="00AC2C85" w:rsidRPr="00D10743" w:rsidRDefault="00AC2C85" w:rsidP="00B53C56">
            <w:pPr>
              <w:rPr>
                <w:rFonts w:ascii="Arial" w:hAnsi="Arial" w:cs="Arial"/>
                <w:color w:val="000000"/>
              </w:rPr>
            </w:pPr>
            <w:r w:rsidRPr="00D10743">
              <w:rPr>
                <w:rFonts w:ascii="Arial" w:hAnsi="Arial" w:cs="Arial"/>
                <w:color w:val="000000"/>
              </w:rPr>
              <w:t>12</w:t>
            </w:r>
          </w:p>
        </w:tc>
        <w:tc>
          <w:tcPr>
            <w:tcW w:w="717" w:type="dxa"/>
            <w:tcBorders>
              <w:top w:val="nil"/>
              <w:left w:val="nil"/>
              <w:right w:val="nil"/>
            </w:tcBorders>
          </w:tcPr>
          <w:p w14:paraId="471CA0E2" w14:textId="77777777" w:rsidR="00AC2C85" w:rsidRPr="00D10743" w:rsidRDefault="00AC2C85" w:rsidP="00B53C56">
            <w:pPr>
              <w:rPr>
                <w:rFonts w:ascii="Arial" w:hAnsi="Arial" w:cs="Arial"/>
                <w:color w:val="000000"/>
              </w:rPr>
            </w:pPr>
            <w:r w:rsidRPr="00D10743">
              <w:rPr>
                <w:rFonts w:ascii="Arial" w:hAnsi="Arial" w:cs="Arial"/>
                <w:color w:val="000000"/>
              </w:rPr>
              <w:t>31.2</w:t>
            </w:r>
          </w:p>
        </w:tc>
        <w:tc>
          <w:tcPr>
            <w:tcW w:w="717" w:type="dxa"/>
            <w:tcBorders>
              <w:top w:val="nil"/>
              <w:left w:val="nil"/>
              <w:right w:val="nil"/>
            </w:tcBorders>
          </w:tcPr>
          <w:p w14:paraId="3054D95E" w14:textId="77777777" w:rsidR="00AC2C85" w:rsidRPr="00D10743" w:rsidRDefault="00AC2C85" w:rsidP="00B53C56">
            <w:pPr>
              <w:rPr>
                <w:rFonts w:ascii="Arial" w:hAnsi="Arial" w:cs="Arial"/>
                <w:color w:val="000000"/>
              </w:rPr>
            </w:pPr>
            <w:r w:rsidRPr="00D10743">
              <w:rPr>
                <w:rFonts w:ascii="Arial" w:hAnsi="Arial" w:cs="Arial"/>
                <w:color w:val="000000"/>
              </w:rPr>
              <w:t>8.2</w:t>
            </w:r>
          </w:p>
        </w:tc>
        <w:tc>
          <w:tcPr>
            <w:tcW w:w="717" w:type="dxa"/>
            <w:tcBorders>
              <w:top w:val="nil"/>
              <w:left w:val="nil"/>
              <w:right w:val="nil"/>
            </w:tcBorders>
          </w:tcPr>
          <w:p w14:paraId="4223A7C4" w14:textId="77777777" w:rsidR="00AC2C85" w:rsidRPr="00D10743" w:rsidRDefault="00AC2C85" w:rsidP="00B53C56">
            <w:pPr>
              <w:rPr>
                <w:rFonts w:ascii="Arial" w:hAnsi="Arial" w:cs="Arial"/>
                <w:color w:val="000000"/>
              </w:rPr>
            </w:pPr>
            <w:r w:rsidRPr="00D10743">
              <w:rPr>
                <w:rFonts w:ascii="Arial" w:hAnsi="Arial" w:cs="Arial"/>
                <w:color w:val="000000"/>
              </w:rPr>
              <w:t>13</w:t>
            </w:r>
          </w:p>
        </w:tc>
        <w:tc>
          <w:tcPr>
            <w:tcW w:w="717" w:type="dxa"/>
            <w:tcBorders>
              <w:top w:val="nil"/>
              <w:left w:val="nil"/>
            </w:tcBorders>
          </w:tcPr>
          <w:p w14:paraId="6CE7E204" w14:textId="77777777" w:rsidR="00AC2C85" w:rsidRPr="00D10743" w:rsidRDefault="00AC2C85" w:rsidP="00B53C56">
            <w:pPr>
              <w:rPr>
                <w:rFonts w:ascii="Arial" w:hAnsi="Arial" w:cs="Arial"/>
                <w:color w:val="000000"/>
              </w:rPr>
            </w:pPr>
            <w:r w:rsidRPr="00D10743">
              <w:rPr>
                <w:rFonts w:ascii="Arial" w:hAnsi="Arial" w:cs="Arial"/>
                <w:color w:val="000000"/>
              </w:rPr>
              <w:t>41</w:t>
            </w:r>
          </w:p>
        </w:tc>
      </w:tr>
    </w:tbl>
    <w:p w14:paraId="450A8D8A" w14:textId="77777777" w:rsidR="00AC2C85" w:rsidRPr="00D10743" w:rsidRDefault="00AC2C85" w:rsidP="00A001B7">
      <w:pPr>
        <w:spacing w:after="0" w:line="360" w:lineRule="auto"/>
        <w:rPr>
          <w:rFonts w:ascii="Arial" w:hAnsi="Arial" w:cs="Arial"/>
        </w:rPr>
      </w:pPr>
    </w:p>
    <w:p w14:paraId="40E4B236" w14:textId="0DEA78A0" w:rsidR="00AC2C85" w:rsidRPr="00D10743" w:rsidRDefault="001C528B" w:rsidP="00A001B7">
      <w:pPr>
        <w:spacing w:after="0" w:line="360" w:lineRule="auto"/>
        <w:rPr>
          <w:rFonts w:ascii="Arial" w:hAnsi="Arial" w:cs="Arial"/>
        </w:rPr>
      </w:pPr>
      <w:r>
        <w:rPr>
          <w:rFonts w:ascii="Arial" w:hAnsi="Arial" w:cs="Arial"/>
        </w:rPr>
        <w:t>A</w:t>
      </w:r>
      <w:r w:rsidR="00AC2C85" w:rsidRPr="00D10743">
        <w:rPr>
          <w:rFonts w:ascii="Arial" w:hAnsi="Arial" w:cs="Arial"/>
        </w:rPr>
        <w:t xml:space="preserve"> construct called “Defensive Responding”</w:t>
      </w:r>
      <w:r>
        <w:rPr>
          <w:rFonts w:ascii="Arial" w:hAnsi="Arial" w:cs="Arial"/>
        </w:rPr>
        <w:t xml:space="preserve"> is a</w:t>
      </w:r>
      <w:r w:rsidRPr="00D10743">
        <w:rPr>
          <w:rFonts w:ascii="Arial" w:hAnsi="Arial" w:cs="Arial"/>
        </w:rPr>
        <w:t>lso calculated from PSI-SF</w:t>
      </w:r>
      <w:r w:rsidR="00AC2C85" w:rsidRPr="00D10743">
        <w:rPr>
          <w:rFonts w:ascii="Arial" w:hAnsi="Arial" w:cs="Arial"/>
        </w:rPr>
        <w:t>. This is calculated as the sum of 7 items (1, 2, 3, 7, 8, 9 and 11) and helps with quality checking and interpreting the PSI-SF scores. If a parent scores less than 10 in the total sum of the defensive responding items, they may be answering defensively and not being completely forthcoming in their responses. In our sample, parents’ mean scores ranged from 18.2 to 22.4 and standard deviations ranged from 5.0 to 7.8. Notably, some parents scored less than 10, as indicated by minimum values of defensive responding scores in the range of 7 to 9</w:t>
      </w:r>
      <w:r w:rsidR="00F6297E">
        <w:rPr>
          <w:rFonts w:ascii="Arial" w:hAnsi="Arial" w:cs="Arial"/>
        </w:rPr>
        <w:t xml:space="preserve"> (see Table 21)</w:t>
      </w:r>
      <w:r w:rsidR="00AC2C85" w:rsidRPr="00D10743">
        <w:rPr>
          <w:rFonts w:ascii="Arial" w:hAnsi="Arial" w:cs="Arial"/>
        </w:rPr>
        <w:t xml:space="preserve">. </w:t>
      </w:r>
    </w:p>
    <w:p w14:paraId="20959B9C" w14:textId="77777777" w:rsidR="00AC2C85" w:rsidRPr="00D10743" w:rsidRDefault="00AC2C85" w:rsidP="00A001B7">
      <w:pPr>
        <w:spacing w:after="0" w:line="360" w:lineRule="auto"/>
        <w:rPr>
          <w:rFonts w:ascii="Arial" w:hAnsi="Arial" w:cs="Arial"/>
        </w:rPr>
      </w:pPr>
    </w:p>
    <w:p w14:paraId="267F68EB" w14:textId="53E08E94" w:rsidR="00AC2C85" w:rsidRPr="00D10743" w:rsidRDefault="00124D76" w:rsidP="00A001B7">
      <w:pPr>
        <w:spacing w:after="0" w:line="360" w:lineRule="auto"/>
        <w:rPr>
          <w:rFonts w:ascii="Arial" w:hAnsi="Arial" w:cs="Arial"/>
          <w:i/>
          <w:color w:val="76923C" w:themeColor="accent3" w:themeShade="BF"/>
        </w:rPr>
      </w:pPr>
      <w:r w:rsidRPr="00D10743">
        <w:rPr>
          <w:rFonts w:ascii="Arial" w:hAnsi="Arial" w:cs="Arial"/>
          <w:i/>
          <w:color w:val="76923C" w:themeColor="accent3" w:themeShade="BF"/>
        </w:rPr>
        <w:t>Table 21</w:t>
      </w:r>
      <w:r w:rsidR="00D467A7" w:rsidRPr="00D10743">
        <w:rPr>
          <w:rFonts w:ascii="Arial" w:hAnsi="Arial" w:cs="Arial"/>
          <w:i/>
          <w:color w:val="76923C" w:themeColor="accent3" w:themeShade="BF"/>
        </w:rPr>
        <w:t xml:space="preserve">: </w:t>
      </w:r>
      <w:r w:rsidR="00AC2C85" w:rsidRPr="00D10743">
        <w:rPr>
          <w:rFonts w:ascii="Arial" w:hAnsi="Arial" w:cs="Arial"/>
          <w:i/>
          <w:color w:val="76923C" w:themeColor="accent3" w:themeShade="BF"/>
        </w:rPr>
        <w:t>Defensive Responding Parenting Stress Index Self-Reported at Baseline and at 4- and 6-months follow-up</w:t>
      </w:r>
    </w:p>
    <w:p w14:paraId="00E8D086" w14:textId="77777777" w:rsidR="00AC2C85" w:rsidRPr="00D10743" w:rsidRDefault="00AC2C85" w:rsidP="00A001B7">
      <w:pPr>
        <w:spacing w:after="0" w:line="360" w:lineRule="auto"/>
        <w:rPr>
          <w:rFonts w:ascii="Arial" w:hAnsi="Arial" w:cs="Arial"/>
          <w:b/>
        </w:rPr>
      </w:pPr>
    </w:p>
    <w:tbl>
      <w:tblPr>
        <w:tblStyle w:val="TableGrid"/>
        <w:tblW w:w="8647" w:type="dxa"/>
        <w:tblInd w:w="250" w:type="dxa"/>
        <w:tblLayout w:type="fixed"/>
        <w:tblLook w:val="04A0" w:firstRow="1" w:lastRow="0" w:firstColumn="1" w:lastColumn="0" w:noHBand="0" w:noVBand="1"/>
      </w:tblPr>
      <w:tblGrid>
        <w:gridCol w:w="1559"/>
        <w:gridCol w:w="430"/>
        <w:gridCol w:w="137"/>
        <w:gridCol w:w="513"/>
        <w:gridCol w:w="196"/>
        <w:gridCol w:w="567"/>
        <w:gridCol w:w="709"/>
        <w:gridCol w:w="709"/>
        <w:gridCol w:w="708"/>
        <w:gridCol w:w="798"/>
        <w:gridCol w:w="844"/>
        <w:gridCol w:w="809"/>
        <w:gridCol w:w="668"/>
      </w:tblGrid>
      <w:tr w:rsidR="00AC2C85" w:rsidRPr="00D10743" w14:paraId="606E52EF" w14:textId="77777777" w:rsidTr="00475145">
        <w:tc>
          <w:tcPr>
            <w:tcW w:w="1559" w:type="dxa"/>
            <w:tcBorders>
              <w:top w:val="nil"/>
              <w:left w:val="nil"/>
              <w:bottom w:val="nil"/>
            </w:tcBorders>
          </w:tcPr>
          <w:p w14:paraId="7E944D4A" w14:textId="77777777" w:rsidR="00AC2C85" w:rsidRPr="00D10743" w:rsidRDefault="00AC2C85" w:rsidP="008A5A6E">
            <w:pPr>
              <w:rPr>
                <w:rFonts w:ascii="Arial" w:hAnsi="Arial" w:cs="Arial"/>
              </w:rPr>
            </w:pPr>
          </w:p>
        </w:tc>
        <w:tc>
          <w:tcPr>
            <w:tcW w:w="3261" w:type="dxa"/>
            <w:gridSpan w:val="7"/>
            <w:tcBorders>
              <w:bottom w:val="single" w:sz="4" w:space="0" w:color="auto"/>
            </w:tcBorders>
            <w:shd w:val="clear" w:color="auto" w:fill="C2D69B" w:themeFill="accent3" w:themeFillTint="99"/>
          </w:tcPr>
          <w:p w14:paraId="1A65FAF6" w14:textId="77777777" w:rsidR="00AC2C85" w:rsidRPr="00D10743" w:rsidRDefault="00AC2C85" w:rsidP="008A5A6E">
            <w:pPr>
              <w:rPr>
                <w:rFonts w:ascii="Arial" w:hAnsi="Arial" w:cs="Arial"/>
              </w:rPr>
            </w:pPr>
            <w:r w:rsidRPr="00D10743">
              <w:rPr>
                <w:rFonts w:ascii="Arial" w:hAnsi="Arial" w:cs="Arial"/>
                <w:b/>
              </w:rPr>
              <w:t>Young SMILES</w:t>
            </w:r>
          </w:p>
        </w:tc>
        <w:tc>
          <w:tcPr>
            <w:tcW w:w="3827" w:type="dxa"/>
            <w:gridSpan w:val="5"/>
            <w:tcBorders>
              <w:bottom w:val="single" w:sz="4" w:space="0" w:color="auto"/>
            </w:tcBorders>
            <w:shd w:val="clear" w:color="auto" w:fill="C2D69B" w:themeFill="accent3" w:themeFillTint="99"/>
          </w:tcPr>
          <w:p w14:paraId="55595DBF" w14:textId="77777777" w:rsidR="00AC2C85" w:rsidRPr="00D10743" w:rsidRDefault="00AC2C85" w:rsidP="008A5A6E">
            <w:pPr>
              <w:rPr>
                <w:rFonts w:ascii="Arial" w:hAnsi="Arial" w:cs="Arial"/>
              </w:rPr>
            </w:pPr>
            <w:r w:rsidRPr="00D10743">
              <w:rPr>
                <w:rFonts w:ascii="Arial" w:hAnsi="Arial" w:cs="Arial"/>
                <w:b/>
              </w:rPr>
              <w:t>TAU</w:t>
            </w:r>
          </w:p>
        </w:tc>
      </w:tr>
      <w:tr w:rsidR="001B5DCF" w:rsidRPr="00D10743" w14:paraId="1420D384" w14:textId="77777777" w:rsidTr="00D970A7">
        <w:trPr>
          <w:trHeight w:val="61"/>
        </w:trPr>
        <w:tc>
          <w:tcPr>
            <w:tcW w:w="1559" w:type="dxa"/>
            <w:tcBorders>
              <w:top w:val="nil"/>
              <w:left w:val="nil"/>
              <w:bottom w:val="single" w:sz="4" w:space="0" w:color="auto"/>
            </w:tcBorders>
          </w:tcPr>
          <w:p w14:paraId="03707FE8" w14:textId="77777777" w:rsidR="00AC2C85" w:rsidRPr="00D10743" w:rsidRDefault="00AC2C85" w:rsidP="008A5A6E">
            <w:pPr>
              <w:rPr>
                <w:rFonts w:ascii="Arial" w:hAnsi="Arial" w:cs="Arial"/>
              </w:rPr>
            </w:pPr>
          </w:p>
        </w:tc>
        <w:tc>
          <w:tcPr>
            <w:tcW w:w="430" w:type="dxa"/>
            <w:tcBorders>
              <w:bottom w:val="nil"/>
              <w:right w:val="nil"/>
            </w:tcBorders>
          </w:tcPr>
          <w:p w14:paraId="0DE79C09" w14:textId="033C514F" w:rsidR="00AC2C85" w:rsidRPr="00D10743" w:rsidRDefault="008A5A6E" w:rsidP="008A5A6E">
            <w:pPr>
              <w:rPr>
                <w:rFonts w:ascii="Arial" w:hAnsi="Arial" w:cs="Arial"/>
              </w:rPr>
            </w:pPr>
            <w:r w:rsidRPr="00D10743">
              <w:rPr>
                <w:rFonts w:ascii="Arial" w:hAnsi="Arial" w:cs="Arial"/>
              </w:rPr>
              <w:t>N</w:t>
            </w:r>
          </w:p>
        </w:tc>
        <w:tc>
          <w:tcPr>
            <w:tcW w:w="650" w:type="dxa"/>
            <w:gridSpan w:val="2"/>
            <w:tcBorders>
              <w:left w:val="nil"/>
              <w:bottom w:val="nil"/>
              <w:right w:val="nil"/>
            </w:tcBorders>
          </w:tcPr>
          <w:p w14:paraId="0959B3F4" w14:textId="15C88725" w:rsidR="00AC2C85" w:rsidRPr="00D10743" w:rsidRDefault="001B5DCF" w:rsidP="008A5A6E">
            <w:pPr>
              <w:rPr>
                <w:rFonts w:ascii="Arial" w:hAnsi="Arial" w:cs="Arial"/>
              </w:rPr>
            </w:pPr>
            <w:r w:rsidRPr="00D10743">
              <w:rPr>
                <w:rFonts w:ascii="Arial" w:hAnsi="Arial" w:cs="Arial"/>
              </w:rPr>
              <w:t xml:space="preserve">   </w:t>
            </w:r>
            <w:r w:rsidR="002009CD" w:rsidRPr="00D10743">
              <w:rPr>
                <w:rFonts w:ascii="Arial" w:hAnsi="Arial" w:cs="Arial"/>
              </w:rPr>
              <w:t>M</w:t>
            </w:r>
          </w:p>
        </w:tc>
        <w:tc>
          <w:tcPr>
            <w:tcW w:w="763" w:type="dxa"/>
            <w:gridSpan w:val="2"/>
            <w:tcBorders>
              <w:left w:val="nil"/>
              <w:bottom w:val="nil"/>
              <w:right w:val="nil"/>
            </w:tcBorders>
          </w:tcPr>
          <w:p w14:paraId="51595156" w14:textId="44E16410" w:rsidR="00AC2C85" w:rsidRPr="00D10743" w:rsidRDefault="001B5DCF" w:rsidP="008A5A6E">
            <w:pPr>
              <w:rPr>
                <w:rFonts w:ascii="Arial" w:hAnsi="Arial" w:cs="Arial"/>
              </w:rPr>
            </w:pPr>
            <w:r w:rsidRPr="00D10743">
              <w:rPr>
                <w:rFonts w:ascii="Arial" w:hAnsi="Arial" w:cs="Arial"/>
              </w:rPr>
              <w:t xml:space="preserve">   </w:t>
            </w:r>
            <w:r w:rsidR="00D467A7" w:rsidRPr="00D10743">
              <w:rPr>
                <w:rFonts w:ascii="Arial" w:hAnsi="Arial" w:cs="Arial"/>
              </w:rPr>
              <w:t>S</w:t>
            </w:r>
            <w:r w:rsidR="008A5A6E" w:rsidRPr="00D10743">
              <w:rPr>
                <w:rFonts w:ascii="Arial" w:hAnsi="Arial" w:cs="Arial"/>
              </w:rPr>
              <w:t>D</w:t>
            </w:r>
          </w:p>
        </w:tc>
        <w:tc>
          <w:tcPr>
            <w:tcW w:w="709" w:type="dxa"/>
            <w:tcBorders>
              <w:left w:val="nil"/>
              <w:bottom w:val="nil"/>
              <w:right w:val="nil"/>
            </w:tcBorders>
          </w:tcPr>
          <w:p w14:paraId="6A9224D5" w14:textId="23E68523" w:rsidR="00AC2C85" w:rsidRPr="00D10743" w:rsidRDefault="008A5A6E" w:rsidP="008A5A6E">
            <w:pPr>
              <w:rPr>
                <w:rFonts w:ascii="Arial" w:hAnsi="Arial" w:cs="Arial"/>
              </w:rPr>
            </w:pPr>
            <w:r w:rsidRPr="00D10743">
              <w:rPr>
                <w:rFonts w:ascii="Arial" w:hAnsi="Arial" w:cs="Arial"/>
              </w:rPr>
              <w:t>M</w:t>
            </w:r>
            <w:r w:rsidR="00AC2C85" w:rsidRPr="00D10743">
              <w:rPr>
                <w:rFonts w:ascii="Arial" w:hAnsi="Arial" w:cs="Arial"/>
              </w:rPr>
              <w:t>in</w:t>
            </w:r>
          </w:p>
        </w:tc>
        <w:tc>
          <w:tcPr>
            <w:tcW w:w="709" w:type="dxa"/>
            <w:tcBorders>
              <w:left w:val="nil"/>
              <w:bottom w:val="nil"/>
              <w:right w:val="single" w:sz="4" w:space="0" w:color="auto"/>
            </w:tcBorders>
          </w:tcPr>
          <w:p w14:paraId="039C025C" w14:textId="3735419F" w:rsidR="00AC2C85" w:rsidRPr="00D10743" w:rsidRDefault="008A5A6E" w:rsidP="008A5A6E">
            <w:pPr>
              <w:rPr>
                <w:rFonts w:ascii="Arial" w:hAnsi="Arial" w:cs="Arial"/>
              </w:rPr>
            </w:pPr>
            <w:r w:rsidRPr="00D10743">
              <w:rPr>
                <w:rFonts w:ascii="Arial" w:hAnsi="Arial" w:cs="Arial"/>
              </w:rPr>
              <w:t>M</w:t>
            </w:r>
            <w:r w:rsidR="00AC2C85" w:rsidRPr="00D10743">
              <w:rPr>
                <w:rFonts w:ascii="Arial" w:hAnsi="Arial" w:cs="Arial"/>
              </w:rPr>
              <w:t>ax</w:t>
            </w:r>
          </w:p>
        </w:tc>
        <w:tc>
          <w:tcPr>
            <w:tcW w:w="708" w:type="dxa"/>
            <w:tcBorders>
              <w:left w:val="single" w:sz="4" w:space="0" w:color="auto"/>
              <w:bottom w:val="nil"/>
              <w:right w:val="nil"/>
            </w:tcBorders>
          </w:tcPr>
          <w:p w14:paraId="13132405" w14:textId="0F8203AF" w:rsidR="00AC2C85" w:rsidRPr="00D10743" w:rsidRDefault="008A5A6E" w:rsidP="008A5A6E">
            <w:pPr>
              <w:rPr>
                <w:rFonts w:ascii="Arial" w:hAnsi="Arial" w:cs="Arial"/>
              </w:rPr>
            </w:pPr>
            <w:r w:rsidRPr="00D10743">
              <w:rPr>
                <w:rFonts w:ascii="Arial" w:hAnsi="Arial" w:cs="Arial"/>
              </w:rPr>
              <w:t>N</w:t>
            </w:r>
          </w:p>
        </w:tc>
        <w:tc>
          <w:tcPr>
            <w:tcW w:w="798" w:type="dxa"/>
            <w:tcBorders>
              <w:left w:val="nil"/>
              <w:bottom w:val="nil"/>
              <w:right w:val="nil"/>
            </w:tcBorders>
          </w:tcPr>
          <w:p w14:paraId="605987D1" w14:textId="2764049C" w:rsidR="00AC2C85" w:rsidRPr="00D10743" w:rsidRDefault="008A5A6E" w:rsidP="008A5A6E">
            <w:pPr>
              <w:rPr>
                <w:rFonts w:ascii="Arial" w:hAnsi="Arial" w:cs="Arial"/>
              </w:rPr>
            </w:pPr>
            <w:r w:rsidRPr="00D10743">
              <w:rPr>
                <w:rFonts w:ascii="Arial" w:hAnsi="Arial" w:cs="Arial"/>
              </w:rPr>
              <w:t>M</w:t>
            </w:r>
          </w:p>
        </w:tc>
        <w:tc>
          <w:tcPr>
            <w:tcW w:w="844" w:type="dxa"/>
            <w:tcBorders>
              <w:left w:val="nil"/>
              <w:bottom w:val="nil"/>
              <w:right w:val="nil"/>
            </w:tcBorders>
          </w:tcPr>
          <w:p w14:paraId="65BC3903" w14:textId="7C913DB9" w:rsidR="00AC2C85" w:rsidRPr="00D10743" w:rsidRDefault="008A5A6E" w:rsidP="008A5A6E">
            <w:pPr>
              <w:rPr>
                <w:rFonts w:ascii="Arial" w:hAnsi="Arial" w:cs="Arial"/>
              </w:rPr>
            </w:pPr>
            <w:r w:rsidRPr="00D10743">
              <w:rPr>
                <w:rFonts w:ascii="Arial" w:hAnsi="Arial" w:cs="Arial"/>
              </w:rPr>
              <w:t>SD</w:t>
            </w:r>
          </w:p>
        </w:tc>
        <w:tc>
          <w:tcPr>
            <w:tcW w:w="809" w:type="dxa"/>
            <w:tcBorders>
              <w:left w:val="nil"/>
              <w:bottom w:val="nil"/>
              <w:right w:val="nil"/>
            </w:tcBorders>
          </w:tcPr>
          <w:p w14:paraId="00E40B00" w14:textId="0D72DEB6" w:rsidR="00AC2C85" w:rsidRPr="00D10743" w:rsidRDefault="008A5A6E" w:rsidP="008A5A6E">
            <w:pPr>
              <w:rPr>
                <w:rFonts w:ascii="Arial" w:hAnsi="Arial" w:cs="Arial"/>
              </w:rPr>
            </w:pPr>
            <w:r w:rsidRPr="00D10743">
              <w:rPr>
                <w:rFonts w:ascii="Arial" w:hAnsi="Arial" w:cs="Arial"/>
              </w:rPr>
              <w:t>M</w:t>
            </w:r>
            <w:r w:rsidR="00AC2C85" w:rsidRPr="00D10743">
              <w:rPr>
                <w:rFonts w:ascii="Arial" w:hAnsi="Arial" w:cs="Arial"/>
              </w:rPr>
              <w:t>in</w:t>
            </w:r>
          </w:p>
        </w:tc>
        <w:tc>
          <w:tcPr>
            <w:tcW w:w="668" w:type="dxa"/>
            <w:tcBorders>
              <w:left w:val="nil"/>
              <w:bottom w:val="nil"/>
            </w:tcBorders>
          </w:tcPr>
          <w:p w14:paraId="4786A97C" w14:textId="66BB1BA1" w:rsidR="00AC2C85" w:rsidRPr="00D10743" w:rsidRDefault="008A5A6E" w:rsidP="008A5A6E">
            <w:pPr>
              <w:rPr>
                <w:rFonts w:ascii="Arial" w:hAnsi="Arial" w:cs="Arial"/>
              </w:rPr>
            </w:pPr>
            <w:r w:rsidRPr="00D10743">
              <w:rPr>
                <w:rFonts w:ascii="Arial" w:hAnsi="Arial" w:cs="Arial"/>
              </w:rPr>
              <w:t>M</w:t>
            </w:r>
            <w:r w:rsidR="00AC2C85" w:rsidRPr="00D10743">
              <w:rPr>
                <w:rFonts w:ascii="Arial" w:hAnsi="Arial" w:cs="Arial"/>
              </w:rPr>
              <w:t>ax</w:t>
            </w:r>
          </w:p>
        </w:tc>
      </w:tr>
      <w:tr w:rsidR="001B5DCF" w:rsidRPr="00D10743" w14:paraId="4470F01C" w14:textId="77777777" w:rsidTr="00475145">
        <w:trPr>
          <w:trHeight w:val="334"/>
        </w:trPr>
        <w:tc>
          <w:tcPr>
            <w:tcW w:w="1559" w:type="dxa"/>
            <w:tcBorders>
              <w:bottom w:val="nil"/>
              <w:right w:val="nil"/>
            </w:tcBorders>
            <w:shd w:val="clear" w:color="auto" w:fill="C2D69B" w:themeFill="accent3" w:themeFillTint="99"/>
          </w:tcPr>
          <w:p w14:paraId="3FFB06F9" w14:textId="77777777" w:rsidR="008A5A6E" w:rsidRPr="00D10743" w:rsidRDefault="008A5A6E" w:rsidP="008A5A6E">
            <w:pPr>
              <w:rPr>
                <w:rFonts w:ascii="Arial" w:hAnsi="Arial" w:cs="Arial"/>
                <w:b/>
              </w:rPr>
            </w:pPr>
            <w:r w:rsidRPr="00D10743">
              <w:rPr>
                <w:rFonts w:ascii="Arial" w:hAnsi="Arial" w:cs="Arial"/>
                <w:b/>
              </w:rPr>
              <w:t xml:space="preserve">Defensive </w:t>
            </w:r>
          </w:p>
          <w:p w14:paraId="045900FA" w14:textId="77777777" w:rsidR="008A5A6E" w:rsidRPr="00D10743" w:rsidRDefault="008A5A6E" w:rsidP="008A5A6E">
            <w:pPr>
              <w:rPr>
                <w:rFonts w:ascii="Arial" w:hAnsi="Arial" w:cs="Arial"/>
                <w:b/>
              </w:rPr>
            </w:pPr>
            <w:r w:rsidRPr="00D10743">
              <w:rPr>
                <w:rFonts w:ascii="Arial" w:hAnsi="Arial" w:cs="Arial"/>
                <w:b/>
              </w:rPr>
              <w:lastRenderedPageBreak/>
              <w:t xml:space="preserve">Responding </w:t>
            </w:r>
          </w:p>
          <w:p w14:paraId="630D065F" w14:textId="65871996" w:rsidR="008A5A6E" w:rsidRPr="00D10743" w:rsidRDefault="008A5A6E" w:rsidP="008A5A6E">
            <w:pPr>
              <w:rPr>
                <w:rFonts w:ascii="Arial" w:hAnsi="Arial" w:cs="Arial"/>
                <w:b/>
              </w:rPr>
            </w:pPr>
            <w:r w:rsidRPr="00D10743">
              <w:rPr>
                <w:rFonts w:ascii="Arial" w:hAnsi="Arial" w:cs="Arial"/>
              </w:rPr>
              <w:t>min 7- mix 35</w:t>
            </w:r>
          </w:p>
        </w:tc>
        <w:tc>
          <w:tcPr>
            <w:tcW w:w="1843" w:type="dxa"/>
            <w:gridSpan w:val="5"/>
            <w:tcBorders>
              <w:top w:val="nil"/>
              <w:bottom w:val="nil"/>
              <w:right w:val="nil"/>
            </w:tcBorders>
          </w:tcPr>
          <w:p w14:paraId="4A5F293F" w14:textId="56BA5868" w:rsidR="008A5A6E" w:rsidRPr="00D10743" w:rsidRDefault="008A5A6E" w:rsidP="008A5A6E">
            <w:pPr>
              <w:rPr>
                <w:rFonts w:ascii="Arial" w:hAnsi="Arial" w:cs="Arial"/>
                <w:color w:val="000000"/>
              </w:rPr>
            </w:pPr>
          </w:p>
        </w:tc>
        <w:tc>
          <w:tcPr>
            <w:tcW w:w="709" w:type="dxa"/>
            <w:tcBorders>
              <w:top w:val="nil"/>
              <w:left w:val="nil"/>
              <w:bottom w:val="nil"/>
              <w:right w:val="nil"/>
            </w:tcBorders>
            <w:vAlign w:val="bottom"/>
          </w:tcPr>
          <w:p w14:paraId="3FBE3BDD" w14:textId="77777777" w:rsidR="008A5A6E" w:rsidRPr="00D10743" w:rsidRDefault="008A5A6E" w:rsidP="008A5A6E">
            <w:pPr>
              <w:rPr>
                <w:rFonts w:ascii="Arial" w:hAnsi="Arial" w:cs="Arial"/>
                <w:color w:val="000000"/>
              </w:rPr>
            </w:pPr>
          </w:p>
        </w:tc>
        <w:tc>
          <w:tcPr>
            <w:tcW w:w="709" w:type="dxa"/>
            <w:tcBorders>
              <w:top w:val="nil"/>
              <w:left w:val="nil"/>
              <w:bottom w:val="nil"/>
              <w:right w:val="single" w:sz="4" w:space="0" w:color="auto"/>
            </w:tcBorders>
            <w:vAlign w:val="bottom"/>
          </w:tcPr>
          <w:p w14:paraId="000B6F4C" w14:textId="77777777" w:rsidR="008A5A6E" w:rsidRPr="00D10743" w:rsidRDefault="008A5A6E" w:rsidP="008A5A6E">
            <w:pPr>
              <w:rPr>
                <w:rFonts w:ascii="Arial" w:hAnsi="Arial" w:cs="Arial"/>
                <w:color w:val="000000"/>
              </w:rPr>
            </w:pPr>
          </w:p>
        </w:tc>
        <w:tc>
          <w:tcPr>
            <w:tcW w:w="708" w:type="dxa"/>
            <w:tcBorders>
              <w:top w:val="nil"/>
              <w:left w:val="single" w:sz="4" w:space="0" w:color="auto"/>
              <w:bottom w:val="nil"/>
              <w:right w:val="nil"/>
            </w:tcBorders>
            <w:vAlign w:val="bottom"/>
          </w:tcPr>
          <w:p w14:paraId="51B95A33" w14:textId="77777777" w:rsidR="008A5A6E" w:rsidRPr="00D10743" w:rsidRDefault="008A5A6E" w:rsidP="008A5A6E">
            <w:pPr>
              <w:rPr>
                <w:rFonts w:ascii="Arial" w:hAnsi="Arial" w:cs="Arial"/>
                <w:color w:val="000000"/>
              </w:rPr>
            </w:pPr>
          </w:p>
        </w:tc>
        <w:tc>
          <w:tcPr>
            <w:tcW w:w="798" w:type="dxa"/>
            <w:tcBorders>
              <w:top w:val="nil"/>
              <w:left w:val="nil"/>
              <w:bottom w:val="nil"/>
              <w:right w:val="nil"/>
            </w:tcBorders>
            <w:vAlign w:val="bottom"/>
          </w:tcPr>
          <w:p w14:paraId="4EC63B15" w14:textId="77777777" w:rsidR="008A5A6E" w:rsidRPr="00D10743" w:rsidRDefault="008A5A6E" w:rsidP="008A5A6E">
            <w:pPr>
              <w:rPr>
                <w:rFonts w:ascii="Arial" w:hAnsi="Arial" w:cs="Arial"/>
                <w:color w:val="000000"/>
              </w:rPr>
            </w:pPr>
          </w:p>
        </w:tc>
        <w:tc>
          <w:tcPr>
            <w:tcW w:w="844" w:type="dxa"/>
            <w:tcBorders>
              <w:top w:val="nil"/>
              <w:left w:val="nil"/>
              <w:bottom w:val="nil"/>
              <w:right w:val="nil"/>
            </w:tcBorders>
            <w:vAlign w:val="bottom"/>
          </w:tcPr>
          <w:p w14:paraId="25D572F7" w14:textId="77777777" w:rsidR="008A5A6E" w:rsidRPr="00D10743" w:rsidRDefault="008A5A6E" w:rsidP="008A5A6E">
            <w:pPr>
              <w:rPr>
                <w:rFonts w:ascii="Arial" w:hAnsi="Arial" w:cs="Arial"/>
                <w:color w:val="000000"/>
              </w:rPr>
            </w:pPr>
          </w:p>
        </w:tc>
        <w:tc>
          <w:tcPr>
            <w:tcW w:w="809" w:type="dxa"/>
            <w:tcBorders>
              <w:top w:val="nil"/>
              <w:left w:val="nil"/>
              <w:bottom w:val="nil"/>
              <w:right w:val="nil"/>
            </w:tcBorders>
            <w:vAlign w:val="bottom"/>
          </w:tcPr>
          <w:p w14:paraId="08A83B82" w14:textId="77777777" w:rsidR="008A5A6E" w:rsidRPr="00D10743" w:rsidRDefault="008A5A6E" w:rsidP="008A5A6E">
            <w:pPr>
              <w:rPr>
                <w:rFonts w:ascii="Arial" w:hAnsi="Arial" w:cs="Arial"/>
                <w:color w:val="000000"/>
              </w:rPr>
            </w:pPr>
          </w:p>
        </w:tc>
        <w:tc>
          <w:tcPr>
            <w:tcW w:w="668" w:type="dxa"/>
            <w:tcBorders>
              <w:top w:val="nil"/>
              <w:left w:val="nil"/>
              <w:bottom w:val="nil"/>
            </w:tcBorders>
            <w:vAlign w:val="bottom"/>
          </w:tcPr>
          <w:p w14:paraId="38FFB288" w14:textId="77777777" w:rsidR="008A5A6E" w:rsidRPr="00D10743" w:rsidRDefault="008A5A6E" w:rsidP="008A5A6E">
            <w:pPr>
              <w:rPr>
                <w:rFonts w:ascii="Arial" w:hAnsi="Arial" w:cs="Arial"/>
                <w:color w:val="000000"/>
              </w:rPr>
            </w:pPr>
          </w:p>
        </w:tc>
      </w:tr>
      <w:tr w:rsidR="001B5DCF" w:rsidRPr="00D10743" w14:paraId="7E1662F9" w14:textId="77777777" w:rsidTr="00475145">
        <w:tc>
          <w:tcPr>
            <w:tcW w:w="1559" w:type="dxa"/>
            <w:tcBorders>
              <w:top w:val="nil"/>
              <w:bottom w:val="nil"/>
              <w:right w:val="single" w:sz="4" w:space="0" w:color="auto"/>
            </w:tcBorders>
            <w:shd w:val="clear" w:color="auto" w:fill="C2D69B" w:themeFill="accent3" w:themeFillTint="99"/>
          </w:tcPr>
          <w:p w14:paraId="3BB840CF" w14:textId="77777777" w:rsidR="00AC2C85" w:rsidRPr="00D10743" w:rsidRDefault="00AC2C85" w:rsidP="008A5A6E">
            <w:pPr>
              <w:rPr>
                <w:rFonts w:ascii="Arial" w:hAnsi="Arial" w:cs="Arial"/>
              </w:rPr>
            </w:pPr>
            <w:r w:rsidRPr="00D10743">
              <w:rPr>
                <w:rFonts w:ascii="Arial" w:hAnsi="Arial" w:cs="Arial"/>
              </w:rPr>
              <w:t xml:space="preserve">    Baseline</w:t>
            </w:r>
          </w:p>
        </w:tc>
        <w:tc>
          <w:tcPr>
            <w:tcW w:w="567" w:type="dxa"/>
            <w:gridSpan w:val="2"/>
            <w:tcBorders>
              <w:top w:val="nil"/>
              <w:bottom w:val="nil"/>
              <w:right w:val="nil"/>
            </w:tcBorders>
            <w:vAlign w:val="bottom"/>
          </w:tcPr>
          <w:p w14:paraId="269B087D" w14:textId="77777777" w:rsidR="00AC2C85" w:rsidRPr="00D10743" w:rsidRDefault="00AC2C85" w:rsidP="008A5A6E">
            <w:pPr>
              <w:rPr>
                <w:rFonts w:ascii="Arial" w:hAnsi="Arial" w:cs="Arial"/>
                <w:color w:val="000000"/>
              </w:rPr>
            </w:pPr>
            <w:r w:rsidRPr="00D10743">
              <w:rPr>
                <w:rFonts w:ascii="Arial" w:hAnsi="Arial" w:cs="Arial"/>
                <w:color w:val="000000"/>
              </w:rPr>
              <w:t>12</w:t>
            </w:r>
          </w:p>
        </w:tc>
        <w:tc>
          <w:tcPr>
            <w:tcW w:w="709" w:type="dxa"/>
            <w:gridSpan w:val="2"/>
            <w:tcBorders>
              <w:top w:val="nil"/>
              <w:left w:val="nil"/>
              <w:bottom w:val="nil"/>
              <w:right w:val="nil"/>
            </w:tcBorders>
            <w:vAlign w:val="bottom"/>
          </w:tcPr>
          <w:p w14:paraId="24A15B3C" w14:textId="77777777" w:rsidR="00AC2C85" w:rsidRPr="00D10743" w:rsidRDefault="00AC2C85" w:rsidP="008A5A6E">
            <w:pPr>
              <w:rPr>
                <w:rFonts w:ascii="Arial" w:hAnsi="Arial" w:cs="Arial"/>
                <w:color w:val="000000"/>
              </w:rPr>
            </w:pPr>
            <w:r w:rsidRPr="00D10743">
              <w:rPr>
                <w:rFonts w:ascii="Arial" w:hAnsi="Arial" w:cs="Arial"/>
                <w:color w:val="000000"/>
              </w:rPr>
              <w:t>18.3</w:t>
            </w:r>
          </w:p>
        </w:tc>
        <w:tc>
          <w:tcPr>
            <w:tcW w:w="567" w:type="dxa"/>
            <w:tcBorders>
              <w:top w:val="nil"/>
              <w:left w:val="nil"/>
              <w:bottom w:val="nil"/>
              <w:right w:val="nil"/>
            </w:tcBorders>
            <w:vAlign w:val="bottom"/>
          </w:tcPr>
          <w:p w14:paraId="5D35CCA2" w14:textId="77777777" w:rsidR="00AC2C85" w:rsidRPr="00D10743" w:rsidRDefault="00AC2C85" w:rsidP="008A5A6E">
            <w:pPr>
              <w:rPr>
                <w:rFonts w:ascii="Arial" w:hAnsi="Arial" w:cs="Arial"/>
                <w:color w:val="000000"/>
              </w:rPr>
            </w:pPr>
            <w:r w:rsidRPr="00D10743">
              <w:rPr>
                <w:rFonts w:ascii="Arial" w:hAnsi="Arial" w:cs="Arial"/>
                <w:color w:val="000000"/>
              </w:rPr>
              <w:t>5.0</w:t>
            </w:r>
          </w:p>
        </w:tc>
        <w:tc>
          <w:tcPr>
            <w:tcW w:w="709" w:type="dxa"/>
            <w:tcBorders>
              <w:top w:val="nil"/>
              <w:left w:val="nil"/>
              <w:bottom w:val="nil"/>
              <w:right w:val="nil"/>
            </w:tcBorders>
            <w:vAlign w:val="bottom"/>
          </w:tcPr>
          <w:p w14:paraId="73F859C3" w14:textId="77777777" w:rsidR="00AC2C85" w:rsidRPr="00D10743" w:rsidRDefault="00AC2C85" w:rsidP="008A5A6E">
            <w:pPr>
              <w:rPr>
                <w:rFonts w:ascii="Arial" w:hAnsi="Arial" w:cs="Arial"/>
                <w:color w:val="000000"/>
              </w:rPr>
            </w:pPr>
            <w:r w:rsidRPr="00D10743">
              <w:rPr>
                <w:rFonts w:ascii="Arial" w:hAnsi="Arial" w:cs="Arial"/>
                <w:color w:val="000000"/>
              </w:rPr>
              <w:t>12</w:t>
            </w:r>
          </w:p>
        </w:tc>
        <w:tc>
          <w:tcPr>
            <w:tcW w:w="709" w:type="dxa"/>
            <w:tcBorders>
              <w:top w:val="nil"/>
              <w:left w:val="nil"/>
              <w:bottom w:val="nil"/>
              <w:right w:val="single" w:sz="4" w:space="0" w:color="auto"/>
            </w:tcBorders>
            <w:vAlign w:val="bottom"/>
          </w:tcPr>
          <w:p w14:paraId="199871CC" w14:textId="77777777" w:rsidR="00AC2C85" w:rsidRPr="00D10743" w:rsidRDefault="00AC2C85" w:rsidP="008A5A6E">
            <w:pPr>
              <w:rPr>
                <w:rFonts w:ascii="Arial" w:hAnsi="Arial" w:cs="Arial"/>
                <w:color w:val="000000"/>
              </w:rPr>
            </w:pPr>
            <w:r w:rsidRPr="00D10743">
              <w:rPr>
                <w:rFonts w:ascii="Arial" w:hAnsi="Arial" w:cs="Arial"/>
                <w:color w:val="000000"/>
              </w:rPr>
              <w:t>25</w:t>
            </w:r>
          </w:p>
        </w:tc>
        <w:tc>
          <w:tcPr>
            <w:tcW w:w="708" w:type="dxa"/>
            <w:tcBorders>
              <w:top w:val="nil"/>
              <w:left w:val="single" w:sz="4" w:space="0" w:color="auto"/>
              <w:bottom w:val="nil"/>
              <w:right w:val="nil"/>
            </w:tcBorders>
            <w:vAlign w:val="bottom"/>
          </w:tcPr>
          <w:p w14:paraId="08525E94" w14:textId="77777777" w:rsidR="00AC2C85" w:rsidRPr="00D10743" w:rsidRDefault="00AC2C85" w:rsidP="008A5A6E">
            <w:pPr>
              <w:rPr>
                <w:rFonts w:ascii="Arial" w:hAnsi="Arial" w:cs="Arial"/>
                <w:color w:val="000000"/>
              </w:rPr>
            </w:pPr>
            <w:r w:rsidRPr="00D10743">
              <w:rPr>
                <w:rFonts w:ascii="Arial" w:hAnsi="Arial" w:cs="Arial"/>
                <w:color w:val="000000"/>
              </w:rPr>
              <w:t>16</w:t>
            </w:r>
          </w:p>
        </w:tc>
        <w:tc>
          <w:tcPr>
            <w:tcW w:w="798" w:type="dxa"/>
            <w:tcBorders>
              <w:top w:val="nil"/>
              <w:left w:val="nil"/>
              <w:bottom w:val="nil"/>
              <w:right w:val="nil"/>
            </w:tcBorders>
            <w:vAlign w:val="bottom"/>
          </w:tcPr>
          <w:p w14:paraId="5B030178" w14:textId="77777777" w:rsidR="00AC2C85" w:rsidRPr="00D10743" w:rsidRDefault="00AC2C85" w:rsidP="008A5A6E">
            <w:pPr>
              <w:rPr>
                <w:rFonts w:ascii="Arial" w:hAnsi="Arial" w:cs="Arial"/>
                <w:color w:val="000000"/>
              </w:rPr>
            </w:pPr>
            <w:r w:rsidRPr="00D10743">
              <w:rPr>
                <w:rFonts w:ascii="Arial" w:hAnsi="Arial" w:cs="Arial"/>
                <w:color w:val="000000"/>
              </w:rPr>
              <w:t>22.4</w:t>
            </w:r>
          </w:p>
        </w:tc>
        <w:tc>
          <w:tcPr>
            <w:tcW w:w="844" w:type="dxa"/>
            <w:tcBorders>
              <w:top w:val="nil"/>
              <w:left w:val="nil"/>
              <w:bottom w:val="nil"/>
              <w:right w:val="nil"/>
            </w:tcBorders>
            <w:vAlign w:val="bottom"/>
          </w:tcPr>
          <w:p w14:paraId="1D5C5128" w14:textId="77777777" w:rsidR="00AC2C85" w:rsidRPr="00D10743" w:rsidRDefault="00AC2C85" w:rsidP="008A5A6E">
            <w:pPr>
              <w:rPr>
                <w:rFonts w:ascii="Arial" w:hAnsi="Arial" w:cs="Arial"/>
                <w:color w:val="000000"/>
              </w:rPr>
            </w:pPr>
            <w:r w:rsidRPr="00D10743">
              <w:rPr>
                <w:rFonts w:ascii="Arial" w:hAnsi="Arial" w:cs="Arial"/>
                <w:color w:val="000000"/>
              </w:rPr>
              <w:t>7.4</w:t>
            </w:r>
          </w:p>
        </w:tc>
        <w:tc>
          <w:tcPr>
            <w:tcW w:w="809" w:type="dxa"/>
            <w:tcBorders>
              <w:top w:val="nil"/>
              <w:left w:val="nil"/>
              <w:bottom w:val="nil"/>
              <w:right w:val="nil"/>
            </w:tcBorders>
            <w:vAlign w:val="bottom"/>
          </w:tcPr>
          <w:p w14:paraId="79A228F8" w14:textId="77777777" w:rsidR="00AC2C85" w:rsidRPr="00D10743" w:rsidRDefault="00AC2C85" w:rsidP="008A5A6E">
            <w:pPr>
              <w:rPr>
                <w:rFonts w:ascii="Arial" w:hAnsi="Arial" w:cs="Arial"/>
                <w:color w:val="000000"/>
              </w:rPr>
            </w:pPr>
            <w:r w:rsidRPr="00D10743">
              <w:rPr>
                <w:rFonts w:ascii="Arial" w:hAnsi="Arial" w:cs="Arial"/>
                <w:color w:val="000000"/>
              </w:rPr>
              <w:t>7</w:t>
            </w:r>
          </w:p>
        </w:tc>
        <w:tc>
          <w:tcPr>
            <w:tcW w:w="668" w:type="dxa"/>
            <w:tcBorders>
              <w:top w:val="nil"/>
              <w:left w:val="nil"/>
              <w:bottom w:val="nil"/>
            </w:tcBorders>
            <w:vAlign w:val="bottom"/>
          </w:tcPr>
          <w:p w14:paraId="5D0AB032" w14:textId="77777777" w:rsidR="00AC2C85" w:rsidRPr="00D10743" w:rsidRDefault="00AC2C85" w:rsidP="008A5A6E">
            <w:pPr>
              <w:rPr>
                <w:rFonts w:ascii="Arial" w:hAnsi="Arial" w:cs="Arial"/>
                <w:color w:val="000000"/>
              </w:rPr>
            </w:pPr>
            <w:r w:rsidRPr="00D10743">
              <w:rPr>
                <w:rFonts w:ascii="Arial" w:hAnsi="Arial" w:cs="Arial"/>
                <w:color w:val="000000"/>
              </w:rPr>
              <w:t>34</w:t>
            </w:r>
          </w:p>
        </w:tc>
      </w:tr>
      <w:tr w:rsidR="001B5DCF" w:rsidRPr="00D10743" w14:paraId="664A2CEF" w14:textId="77777777" w:rsidTr="00475145">
        <w:tc>
          <w:tcPr>
            <w:tcW w:w="1559" w:type="dxa"/>
            <w:tcBorders>
              <w:top w:val="nil"/>
              <w:bottom w:val="nil"/>
              <w:right w:val="single" w:sz="4" w:space="0" w:color="auto"/>
            </w:tcBorders>
            <w:shd w:val="clear" w:color="auto" w:fill="C2D69B" w:themeFill="accent3" w:themeFillTint="99"/>
          </w:tcPr>
          <w:p w14:paraId="3BDFF17A" w14:textId="77777777" w:rsidR="00AC2C85" w:rsidRPr="00D10743" w:rsidRDefault="00AC2C85" w:rsidP="008A5A6E">
            <w:pPr>
              <w:rPr>
                <w:rFonts w:ascii="Arial" w:hAnsi="Arial" w:cs="Arial"/>
              </w:rPr>
            </w:pPr>
            <w:r w:rsidRPr="00D10743">
              <w:rPr>
                <w:rFonts w:ascii="Arial" w:hAnsi="Arial" w:cs="Arial"/>
              </w:rPr>
              <w:t xml:space="preserve">    4 months</w:t>
            </w:r>
          </w:p>
        </w:tc>
        <w:tc>
          <w:tcPr>
            <w:tcW w:w="567" w:type="dxa"/>
            <w:gridSpan w:val="2"/>
            <w:tcBorders>
              <w:top w:val="nil"/>
              <w:bottom w:val="nil"/>
              <w:right w:val="nil"/>
            </w:tcBorders>
            <w:vAlign w:val="bottom"/>
          </w:tcPr>
          <w:p w14:paraId="193FBB73" w14:textId="77777777" w:rsidR="00AC2C85" w:rsidRPr="00D10743" w:rsidRDefault="00AC2C85" w:rsidP="008A5A6E">
            <w:pPr>
              <w:rPr>
                <w:rFonts w:ascii="Arial" w:hAnsi="Arial" w:cs="Arial"/>
                <w:color w:val="000000"/>
              </w:rPr>
            </w:pPr>
            <w:r w:rsidRPr="00D10743">
              <w:rPr>
                <w:rFonts w:ascii="Arial" w:hAnsi="Arial" w:cs="Arial"/>
                <w:color w:val="000000"/>
              </w:rPr>
              <w:t>10</w:t>
            </w:r>
          </w:p>
        </w:tc>
        <w:tc>
          <w:tcPr>
            <w:tcW w:w="709" w:type="dxa"/>
            <w:gridSpan w:val="2"/>
            <w:tcBorders>
              <w:top w:val="nil"/>
              <w:left w:val="nil"/>
              <w:bottom w:val="nil"/>
              <w:right w:val="nil"/>
            </w:tcBorders>
            <w:vAlign w:val="bottom"/>
          </w:tcPr>
          <w:p w14:paraId="3D06F45C" w14:textId="77777777" w:rsidR="00AC2C85" w:rsidRPr="00D10743" w:rsidRDefault="00AC2C85" w:rsidP="008A5A6E">
            <w:pPr>
              <w:rPr>
                <w:rFonts w:ascii="Arial" w:hAnsi="Arial" w:cs="Arial"/>
                <w:color w:val="000000"/>
              </w:rPr>
            </w:pPr>
            <w:r w:rsidRPr="00D10743">
              <w:rPr>
                <w:rFonts w:ascii="Arial" w:hAnsi="Arial" w:cs="Arial"/>
                <w:color w:val="000000"/>
              </w:rPr>
              <w:t>20.1</w:t>
            </w:r>
          </w:p>
        </w:tc>
        <w:tc>
          <w:tcPr>
            <w:tcW w:w="567" w:type="dxa"/>
            <w:tcBorders>
              <w:top w:val="nil"/>
              <w:left w:val="nil"/>
              <w:bottom w:val="nil"/>
              <w:right w:val="nil"/>
            </w:tcBorders>
            <w:vAlign w:val="bottom"/>
          </w:tcPr>
          <w:p w14:paraId="4ED92F22" w14:textId="77777777" w:rsidR="00AC2C85" w:rsidRPr="00D10743" w:rsidRDefault="00AC2C85" w:rsidP="008A5A6E">
            <w:pPr>
              <w:rPr>
                <w:rFonts w:ascii="Arial" w:hAnsi="Arial" w:cs="Arial"/>
                <w:color w:val="000000"/>
              </w:rPr>
            </w:pPr>
            <w:r w:rsidRPr="00D10743">
              <w:rPr>
                <w:rFonts w:ascii="Arial" w:hAnsi="Arial" w:cs="Arial"/>
                <w:color w:val="000000"/>
              </w:rPr>
              <w:t>7.0</w:t>
            </w:r>
          </w:p>
        </w:tc>
        <w:tc>
          <w:tcPr>
            <w:tcW w:w="709" w:type="dxa"/>
            <w:tcBorders>
              <w:top w:val="nil"/>
              <w:left w:val="nil"/>
              <w:bottom w:val="nil"/>
              <w:right w:val="nil"/>
            </w:tcBorders>
            <w:vAlign w:val="bottom"/>
          </w:tcPr>
          <w:p w14:paraId="7CF210A7" w14:textId="77777777" w:rsidR="00AC2C85" w:rsidRPr="00D10743" w:rsidRDefault="00AC2C85" w:rsidP="008A5A6E">
            <w:pPr>
              <w:rPr>
                <w:rFonts w:ascii="Arial" w:hAnsi="Arial" w:cs="Arial"/>
                <w:color w:val="000000"/>
              </w:rPr>
            </w:pPr>
            <w:r w:rsidRPr="00D10743">
              <w:rPr>
                <w:rFonts w:ascii="Arial" w:hAnsi="Arial" w:cs="Arial"/>
                <w:color w:val="000000"/>
              </w:rPr>
              <w:t>11</w:t>
            </w:r>
          </w:p>
        </w:tc>
        <w:tc>
          <w:tcPr>
            <w:tcW w:w="709" w:type="dxa"/>
            <w:tcBorders>
              <w:top w:val="nil"/>
              <w:left w:val="nil"/>
              <w:bottom w:val="nil"/>
              <w:right w:val="single" w:sz="4" w:space="0" w:color="auto"/>
            </w:tcBorders>
            <w:vAlign w:val="bottom"/>
          </w:tcPr>
          <w:p w14:paraId="6D75C6AF" w14:textId="77777777" w:rsidR="00AC2C85" w:rsidRPr="00D10743" w:rsidRDefault="00AC2C85" w:rsidP="008A5A6E">
            <w:pPr>
              <w:rPr>
                <w:rFonts w:ascii="Arial" w:hAnsi="Arial" w:cs="Arial"/>
                <w:color w:val="000000"/>
              </w:rPr>
            </w:pPr>
            <w:r w:rsidRPr="00D10743">
              <w:rPr>
                <w:rFonts w:ascii="Arial" w:hAnsi="Arial" w:cs="Arial"/>
                <w:color w:val="000000"/>
              </w:rPr>
              <w:t>35</w:t>
            </w:r>
          </w:p>
        </w:tc>
        <w:tc>
          <w:tcPr>
            <w:tcW w:w="708" w:type="dxa"/>
            <w:tcBorders>
              <w:top w:val="nil"/>
              <w:left w:val="single" w:sz="4" w:space="0" w:color="auto"/>
              <w:bottom w:val="nil"/>
              <w:right w:val="nil"/>
            </w:tcBorders>
            <w:vAlign w:val="bottom"/>
          </w:tcPr>
          <w:p w14:paraId="5A5416B1" w14:textId="77777777" w:rsidR="00AC2C85" w:rsidRPr="00D10743" w:rsidRDefault="00AC2C85" w:rsidP="008A5A6E">
            <w:pPr>
              <w:rPr>
                <w:rFonts w:ascii="Arial" w:hAnsi="Arial" w:cs="Arial"/>
                <w:color w:val="000000"/>
              </w:rPr>
            </w:pPr>
            <w:r w:rsidRPr="00D10743">
              <w:rPr>
                <w:rFonts w:ascii="Arial" w:hAnsi="Arial" w:cs="Arial"/>
                <w:color w:val="000000"/>
              </w:rPr>
              <w:t>13</w:t>
            </w:r>
          </w:p>
        </w:tc>
        <w:tc>
          <w:tcPr>
            <w:tcW w:w="798" w:type="dxa"/>
            <w:tcBorders>
              <w:top w:val="nil"/>
              <w:left w:val="nil"/>
              <w:bottom w:val="nil"/>
              <w:right w:val="nil"/>
            </w:tcBorders>
            <w:vAlign w:val="bottom"/>
          </w:tcPr>
          <w:p w14:paraId="66F76C86" w14:textId="77777777" w:rsidR="00AC2C85" w:rsidRPr="00D10743" w:rsidRDefault="00AC2C85" w:rsidP="008A5A6E">
            <w:pPr>
              <w:rPr>
                <w:rFonts w:ascii="Arial" w:hAnsi="Arial" w:cs="Arial"/>
                <w:color w:val="000000"/>
              </w:rPr>
            </w:pPr>
            <w:r w:rsidRPr="00D10743">
              <w:rPr>
                <w:rFonts w:ascii="Arial" w:hAnsi="Arial" w:cs="Arial"/>
                <w:color w:val="000000"/>
              </w:rPr>
              <w:t>22.2</w:t>
            </w:r>
          </w:p>
        </w:tc>
        <w:tc>
          <w:tcPr>
            <w:tcW w:w="844" w:type="dxa"/>
            <w:tcBorders>
              <w:top w:val="nil"/>
              <w:left w:val="nil"/>
              <w:bottom w:val="nil"/>
              <w:right w:val="nil"/>
            </w:tcBorders>
            <w:vAlign w:val="bottom"/>
          </w:tcPr>
          <w:p w14:paraId="3D0B43EB" w14:textId="77777777" w:rsidR="00AC2C85" w:rsidRPr="00D10743" w:rsidRDefault="00AC2C85" w:rsidP="008A5A6E">
            <w:pPr>
              <w:rPr>
                <w:rFonts w:ascii="Arial" w:hAnsi="Arial" w:cs="Arial"/>
                <w:color w:val="000000"/>
              </w:rPr>
            </w:pPr>
            <w:r w:rsidRPr="00D10743">
              <w:rPr>
                <w:rFonts w:ascii="Arial" w:hAnsi="Arial" w:cs="Arial"/>
                <w:color w:val="000000"/>
              </w:rPr>
              <w:t>5.5</w:t>
            </w:r>
          </w:p>
        </w:tc>
        <w:tc>
          <w:tcPr>
            <w:tcW w:w="809" w:type="dxa"/>
            <w:tcBorders>
              <w:top w:val="nil"/>
              <w:left w:val="nil"/>
              <w:bottom w:val="nil"/>
              <w:right w:val="nil"/>
            </w:tcBorders>
            <w:vAlign w:val="bottom"/>
          </w:tcPr>
          <w:p w14:paraId="74397625" w14:textId="77777777" w:rsidR="00AC2C85" w:rsidRPr="00D10743" w:rsidRDefault="00AC2C85" w:rsidP="008A5A6E">
            <w:pPr>
              <w:rPr>
                <w:rFonts w:ascii="Arial" w:hAnsi="Arial" w:cs="Arial"/>
                <w:color w:val="000000"/>
              </w:rPr>
            </w:pPr>
            <w:r w:rsidRPr="00D10743">
              <w:rPr>
                <w:rFonts w:ascii="Arial" w:hAnsi="Arial" w:cs="Arial"/>
                <w:color w:val="000000"/>
              </w:rPr>
              <w:t>10</w:t>
            </w:r>
          </w:p>
        </w:tc>
        <w:tc>
          <w:tcPr>
            <w:tcW w:w="668" w:type="dxa"/>
            <w:tcBorders>
              <w:top w:val="nil"/>
              <w:left w:val="nil"/>
              <w:bottom w:val="nil"/>
            </w:tcBorders>
            <w:vAlign w:val="bottom"/>
          </w:tcPr>
          <w:p w14:paraId="5B76593C" w14:textId="77777777" w:rsidR="00AC2C85" w:rsidRPr="00D10743" w:rsidRDefault="00AC2C85" w:rsidP="008A5A6E">
            <w:pPr>
              <w:rPr>
                <w:rFonts w:ascii="Arial" w:hAnsi="Arial" w:cs="Arial"/>
                <w:color w:val="000000"/>
              </w:rPr>
            </w:pPr>
            <w:r w:rsidRPr="00D10743">
              <w:rPr>
                <w:rFonts w:ascii="Arial" w:hAnsi="Arial" w:cs="Arial"/>
                <w:color w:val="000000"/>
              </w:rPr>
              <w:t>31</w:t>
            </w:r>
          </w:p>
        </w:tc>
      </w:tr>
      <w:tr w:rsidR="001B5DCF" w:rsidRPr="00D10743" w14:paraId="187A0626" w14:textId="77777777" w:rsidTr="00475145">
        <w:tc>
          <w:tcPr>
            <w:tcW w:w="1559" w:type="dxa"/>
            <w:tcBorders>
              <w:top w:val="nil"/>
              <w:bottom w:val="single" w:sz="4" w:space="0" w:color="auto"/>
              <w:right w:val="single" w:sz="4" w:space="0" w:color="auto"/>
            </w:tcBorders>
            <w:shd w:val="clear" w:color="auto" w:fill="C2D69B" w:themeFill="accent3" w:themeFillTint="99"/>
          </w:tcPr>
          <w:p w14:paraId="46AABA5F" w14:textId="77777777" w:rsidR="00AC2C85" w:rsidRPr="00D10743" w:rsidRDefault="00AC2C85" w:rsidP="008A5A6E">
            <w:pPr>
              <w:rPr>
                <w:rFonts w:ascii="Arial" w:hAnsi="Arial" w:cs="Arial"/>
              </w:rPr>
            </w:pPr>
            <w:r w:rsidRPr="00D10743">
              <w:rPr>
                <w:rFonts w:ascii="Arial" w:hAnsi="Arial" w:cs="Arial"/>
              </w:rPr>
              <w:t xml:space="preserve">    6 months</w:t>
            </w:r>
          </w:p>
        </w:tc>
        <w:tc>
          <w:tcPr>
            <w:tcW w:w="567" w:type="dxa"/>
            <w:gridSpan w:val="2"/>
            <w:tcBorders>
              <w:top w:val="nil"/>
              <w:bottom w:val="single" w:sz="4" w:space="0" w:color="auto"/>
              <w:right w:val="nil"/>
            </w:tcBorders>
            <w:vAlign w:val="bottom"/>
          </w:tcPr>
          <w:p w14:paraId="1EBC976B" w14:textId="77777777" w:rsidR="00AC2C85" w:rsidRPr="00D10743" w:rsidRDefault="00AC2C85" w:rsidP="008A5A6E">
            <w:pPr>
              <w:rPr>
                <w:rFonts w:ascii="Arial" w:hAnsi="Arial" w:cs="Arial"/>
                <w:color w:val="000000"/>
              </w:rPr>
            </w:pPr>
            <w:r w:rsidRPr="00D10743">
              <w:rPr>
                <w:rFonts w:ascii="Arial" w:hAnsi="Arial" w:cs="Arial"/>
                <w:color w:val="000000"/>
              </w:rPr>
              <w:t>12</w:t>
            </w:r>
          </w:p>
        </w:tc>
        <w:tc>
          <w:tcPr>
            <w:tcW w:w="709" w:type="dxa"/>
            <w:gridSpan w:val="2"/>
            <w:tcBorders>
              <w:top w:val="nil"/>
              <w:left w:val="nil"/>
              <w:bottom w:val="single" w:sz="4" w:space="0" w:color="auto"/>
              <w:right w:val="nil"/>
            </w:tcBorders>
            <w:vAlign w:val="bottom"/>
          </w:tcPr>
          <w:p w14:paraId="4409B398" w14:textId="77777777" w:rsidR="00AC2C85" w:rsidRPr="00D10743" w:rsidRDefault="00AC2C85" w:rsidP="008A5A6E">
            <w:pPr>
              <w:rPr>
                <w:rFonts w:ascii="Arial" w:hAnsi="Arial" w:cs="Arial"/>
                <w:color w:val="000000"/>
              </w:rPr>
            </w:pPr>
            <w:r w:rsidRPr="00D10743">
              <w:rPr>
                <w:rFonts w:ascii="Arial" w:hAnsi="Arial" w:cs="Arial"/>
                <w:color w:val="000000"/>
              </w:rPr>
              <w:t>18.8</w:t>
            </w:r>
          </w:p>
        </w:tc>
        <w:tc>
          <w:tcPr>
            <w:tcW w:w="567" w:type="dxa"/>
            <w:tcBorders>
              <w:top w:val="nil"/>
              <w:left w:val="nil"/>
              <w:bottom w:val="single" w:sz="4" w:space="0" w:color="auto"/>
              <w:right w:val="nil"/>
            </w:tcBorders>
            <w:vAlign w:val="bottom"/>
          </w:tcPr>
          <w:p w14:paraId="433BB240" w14:textId="77777777" w:rsidR="00AC2C85" w:rsidRPr="00D10743" w:rsidRDefault="00AC2C85" w:rsidP="008A5A6E">
            <w:pPr>
              <w:rPr>
                <w:rFonts w:ascii="Arial" w:hAnsi="Arial" w:cs="Arial"/>
                <w:color w:val="000000"/>
              </w:rPr>
            </w:pPr>
            <w:r w:rsidRPr="00D10743">
              <w:rPr>
                <w:rFonts w:ascii="Arial" w:hAnsi="Arial" w:cs="Arial"/>
                <w:color w:val="000000"/>
              </w:rPr>
              <w:t>6.0</w:t>
            </w:r>
          </w:p>
        </w:tc>
        <w:tc>
          <w:tcPr>
            <w:tcW w:w="709" w:type="dxa"/>
            <w:tcBorders>
              <w:top w:val="nil"/>
              <w:left w:val="nil"/>
              <w:bottom w:val="single" w:sz="4" w:space="0" w:color="auto"/>
              <w:right w:val="nil"/>
            </w:tcBorders>
            <w:vAlign w:val="bottom"/>
          </w:tcPr>
          <w:p w14:paraId="64320788" w14:textId="77777777" w:rsidR="00AC2C85" w:rsidRPr="00D10743" w:rsidRDefault="00AC2C85" w:rsidP="008A5A6E">
            <w:pPr>
              <w:rPr>
                <w:rFonts w:ascii="Arial" w:hAnsi="Arial" w:cs="Arial"/>
                <w:color w:val="000000"/>
              </w:rPr>
            </w:pPr>
            <w:r w:rsidRPr="00D10743">
              <w:rPr>
                <w:rFonts w:ascii="Arial" w:hAnsi="Arial" w:cs="Arial"/>
                <w:color w:val="000000"/>
              </w:rPr>
              <w:t>9</w:t>
            </w:r>
          </w:p>
        </w:tc>
        <w:tc>
          <w:tcPr>
            <w:tcW w:w="709" w:type="dxa"/>
            <w:tcBorders>
              <w:top w:val="nil"/>
              <w:left w:val="nil"/>
              <w:bottom w:val="single" w:sz="4" w:space="0" w:color="auto"/>
              <w:right w:val="single" w:sz="4" w:space="0" w:color="auto"/>
            </w:tcBorders>
            <w:vAlign w:val="bottom"/>
          </w:tcPr>
          <w:p w14:paraId="6E57D4C7" w14:textId="77777777" w:rsidR="00AC2C85" w:rsidRPr="00D10743" w:rsidRDefault="00AC2C85" w:rsidP="008A5A6E">
            <w:pPr>
              <w:rPr>
                <w:rFonts w:ascii="Arial" w:hAnsi="Arial" w:cs="Arial"/>
                <w:color w:val="000000"/>
              </w:rPr>
            </w:pPr>
            <w:r w:rsidRPr="00D10743">
              <w:rPr>
                <w:rFonts w:ascii="Arial" w:hAnsi="Arial" w:cs="Arial"/>
                <w:color w:val="000000"/>
              </w:rPr>
              <w:t>31</w:t>
            </w:r>
          </w:p>
        </w:tc>
        <w:tc>
          <w:tcPr>
            <w:tcW w:w="708" w:type="dxa"/>
            <w:tcBorders>
              <w:top w:val="nil"/>
              <w:left w:val="single" w:sz="4" w:space="0" w:color="auto"/>
              <w:bottom w:val="single" w:sz="4" w:space="0" w:color="auto"/>
              <w:right w:val="nil"/>
            </w:tcBorders>
            <w:vAlign w:val="bottom"/>
          </w:tcPr>
          <w:p w14:paraId="3A8AD778" w14:textId="77777777" w:rsidR="00AC2C85" w:rsidRPr="00D10743" w:rsidRDefault="00AC2C85" w:rsidP="008A5A6E">
            <w:pPr>
              <w:rPr>
                <w:rFonts w:ascii="Arial" w:hAnsi="Arial" w:cs="Arial"/>
                <w:color w:val="000000"/>
              </w:rPr>
            </w:pPr>
            <w:r w:rsidRPr="00D10743">
              <w:rPr>
                <w:rFonts w:ascii="Arial" w:hAnsi="Arial" w:cs="Arial"/>
                <w:color w:val="000000"/>
              </w:rPr>
              <w:t>13</w:t>
            </w:r>
          </w:p>
        </w:tc>
        <w:tc>
          <w:tcPr>
            <w:tcW w:w="798" w:type="dxa"/>
            <w:tcBorders>
              <w:top w:val="nil"/>
              <w:left w:val="nil"/>
              <w:bottom w:val="single" w:sz="4" w:space="0" w:color="auto"/>
              <w:right w:val="nil"/>
            </w:tcBorders>
            <w:vAlign w:val="bottom"/>
          </w:tcPr>
          <w:p w14:paraId="7B78F620" w14:textId="77777777" w:rsidR="00AC2C85" w:rsidRPr="00D10743" w:rsidRDefault="00AC2C85" w:rsidP="008A5A6E">
            <w:pPr>
              <w:rPr>
                <w:rFonts w:ascii="Arial" w:hAnsi="Arial" w:cs="Arial"/>
                <w:color w:val="000000"/>
              </w:rPr>
            </w:pPr>
            <w:r w:rsidRPr="00D10743">
              <w:rPr>
                <w:rFonts w:ascii="Arial" w:hAnsi="Arial" w:cs="Arial"/>
                <w:color w:val="000000"/>
              </w:rPr>
              <w:t>18.2</w:t>
            </w:r>
          </w:p>
        </w:tc>
        <w:tc>
          <w:tcPr>
            <w:tcW w:w="844" w:type="dxa"/>
            <w:tcBorders>
              <w:top w:val="nil"/>
              <w:left w:val="nil"/>
              <w:bottom w:val="single" w:sz="4" w:space="0" w:color="auto"/>
              <w:right w:val="nil"/>
            </w:tcBorders>
            <w:vAlign w:val="bottom"/>
          </w:tcPr>
          <w:p w14:paraId="6A871A2A" w14:textId="77777777" w:rsidR="00AC2C85" w:rsidRPr="00D10743" w:rsidRDefault="00AC2C85" w:rsidP="008A5A6E">
            <w:pPr>
              <w:rPr>
                <w:rFonts w:ascii="Arial" w:hAnsi="Arial" w:cs="Arial"/>
                <w:color w:val="000000"/>
              </w:rPr>
            </w:pPr>
            <w:r w:rsidRPr="00D10743">
              <w:rPr>
                <w:rFonts w:ascii="Arial" w:hAnsi="Arial" w:cs="Arial"/>
                <w:color w:val="000000"/>
              </w:rPr>
              <w:t>7.8</w:t>
            </w:r>
          </w:p>
        </w:tc>
        <w:tc>
          <w:tcPr>
            <w:tcW w:w="809" w:type="dxa"/>
            <w:tcBorders>
              <w:top w:val="nil"/>
              <w:left w:val="nil"/>
              <w:bottom w:val="single" w:sz="4" w:space="0" w:color="auto"/>
              <w:right w:val="nil"/>
            </w:tcBorders>
            <w:vAlign w:val="bottom"/>
          </w:tcPr>
          <w:p w14:paraId="5C03B6DD" w14:textId="77777777" w:rsidR="00AC2C85" w:rsidRPr="00D10743" w:rsidRDefault="00AC2C85" w:rsidP="008A5A6E">
            <w:pPr>
              <w:rPr>
                <w:rFonts w:ascii="Arial" w:hAnsi="Arial" w:cs="Arial"/>
                <w:color w:val="000000"/>
              </w:rPr>
            </w:pPr>
            <w:r w:rsidRPr="00D10743">
              <w:rPr>
                <w:rFonts w:ascii="Arial" w:hAnsi="Arial" w:cs="Arial"/>
                <w:color w:val="000000"/>
              </w:rPr>
              <w:t>7</w:t>
            </w:r>
          </w:p>
        </w:tc>
        <w:tc>
          <w:tcPr>
            <w:tcW w:w="668" w:type="dxa"/>
            <w:tcBorders>
              <w:top w:val="nil"/>
              <w:left w:val="nil"/>
              <w:bottom w:val="single" w:sz="4" w:space="0" w:color="auto"/>
            </w:tcBorders>
            <w:vAlign w:val="bottom"/>
          </w:tcPr>
          <w:p w14:paraId="158B34EC" w14:textId="77777777" w:rsidR="00AC2C85" w:rsidRPr="00D10743" w:rsidRDefault="00AC2C85" w:rsidP="008A5A6E">
            <w:pPr>
              <w:rPr>
                <w:rFonts w:ascii="Arial" w:hAnsi="Arial" w:cs="Arial"/>
                <w:color w:val="000000"/>
              </w:rPr>
            </w:pPr>
            <w:r w:rsidRPr="00D10743">
              <w:rPr>
                <w:rFonts w:ascii="Arial" w:hAnsi="Arial" w:cs="Arial"/>
                <w:color w:val="000000"/>
              </w:rPr>
              <w:t>31</w:t>
            </w:r>
          </w:p>
        </w:tc>
      </w:tr>
    </w:tbl>
    <w:p w14:paraId="1C4A8D10" w14:textId="77777777" w:rsidR="00AC2C85" w:rsidRPr="00D10743" w:rsidRDefault="00AC2C85" w:rsidP="00A001B7">
      <w:pPr>
        <w:spacing w:after="0" w:line="360" w:lineRule="auto"/>
        <w:rPr>
          <w:rFonts w:ascii="Arial" w:hAnsi="Arial" w:cs="Arial"/>
        </w:rPr>
      </w:pPr>
    </w:p>
    <w:p w14:paraId="73126D8F" w14:textId="77777777" w:rsidR="00AC2C85" w:rsidRPr="00D10743" w:rsidRDefault="00AC2C85" w:rsidP="00A001B7">
      <w:pPr>
        <w:spacing w:after="0" w:line="360" w:lineRule="auto"/>
        <w:rPr>
          <w:rFonts w:ascii="Arial" w:hAnsi="Arial" w:cs="Arial"/>
          <w:b/>
        </w:rPr>
      </w:pPr>
    </w:p>
    <w:p w14:paraId="2502037B" w14:textId="5DF5165F" w:rsidR="00AC2C85" w:rsidRPr="00D10743" w:rsidRDefault="00AC2C85" w:rsidP="00475145">
      <w:pPr>
        <w:pStyle w:val="ListParagraph"/>
        <w:numPr>
          <w:ilvl w:val="1"/>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Resource Use over Time</w:t>
      </w:r>
    </w:p>
    <w:p w14:paraId="42DE3672" w14:textId="7AC56213" w:rsidR="00AF5690" w:rsidRPr="00D10743" w:rsidRDefault="00AF5690" w:rsidP="00877C27">
      <w:pPr>
        <w:spacing w:after="0" w:line="360" w:lineRule="auto"/>
        <w:rPr>
          <w:rFonts w:ascii="Arial" w:hAnsi="Arial" w:cs="Arial"/>
          <w:lang w:val="en-US"/>
        </w:rPr>
      </w:pPr>
      <w:r w:rsidRPr="00D10743">
        <w:rPr>
          <w:rFonts w:ascii="Arial" w:hAnsi="Arial" w:cs="Arial"/>
          <w:lang w:val="en-US"/>
        </w:rPr>
        <w:t>Collection of child resource utilisation data was piloted using the Child and Adolescent Service Use Schedule (CA-SUS)</w:t>
      </w:r>
      <w:r w:rsidR="00877C27" w:rsidRPr="00D10743">
        <w:rPr>
          <w:rFonts w:ascii="Arial" w:hAnsi="Arial" w:cs="Arial"/>
          <w:lang w:val="en-US"/>
        </w:rPr>
        <w:fldChar w:fldCharType="begin">
          <w:fldData xml:space="preserve">PEVuZE5vdGU+PENpdGU+PEF1dGhvcj5CeWZvcmQ8L0F1dGhvcj48WWVhcj4yMDA3PC9ZZWFyPjxS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</w:fldData>
        </w:fldChar>
      </w:r>
      <w:r w:rsidR="00D24615" w:rsidRPr="00D10743">
        <w:rPr>
          <w:rFonts w:ascii="Arial" w:hAnsi="Arial" w:cs="Arial"/>
          <w:lang w:val="en-US"/>
        </w:rPr>
        <w:instrText xml:space="preserve"> ADDIN EN.CITE </w:instrText>
      </w:r>
      <w:r w:rsidR="00D24615" w:rsidRPr="00D10743">
        <w:rPr>
          <w:rFonts w:ascii="Arial" w:hAnsi="Arial" w:cs="Arial"/>
          <w:lang w:val="en-US"/>
        </w:rPr>
        <w:fldChar w:fldCharType="begin">
          <w:fldData xml:space="preserve">PEVuZE5vdGU+PENpdGU+PEF1dGhvcj5CeWZvcmQ8L0F1dGhvcj48WWVhcj4yMDA3PC9ZZWFyPjxS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</w:fldData>
        </w:fldChar>
      </w:r>
      <w:r w:rsidR="00D24615" w:rsidRPr="00D10743">
        <w:rPr>
          <w:rFonts w:ascii="Arial" w:hAnsi="Arial" w:cs="Arial"/>
          <w:lang w:val="en-US"/>
        </w:rPr>
        <w:instrText xml:space="preserve"> ADDIN EN.CITE.DATA </w:instrText>
      </w:r>
      <w:r w:rsidR="00D24615" w:rsidRPr="00D10743">
        <w:rPr>
          <w:rFonts w:ascii="Arial" w:hAnsi="Arial" w:cs="Arial"/>
          <w:lang w:val="en-US"/>
        </w:rPr>
      </w:r>
      <w:r w:rsidR="00D24615" w:rsidRPr="00D10743">
        <w:rPr>
          <w:rFonts w:ascii="Arial" w:hAnsi="Arial" w:cs="Arial"/>
          <w:lang w:val="en-US"/>
        </w:rPr>
        <w:fldChar w:fldCharType="end"/>
      </w:r>
      <w:r w:rsidR="00877C27" w:rsidRPr="00D10743">
        <w:rPr>
          <w:rFonts w:ascii="Arial" w:hAnsi="Arial" w:cs="Arial"/>
          <w:lang w:val="en-US"/>
        </w:rPr>
      </w:r>
      <w:r w:rsidR="00877C27" w:rsidRPr="00D10743">
        <w:rPr>
          <w:rFonts w:ascii="Arial" w:hAnsi="Arial" w:cs="Arial"/>
          <w:lang w:val="en-US"/>
        </w:rPr>
        <w:fldChar w:fldCharType="separate"/>
      </w:r>
      <w:r w:rsidR="00D24615" w:rsidRPr="00D10743">
        <w:rPr>
          <w:rFonts w:ascii="Arial" w:hAnsi="Arial" w:cs="Arial"/>
          <w:noProof/>
          <w:vertAlign w:val="superscript"/>
          <w:lang w:val="en-US"/>
        </w:rPr>
        <w:t>128, 129</w:t>
      </w:r>
      <w:r w:rsidR="00877C27" w:rsidRPr="00D10743">
        <w:rPr>
          <w:rFonts w:ascii="Arial" w:hAnsi="Arial" w:cs="Arial"/>
          <w:lang w:val="en-US"/>
        </w:rPr>
        <w:fldChar w:fldCharType="end"/>
      </w:r>
      <w:r w:rsidRPr="00D10743">
        <w:rPr>
          <w:rFonts w:ascii="Arial" w:hAnsi="Arial" w:cs="Arial"/>
          <w:lang w:val="en-US"/>
        </w:rPr>
        <w:t>. We used the tool to identify the most important asp</w:t>
      </w:r>
      <w:r w:rsidR="001C528B">
        <w:rPr>
          <w:rFonts w:ascii="Arial" w:hAnsi="Arial" w:cs="Arial"/>
          <w:lang w:val="en-US"/>
        </w:rPr>
        <w:t>ects of resource utilisation, as well as to assess</w:t>
      </w:r>
      <w:r w:rsidRPr="00D10743">
        <w:rPr>
          <w:rFonts w:ascii="Arial" w:hAnsi="Arial" w:cs="Arial"/>
          <w:lang w:val="en-US"/>
        </w:rPr>
        <w:t xml:space="preserve"> the feasibility of collecting information on </w:t>
      </w:r>
      <w:r w:rsidR="001C528B">
        <w:rPr>
          <w:rFonts w:ascii="Arial" w:hAnsi="Arial" w:cs="Arial"/>
          <w:lang w:val="en-US"/>
        </w:rPr>
        <w:t>receipt of care and</w:t>
      </w:r>
      <w:r w:rsidRPr="00D10743">
        <w:rPr>
          <w:rFonts w:ascii="Arial" w:hAnsi="Arial" w:cs="Arial"/>
          <w:lang w:val="en-US"/>
        </w:rPr>
        <w:t xml:space="preserve"> services from the NHS, social care, education, voluntary and third sector organisations. We did not calculate costs for this resource use as part of this feasibility study.</w:t>
      </w:r>
    </w:p>
    <w:p w14:paraId="61DB98CA" w14:textId="77777777" w:rsidR="00AF5690" w:rsidRPr="00D10743" w:rsidRDefault="00AF5690" w:rsidP="00877C27">
      <w:pPr>
        <w:spacing w:after="0" w:line="360" w:lineRule="auto"/>
        <w:rPr>
          <w:rFonts w:ascii="Arial" w:hAnsi="Arial" w:cs="Arial"/>
          <w:lang w:val="en-US"/>
        </w:rPr>
      </w:pPr>
    </w:p>
    <w:p w14:paraId="4081745F" w14:textId="2D261BE3" w:rsidR="00AF5690" w:rsidRPr="00D10743" w:rsidRDefault="00AF5690" w:rsidP="00877C27">
      <w:pPr>
        <w:spacing w:after="0" w:line="360" w:lineRule="auto"/>
        <w:rPr>
          <w:rFonts w:ascii="Arial" w:hAnsi="Arial" w:cs="Arial"/>
          <w:lang w:val="en-US"/>
        </w:rPr>
      </w:pPr>
      <w:r w:rsidRPr="00D10743">
        <w:rPr>
          <w:rFonts w:ascii="Arial" w:hAnsi="Arial" w:cs="Arial"/>
          <w:lang w:val="en-US"/>
        </w:rPr>
        <w:t xml:space="preserve">The CA-SUS was adapted for our study in consultation with Prof Sarah Byford, the designer of the CA-SUS questionnaire. This adaptation involved: removing the sections on out-of-pocket expenses and employment; removing the question on education type; removing the follow-on questions asking name of hospital for the hospital service use questions; removing complementary therapist (e.g. homeopath) from the list of community services, adding NHS walk-in services and NHS Direct to the list of community services; and simplifying the questions in the criminal justice services section. A copy of the CA-SUS version used in our study can be found in </w:t>
      </w:r>
      <w:r w:rsidR="002A0C93" w:rsidRPr="00D10743">
        <w:rPr>
          <w:rFonts w:ascii="Arial" w:hAnsi="Arial" w:cs="Arial"/>
          <w:lang w:val="en-US"/>
        </w:rPr>
        <w:t xml:space="preserve">the supplementary material section of this report. </w:t>
      </w:r>
    </w:p>
    <w:p w14:paraId="415A2512" w14:textId="77777777" w:rsidR="00AF5690" w:rsidRPr="00D10743" w:rsidRDefault="00AF5690" w:rsidP="00877C27">
      <w:pPr>
        <w:spacing w:after="0" w:line="360" w:lineRule="auto"/>
        <w:rPr>
          <w:rFonts w:ascii="Arial" w:hAnsi="Arial" w:cs="Arial"/>
          <w:lang w:val="en-US"/>
        </w:rPr>
      </w:pPr>
    </w:p>
    <w:p w14:paraId="3A4D0519" w14:textId="4142F158" w:rsidR="00AF5690" w:rsidRPr="00D10743" w:rsidRDefault="00AF5690" w:rsidP="00877C27">
      <w:pPr>
        <w:spacing w:after="0" w:line="360" w:lineRule="auto"/>
        <w:rPr>
          <w:rFonts w:ascii="Arial" w:hAnsi="Arial" w:cs="Arial"/>
          <w:lang w:val="en-US"/>
        </w:rPr>
      </w:pPr>
      <w:r w:rsidRPr="00D10743">
        <w:rPr>
          <w:rFonts w:ascii="Arial" w:hAnsi="Arial" w:cs="Arial"/>
          <w:lang w:val="en-US"/>
        </w:rPr>
        <w:t>Resource utilisation was collected retrospectively using parent recall, responding on behalf of the child. Parents completed the questionnaire on their own</w:t>
      </w:r>
      <w:r w:rsidR="001C528B">
        <w:rPr>
          <w:rFonts w:ascii="Arial" w:hAnsi="Arial" w:cs="Arial"/>
          <w:lang w:val="en-US"/>
        </w:rPr>
        <w:t>,</w:t>
      </w:r>
      <w:r w:rsidRPr="00D10743">
        <w:rPr>
          <w:rFonts w:ascii="Arial" w:hAnsi="Arial" w:cs="Arial"/>
          <w:lang w:val="en-US"/>
        </w:rPr>
        <w:t xml:space="preserve"> but could ask the researcher for clarifications on any questions that they did not understand or found difficult to answer. The adapted version of the CA-SUS elicited information on resource use in the foll</w:t>
      </w:r>
      <w:r w:rsidR="001C528B">
        <w:rPr>
          <w:rFonts w:ascii="Arial" w:hAnsi="Arial" w:cs="Arial"/>
          <w:lang w:val="en-US"/>
        </w:rPr>
        <w:t>owing categories: accommodation; education; hospital services; community services; medication;</w:t>
      </w:r>
      <w:r w:rsidRPr="00D10743">
        <w:rPr>
          <w:rFonts w:ascii="Arial" w:hAnsi="Arial" w:cs="Arial"/>
          <w:lang w:val="en-US"/>
        </w:rPr>
        <w:t xml:space="preserve"> and criminal justice services. Resource utilisation data was collected at three timepoints: baseline (recalling utilisation over</w:t>
      </w:r>
      <w:r w:rsidR="001C528B">
        <w:rPr>
          <w:rFonts w:ascii="Arial" w:hAnsi="Arial" w:cs="Arial"/>
          <w:lang w:val="en-US"/>
        </w:rPr>
        <w:t xml:space="preserve"> the previous 6 months);</w:t>
      </w:r>
      <w:r w:rsidRPr="00D10743">
        <w:rPr>
          <w:rFonts w:ascii="Arial" w:hAnsi="Arial" w:cs="Arial"/>
          <w:lang w:val="en-US"/>
        </w:rPr>
        <w:t xml:space="preserve"> 4-month follow-up (recall</w:t>
      </w:r>
      <w:r w:rsidR="001C528B">
        <w:rPr>
          <w:rFonts w:ascii="Arial" w:hAnsi="Arial" w:cs="Arial"/>
          <w:lang w:val="en-US"/>
        </w:rPr>
        <w:t>ing utilisation since baseline);</w:t>
      </w:r>
      <w:r w:rsidRPr="00D10743">
        <w:rPr>
          <w:rFonts w:ascii="Arial" w:hAnsi="Arial" w:cs="Arial"/>
          <w:lang w:val="en-US"/>
        </w:rPr>
        <w:t xml:space="preserve"> and 6-month follow-up (recalling utilisation since the last interview).</w:t>
      </w:r>
    </w:p>
    <w:p w14:paraId="37C95697" w14:textId="77777777" w:rsidR="00AF5690" w:rsidRPr="00D10743" w:rsidRDefault="00AF5690" w:rsidP="00877C27">
      <w:pPr>
        <w:spacing w:after="0" w:line="360" w:lineRule="auto"/>
        <w:rPr>
          <w:rFonts w:ascii="Arial" w:hAnsi="Arial" w:cs="Arial"/>
          <w:lang w:val="en-US"/>
        </w:rPr>
      </w:pPr>
    </w:p>
    <w:p w14:paraId="3234A190" w14:textId="7B5D4685" w:rsidR="004845E1" w:rsidRPr="00D10743" w:rsidRDefault="00AF5690" w:rsidP="00A001B7">
      <w:pPr>
        <w:spacing w:after="0" w:line="360" w:lineRule="auto"/>
        <w:rPr>
          <w:rFonts w:ascii="Arial" w:hAnsi="Arial" w:cs="Arial"/>
          <w:lang w:val="en-US"/>
        </w:rPr>
      </w:pPr>
      <w:r w:rsidRPr="00D10743">
        <w:rPr>
          <w:rFonts w:ascii="Arial" w:hAnsi="Arial" w:cs="Arial"/>
          <w:lang w:val="en-US"/>
        </w:rPr>
        <w:t>We obtained resource use data from 28 pare</w:t>
      </w:r>
      <w:r w:rsidR="001C528B">
        <w:rPr>
          <w:rFonts w:ascii="Arial" w:hAnsi="Arial" w:cs="Arial"/>
          <w:lang w:val="en-US"/>
        </w:rPr>
        <w:t>nts at baseline; 25</w:t>
      </w:r>
      <w:r w:rsidRPr="00D10743">
        <w:rPr>
          <w:rFonts w:ascii="Arial" w:hAnsi="Arial" w:cs="Arial"/>
          <w:lang w:val="en-US"/>
        </w:rPr>
        <w:t xml:space="preserve"> </w:t>
      </w:r>
      <w:r w:rsidR="001C528B">
        <w:rPr>
          <w:rFonts w:ascii="Arial" w:hAnsi="Arial" w:cs="Arial"/>
          <w:lang w:val="en-US"/>
        </w:rPr>
        <w:t xml:space="preserve">parents </w:t>
      </w:r>
      <w:r w:rsidRPr="00D10743">
        <w:rPr>
          <w:rFonts w:ascii="Arial" w:hAnsi="Arial" w:cs="Arial"/>
          <w:lang w:val="en-US"/>
        </w:rPr>
        <w:t xml:space="preserve">at </w:t>
      </w:r>
      <w:r w:rsidR="001C528B">
        <w:rPr>
          <w:rFonts w:ascii="Arial" w:hAnsi="Arial" w:cs="Arial"/>
          <w:lang w:val="en-US"/>
        </w:rPr>
        <w:t>the 4-month follow-up;</w:t>
      </w:r>
      <w:r w:rsidRPr="00D10743">
        <w:rPr>
          <w:rFonts w:ascii="Arial" w:hAnsi="Arial" w:cs="Arial"/>
          <w:lang w:val="en-US"/>
        </w:rPr>
        <w:t xml:space="preserve"> and</w:t>
      </w:r>
      <w:r w:rsidR="001C528B">
        <w:rPr>
          <w:rFonts w:ascii="Arial" w:hAnsi="Arial" w:cs="Arial"/>
          <w:lang w:val="en-US"/>
        </w:rPr>
        <w:t xml:space="preserve"> 26 parents</w:t>
      </w:r>
      <w:r w:rsidRPr="00D10743">
        <w:rPr>
          <w:rFonts w:ascii="Arial" w:hAnsi="Arial" w:cs="Arial"/>
          <w:lang w:val="en-US"/>
        </w:rPr>
        <w:t xml:space="preserve"> at </w:t>
      </w:r>
      <w:r w:rsidR="001C528B">
        <w:rPr>
          <w:rFonts w:ascii="Arial" w:hAnsi="Arial" w:cs="Arial"/>
          <w:lang w:val="en-US"/>
        </w:rPr>
        <w:t xml:space="preserve">the </w:t>
      </w:r>
      <w:r w:rsidRPr="00D10743">
        <w:rPr>
          <w:rFonts w:ascii="Arial" w:hAnsi="Arial" w:cs="Arial"/>
          <w:lang w:val="en-US"/>
        </w:rPr>
        <w:t>6-month follow-up. This corresponds to the same number of children at each time point. Due to the small sample size and infrequency of utilisation of many services, results are not reported separately by treatment arm.</w:t>
      </w:r>
    </w:p>
    <w:p w14:paraId="22EFA305" w14:textId="0D88C188" w:rsidR="00AC2C85" w:rsidRPr="00D10743" w:rsidRDefault="00AC2C85" w:rsidP="00475145">
      <w:pPr>
        <w:pStyle w:val="ListParagraph"/>
        <w:numPr>
          <w:ilvl w:val="2"/>
          <w:numId w:val="45"/>
        </w:numPr>
        <w:spacing w:after="120" w:line="360" w:lineRule="auto"/>
        <w:rPr>
          <w:rFonts w:ascii="Arial" w:hAnsi="Arial" w:cs="Arial"/>
          <w:b/>
          <w:color w:val="76923C" w:themeColor="accent3" w:themeShade="BF"/>
          <w:lang w:val="en-US"/>
        </w:rPr>
      </w:pPr>
      <w:r w:rsidRPr="00D10743">
        <w:rPr>
          <w:rFonts w:ascii="Arial" w:hAnsi="Arial" w:cs="Arial"/>
          <w:b/>
          <w:i/>
          <w:color w:val="00B050"/>
          <w:lang w:val="en-US"/>
        </w:rPr>
        <w:lastRenderedPageBreak/>
        <w:t xml:space="preserve"> </w:t>
      </w:r>
      <w:r w:rsidR="002B564E" w:rsidRPr="00D10743">
        <w:rPr>
          <w:rFonts w:ascii="Arial" w:hAnsi="Arial" w:cs="Arial"/>
          <w:b/>
          <w:color w:val="76923C" w:themeColor="accent3" w:themeShade="BF"/>
          <w:lang w:val="en-US"/>
        </w:rPr>
        <w:t>Accommodation, Education, and Hospital Service U</w:t>
      </w:r>
      <w:r w:rsidRPr="00D10743">
        <w:rPr>
          <w:rFonts w:ascii="Arial" w:hAnsi="Arial" w:cs="Arial"/>
          <w:b/>
          <w:color w:val="76923C" w:themeColor="accent3" w:themeShade="BF"/>
          <w:lang w:val="en-US"/>
        </w:rPr>
        <w:t>se</w:t>
      </w:r>
    </w:p>
    <w:p w14:paraId="69F73274" w14:textId="47667637" w:rsidR="00AC2C85" w:rsidRPr="00D10743" w:rsidRDefault="00AC2C85" w:rsidP="00877C27">
      <w:pPr>
        <w:spacing w:after="0" w:line="360" w:lineRule="auto"/>
        <w:rPr>
          <w:rFonts w:ascii="Arial" w:hAnsi="Arial" w:cs="Arial"/>
          <w:lang w:val="en-US"/>
        </w:rPr>
      </w:pPr>
      <w:r w:rsidRPr="00D10743">
        <w:rPr>
          <w:rFonts w:ascii="Arial" w:hAnsi="Arial" w:cs="Arial"/>
          <w:lang w:val="en-US"/>
        </w:rPr>
        <w:t>Descriptive statistics for accommodation, education and the utilisation of hospital se</w:t>
      </w:r>
      <w:r w:rsidR="001C528B">
        <w:rPr>
          <w:rFonts w:ascii="Arial" w:hAnsi="Arial" w:cs="Arial"/>
          <w:lang w:val="en-US"/>
        </w:rPr>
        <w:t>rvices are presented in Table 22</w:t>
      </w:r>
      <w:r w:rsidRPr="00D10743">
        <w:rPr>
          <w:rFonts w:ascii="Arial" w:hAnsi="Arial" w:cs="Arial"/>
          <w:lang w:val="en-US"/>
        </w:rPr>
        <w:t>. Results are summarised as the proportion of the sample who reported utilising a service during the recal</w:t>
      </w:r>
      <w:r w:rsidR="001C528B">
        <w:rPr>
          <w:rFonts w:ascii="Arial" w:hAnsi="Arial" w:cs="Arial"/>
          <w:lang w:val="en-US"/>
        </w:rPr>
        <w:t>l period (for yes/no questions)</w:t>
      </w:r>
      <w:r w:rsidRPr="00D10743">
        <w:rPr>
          <w:rFonts w:ascii="Arial" w:hAnsi="Arial" w:cs="Arial"/>
          <w:lang w:val="en-US"/>
        </w:rPr>
        <w:t xml:space="preserve"> and amongst those answering ‘</w:t>
      </w:r>
      <w:r w:rsidR="001C528B">
        <w:rPr>
          <w:rFonts w:ascii="Arial" w:hAnsi="Arial" w:cs="Arial"/>
          <w:lang w:val="en-US"/>
        </w:rPr>
        <w:t>yes’ the mean number of days/</w:t>
      </w:r>
      <w:r w:rsidRPr="00D10743">
        <w:rPr>
          <w:rFonts w:ascii="Arial" w:hAnsi="Arial" w:cs="Arial"/>
          <w:lang w:val="en-US"/>
        </w:rPr>
        <w:t xml:space="preserve">times utilised. The number of participants who completed the question is also reported to illustrate the completeness of data collection. </w:t>
      </w:r>
    </w:p>
    <w:p w14:paraId="4B5769F3" w14:textId="77777777" w:rsidR="00AC2C85" w:rsidRPr="00D10743" w:rsidRDefault="00AC2C85" w:rsidP="00877C27">
      <w:pPr>
        <w:spacing w:after="0" w:line="360" w:lineRule="auto"/>
        <w:rPr>
          <w:rFonts w:ascii="Arial" w:hAnsi="Arial" w:cs="Arial"/>
          <w:lang w:val="en-US"/>
        </w:rPr>
      </w:pPr>
    </w:p>
    <w:p w14:paraId="5596DA27" w14:textId="16932E39" w:rsidR="00AC2C85" w:rsidRPr="001C528B" w:rsidRDefault="00AC2C85" w:rsidP="001C528B">
      <w:pPr>
        <w:spacing w:line="360" w:lineRule="auto"/>
        <w:rPr>
          <w:rFonts w:ascii="Arial" w:hAnsi="Arial" w:cs="Arial"/>
        </w:rPr>
      </w:pPr>
      <w:r w:rsidRPr="00D10743">
        <w:rPr>
          <w:rFonts w:ascii="Arial" w:hAnsi="Arial" w:cs="Arial"/>
          <w:lang w:val="en-US"/>
        </w:rPr>
        <w:t>Response rates were high for the questions about accommodation, education and utilisation of hospital services, with all respondents completing all of the initial questions. The only exception was the question about attendance at an accident and emergency department, which was only answered by</w:t>
      </w:r>
      <w:r w:rsidR="001C528B">
        <w:rPr>
          <w:rFonts w:ascii="Arial" w:hAnsi="Arial" w:cs="Arial"/>
          <w:lang w:val="en-US"/>
        </w:rPr>
        <w:t xml:space="preserve"> 23/28 respondents at baseline.</w:t>
      </w:r>
      <w:r w:rsidR="00357960" w:rsidRPr="00D10743">
        <w:rPr>
          <w:rFonts w:ascii="Arial" w:hAnsi="Arial" w:cs="Arial"/>
        </w:rPr>
        <w:t xml:space="preserve"> Whilst we cannot comment on the accuracy of the reported utilisation, participants were w</w:t>
      </w:r>
      <w:r w:rsidR="001C528B">
        <w:rPr>
          <w:rFonts w:ascii="Arial" w:hAnsi="Arial" w:cs="Arial"/>
        </w:rPr>
        <w:t>illing and able to respond to</w:t>
      </w:r>
      <w:r w:rsidR="00357960" w:rsidRPr="00D10743">
        <w:rPr>
          <w:rFonts w:ascii="Arial" w:hAnsi="Arial" w:cs="Arial"/>
        </w:rPr>
        <w:t xml:space="preserve"> questions reg</w:t>
      </w:r>
      <w:r w:rsidR="001C528B">
        <w:rPr>
          <w:rFonts w:ascii="Arial" w:hAnsi="Arial" w:cs="Arial"/>
        </w:rPr>
        <w:t>arding accommodation, education</w:t>
      </w:r>
      <w:r w:rsidR="00357960" w:rsidRPr="00D10743">
        <w:rPr>
          <w:rFonts w:ascii="Arial" w:hAnsi="Arial" w:cs="Arial"/>
        </w:rPr>
        <w:t xml:space="preserve"> and utilisation of hospital servi</w:t>
      </w:r>
      <w:r w:rsidR="001C528B">
        <w:rPr>
          <w:rFonts w:ascii="Arial" w:hAnsi="Arial" w:cs="Arial"/>
        </w:rPr>
        <w:t>ces using the CA-SUS.</w:t>
      </w:r>
    </w:p>
    <w:p w14:paraId="130EB8C8" w14:textId="00F9EFC3" w:rsidR="00B62393" w:rsidRPr="00D10743" w:rsidRDefault="00B62393" w:rsidP="00877C27">
      <w:pPr>
        <w:spacing w:after="0" w:line="360" w:lineRule="auto"/>
        <w:rPr>
          <w:rFonts w:ascii="Arial" w:hAnsi="Arial" w:cs="Arial"/>
          <w:lang w:val="en-US"/>
        </w:rPr>
      </w:pPr>
      <w:r w:rsidRPr="00D10743">
        <w:rPr>
          <w:rFonts w:ascii="Arial" w:hAnsi="Arial" w:cs="Arial"/>
          <w:lang w:val="en-US"/>
        </w:rPr>
        <w:t xml:space="preserve">All respondents reported that their child was living in domestic accommodation at all three timepoints. The average </w:t>
      </w:r>
      <w:r w:rsidR="00877C27" w:rsidRPr="00D10743">
        <w:rPr>
          <w:rFonts w:ascii="Arial" w:hAnsi="Arial" w:cs="Arial"/>
          <w:lang w:val="en-US"/>
        </w:rPr>
        <w:t>days absent from school or studies during the recall period were</w:t>
      </w:r>
      <w:r w:rsidR="001C528B">
        <w:rPr>
          <w:rFonts w:ascii="Arial" w:hAnsi="Arial" w:cs="Arial"/>
          <w:lang w:val="en-US"/>
        </w:rPr>
        <w:t xml:space="preserve"> 4.3 at baseline; 6.5 at 4-month follow-up;</w:t>
      </w:r>
      <w:r w:rsidRPr="00D10743">
        <w:rPr>
          <w:rFonts w:ascii="Arial" w:hAnsi="Arial" w:cs="Arial"/>
          <w:lang w:val="en-US"/>
        </w:rPr>
        <w:t xml:space="preserve"> and 2.7 at 6-month follow-up. Hospital admission was rare</w:t>
      </w:r>
      <w:r w:rsidR="001C528B">
        <w:rPr>
          <w:rFonts w:ascii="Arial" w:hAnsi="Arial" w:cs="Arial"/>
          <w:lang w:val="en-US"/>
        </w:rPr>
        <w:t xml:space="preserve">, with no respondents reporting </w:t>
      </w:r>
      <w:r w:rsidRPr="00D10743">
        <w:rPr>
          <w:rFonts w:ascii="Arial" w:hAnsi="Arial" w:cs="Arial"/>
          <w:lang w:val="en-US"/>
        </w:rPr>
        <w:t xml:space="preserve">their child being admitted to hospital in </w:t>
      </w:r>
      <w:r w:rsidR="00982E5F">
        <w:rPr>
          <w:rFonts w:ascii="Arial" w:hAnsi="Arial" w:cs="Arial"/>
          <w:lang w:val="en-US"/>
        </w:rPr>
        <w:t>the 6 months preceding baseline. 0.04% of the sample reported</w:t>
      </w:r>
      <w:r w:rsidRPr="00D10743">
        <w:rPr>
          <w:rFonts w:ascii="Arial" w:hAnsi="Arial" w:cs="Arial"/>
          <w:lang w:val="en-US"/>
        </w:rPr>
        <w:t xml:space="preserve"> being admitted to hospital at both 4-month and 6-month follow-up. Outpatient appointments were more common</w:t>
      </w:r>
      <w:r w:rsidR="00982E5F">
        <w:rPr>
          <w:rFonts w:ascii="Arial" w:hAnsi="Arial" w:cs="Arial"/>
          <w:lang w:val="en-US"/>
        </w:rPr>
        <w:t>,</w:t>
      </w:r>
      <w:r w:rsidRPr="00D10743">
        <w:rPr>
          <w:rFonts w:ascii="Arial" w:hAnsi="Arial" w:cs="Arial"/>
          <w:lang w:val="en-US"/>
        </w:rPr>
        <w:t xml:space="preserve"> with nearly one-third of the sample reporting their child having attended an outpatient appointment in the six months preceding baseline data collection. A quarter (25%) of all respondents reported an ambulance having been called for their child in the si</w:t>
      </w:r>
      <w:r w:rsidR="00982E5F">
        <w:rPr>
          <w:rFonts w:ascii="Arial" w:hAnsi="Arial" w:cs="Arial"/>
          <w:lang w:val="en-US"/>
        </w:rPr>
        <w:t>x months preceding baseline, while</w:t>
      </w:r>
      <w:r w:rsidRPr="00D10743">
        <w:rPr>
          <w:rFonts w:ascii="Arial" w:hAnsi="Arial" w:cs="Arial"/>
          <w:lang w:val="en-US"/>
        </w:rPr>
        <w:t xml:space="preserve"> 17% reported them having attended A&amp;E during the same period</w:t>
      </w:r>
      <w:r w:rsidR="00F6297E">
        <w:rPr>
          <w:rFonts w:ascii="Arial" w:hAnsi="Arial" w:cs="Arial"/>
          <w:lang w:val="en-US"/>
        </w:rPr>
        <w:t xml:space="preserve"> (see Table 22)</w:t>
      </w:r>
      <w:r w:rsidRPr="00D10743">
        <w:rPr>
          <w:rFonts w:ascii="Arial" w:hAnsi="Arial" w:cs="Arial"/>
          <w:lang w:val="en-US"/>
        </w:rPr>
        <w:t xml:space="preserve">. </w:t>
      </w:r>
    </w:p>
    <w:p w14:paraId="173BEC67" w14:textId="260CDE23" w:rsidR="00AC2C85" w:rsidRPr="00D10743" w:rsidRDefault="00AC2C85" w:rsidP="00A001B7">
      <w:pPr>
        <w:spacing w:after="0" w:line="360" w:lineRule="auto"/>
        <w:rPr>
          <w:rFonts w:ascii="Arial" w:hAnsi="Arial" w:cs="Arial"/>
          <w:lang w:val="en-US"/>
        </w:rPr>
      </w:pPr>
      <w:r w:rsidRPr="00D10743">
        <w:rPr>
          <w:rFonts w:ascii="Arial" w:hAnsi="Arial" w:cs="Arial"/>
          <w:lang w:val="en-US"/>
        </w:rPr>
        <w:t xml:space="preserve"> </w:t>
      </w:r>
    </w:p>
    <w:p w14:paraId="70E8E3E9" w14:textId="77777777" w:rsidR="00AC2C85" w:rsidRPr="00D10743" w:rsidRDefault="00AC2C85" w:rsidP="00A001B7">
      <w:pPr>
        <w:spacing w:after="0" w:line="360" w:lineRule="auto"/>
        <w:rPr>
          <w:rFonts w:ascii="Arial" w:hAnsi="Arial" w:cs="Arial"/>
          <w:lang w:val="en-US"/>
        </w:rPr>
      </w:pPr>
    </w:p>
    <w:p w14:paraId="0B83566D" w14:textId="0B926FAC" w:rsidR="00AC2C85" w:rsidRPr="00D10743" w:rsidRDefault="00AC2C85" w:rsidP="00D1104D">
      <w:pPr>
        <w:keepNext/>
        <w:widowControl w:val="0"/>
        <w:autoSpaceDE w:val="0"/>
        <w:autoSpaceDN w:val="0"/>
        <w:adjustRightInd w:val="0"/>
        <w:spacing w:after="120" w:line="360" w:lineRule="auto"/>
        <w:rPr>
          <w:rFonts w:ascii="Arial" w:hAnsi="Arial" w:cs="Arial"/>
          <w:i/>
          <w:color w:val="76923C" w:themeColor="accent3" w:themeShade="BF"/>
          <w:lang w:val="en-US"/>
        </w:rPr>
      </w:pPr>
      <w:r w:rsidRPr="00D10743">
        <w:rPr>
          <w:rFonts w:ascii="Arial" w:hAnsi="Arial" w:cs="Arial"/>
          <w:i/>
          <w:color w:val="76923C" w:themeColor="accent3" w:themeShade="BF"/>
          <w:lang w:val="en-US"/>
        </w:rPr>
        <w:t>Tab</w:t>
      </w:r>
      <w:r w:rsidR="00124D76" w:rsidRPr="00D10743">
        <w:rPr>
          <w:rFonts w:ascii="Arial" w:hAnsi="Arial" w:cs="Arial"/>
          <w:i/>
          <w:color w:val="76923C" w:themeColor="accent3" w:themeShade="BF"/>
          <w:lang w:val="en-US"/>
        </w:rPr>
        <w:t>le 22</w:t>
      </w:r>
      <w:r w:rsidR="00A86149" w:rsidRPr="00D10743">
        <w:rPr>
          <w:rFonts w:ascii="Arial" w:hAnsi="Arial" w:cs="Arial"/>
          <w:i/>
          <w:color w:val="76923C" w:themeColor="accent3" w:themeShade="BF"/>
          <w:lang w:val="en-US"/>
        </w:rPr>
        <w:t>:</w:t>
      </w:r>
      <w:r w:rsidRPr="00D10743">
        <w:rPr>
          <w:rFonts w:ascii="Arial" w:hAnsi="Arial" w:cs="Arial"/>
          <w:i/>
          <w:color w:val="76923C" w:themeColor="accent3" w:themeShade="BF"/>
          <w:lang w:val="en-US"/>
        </w:rPr>
        <w:t xml:space="preserve"> Accommodation, Education and Hospital Service Use Parent-reported at Baseline and 4- a</w:t>
      </w:r>
      <w:r w:rsidR="00D1104D" w:rsidRPr="00D10743">
        <w:rPr>
          <w:rFonts w:ascii="Arial" w:hAnsi="Arial" w:cs="Arial"/>
          <w:i/>
          <w:color w:val="76923C" w:themeColor="accent3" w:themeShade="BF"/>
          <w:lang w:val="en-US"/>
        </w:rPr>
        <w:t>nd 6-months follow-up</w:t>
      </w:r>
    </w:p>
    <w:tbl>
      <w:tblPr>
        <w:tblW w:w="8755" w:type="dxa"/>
        <w:tblLayout w:type="fixed"/>
        <w:tblLook w:val="0000" w:firstRow="0" w:lastRow="0" w:firstColumn="0" w:lastColumn="0" w:noHBand="0" w:noVBand="0"/>
      </w:tblPr>
      <w:tblGrid>
        <w:gridCol w:w="2376"/>
        <w:gridCol w:w="738"/>
        <w:gridCol w:w="709"/>
        <w:gridCol w:w="708"/>
        <w:gridCol w:w="680"/>
        <w:gridCol w:w="851"/>
        <w:gridCol w:w="567"/>
        <w:gridCol w:w="709"/>
        <w:gridCol w:w="708"/>
        <w:gridCol w:w="709"/>
      </w:tblGrid>
      <w:tr w:rsidR="00AC2C85" w:rsidRPr="00D10743" w14:paraId="5D1EE2FC" w14:textId="77777777" w:rsidTr="00877C27">
        <w:tc>
          <w:tcPr>
            <w:tcW w:w="2376" w:type="dxa"/>
            <w:tcBorders>
              <w:top w:val="single" w:sz="4" w:space="0" w:color="auto"/>
              <w:left w:val="single" w:sz="4" w:space="0" w:color="auto"/>
              <w:bottom w:val="nil"/>
              <w:right w:val="single" w:sz="4" w:space="0" w:color="auto"/>
            </w:tcBorders>
            <w:shd w:val="clear" w:color="auto" w:fill="C2D69B" w:themeFill="accent3" w:themeFillTint="99"/>
          </w:tcPr>
          <w:p w14:paraId="48975B87" w14:textId="77777777" w:rsidR="00AC2C85" w:rsidRPr="00D10743" w:rsidRDefault="00AC2C85" w:rsidP="004845E1">
            <w:pPr>
              <w:widowControl w:val="0"/>
              <w:autoSpaceDE w:val="0"/>
              <w:autoSpaceDN w:val="0"/>
              <w:adjustRightInd w:val="0"/>
              <w:spacing w:after="0" w:line="240" w:lineRule="auto"/>
              <w:rPr>
                <w:rFonts w:ascii="Arial" w:hAnsi="Arial" w:cs="Arial"/>
                <w:b/>
                <w:lang w:val="en-US"/>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9F3244" w14:textId="77777777" w:rsidR="00AC2C85" w:rsidRPr="00D10743" w:rsidRDefault="00AC2C85" w:rsidP="004845E1">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 xml:space="preserve">Baseline </w:t>
            </w:r>
          </w:p>
          <w:p w14:paraId="03584DF2" w14:textId="77777777" w:rsidR="00AC2C85" w:rsidRPr="00D10743" w:rsidRDefault="00AC2C85" w:rsidP="004845E1">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(N=28)</w:t>
            </w:r>
          </w:p>
        </w:tc>
        <w:tc>
          <w:tcPr>
            <w:tcW w:w="209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B2FE79" w14:textId="77777777" w:rsidR="00AC2C85" w:rsidRPr="00D10743" w:rsidRDefault="00AC2C85" w:rsidP="004845E1">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4 months follow-up (N=25)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D965B1" w14:textId="77777777" w:rsidR="00AC2C85" w:rsidRPr="00D10743" w:rsidRDefault="00AC2C85" w:rsidP="004845E1">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6 months follow-up (N=26)</w:t>
            </w:r>
          </w:p>
        </w:tc>
      </w:tr>
      <w:tr w:rsidR="00D1104D" w:rsidRPr="00D10743" w14:paraId="29FB35B1" w14:textId="77777777" w:rsidTr="00877C27">
        <w:tc>
          <w:tcPr>
            <w:tcW w:w="2376" w:type="dxa"/>
            <w:tcBorders>
              <w:top w:val="nil"/>
              <w:left w:val="single" w:sz="4" w:space="0" w:color="auto"/>
              <w:bottom w:val="single" w:sz="4" w:space="0" w:color="auto"/>
              <w:right w:val="single" w:sz="4" w:space="0" w:color="auto"/>
            </w:tcBorders>
            <w:shd w:val="clear" w:color="auto" w:fill="C2D69B" w:themeFill="accent3" w:themeFillTint="99"/>
          </w:tcPr>
          <w:p w14:paraId="04F6B36B" w14:textId="77777777" w:rsidR="00AC2C85" w:rsidRPr="00D10743" w:rsidRDefault="00AC2C85" w:rsidP="004845E1">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Service type</w:t>
            </w:r>
          </w:p>
        </w:tc>
        <w:tc>
          <w:tcPr>
            <w:tcW w:w="738" w:type="dxa"/>
            <w:tcBorders>
              <w:top w:val="single" w:sz="4" w:space="0" w:color="auto"/>
              <w:left w:val="single" w:sz="4" w:space="0" w:color="auto"/>
            </w:tcBorders>
            <w:shd w:val="clear" w:color="auto" w:fill="FFFFFF" w:themeFill="background1"/>
          </w:tcPr>
          <w:p w14:paraId="074DC97F" w14:textId="6DFBC133" w:rsidR="00AC2C85" w:rsidRPr="00D10743" w:rsidRDefault="00D1104D"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w:t>
            </w:r>
          </w:p>
        </w:tc>
        <w:tc>
          <w:tcPr>
            <w:tcW w:w="709" w:type="dxa"/>
            <w:tcBorders>
              <w:top w:val="single" w:sz="4" w:space="0" w:color="auto"/>
            </w:tcBorders>
            <w:shd w:val="clear" w:color="auto" w:fill="FFFFFF" w:themeFill="background1"/>
          </w:tcPr>
          <w:p w14:paraId="4E37B466" w14:textId="3747EA34" w:rsidR="00AC2C85" w:rsidRPr="00D10743" w:rsidRDefault="004845E1"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w:t>
            </w:r>
            <w:r w:rsidR="00D1104D" w:rsidRPr="00D10743">
              <w:rPr>
                <w:rFonts w:ascii="Arial" w:hAnsi="Arial" w:cs="Arial"/>
                <w:lang w:val="en-US"/>
              </w:rPr>
              <w:t>D</w:t>
            </w:r>
          </w:p>
        </w:tc>
        <w:tc>
          <w:tcPr>
            <w:tcW w:w="708" w:type="dxa"/>
            <w:tcBorders>
              <w:top w:val="single" w:sz="4" w:space="0" w:color="auto"/>
              <w:right w:val="single" w:sz="4" w:space="0" w:color="auto"/>
            </w:tcBorders>
            <w:shd w:val="clear" w:color="auto" w:fill="FFFFFF" w:themeFill="background1"/>
          </w:tcPr>
          <w:p w14:paraId="4A108DC9" w14:textId="1FDBDA55" w:rsidR="00AC2C85" w:rsidRPr="00D10743" w:rsidRDefault="004845E1"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w:t>
            </w:r>
          </w:p>
        </w:tc>
        <w:tc>
          <w:tcPr>
            <w:tcW w:w="680" w:type="dxa"/>
            <w:tcBorders>
              <w:top w:val="single" w:sz="4" w:space="0" w:color="auto"/>
              <w:left w:val="single" w:sz="4" w:space="0" w:color="auto"/>
            </w:tcBorders>
            <w:shd w:val="clear" w:color="auto" w:fill="FFFFFF" w:themeFill="background1"/>
          </w:tcPr>
          <w:p w14:paraId="781C44F6" w14:textId="77777777" w:rsidR="00AC2C85" w:rsidRPr="00D10743" w:rsidRDefault="00A86149"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w:t>
            </w:r>
          </w:p>
        </w:tc>
        <w:tc>
          <w:tcPr>
            <w:tcW w:w="851" w:type="dxa"/>
            <w:tcBorders>
              <w:top w:val="single" w:sz="4" w:space="0" w:color="auto"/>
            </w:tcBorders>
            <w:shd w:val="clear" w:color="auto" w:fill="FFFFFF" w:themeFill="background1"/>
          </w:tcPr>
          <w:p w14:paraId="6F8E959D" w14:textId="62884DF3" w:rsidR="00AC2C85" w:rsidRPr="00D10743" w:rsidRDefault="00D1104D"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SD</w:t>
            </w:r>
          </w:p>
        </w:tc>
        <w:tc>
          <w:tcPr>
            <w:tcW w:w="567" w:type="dxa"/>
            <w:tcBorders>
              <w:top w:val="single" w:sz="4" w:space="0" w:color="auto"/>
              <w:right w:val="single" w:sz="4" w:space="0" w:color="auto"/>
            </w:tcBorders>
            <w:shd w:val="clear" w:color="auto" w:fill="FFFFFF" w:themeFill="background1"/>
          </w:tcPr>
          <w:p w14:paraId="4C0E98CD" w14:textId="42503B7E" w:rsidR="00AC2C85" w:rsidRPr="00D10743" w:rsidRDefault="00D1104D"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w:t>
            </w:r>
          </w:p>
        </w:tc>
        <w:tc>
          <w:tcPr>
            <w:tcW w:w="709" w:type="dxa"/>
            <w:tcBorders>
              <w:top w:val="single" w:sz="4" w:space="0" w:color="auto"/>
              <w:left w:val="single" w:sz="4" w:space="0" w:color="auto"/>
            </w:tcBorders>
            <w:shd w:val="clear" w:color="auto" w:fill="FFFFFF" w:themeFill="background1"/>
          </w:tcPr>
          <w:p w14:paraId="6708D88C" w14:textId="7F6D3E83" w:rsidR="00AC2C85" w:rsidRPr="00D10743" w:rsidRDefault="00D1104D"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w:t>
            </w:r>
          </w:p>
        </w:tc>
        <w:tc>
          <w:tcPr>
            <w:tcW w:w="708" w:type="dxa"/>
            <w:tcBorders>
              <w:top w:val="single" w:sz="4" w:space="0" w:color="auto"/>
            </w:tcBorders>
            <w:shd w:val="clear" w:color="auto" w:fill="FFFFFF" w:themeFill="background1"/>
          </w:tcPr>
          <w:p w14:paraId="59685829" w14:textId="0F5B17DA" w:rsidR="00AC2C85" w:rsidRPr="00D10743" w:rsidRDefault="00D1104D"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SD</w:t>
            </w:r>
          </w:p>
        </w:tc>
        <w:tc>
          <w:tcPr>
            <w:tcW w:w="709" w:type="dxa"/>
            <w:tcBorders>
              <w:top w:val="single" w:sz="4" w:space="0" w:color="auto"/>
              <w:right w:val="single" w:sz="4" w:space="0" w:color="auto"/>
            </w:tcBorders>
            <w:shd w:val="clear" w:color="auto" w:fill="FFFFFF" w:themeFill="background1"/>
          </w:tcPr>
          <w:p w14:paraId="130B0CEA" w14:textId="2D2737E4" w:rsidR="00AC2C85" w:rsidRPr="00D10743" w:rsidRDefault="00D1104D"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w:t>
            </w:r>
          </w:p>
        </w:tc>
      </w:tr>
      <w:tr w:rsidR="00D1104D" w:rsidRPr="00D10743" w14:paraId="29527DEF" w14:textId="77777777" w:rsidTr="00877C27">
        <w:trPr>
          <w:trHeight w:val="750"/>
        </w:trPr>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47821F"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Lived in domestic accommodation (Yes/No)</w:t>
            </w:r>
          </w:p>
        </w:tc>
        <w:tc>
          <w:tcPr>
            <w:tcW w:w="738" w:type="dxa"/>
            <w:tcBorders>
              <w:left w:val="single" w:sz="4" w:space="0" w:color="auto"/>
              <w:bottom w:val="single" w:sz="4" w:space="0" w:color="auto"/>
            </w:tcBorders>
            <w:vAlign w:val="center"/>
          </w:tcPr>
          <w:p w14:paraId="4357A94A"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1.00</w:t>
            </w:r>
          </w:p>
        </w:tc>
        <w:tc>
          <w:tcPr>
            <w:tcW w:w="709" w:type="dxa"/>
            <w:tcBorders>
              <w:bottom w:val="single" w:sz="4" w:space="0" w:color="auto"/>
            </w:tcBorders>
            <w:vAlign w:val="center"/>
          </w:tcPr>
          <w:p w14:paraId="15066768"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0.00</w:t>
            </w:r>
          </w:p>
        </w:tc>
        <w:tc>
          <w:tcPr>
            <w:tcW w:w="708" w:type="dxa"/>
            <w:tcBorders>
              <w:bottom w:val="single" w:sz="4" w:space="0" w:color="auto"/>
              <w:right w:val="single" w:sz="4" w:space="0" w:color="auto"/>
            </w:tcBorders>
            <w:vAlign w:val="center"/>
          </w:tcPr>
          <w:p w14:paraId="31B9CD5C"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28</w:t>
            </w:r>
          </w:p>
        </w:tc>
        <w:tc>
          <w:tcPr>
            <w:tcW w:w="680" w:type="dxa"/>
            <w:tcBorders>
              <w:left w:val="single" w:sz="4" w:space="0" w:color="auto"/>
              <w:bottom w:val="single" w:sz="4" w:space="0" w:color="auto"/>
            </w:tcBorders>
            <w:vAlign w:val="center"/>
          </w:tcPr>
          <w:p w14:paraId="40080E53"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1.00</w:t>
            </w:r>
          </w:p>
        </w:tc>
        <w:tc>
          <w:tcPr>
            <w:tcW w:w="851" w:type="dxa"/>
            <w:tcBorders>
              <w:bottom w:val="single" w:sz="4" w:space="0" w:color="auto"/>
            </w:tcBorders>
            <w:vAlign w:val="center"/>
          </w:tcPr>
          <w:p w14:paraId="101A6012"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0.00</w:t>
            </w:r>
          </w:p>
        </w:tc>
        <w:tc>
          <w:tcPr>
            <w:tcW w:w="567" w:type="dxa"/>
            <w:tcBorders>
              <w:bottom w:val="single" w:sz="4" w:space="0" w:color="auto"/>
              <w:right w:val="single" w:sz="4" w:space="0" w:color="auto"/>
            </w:tcBorders>
            <w:vAlign w:val="center"/>
          </w:tcPr>
          <w:p w14:paraId="5EE444D0"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25</w:t>
            </w:r>
          </w:p>
        </w:tc>
        <w:tc>
          <w:tcPr>
            <w:tcW w:w="709" w:type="dxa"/>
            <w:tcBorders>
              <w:left w:val="single" w:sz="4" w:space="0" w:color="auto"/>
              <w:bottom w:val="single" w:sz="4" w:space="0" w:color="auto"/>
            </w:tcBorders>
            <w:vAlign w:val="center"/>
          </w:tcPr>
          <w:p w14:paraId="7630DB31"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1.00</w:t>
            </w:r>
          </w:p>
        </w:tc>
        <w:tc>
          <w:tcPr>
            <w:tcW w:w="708" w:type="dxa"/>
            <w:tcBorders>
              <w:bottom w:val="single" w:sz="4" w:space="0" w:color="auto"/>
            </w:tcBorders>
            <w:vAlign w:val="center"/>
          </w:tcPr>
          <w:p w14:paraId="4B55DBC3"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0.00</w:t>
            </w:r>
          </w:p>
        </w:tc>
        <w:tc>
          <w:tcPr>
            <w:tcW w:w="709" w:type="dxa"/>
            <w:tcBorders>
              <w:bottom w:val="single" w:sz="4" w:space="0" w:color="auto"/>
              <w:right w:val="single" w:sz="4" w:space="0" w:color="auto"/>
            </w:tcBorders>
            <w:vAlign w:val="center"/>
          </w:tcPr>
          <w:p w14:paraId="37DCB682"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w:t>
            </w:r>
          </w:p>
        </w:tc>
      </w:tr>
      <w:tr w:rsidR="00D1104D" w:rsidRPr="00D10743" w14:paraId="510FF6D0" w14:textId="77777777" w:rsidTr="00877C27">
        <w:trPr>
          <w:trHeight w:val="562"/>
        </w:trPr>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CB5F218"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Number of days absent from school/studies</w:t>
            </w:r>
          </w:p>
        </w:tc>
        <w:tc>
          <w:tcPr>
            <w:tcW w:w="738" w:type="dxa"/>
            <w:tcBorders>
              <w:top w:val="single" w:sz="4" w:space="0" w:color="auto"/>
              <w:left w:val="single" w:sz="4" w:space="0" w:color="auto"/>
              <w:bottom w:val="single" w:sz="4" w:space="0" w:color="auto"/>
            </w:tcBorders>
            <w:vAlign w:val="center"/>
          </w:tcPr>
          <w:p w14:paraId="4B156C5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4.30</w:t>
            </w:r>
          </w:p>
        </w:tc>
        <w:tc>
          <w:tcPr>
            <w:tcW w:w="709" w:type="dxa"/>
            <w:tcBorders>
              <w:top w:val="single" w:sz="4" w:space="0" w:color="auto"/>
              <w:bottom w:val="single" w:sz="4" w:space="0" w:color="auto"/>
            </w:tcBorders>
            <w:vAlign w:val="center"/>
          </w:tcPr>
          <w:p w14:paraId="0FEB305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5.73</w:t>
            </w:r>
          </w:p>
        </w:tc>
        <w:tc>
          <w:tcPr>
            <w:tcW w:w="708" w:type="dxa"/>
            <w:tcBorders>
              <w:top w:val="single" w:sz="4" w:space="0" w:color="auto"/>
              <w:bottom w:val="single" w:sz="4" w:space="0" w:color="auto"/>
              <w:right w:val="single" w:sz="4" w:space="0" w:color="auto"/>
            </w:tcBorders>
            <w:vAlign w:val="center"/>
          </w:tcPr>
          <w:p w14:paraId="4CAA1315"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28</w:t>
            </w:r>
          </w:p>
        </w:tc>
        <w:tc>
          <w:tcPr>
            <w:tcW w:w="680" w:type="dxa"/>
            <w:tcBorders>
              <w:top w:val="single" w:sz="4" w:space="0" w:color="auto"/>
              <w:left w:val="single" w:sz="4" w:space="0" w:color="auto"/>
              <w:bottom w:val="single" w:sz="4" w:space="0" w:color="auto"/>
            </w:tcBorders>
            <w:vAlign w:val="center"/>
          </w:tcPr>
          <w:p w14:paraId="33AADD2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6.52</w:t>
            </w:r>
          </w:p>
        </w:tc>
        <w:tc>
          <w:tcPr>
            <w:tcW w:w="851" w:type="dxa"/>
            <w:tcBorders>
              <w:top w:val="single" w:sz="4" w:space="0" w:color="auto"/>
              <w:bottom w:val="single" w:sz="4" w:space="0" w:color="auto"/>
            </w:tcBorders>
            <w:vAlign w:val="center"/>
          </w:tcPr>
          <w:p w14:paraId="3CF3EB4D"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12.53</w:t>
            </w:r>
          </w:p>
        </w:tc>
        <w:tc>
          <w:tcPr>
            <w:tcW w:w="567" w:type="dxa"/>
            <w:tcBorders>
              <w:top w:val="single" w:sz="4" w:space="0" w:color="auto"/>
              <w:bottom w:val="single" w:sz="4" w:space="0" w:color="auto"/>
              <w:right w:val="single" w:sz="4" w:space="0" w:color="auto"/>
            </w:tcBorders>
            <w:vAlign w:val="center"/>
          </w:tcPr>
          <w:p w14:paraId="7496CEA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25</w:t>
            </w:r>
          </w:p>
        </w:tc>
        <w:tc>
          <w:tcPr>
            <w:tcW w:w="709" w:type="dxa"/>
            <w:tcBorders>
              <w:top w:val="single" w:sz="4" w:space="0" w:color="auto"/>
              <w:left w:val="single" w:sz="4" w:space="0" w:color="auto"/>
              <w:bottom w:val="single" w:sz="4" w:space="0" w:color="auto"/>
            </w:tcBorders>
            <w:vAlign w:val="center"/>
          </w:tcPr>
          <w:p w14:paraId="5882A2CD"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2.69</w:t>
            </w:r>
          </w:p>
        </w:tc>
        <w:tc>
          <w:tcPr>
            <w:tcW w:w="708" w:type="dxa"/>
            <w:tcBorders>
              <w:top w:val="single" w:sz="4" w:space="0" w:color="auto"/>
              <w:bottom w:val="single" w:sz="4" w:space="0" w:color="auto"/>
            </w:tcBorders>
            <w:vAlign w:val="center"/>
          </w:tcPr>
          <w:p w14:paraId="26AC6CEA"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3.59</w:t>
            </w:r>
          </w:p>
        </w:tc>
        <w:tc>
          <w:tcPr>
            <w:tcW w:w="709" w:type="dxa"/>
            <w:tcBorders>
              <w:top w:val="single" w:sz="4" w:space="0" w:color="auto"/>
              <w:bottom w:val="single" w:sz="4" w:space="0" w:color="auto"/>
              <w:right w:val="single" w:sz="4" w:space="0" w:color="auto"/>
            </w:tcBorders>
            <w:vAlign w:val="center"/>
          </w:tcPr>
          <w:p w14:paraId="3FDB09B3"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w:t>
            </w:r>
          </w:p>
        </w:tc>
      </w:tr>
      <w:tr w:rsidR="00D1104D" w:rsidRPr="00D10743" w14:paraId="63DFBADC" w14:textId="77777777" w:rsidTr="00877C27">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7C5AC8"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Hospital admission (Yes/No)</w:t>
            </w:r>
          </w:p>
        </w:tc>
        <w:tc>
          <w:tcPr>
            <w:tcW w:w="738" w:type="dxa"/>
            <w:tcBorders>
              <w:top w:val="single" w:sz="4" w:space="0" w:color="auto"/>
              <w:left w:val="single" w:sz="4" w:space="0" w:color="auto"/>
              <w:bottom w:val="single" w:sz="4" w:space="0" w:color="auto"/>
            </w:tcBorders>
            <w:vAlign w:val="center"/>
          </w:tcPr>
          <w:p w14:paraId="79B3A6F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0.00</w:t>
            </w:r>
          </w:p>
        </w:tc>
        <w:tc>
          <w:tcPr>
            <w:tcW w:w="709" w:type="dxa"/>
            <w:tcBorders>
              <w:top w:val="single" w:sz="4" w:space="0" w:color="auto"/>
              <w:bottom w:val="single" w:sz="4" w:space="0" w:color="auto"/>
            </w:tcBorders>
            <w:vAlign w:val="center"/>
          </w:tcPr>
          <w:p w14:paraId="7C191264"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0.00</w:t>
            </w:r>
          </w:p>
        </w:tc>
        <w:tc>
          <w:tcPr>
            <w:tcW w:w="708" w:type="dxa"/>
            <w:tcBorders>
              <w:top w:val="single" w:sz="4" w:space="0" w:color="auto"/>
              <w:bottom w:val="single" w:sz="4" w:space="0" w:color="auto"/>
              <w:right w:val="single" w:sz="4" w:space="0" w:color="auto"/>
            </w:tcBorders>
            <w:vAlign w:val="center"/>
          </w:tcPr>
          <w:p w14:paraId="68E37D3D"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28</w:t>
            </w:r>
          </w:p>
        </w:tc>
        <w:tc>
          <w:tcPr>
            <w:tcW w:w="680" w:type="dxa"/>
            <w:tcBorders>
              <w:top w:val="single" w:sz="4" w:space="0" w:color="auto"/>
              <w:left w:val="single" w:sz="4" w:space="0" w:color="auto"/>
              <w:bottom w:val="single" w:sz="4" w:space="0" w:color="auto"/>
            </w:tcBorders>
            <w:vAlign w:val="center"/>
          </w:tcPr>
          <w:p w14:paraId="7A487130" w14:textId="77777777" w:rsidR="00AC2C85" w:rsidRPr="00D10743" w:rsidRDefault="00A86149" w:rsidP="004845E1">
            <w:pPr>
              <w:spacing w:after="0" w:line="240" w:lineRule="auto"/>
              <w:rPr>
                <w:rFonts w:ascii="Arial" w:hAnsi="Arial" w:cs="Arial"/>
                <w:color w:val="000000"/>
              </w:rPr>
            </w:pPr>
            <w:r w:rsidRPr="00D10743">
              <w:rPr>
                <w:rFonts w:ascii="Arial" w:hAnsi="Arial" w:cs="Arial"/>
                <w:color w:val="000000"/>
                <w:lang w:val="en-US"/>
              </w:rPr>
              <w:t>0.</w:t>
            </w:r>
            <w:r w:rsidR="00AC2C85" w:rsidRPr="00D10743">
              <w:rPr>
                <w:rFonts w:ascii="Arial" w:hAnsi="Arial" w:cs="Arial"/>
                <w:color w:val="000000"/>
                <w:lang w:val="en-US"/>
              </w:rPr>
              <w:t>4</w:t>
            </w:r>
          </w:p>
        </w:tc>
        <w:tc>
          <w:tcPr>
            <w:tcW w:w="851" w:type="dxa"/>
            <w:tcBorders>
              <w:top w:val="single" w:sz="4" w:space="0" w:color="auto"/>
              <w:bottom w:val="single" w:sz="4" w:space="0" w:color="auto"/>
            </w:tcBorders>
            <w:vAlign w:val="center"/>
          </w:tcPr>
          <w:p w14:paraId="482B2B15"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0.20</w:t>
            </w:r>
          </w:p>
        </w:tc>
        <w:tc>
          <w:tcPr>
            <w:tcW w:w="567" w:type="dxa"/>
            <w:tcBorders>
              <w:top w:val="single" w:sz="4" w:space="0" w:color="auto"/>
              <w:bottom w:val="single" w:sz="4" w:space="0" w:color="auto"/>
              <w:right w:val="single" w:sz="4" w:space="0" w:color="auto"/>
            </w:tcBorders>
            <w:vAlign w:val="center"/>
          </w:tcPr>
          <w:p w14:paraId="3B20AD28"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25</w:t>
            </w:r>
          </w:p>
        </w:tc>
        <w:tc>
          <w:tcPr>
            <w:tcW w:w="709" w:type="dxa"/>
            <w:tcBorders>
              <w:top w:val="single" w:sz="4" w:space="0" w:color="auto"/>
              <w:left w:val="single" w:sz="4" w:space="0" w:color="auto"/>
              <w:bottom w:val="single" w:sz="4" w:space="0" w:color="auto"/>
            </w:tcBorders>
            <w:vAlign w:val="center"/>
          </w:tcPr>
          <w:p w14:paraId="6F9F99EA"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0.04</w:t>
            </w:r>
          </w:p>
        </w:tc>
        <w:tc>
          <w:tcPr>
            <w:tcW w:w="708" w:type="dxa"/>
            <w:tcBorders>
              <w:top w:val="single" w:sz="4" w:space="0" w:color="auto"/>
              <w:bottom w:val="single" w:sz="4" w:space="0" w:color="auto"/>
            </w:tcBorders>
            <w:vAlign w:val="center"/>
          </w:tcPr>
          <w:p w14:paraId="58E0A3A9"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0.20</w:t>
            </w:r>
          </w:p>
        </w:tc>
        <w:tc>
          <w:tcPr>
            <w:tcW w:w="709" w:type="dxa"/>
            <w:tcBorders>
              <w:top w:val="single" w:sz="4" w:space="0" w:color="auto"/>
              <w:bottom w:val="single" w:sz="4" w:space="0" w:color="auto"/>
              <w:right w:val="single" w:sz="4" w:space="0" w:color="auto"/>
            </w:tcBorders>
            <w:vAlign w:val="center"/>
          </w:tcPr>
          <w:p w14:paraId="3CF37BC3"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w:t>
            </w:r>
          </w:p>
        </w:tc>
      </w:tr>
      <w:tr w:rsidR="00D1104D" w:rsidRPr="00D10743" w14:paraId="0A5033A2" w14:textId="77777777" w:rsidTr="00877C27">
        <w:trPr>
          <w:trHeight w:val="304"/>
        </w:trPr>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106DA7"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lastRenderedPageBreak/>
              <w:t xml:space="preserve">If yes, number of nights </w:t>
            </w:r>
          </w:p>
        </w:tc>
        <w:tc>
          <w:tcPr>
            <w:tcW w:w="738" w:type="dxa"/>
            <w:tcBorders>
              <w:top w:val="single" w:sz="4" w:space="0" w:color="auto"/>
              <w:left w:val="single" w:sz="4" w:space="0" w:color="auto"/>
              <w:bottom w:val="single" w:sz="4" w:space="0" w:color="auto"/>
            </w:tcBorders>
            <w:vAlign w:val="center"/>
          </w:tcPr>
          <w:p w14:paraId="264B7071"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709" w:type="dxa"/>
            <w:tcBorders>
              <w:top w:val="single" w:sz="4" w:space="0" w:color="auto"/>
              <w:bottom w:val="single" w:sz="4" w:space="0" w:color="auto"/>
            </w:tcBorders>
            <w:vAlign w:val="center"/>
          </w:tcPr>
          <w:p w14:paraId="3725718C"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708" w:type="dxa"/>
            <w:tcBorders>
              <w:top w:val="single" w:sz="4" w:space="0" w:color="auto"/>
              <w:bottom w:val="single" w:sz="4" w:space="0" w:color="auto"/>
              <w:right w:val="single" w:sz="4" w:space="0" w:color="auto"/>
            </w:tcBorders>
            <w:vAlign w:val="center"/>
          </w:tcPr>
          <w:p w14:paraId="3281E12D"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w:t>
            </w:r>
          </w:p>
        </w:tc>
        <w:tc>
          <w:tcPr>
            <w:tcW w:w="680" w:type="dxa"/>
            <w:tcBorders>
              <w:top w:val="single" w:sz="4" w:space="0" w:color="auto"/>
              <w:left w:val="single" w:sz="4" w:space="0" w:color="auto"/>
              <w:bottom w:val="single" w:sz="4" w:space="0" w:color="auto"/>
            </w:tcBorders>
            <w:vAlign w:val="center"/>
          </w:tcPr>
          <w:p w14:paraId="3BA8429B"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851" w:type="dxa"/>
            <w:tcBorders>
              <w:top w:val="single" w:sz="4" w:space="0" w:color="auto"/>
              <w:bottom w:val="single" w:sz="4" w:space="0" w:color="auto"/>
            </w:tcBorders>
            <w:vAlign w:val="center"/>
          </w:tcPr>
          <w:p w14:paraId="4110042F"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567" w:type="dxa"/>
            <w:tcBorders>
              <w:top w:val="single" w:sz="4" w:space="0" w:color="auto"/>
              <w:bottom w:val="single" w:sz="4" w:space="0" w:color="auto"/>
              <w:right w:val="single" w:sz="4" w:space="0" w:color="auto"/>
            </w:tcBorders>
            <w:vAlign w:val="center"/>
          </w:tcPr>
          <w:p w14:paraId="1E7D4AA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w:t>
            </w:r>
          </w:p>
        </w:tc>
        <w:tc>
          <w:tcPr>
            <w:tcW w:w="709" w:type="dxa"/>
            <w:tcBorders>
              <w:top w:val="single" w:sz="4" w:space="0" w:color="auto"/>
              <w:left w:val="single" w:sz="4" w:space="0" w:color="auto"/>
              <w:bottom w:val="single" w:sz="4" w:space="0" w:color="auto"/>
            </w:tcBorders>
            <w:vAlign w:val="center"/>
          </w:tcPr>
          <w:p w14:paraId="47A6B340"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708" w:type="dxa"/>
            <w:tcBorders>
              <w:top w:val="single" w:sz="4" w:space="0" w:color="auto"/>
              <w:bottom w:val="single" w:sz="4" w:space="0" w:color="auto"/>
            </w:tcBorders>
            <w:vAlign w:val="center"/>
          </w:tcPr>
          <w:p w14:paraId="6137875F"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709" w:type="dxa"/>
            <w:tcBorders>
              <w:top w:val="single" w:sz="4" w:space="0" w:color="auto"/>
              <w:bottom w:val="single" w:sz="4" w:space="0" w:color="auto"/>
              <w:right w:val="single" w:sz="4" w:space="0" w:color="auto"/>
            </w:tcBorders>
            <w:vAlign w:val="center"/>
          </w:tcPr>
          <w:p w14:paraId="2A5141A5"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w:t>
            </w:r>
          </w:p>
        </w:tc>
      </w:tr>
      <w:tr w:rsidR="00D1104D" w:rsidRPr="00D10743" w14:paraId="5BAB19FA" w14:textId="77777777" w:rsidTr="00877C27">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D9756A"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Hospital outpatient appointment (Yes/No)</w:t>
            </w:r>
          </w:p>
        </w:tc>
        <w:tc>
          <w:tcPr>
            <w:tcW w:w="738" w:type="dxa"/>
            <w:tcBorders>
              <w:top w:val="single" w:sz="4" w:space="0" w:color="auto"/>
              <w:left w:val="single" w:sz="4" w:space="0" w:color="auto"/>
              <w:bottom w:val="single" w:sz="4" w:space="0" w:color="auto"/>
            </w:tcBorders>
            <w:vAlign w:val="center"/>
          </w:tcPr>
          <w:p w14:paraId="4E7A39C0"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0.32</w:t>
            </w:r>
          </w:p>
        </w:tc>
        <w:tc>
          <w:tcPr>
            <w:tcW w:w="709" w:type="dxa"/>
            <w:tcBorders>
              <w:top w:val="single" w:sz="4" w:space="0" w:color="auto"/>
              <w:bottom w:val="single" w:sz="4" w:space="0" w:color="auto"/>
            </w:tcBorders>
            <w:vAlign w:val="center"/>
          </w:tcPr>
          <w:p w14:paraId="4206573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0.48</w:t>
            </w:r>
          </w:p>
        </w:tc>
        <w:tc>
          <w:tcPr>
            <w:tcW w:w="708" w:type="dxa"/>
            <w:tcBorders>
              <w:top w:val="single" w:sz="4" w:space="0" w:color="auto"/>
              <w:bottom w:val="single" w:sz="4" w:space="0" w:color="auto"/>
              <w:right w:val="single" w:sz="4" w:space="0" w:color="auto"/>
            </w:tcBorders>
            <w:vAlign w:val="center"/>
          </w:tcPr>
          <w:p w14:paraId="084C9201"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28</w:t>
            </w:r>
          </w:p>
        </w:tc>
        <w:tc>
          <w:tcPr>
            <w:tcW w:w="680" w:type="dxa"/>
            <w:tcBorders>
              <w:top w:val="single" w:sz="4" w:space="0" w:color="auto"/>
              <w:left w:val="single" w:sz="4" w:space="0" w:color="auto"/>
              <w:bottom w:val="single" w:sz="4" w:space="0" w:color="auto"/>
            </w:tcBorders>
            <w:vAlign w:val="center"/>
          </w:tcPr>
          <w:p w14:paraId="7C89EC9A"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0.28</w:t>
            </w:r>
          </w:p>
        </w:tc>
        <w:tc>
          <w:tcPr>
            <w:tcW w:w="851" w:type="dxa"/>
            <w:tcBorders>
              <w:top w:val="single" w:sz="4" w:space="0" w:color="auto"/>
              <w:bottom w:val="single" w:sz="4" w:space="0" w:color="auto"/>
            </w:tcBorders>
            <w:vAlign w:val="center"/>
          </w:tcPr>
          <w:p w14:paraId="5246D1A5"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0.46</w:t>
            </w:r>
          </w:p>
        </w:tc>
        <w:tc>
          <w:tcPr>
            <w:tcW w:w="567" w:type="dxa"/>
            <w:tcBorders>
              <w:top w:val="single" w:sz="4" w:space="0" w:color="auto"/>
              <w:bottom w:val="single" w:sz="4" w:space="0" w:color="auto"/>
              <w:right w:val="single" w:sz="4" w:space="0" w:color="auto"/>
            </w:tcBorders>
            <w:vAlign w:val="center"/>
          </w:tcPr>
          <w:p w14:paraId="01E590F8"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25</w:t>
            </w:r>
          </w:p>
        </w:tc>
        <w:tc>
          <w:tcPr>
            <w:tcW w:w="709" w:type="dxa"/>
            <w:tcBorders>
              <w:top w:val="single" w:sz="4" w:space="0" w:color="auto"/>
              <w:left w:val="single" w:sz="4" w:space="0" w:color="auto"/>
              <w:bottom w:val="single" w:sz="4" w:space="0" w:color="auto"/>
            </w:tcBorders>
            <w:vAlign w:val="center"/>
          </w:tcPr>
          <w:p w14:paraId="5EF72E64"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0.27</w:t>
            </w:r>
          </w:p>
        </w:tc>
        <w:tc>
          <w:tcPr>
            <w:tcW w:w="708" w:type="dxa"/>
            <w:tcBorders>
              <w:top w:val="single" w:sz="4" w:space="0" w:color="auto"/>
              <w:bottom w:val="single" w:sz="4" w:space="0" w:color="auto"/>
            </w:tcBorders>
            <w:vAlign w:val="center"/>
          </w:tcPr>
          <w:p w14:paraId="4BBBAA4A"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0.45</w:t>
            </w:r>
          </w:p>
        </w:tc>
        <w:tc>
          <w:tcPr>
            <w:tcW w:w="709" w:type="dxa"/>
            <w:tcBorders>
              <w:top w:val="single" w:sz="4" w:space="0" w:color="auto"/>
              <w:bottom w:val="single" w:sz="4" w:space="0" w:color="auto"/>
              <w:right w:val="single" w:sz="4" w:space="0" w:color="auto"/>
            </w:tcBorders>
            <w:vAlign w:val="center"/>
          </w:tcPr>
          <w:p w14:paraId="7980C24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w:t>
            </w:r>
          </w:p>
        </w:tc>
      </w:tr>
      <w:tr w:rsidR="00D1104D" w:rsidRPr="00D10743" w14:paraId="010D84EF" w14:textId="77777777" w:rsidTr="00877C27">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107E89"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If yes, number of appointments</w:t>
            </w:r>
          </w:p>
        </w:tc>
        <w:tc>
          <w:tcPr>
            <w:tcW w:w="738" w:type="dxa"/>
            <w:tcBorders>
              <w:top w:val="single" w:sz="4" w:space="0" w:color="auto"/>
              <w:left w:val="single" w:sz="4" w:space="0" w:color="auto"/>
              <w:bottom w:val="single" w:sz="4" w:space="0" w:color="auto"/>
            </w:tcBorders>
            <w:vAlign w:val="center"/>
          </w:tcPr>
          <w:p w14:paraId="69D32B21"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3.00</w:t>
            </w:r>
          </w:p>
        </w:tc>
        <w:tc>
          <w:tcPr>
            <w:tcW w:w="709" w:type="dxa"/>
            <w:tcBorders>
              <w:top w:val="single" w:sz="4" w:space="0" w:color="auto"/>
              <w:bottom w:val="single" w:sz="4" w:space="0" w:color="auto"/>
            </w:tcBorders>
            <w:vAlign w:val="center"/>
          </w:tcPr>
          <w:p w14:paraId="652A7743"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3.64</w:t>
            </w:r>
          </w:p>
        </w:tc>
        <w:tc>
          <w:tcPr>
            <w:tcW w:w="708" w:type="dxa"/>
            <w:tcBorders>
              <w:top w:val="single" w:sz="4" w:space="0" w:color="auto"/>
              <w:bottom w:val="single" w:sz="4" w:space="0" w:color="auto"/>
              <w:right w:val="single" w:sz="4" w:space="0" w:color="auto"/>
            </w:tcBorders>
            <w:vAlign w:val="center"/>
          </w:tcPr>
          <w:p w14:paraId="292E4339"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9</w:t>
            </w:r>
          </w:p>
        </w:tc>
        <w:tc>
          <w:tcPr>
            <w:tcW w:w="680" w:type="dxa"/>
            <w:tcBorders>
              <w:top w:val="single" w:sz="4" w:space="0" w:color="auto"/>
              <w:left w:val="single" w:sz="4" w:space="0" w:color="auto"/>
              <w:bottom w:val="single" w:sz="4" w:space="0" w:color="auto"/>
            </w:tcBorders>
            <w:vAlign w:val="center"/>
          </w:tcPr>
          <w:p w14:paraId="6ED59B2D"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1.29</w:t>
            </w:r>
          </w:p>
        </w:tc>
        <w:tc>
          <w:tcPr>
            <w:tcW w:w="851" w:type="dxa"/>
            <w:tcBorders>
              <w:top w:val="single" w:sz="4" w:space="0" w:color="auto"/>
              <w:bottom w:val="single" w:sz="4" w:space="0" w:color="auto"/>
            </w:tcBorders>
            <w:vAlign w:val="center"/>
          </w:tcPr>
          <w:p w14:paraId="13AEF367"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0.76</w:t>
            </w:r>
          </w:p>
        </w:tc>
        <w:tc>
          <w:tcPr>
            <w:tcW w:w="567" w:type="dxa"/>
            <w:tcBorders>
              <w:top w:val="single" w:sz="4" w:space="0" w:color="auto"/>
              <w:bottom w:val="single" w:sz="4" w:space="0" w:color="auto"/>
              <w:right w:val="single" w:sz="4" w:space="0" w:color="auto"/>
            </w:tcBorders>
            <w:vAlign w:val="center"/>
          </w:tcPr>
          <w:p w14:paraId="39BC792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7</w:t>
            </w:r>
          </w:p>
        </w:tc>
        <w:tc>
          <w:tcPr>
            <w:tcW w:w="709" w:type="dxa"/>
            <w:tcBorders>
              <w:top w:val="single" w:sz="4" w:space="0" w:color="auto"/>
              <w:left w:val="single" w:sz="4" w:space="0" w:color="auto"/>
              <w:bottom w:val="single" w:sz="4" w:space="0" w:color="auto"/>
            </w:tcBorders>
            <w:vAlign w:val="center"/>
          </w:tcPr>
          <w:p w14:paraId="0E81AD7C"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1.57</w:t>
            </w:r>
          </w:p>
        </w:tc>
        <w:tc>
          <w:tcPr>
            <w:tcW w:w="708" w:type="dxa"/>
            <w:tcBorders>
              <w:top w:val="single" w:sz="4" w:space="0" w:color="auto"/>
              <w:bottom w:val="single" w:sz="4" w:space="0" w:color="auto"/>
            </w:tcBorders>
            <w:vAlign w:val="center"/>
          </w:tcPr>
          <w:p w14:paraId="1FE9245F"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0.98</w:t>
            </w:r>
          </w:p>
        </w:tc>
        <w:tc>
          <w:tcPr>
            <w:tcW w:w="709" w:type="dxa"/>
            <w:tcBorders>
              <w:top w:val="single" w:sz="4" w:space="0" w:color="auto"/>
              <w:bottom w:val="single" w:sz="4" w:space="0" w:color="auto"/>
              <w:right w:val="single" w:sz="4" w:space="0" w:color="auto"/>
            </w:tcBorders>
            <w:vAlign w:val="center"/>
          </w:tcPr>
          <w:p w14:paraId="4E251E70"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7</w:t>
            </w:r>
          </w:p>
        </w:tc>
      </w:tr>
      <w:tr w:rsidR="00D1104D" w:rsidRPr="00D10743" w14:paraId="16F11E1D" w14:textId="77777777" w:rsidTr="00877C27">
        <w:tc>
          <w:tcPr>
            <w:tcW w:w="2376" w:type="dxa"/>
            <w:tcBorders>
              <w:top w:val="single" w:sz="4" w:space="0" w:color="auto"/>
              <w:left w:val="single" w:sz="4" w:space="0" w:color="auto"/>
              <w:right w:val="single" w:sz="4" w:space="0" w:color="auto"/>
            </w:tcBorders>
            <w:shd w:val="clear" w:color="auto" w:fill="C2D69B" w:themeFill="accent3" w:themeFillTint="99"/>
          </w:tcPr>
          <w:p w14:paraId="7EB17AEB"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Called an ambulance (Yes/No)</w:t>
            </w:r>
          </w:p>
        </w:tc>
        <w:tc>
          <w:tcPr>
            <w:tcW w:w="738" w:type="dxa"/>
            <w:tcBorders>
              <w:top w:val="single" w:sz="4" w:space="0" w:color="auto"/>
              <w:left w:val="single" w:sz="4" w:space="0" w:color="auto"/>
              <w:bottom w:val="single" w:sz="4" w:space="0" w:color="auto"/>
            </w:tcBorders>
            <w:vAlign w:val="center"/>
          </w:tcPr>
          <w:p w14:paraId="79C58F1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0.25</w:t>
            </w:r>
          </w:p>
        </w:tc>
        <w:tc>
          <w:tcPr>
            <w:tcW w:w="709" w:type="dxa"/>
            <w:tcBorders>
              <w:top w:val="single" w:sz="4" w:space="0" w:color="auto"/>
              <w:bottom w:val="single" w:sz="4" w:space="0" w:color="auto"/>
            </w:tcBorders>
            <w:vAlign w:val="center"/>
          </w:tcPr>
          <w:p w14:paraId="2B10601F"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0.44</w:t>
            </w:r>
          </w:p>
        </w:tc>
        <w:tc>
          <w:tcPr>
            <w:tcW w:w="708" w:type="dxa"/>
            <w:tcBorders>
              <w:top w:val="single" w:sz="4" w:space="0" w:color="auto"/>
              <w:bottom w:val="single" w:sz="4" w:space="0" w:color="auto"/>
              <w:right w:val="single" w:sz="4" w:space="0" w:color="auto"/>
            </w:tcBorders>
            <w:vAlign w:val="center"/>
          </w:tcPr>
          <w:p w14:paraId="2E44403B"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28</w:t>
            </w:r>
          </w:p>
        </w:tc>
        <w:tc>
          <w:tcPr>
            <w:tcW w:w="680" w:type="dxa"/>
            <w:tcBorders>
              <w:top w:val="single" w:sz="4" w:space="0" w:color="auto"/>
              <w:left w:val="single" w:sz="4" w:space="0" w:color="auto"/>
              <w:bottom w:val="single" w:sz="4" w:space="0" w:color="auto"/>
            </w:tcBorders>
            <w:vAlign w:val="center"/>
          </w:tcPr>
          <w:p w14:paraId="0B60EF67"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0.04</w:t>
            </w:r>
          </w:p>
        </w:tc>
        <w:tc>
          <w:tcPr>
            <w:tcW w:w="851" w:type="dxa"/>
            <w:tcBorders>
              <w:top w:val="single" w:sz="4" w:space="0" w:color="auto"/>
              <w:bottom w:val="single" w:sz="4" w:space="0" w:color="auto"/>
            </w:tcBorders>
            <w:vAlign w:val="center"/>
          </w:tcPr>
          <w:p w14:paraId="20CCFF5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0.20</w:t>
            </w:r>
          </w:p>
        </w:tc>
        <w:tc>
          <w:tcPr>
            <w:tcW w:w="567" w:type="dxa"/>
            <w:tcBorders>
              <w:top w:val="single" w:sz="4" w:space="0" w:color="auto"/>
              <w:bottom w:val="single" w:sz="4" w:space="0" w:color="auto"/>
              <w:right w:val="single" w:sz="4" w:space="0" w:color="auto"/>
            </w:tcBorders>
            <w:vAlign w:val="center"/>
          </w:tcPr>
          <w:p w14:paraId="736C5391"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25</w:t>
            </w:r>
          </w:p>
        </w:tc>
        <w:tc>
          <w:tcPr>
            <w:tcW w:w="709" w:type="dxa"/>
            <w:tcBorders>
              <w:top w:val="single" w:sz="4" w:space="0" w:color="auto"/>
              <w:left w:val="single" w:sz="4" w:space="0" w:color="auto"/>
              <w:bottom w:val="single" w:sz="4" w:space="0" w:color="auto"/>
            </w:tcBorders>
            <w:vAlign w:val="center"/>
          </w:tcPr>
          <w:p w14:paraId="1DCECCE7"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0.19</w:t>
            </w:r>
          </w:p>
        </w:tc>
        <w:tc>
          <w:tcPr>
            <w:tcW w:w="708" w:type="dxa"/>
            <w:tcBorders>
              <w:top w:val="single" w:sz="4" w:space="0" w:color="auto"/>
              <w:bottom w:val="single" w:sz="4" w:space="0" w:color="auto"/>
            </w:tcBorders>
            <w:vAlign w:val="center"/>
          </w:tcPr>
          <w:p w14:paraId="21976AB3"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0.98</w:t>
            </w:r>
          </w:p>
        </w:tc>
        <w:tc>
          <w:tcPr>
            <w:tcW w:w="709" w:type="dxa"/>
            <w:tcBorders>
              <w:top w:val="single" w:sz="4" w:space="0" w:color="auto"/>
              <w:bottom w:val="single" w:sz="4" w:space="0" w:color="auto"/>
              <w:right w:val="single" w:sz="4" w:space="0" w:color="auto"/>
            </w:tcBorders>
            <w:vAlign w:val="center"/>
          </w:tcPr>
          <w:p w14:paraId="48E51205"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w:t>
            </w:r>
          </w:p>
        </w:tc>
      </w:tr>
      <w:tr w:rsidR="00D1104D" w:rsidRPr="00D10743" w14:paraId="4A04B3F5" w14:textId="77777777" w:rsidTr="00877C27">
        <w:trPr>
          <w:trHeight w:val="654"/>
        </w:trPr>
        <w:tc>
          <w:tcPr>
            <w:tcW w:w="2376" w:type="dxa"/>
            <w:tcBorders>
              <w:left w:val="single" w:sz="4" w:space="0" w:color="auto"/>
              <w:bottom w:val="single" w:sz="4" w:space="0" w:color="auto"/>
              <w:right w:val="single" w:sz="4" w:space="0" w:color="auto"/>
            </w:tcBorders>
            <w:shd w:val="clear" w:color="auto" w:fill="C2D69B" w:themeFill="accent3" w:themeFillTint="99"/>
          </w:tcPr>
          <w:p w14:paraId="3B1CFF46"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If yes, number of times ambulance called</w:t>
            </w:r>
          </w:p>
        </w:tc>
        <w:tc>
          <w:tcPr>
            <w:tcW w:w="738" w:type="dxa"/>
            <w:tcBorders>
              <w:top w:val="single" w:sz="4" w:space="0" w:color="auto"/>
              <w:left w:val="single" w:sz="4" w:space="0" w:color="auto"/>
              <w:bottom w:val="single" w:sz="4" w:space="0" w:color="auto"/>
            </w:tcBorders>
            <w:vAlign w:val="center"/>
          </w:tcPr>
          <w:p w14:paraId="6279F7DF"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1.83</w:t>
            </w:r>
          </w:p>
        </w:tc>
        <w:tc>
          <w:tcPr>
            <w:tcW w:w="709" w:type="dxa"/>
            <w:tcBorders>
              <w:top w:val="single" w:sz="4" w:space="0" w:color="auto"/>
              <w:bottom w:val="single" w:sz="4" w:space="0" w:color="auto"/>
            </w:tcBorders>
            <w:vAlign w:val="center"/>
          </w:tcPr>
          <w:p w14:paraId="7C26FEE0"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0.41</w:t>
            </w:r>
          </w:p>
        </w:tc>
        <w:tc>
          <w:tcPr>
            <w:tcW w:w="708" w:type="dxa"/>
            <w:tcBorders>
              <w:top w:val="single" w:sz="4" w:space="0" w:color="auto"/>
              <w:bottom w:val="single" w:sz="4" w:space="0" w:color="auto"/>
              <w:right w:val="single" w:sz="4" w:space="0" w:color="auto"/>
            </w:tcBorders>
            <w:vAlign w:val="center"/>
          </w:tcPr>
          <w:p w14:paraId="7F0CC18B"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6</w:t>
            </w:r>
          </w:p>
        </w:tc>
        <w:tc>
          <w:tcPr>
            <w:tcW w:w="680" w:type="dxa"/>
            <w:tcBorders>
              <w:top w:val="single" w:sz="4" w:space="0" w:color="auto"/>
              <w:left w:val="single" w:sz="4" w:space="0" w:color="auto"/>
              <w:bottom w:val="single" w:sz="4" w:space="0" w:color="auto"/>
            </w:tcBorders>
            <w:vAlign w:val="center"/>
          </w:tcPr>
          <w:p w14:paraId="276A0089"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1.00</w:t>
            </w:r>
          </w:p>
        </w:tc>
        <w:tc>
          <w:tcPr>
            <w:tcW w:w="851" w:type="dxa"/>
            <w:tcBorders>
              <w:top w:val="single" w:sz="4" w:space="0" w:color="auto"/>
              <w:bottom w:val="single" w:sz="4" w:space="0" w:color="auto"/>
            </w:tcBorders>
            <w:vAlign w:val="center"/>
          </w:tcPr>
          <w:p w14:paraId="28A3582B"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567" w:type="dxa"/>
            <w:tcBorders>
              <w:top w:val="single" w:sz="4" w:space="0" w:color="auto"/>
              <w:bottom w:val="single" w:sz="4" w:space="0" w:color="auto"/>
              <w:right w:val="single" w:sz="4" w:space="0" w:color="auto"/>
            </w:tcBorders>
            <w:vAlign w:val="center"/>
          </w:tcPr>
          <w:p w14:paraId="1D7A3FA4"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1</w:t>
            </w:r>
          </w:p>
        </w:tc>
        <w:tc>
          <w:tcPr>
            <w:tcW w:w="709" w:type="dxa"/>
            <w:tcBorders>
              <w:top w:val="single" w:sz="4" w:space="0" w:color="auto"/>
              <w:left w:val="single" w:sz="4" w:space="0" w:color="auto"/>
              <w:bottom w:val="single" w:sz="4" w:space="0" w:color="auto"/>
            </w:tcBorders>
            <w:vAlign w:val="center"/>
          </w:tcPr>
          <w:p w14:paraId="75E83E22"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708" w:type="dxa"/>
            <w:tcBorders>
              <w:top w:val="single" w:sz="4" w:space="0" w:color="auto"/>
              <w:bottom w:val="single" w:sz="4" w:space="0" w:color="auto"/>
            </w:tcBorders>
            <w:vAlign w:val="center"/>
          </w:tcPr>
          <w:p w14:paraId="69A48A19"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w:t>
            </w:r>
          </w:p>
        </w:tc>
        <w:tc>
          <w:tcPr>
            <w:tcW w:w="709" w:type="dxa"/>
            <w:tcBorders>
              <w:top w:val="single" w:sz="4" w:space="0" w:color="auto"/>
              <w:bottom w:val="single" w:sz="4" w:space="0" w:color="auto"/>
              <w:right w:val="single" w:sz="4" w:space="0" w:color="auto"/>
            </w:tcBorders>
            <w:vAlign w:val="center"/>
          </w:tcPr>
          <w:p w14:paraId="6852C2B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w:t>
            </w:r>
          </w:p>
        </w:tc>
      </w:tr>
      <w:tr w:rsidR="00D1104D" w:rsidRPr="00D10743" w14:paraId="15B098C7" w14:textId="77777777" w:rsidTr="00877C27">
        <w:trPr>
          <w:trHeight w:val="445"/>
        </w:trPr>
        <w:tc>
          <w:tcPr>
            <w:tcW w:w="23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7890CD" w14:textId="77777777" w:rsidR="00AC2C85" w:rsidRPr="00D10743" w:rsidRDefault="00AC2C85" w:rsidP="004845E1">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Attended A&amp;E (Yes/No)</w:t>
            </w:r>
          </w:p>
        </w:tc>
        <w:tc>
          <w:tcPr>
            <w:tcW w:w="738" w:type="dxa"/>
            <w:tcBorders>
              <w:top w:val="single" w:sz="4" w:space="0" w:color="auto"/>
              <w:left w:val="single" w:sz="4" w:space="0" w:color="auto"/>
              <w:bottom w:val="single" w:sz="4" w:space="0" w:color="auto"/>
            </w:tcBorders>
            <w:vAlign w:val="center"/>
          </w:tcPr>
          <w:p w14:paraId="7957D74B"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0.17</w:t>
            </w:r>
          </w:p>
        </w:tc>
        <w:tc>
          <w:tcPr>
            <w:tcW w:w="709" w:type="dxa"/>
            <w:tcBorders>
              <w:top w:val="single" w:sz="4" w:space="0" w:color="auto"/>
              <w:bottom w:val="single" w:sz="4" w:space="0" w:color="auto"/>
            </w:tcBorders>
            <w:vAlign w:val="center"/>
          </w:tcPr>
          <w:p w14:paraId="39EB5BBF"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0.39</w:t>
            </w:r>
          </w:p>
        </w:tc>
        <w:tc>
          <w:tcPr>
            <w:tcW w:w="708" w:type="dxa"/>
            <w:tcBorders>
              <w:top w:val="single" w:sz="4" w:space="0" w:color="auto"/>
              <w:bottom w:val="single" w:sz="4" w:space="0" w:color="auto"/>
              <w:right w:val="single" w:sz="4" w:space="0" w:color="auto"/>
            </w:tcBorders>
            <w:vAlign w:val="center"/>
          </w:tcPr>
          <w:p w14:paraId="152B7FD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23</w:t>
            </w:r>
          </w:p>
        </w:tc>
        <w:tc>
          <w:tcPr>
            <w:tcW w:w="680" w:type="dxa"/>
            <w:tcBorders>
              <w:top w:val="single" w:sz="4" w:space="0" w:color="auto"/>
              <w:left w:val="single" w:sz="4" w:space="0" w:color="auto"/>
              <w:bottom w:val="single" w:sz="4" w:space="0" w:color="auto"/>
            </w:tcBorders>
            <w:vAlign w:val="center"/>
          </w:tcPr>
          <w:p w14:paraId="40D3F93A"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0.08</w:t>
            </w:r>
          </w:p>
        </w:tc>
        <w:tc>
          <w:tcPr>
            <w:tcW w:w="851" w:type="dxa"/>
            <w:tcBorders>
              <w:top w:val="single" w:sz="4" w:space="0" w:color="auto"/>
              <w:bottom w:val="single" w:sz="4" w:space="0" w:color="auto"/>
            </w:tcBorders>
            <w:vAlign w:val="center"/>
          </w:tcPr>
          <w:p w14:paraId="1F0D00A9"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0.28</w:t>
            </w:r>
          </w:p>
        </w:tc>
        <w:tc>
          <w:tcPr>
            <w:tcW w:w="567" w:type="dxa"/>
            <w:tcBorders>
              <w:top w:val="single" w:sz="4" w:space="0" w:color="auto"/>
              <w:bottom w:val="single" w:sz="4" w:space="0" w:color="auto"/>
              <w:right w:val="single" w:sz="4" w:space="0" w:color="auto"/>
            </w:tcBorders>
            <w:vAlign w:val="center"/>
          </w:tcPr>
          <w:p w14:paraId="50DF1E06"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25</w:t>
            </w:r>
          </w:p>
        </w:tc>
        <w:tc>
          <w:tcPr>
            <w:tcW w:w="709" w:type="dxa"/>
            <w:tcBorders>
              <w:top w:val="single" w:sz="4" w:space="0" w:color="auto"/>
              <w:left w:val="single" w:sz="4" w:space="0" w:color="auto"/>
              <w:bottom w:val="single" w:sz="4" w:space="0" w:color="auto"/>
            </w:tcBorders>
            <w:vAlign w:val="center"/>
          </w:tcPr>
          <w:p w14:paraId="1A8FA2B9"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0.08</w:t>
            </w:r>
          </w:p>
        </w:tc>
        <w:tc>
          <w:tcPr>
            <w:tcW w:w="708" w:type="dxa"/>
            <w:tcBorders>
              <w:top w:val="single" w:sz="4" w:space="0" w:color="auto"/>
              <w:bottom w:val="single" w:sz="4" w:space="0" w:color="auto"/>
            </w:tcBorders>
            <w:vAlign w:val="center"/>
          </w:tcPr>
          <w:p w14:paraId="1362652E"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0.27</w:t>
            </w:r>
          </w:p>
        </w:tc>
        <w:tc>
          <w:tcPr>
            <w:tcW w:w="709" w:type="dxa"/>
            <w:tcBorders>
              <w:top w:val="single" w:sz="4" w:space="0" w:color="auto"/>
              <w:bottom w:val="single" w:sz="4" w:space="0" w:color="auto"/>
              <w:right w:val="single" w:sz="4" w:space="0" w:color="auto"/>
            </w:tcBorders>
            <w:vAlign w:val="center"/>
          </w:tcPr>
          <w:p w14:paraId="40D0649C" w14:textId="77777777" w:rsidR="00AC2C85" w:rsidRPr="00D10743" w:rsidRDefault="00AC2C85" w:rsidP="004845E1">
            <w:pPr>
              <w:spacing w:after="0" w:line="240" w:lineRule="auto"/>
              <w:rPr>
                <w:rFonts w:ascii="Arial" w:hAnsi="Arial" w:cs="Arial"/>
                <w:color w:val="000000"/>
              </w:rPr>
            </w:pPr>
            <w:r w:rsidRPr="00D10743">
              <w:rPr>
                <w:rFonts w:ascii="Arial" w:hAnsi="Arial" w:cs="Arial"/>
                <w:color w:val="000000"/>
                <w:lang w:val="en-US"/>
              </w:rPr>
              <w:t>26</w:t>
            </w:r>
          </w:p>
        </w:tc>
      </w:tr>
    </w:tbl>
    <w:p w14:paraId="32E1D78C" w14:textId="0D7AC6C0" w:rsidR="00AC2C85" w:rsidRPr="00D10743" w:rsidRDefault="00AC2C85" w:rsidP="002B564E">
      <w:pPr>
        <w:widowControl w:val="0"/>
        <w:autoSpaceDE w:val="0"/>
        <w:autoSpaceDN w:val="0"/>
        <w:adjustRightInd w:val="0"/>
        <w:spacing w:before="120" w:after="0" w:line="360" w:lineRule="auto"/>
        <w:rPr>
          <w:rFonts w:ascii="Arial" w:hAnsi="Arial" w:cs="Arial"/>
          <w:lang w:val="en-US"/>
        </w:rPr>
      </w:pPr>
      <w:r w:rsidRPr="00D10743">
        <w:rPr>
          <w:rFonts w:ascii="Arial" w:hAnsi="Arial" w:cs="Arial"/>
          <w:vertAlign w:val="superscript"/>
          <w:lang w:val="en-US"/>
        </w:rPr>
        <w:t>1</w:t>
      </w:r>
      <w:r w:rsidR="00D1104D" w:rsidRPr="00D10743">
        <w:rPr>
          <w:rFonts w:ascii="Arial" w:hAnsi="Arial" w:cs="Arial"/>
          <w:lang w:val="en-US"/>
        </w:rPr>
        <w:t xml:space="preserve"> M=mean; SD</w:t>
      </w:r>
      <w:r w:rsidRPr="00D10743">
        <w:rPr>
          <w:rFonts w:ascii="Arial" w:hAnsi="Arial" w:cs="Arial"/>
          <w:lang w:val="en-US"/>
        </w:rPr>
        <w:t>=s</w:t>
      </w:r>
      <w:r w:rsidR="00D1104D" w:rsidRPr="00D10743">
        <w:rPr>
          <w:rFonts w:ascii="Arial" w:hAnsi="Arial" w:cs="Arial"/>
          <w:lang w:val="en-US"/>
        </w:rPr>
        <w:t>tandard deviation; N</w:t>
      </w:r>
      <w:r w:rsidR="002B564E" w:rsidRPr="00D10743">
        <w:rPr>
          <w:rFonts w:ascii="Arial" w:hAnsi="Arial" w:cs="Arial"/>
          <w:lang w:val="en-US"/>
        </w:rPr>
        <w:t>=</w:t>
      </w:r>
      <w:r w:rsidRPr="00D10743">
        <w:rPr>
          <w:rFonts w:ascii="Arial" w:hAnsi="Arial" w:cs="Arial"/>
          <w:lang w:val="en-US"/>
        </w:rPr>
        <w:t>number of participants who completed the item; number of responders in the group</w:t>
      </w:r>
    </w:p>
    <w:p w14:paraId="1D16D3C1" w14:textId="77777777" w:rsidR="00AC2C85" w:rsidRPr="00D10743" w:rsidRDefault="00AC2C85" w:rsidP="00A001B7">
      <w:pPr>
        <w:widowControl w:val="0"/>
        <w:autoSpaceDE w:val="0"/>
        <w:autoSpaceDN w:val="0"/>
        <w:adjustRightInd w:val="0"/>
        <w:spacing w:after="0" w:line="360" w:lineRule="auto"/>
        <w:rPr>
          <w:rFonts w:ascii="Arial" w:hAnsi="Arial" w:cs="Arial"/>
          <w:lang w:val="en-US"/>
        </w:rPr>
      </w:pPr>
      <w:r w:rsidRPr="00D10743">
        <w:rPr>
          <w:rFonts w:ascii="Arial" w:hAnsi="Arial" w:cs="Arial"/>
          <w:vertAlign w:val="superscript"/>
          <w:lang w:val="en-US"/>
        </w:rPr>
        <w:t>2</w:t>
      </w:r>
      <w:r w:rsidRPr="00D10743">
        <w:rPr>
          <w:rFonts w:ascii="Arial" w:hAnsi="Arial" w:cs="Arial"/>
          <w:lang w:val="en-US"/>
        </w:rPr>
        <w:t xml:space="preserve"> Recall period was the previous six months from baseline, and since the last interview at 4-month and 6-month follow-ups </w:t>
      </w:r>
    </w:p>
    <w:p w14:paraId="0FC647F1" w14:textId="77777777" w:rsidR="00AC2C85" w:rsidRPr="00D10743" w:rsidRDefault="00AC2C85" w:rsidP="00A001B7">
      <w:pPr>
        <w:spacing w:after="0" w:line="360" w:lineRule="auto"/>
        <w:rPr>
          <w:rFonts w:ascii="Arial" w:hAnsi="Arial" w:cs="Arial"/>
          <w:i/>
          <w:lang w:val="en-US"/>
        </w:rPr>
      </w:pPr>
    </w:p>
    <w:p w14:paraId="44C29E33" w14:textId="757BFA2B" w:rsidR="00AC2C85" w:rsidRPr="00D10743" w:rsidRDefault="002B564E" w:rsidP="00475145">
      <w:pPr>
        <w:pStyle w:val="ListParagraph"/>
        <w:numPr>
          <w:ilvl w:val="2"/>
          <w:numId w:val="45"/>
        </w:numPr>
        <w:spacing w:after="0" w:line="360" w:lineRule="auto"/>
        <w:rPr>
          <w:rFonts w:ascii="Arial" w:hAnsi="Arial" w:cs="Arial"/>
          <w:b/>
          <w:color w:val="76923C" w:themeColor="accent3" w:themeShade="BF"/>
          <w:lang w:val="en-US"/>
        </w:rPr>
      </w:pPr>
      <w:r w:rsidRPr="00D10743">
        <w:rPr>
          <w:rFonts w:ascii="Arial" w:hAnsi="Arial" w:cs="Arial"/>
          <w:b/>
          <w:color w:val="76923C" w:themeColor="accent3" w:themeShade="BF"/>
          <w:lang w:val="en-US"/>
        </w:rPr>
        <w:t>Community Service U</w:t>
      </w:r>
      <w:r w:rsidR="00AC2C85" w:rsidRPr="00D10743">
        <w:rPr>
          <w:rFonts w:ascii="Arial" w:hAnsi="Arial" w:cs="Arial"/>
          <w:b/>
          <w:color w:val="76923C" w:themeColor="accent3" w:themeShade="BF"/>
          <w:lang w:val="en-US"/>
        </w:rPr>
        <w:t>se</w:t>
      </w:r>
    </w:p>
    <w:p w14:paraId="359F7EBC" w14:textId="7ED42FAE" w:rsidR="00D26FC8" w:rsidRPr="00D10743" w:rsidRDefault="00D26FC8" w:rsidP="00D26FC8">
      <w:pPr>
        <w:spacing w:after="0" w:line="360" w:lineRule="auto"/>
        <w:rPr>
          <w:rFonts w:ascii="Arial" w:hAnsi="Arial" w:cs="Arial"/>
          <w:lang w:val="en-US"/>
        </w:rPr>
      </w:pPr>
      <w:r w:rsidRPr="00D10743">
        <w:rPr>
          <w:rFonts w:ascii="Arial" w:hAnsi="Arial" w:cs="Arial"/>
          <w:lang w:val="en-US"/>
        </w:rPr>
        <w:t>Descriptive statistics for community services util</w:t>
      </w:r>
      <w:r w:rsidR="00982E5F">
        <w:rPr>
          <w:rFonts w:ascii="Arial" w:hAnsi="Arial" w:cs="Arial"/>
          <w:lang w:val="en-US"/>
        </w:rPr>
        <w:t>isation are presented in Table 23</w:t>
      </w:r>
      <w:r w:rsidRPr="00D10743">
        <w:rPr>
          <w:rFonts w:ascii="Arial" w:hAnsi="Arial" w:cs="Arial"/>
          <w:lang w:val="en-US"/>
        </w:rPr>
        <w:t xml:space="preserve">. Results are summarised as the mean number of contacts per individual. The number of participants who completed the question is also reported to illustrate the completeness of data collection. </w:t>
      </w:r>
    </w:p>
    <w:p w14:paraId="08E9E549" w14:textId="77777777" w:rsidR="00B62393" w:rsidRPr="00D10743" w:rsidRDefault="00B62393" w:rsidP="00D26FC8">
      <w:pPr>
        <w:spacing w:after="0" w:line="360" w:lineRule="auto"/>
        <w:rPr>
          <w:rFonts w:ascii="Arial" w:hAnsi="Arial" w:cs="Arial"/>
          <w:lang w:val="en-US"/>
        </w:rPr>
      </w:pPr>
    </w:p>
    <w:p w14:paraId="42CDC132" w14:textId="77777777" w:rsidR="00D26FC8" w:rsidRPr="00D10743" w:rsidRDefault="00D26FC8" w:rsidP="00D26FC8">
      <w:pPr>
        <w:spacing w:after="0" w:line="360" w:lineRule="auto"/>
        <w:rPr>
          <w:rFonts w:ascii="Arial" w:hAnsi="Arial" w:cs="Arial"/>
          <w:lang w:val="en-US"/>
        </w:rPr>
      </w:pPr>
      <w:r w:rsidRPr="00D10743">
        <w:rPr>
          <w:rFonts w:ascii="Arial" w:hAnsi="Arial" w:cs="Arial"/>
          <w:lang w:val="en-US"/>
        </w:rPr>
        <w:t xml:space="preserve">Of the community services listed, GP surgery appointments were the most frequently utilised during all three periods. The mean number of GP surgery appointments per participant was 0.39 in the six months preceding baseline. </w:t>
      </w:r>
    </w:p>
    <w:p w14:paraId="0A955DCE" w14:textId="77777777" w:rsidR="00B62393" w:rsidRPr="00D10743" w:rsidRDefault="00B62393" w:rsidP="00B62393">
      <w:pPr>
        <w:spacing w:after="0" w:line="240" w:lineRule="auto"/>
        <w:rPr>
          <w:rFonts w:ascii="Arial" w:hAnsi="Arial" w:cs="Arial"/>
          <w:lang w:val="en-US"/>
        </w:rPr>
      </w:pPr>
    </w:p>
    <w:p w14:paraId="2D3614BB" w14:textId="77777777" w:rsidR="00982E5F" w:rsidRDefault="00B62393" w:rsidP="001C31D6">
      <w:pPr>
        <w:spacing w:after="0" w:line="360" w:lineRule="auto"/>
        <w:rPr>
          <w:rFonts w:ascii="Arial" w:hAnsi="Arial" w:cs="Arial"/>
          <w:lang w:val="en-US"/>
        </w:rPr>
      </w:pPr>
      <w:r w:rsidRPr="00D10743">
        <w:rPr>
          <w:rFonts w:ascii="Arial" w:hAnsi="Arial" w:cs="Arial"/>
          <w:lang w:val="en-US"/>
        </w:rPr>
        <w:t>Participants reported no utilisation at all of the following services at any of the three data collection timepoints: GP home visits, psychiatrist, clinical psychologist, community psychiatric nurse, accommodation key worker, educational psychologist, drug/alcohol support worker, helpline (e.g. Samaritans), NHS Direct.</w:t>
      </w:r>
    </w:p>
    <w:p w14:paraId="6F446BDD" w14:textId="0EC620C7" w:rsidR="001C31D6" w:rsidRPr="00D10743" w:rsidRDefault="00B62393" w:rsidP="001C31D6">
      <w:pPr>
        <w:spacing w:after="0" w:line="360" w:lineRule="auto"/>
        <w:rPr>
          <w:rFonts w:ascii="Arial" w:hAnsi="Arial" w:cs="Arial"/>
          <w:lang w:val="en-US"/>
        </w:rPr>
      </w:pPr>
      <w:r w:rsidRPr="00D10743">
        <w:rPr>
          <w:rFonts w:ascii="Arial" w:hAnsi="Arial" w:cs="Arial"/>
          <w:lang w:val="en-US"/>
        </w:rPr>
        <w:t xml:space="preserve"> </w:t>
      </w:r>
    </w:p>
    <w:p w14:paraId="582587E8" w14:textId="257257C1" w:rsidR="00B62393" w:rsidRPr="00D10743" w:rsidRDefault="00B62393" w:rsidP="00D26FC8">
      <w:pPr>
        <w:spacing w:after="0" w:line="360" w:lineRule="auto"/>
        <w:rPr>
          <w:rFonts w:ascii="Arial" w:hAnsi="Arial" w:cs="Arial"/>
          <w:lang w:val="en-US"/>
        </w:rPr>
      </w:pPr>
      <w:r w:rsidRPr="00D10743">
        <w:rPr>
          <w:rFonts w:ascii="Arial" w:hAnsi="Arial" w:cs="Arial"/>
          <w:lang w:val="en-US"/>
        </w:rPr>
        <w:t>The results from our feasibility study would suggest that these services are not utilised; therefore, to minimise participant burden</w:t>
      </w:r>
      <w:r w:rsidR="00982E5F">
        <w:rPr>
          <w:rFonts w:ascii="Arial" w:hAnsi="Arial" w:cs="Arial"/>
          <w:lang w:val="en-US"/>
        </w:rPr>
        <w:t>,</w:t>
      </w:r>
      <w:r w:rsidRPr="00D10743">
        <w:rPr>
          <w:rFonts w:ascii="Arial" w:hAnsi="Arial" w:cs="Arial"/>
          <w:lang w:val="en-US"/>
        </w:rPr>
        <w:t xml:space="preserve"> it may be advisable to remove some or all of these services from the list of community services questions. Alternatively, the lack of reporting could indicate problems with participant/parent recall. For a future trial, we will consult with stakeholders as to whether we should include or o</w:t>
      </w:r>
      <w:r w:rsidR="00982E5F">
        <w:rPr>
          <w:rFonts w:ascii="Arial" w:hAnsi="Arial" w:cs="Arial"/>
          <w:lang w:val="en-US"/>
        </w:rPr>
        <w:t>mit these community services, as well as</w:t>
      </w:r>
      <w:r w:rsidRPr="00D10743">
        <w:rPr>
          <w:rFonts w:ascii="Arial" w:hAnsi="Arial" w:cs="Arial"/>
          <w:lang w:val="en-US"/>
        </w:rPr>
        <w:t xml:space="preserve"> how we can facilitate the completion of</w:t>
      </w:r>
      <w:r w:rsidR="00124D76" w:rsidRPr="00D10743">
        <w:rPr>
          <w:rFonts w:ascii="Arial" w:hAnsi="Arial" w:cs="Arial"/>
          <w:lang w:val="en-US"/>
        </w:rPr>
        <w:t xml:space="preserve"> relevant items on the CA-SUS</w:t>
      </w:r>
      <w:r w:rsidR="002E21E6">
        <w:rPr>
          <w:rFonts w:ascii="Arial" w:hAnsi="Arial" w:cs="Arial"/>
          <w:lang w:val="en-US"/>
        </w:rPr>
        <w:t xml:space="preserve"> (see Table 23)</w:t>
      </w:r>
      <w:r w:rsidR="00124D76" w:rsidRPr="00D10743">
        <w:rPr>
          <w:rFonts w:ascii="Arial" w:hAnsi="Arial" w:cs="Arial"/>
          <w:lang w:val="en-US"/>
        </w:rPr>
        <w:t xml:space="preserve">. </w:t>
      </w:r>
    </w:p>
    <w:p w14:paraId="3C98485C" w14:textId="77777777" w:rsidR="00AC2C85" w:rsidRPr="00D10743" w:rsidRDefault="00AC2C85" w:rsidP="00A001B7">
      <w:pPr>
        <w:spacing w:after="0" w:line="360" w:lineRule="auto"/>
        <w:rPr>
          <w:rFonts w:ascii="Arial" w:hAnsi="Arial" w:cs="Arial"/>
          <w:i/>
          <w:lang w:val="en-US"/>
        </w:rPr>
      </w:pPr>
    </w:p>
    <w:p w14:paraId="0AA29D54" w14:textId="0CB47518" w:rsidR="007D5435" w:rsidRPr="00D10743" w:rsidRDefault="00124D76" w:rsidP="007D5435">
      <w:pPr>
        <w:keepNext/>
        <w:widowControl w:val="0"/>
        <w:autoSpaceDE w:val="0"/>
        <w:autoSpaceDN w:val="0"/>
        <w:adjustRightInd w:val="0"/>
        <w:spacing w:after="120" w:line="360" w:lineRule="auto"/>
        <w:rPr>
          <w:rFonts w:ascii="Arial" w:hAnsi="Arial" w:cs="Arial"/>
          <w:i/>
          <w:color w:val="76923C" w:themeColor="accent3" w:themeShade="BF"/>
          <w:lang w:val="en-US"/>
        </w:rPr>
      </w:pPr>
      <w:r w:rsidRPr="00D10743">
        <w:rPr>
          <w:rFonts w:ascii="Arial" w:hAnsi="Arial" w:cs="Arial"/>
          <w:i/>
          <w:color w:val="76923C" w:themeColor="accent3" w:themeShade="BF"/>
          <w:lang w:val="en-US"/>
        </w:rPr>
        <w:lastRenderedPageBreak/>
        <w:t>Table 23</w:t>
      </w:r>
      <w:r w:rsidR="00A86149" w:rsidRPr="00D10743">
        <w:rPr>
          <w:rFonts w:ascii="Arial" w:hAnsi="Arial" w:cs="Arial"/>
          <w:i/>
          <w:color w:val="76923C" w:themeColor="accent3" w:themeShade="BF"/>
          <w:lang w:val="en-US"/>
        </w:rPr>
        <w:t>:</w:t>
      </w:r>
      <w:r w:rsidR="002B564E" w:rsidRPr="00D10743">
        <w:rPr>
          <w:rFonts w:ascii="Arial" w:hAnsi="Arial" w:cs="Arial"/>
          <w:i/>
          <w:color w:val="76923C" w:themeColor="accent3" w:themeShade="BF"/>
          <w:lang w:val="en-US"/>
        </w:rPr>
        <w:t xml:space="preserve"> Community Service</w:t>
      </w:r>
      <w:r w:rsidR="00AC2C85" w:rsidRPr="00D10743">
        <w:rPr>
          <w:rFonts w:ascii="Arial" w:hAnsi="Arial" w:cs="Arial"/>
          <w:i/>
          <w:color w:val="76923C" w:themeColor="accent3" w:themeShade="BF"/>
          <w:lang w:val="en-US"/>
        </w:rPr>
        <w:t xml:space="preserve"> Utilisation</w:t>
      </w:r>
      <w:r w:rsidR="00AC2C85" w:rsidRPr="00D10743">
        <w:rPr>
          <w:rFonts w:ascii="Arial" w:hAnsi="Arial" w:cs="Arial"/>
          <w:i/>
          <w:color w:val="76923C" w:themeColor="accent3" w:themeShade="BF"/>
        </w:rPr>
        <w:t xml:space="preserve"> Parent-Reported </w:t>
      </w:r>
      <w:r w:rsidR="00AC2C85" w:rsidRPr="00D10743">
        <w:rPr>
          <w:rFonts w:ascii="Arial" w:hAnsi="Arial" w:cs="Arial"/>
          <w:i/>
          <w:color w:val="76923C" w:themeColor="accent3" w:themeShade="BF"/>
          <w:lang w:val="en-US"/>
        </w:rPr>
        <w:t>at Baseline a</w:t>
      </w:r>
      <w:r w:rsidR="007D5435" w:rsidRPr="00D10743">
        <w:rPr>
          <w:rFonts w:ascii="Arial" w:hAnsi="Arial" w:cs="Arial"/>
          <w:i/>
          <w:color w:val="76923C" w:themeColor="accent3" w:themeShade="BF"/>
          <w:lang w:val="en-US"/>
        </w:rPr>
        <w:t>nd at 4- and 6-months follow-up</w:t>
      </w:r>
    </w:p>
    <w:tbl>
      <w:tblPr>
        <w:tblW w:w="9096" w:type="dxa"/>
        <w:jc w:val="center"/>
        <w:tblLayout w:type="fixed"/>
        <w:tblLook w:val="0000" w:firstRow="0" w:lastRow="0" w:firstColumn="0" w:lastColumn="0" w:noHBand="0" w:noVBand="0"/>
      </w:tblPr>
      <w:tblGrid>
        <w:gridCol w:w="2410"/>
        <w:gridCol w:w="607"/>
        <w:gridCol w:w="102"/>
        <w:gridCol w:w="717"/>
        <w:gridCol w:w="735"/>
        <w:gridCol w:w="903"/>
        <w:gridCol w:w="90"/>
        <w:gridCol w:w="729"/>
        <w:gridCol w:w="546"/>
        <w:gridCol w:w="709"/>
        <w:gridCol w:w="851"/>
        <w:gridCol w:w="697"/>
      </w:tblGrid>
      <w:tr w:rsidR="00AC2C85" w:rsidRPr="00D10743" w14:paraId="0F4F738F" w14:textId="77777777" w:rsidTr="00877C27">
        <w:trPr>
          <w:trHeight w:val="559"/>
          <w:jc w:val="center"/>
        </w:trPr>
        <w:tc>
          <w:tcPr>
            <w:tcW w:w="2410" w:type="dxa"/>
            <w:tcBorders>
              <w:right w:val="single" w:sz="4" w:space="0" w:color="auto"/>
            </w:tcBorders>
          </w:tcPr>
          <w:p w14:paraId="61342CE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p>
        </w:tc>
        <w:tc>
          <w:tcPr>
            <w:tcW w:w="2161"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AC5658" w14:textId="77777777" w:rsidR="00AC2C85" w:rsidRPr="00D10743" w:rsidRDefault="00AC2C85" w:rsidP="002B564E">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Baseline (N=28)</w:t>
            </w:r>
          </w:p>
        </w:tc>
        <w:tc>
          <w:tcPr>
            <w:tcW w:w="226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792411" w14:textId="77777777" w:rsidR="00AC2C85" w:rsidRPr="00D10743" w:rsidRDefault="00AC2C85" w:rsidP="002B564E">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4-month follow-up (N=25)</w:t>
            </w:r>
          </w:p>
        </w:tc>
        <w:tc>
          <w:tcPr>
            <w:tcW w:w="2257"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697F8F" w14:textId="77777777" w:rsidR="00AC2C85" w:rsidRPr="00D10743" w:rsidRDefault="00AC2C85" w:rsidP="002B564E">
            <w:pPr>
              <w:widowControl w:val="0"/>
              <w:autoSpaceDE w:val="0"/>
              <w:autoSpaceDN w:val="0"/>
              <w:adjustRightInd w:val="0"/>
              <w:spacing w:after="0" w:line="240" w:lineRule="auto"/>
              <w:rPr>
                <w:rFonts w:ascii="Arial" w:hAnsi="Arial" w:cs="Arial"/>
                <w:b/>
                <w:lang w:val="en-US"/>
              </w:rPr>
            </w:pPr>
            <w:r w:rsidRPr="00D10743">
              <w:rPr>
                <w:rFonts w:ascii="Arial" w:hAnsi="Arial" w:cs="Arial"/>
                <w:b/>
                <w:lang w:val="en-US"/>
              </w:rPr>
              <w:t>6-month follow-up (N=26)</w:t>
            </w:r>
          </w:p>
        </w:tc>
      </w:tr>
      <w:tr w:rsidR="00AC2C85" w:rsidRPr="00D10743" w14:paraId="11684FFB" w14:textId="77777777" w:rsidTr="00E35A5F">
        <w:trPr>
          <w:trHeight w:val="284"/>
          <w:jc w:val="center"/>
        </w:trPr>
        <w:tc>
          <w:tcPr>
            <w:tcW w:w="2410" w:type="dxa"/>
            <w:tcBorders>
              <w:top w:val="nil"/>
              <w:bottom w:val="single" w:sz="4" w:space="0" w:color="auto"/>
              <w:right w:val="single" w:sz="4" w:space="0" w:color="auto"/>
            </w:tcBorders>
          </w:tcPr>
          <w:p w14:paraId="7610E9E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p>
        </w:tc>
        <w:tc>
          <w:tcPr>
            <w:tcW w:w="607" w:type="dxa"/>
            <w:tcBorders>
              <w:top w:val="single" w:sz="4" w:space="0" w:color="auto"/>
              <w:left w:val="single" w:sz="4" w:space="0" w:color="auto"/>
            </w:tcBorders>
          </w:tcPr>
          <w:p w14:paraId="01EAECB0" w14:textId="74E556D4" w:rsidR="00AC2C85" w:rsidRPr="00D10743" w:rsidRDefault="007D543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w:t>
            </w:r>
          </w:p>
        </w:tc>
        <w:tc>
          <w:tcPr>
            <w:tcW w:w="819" w:type="dxa"/>
            <w:gridSpan w:val="2"/>
            <w:tcBorders>
              <w:top w:val="single" w:sz="4" w:space="0" w:color="auto"/>
            </w:tcBorders>
          </w:tcPr>
          <w:p w14:paraId="2C86C96C" w14:textId="61CC3106" w:rsidR="00AC2C85" w:rsidRPr="00D10743" w:rsidRDefault="002B564E"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w:t>
            </w:r>
            <w:r w:rsidR="007D5435" w:rsidRPr="00D10743">
              <w:rPr>
                <w:rFonts w:ascii="Arial" w:hAnsi="Arial" w:cs="Arial"/>
                <w:lang w:val="en-US"/>
              </w:rPr>
              <w:t>D</w:t>
            </w:r>
          </w:p>
        </w:tc>
        <w:tc>
          <w:tcPr>
            <w:tcW w:w="735" w:type="dxa"/>
            <w:tcBorders>
              <w:top w:val="single" w:sz="4" w:space="0" w:color="auto"/>
              <w:right w:val="single" w:sz="4" w:space="0" w:color="auto"/>
            </w:tcBorders>
          </w:tcPr>
          <w:p w14:paraId="49E9F187" w14:textId="13E05569" w:rsidR="00AC2C85" w:rsidRPr="00D10743" w:rsidRDefault="007D543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w:t>
            </w:r>
          </w:p>
        </w:tc>
        <w:tc>
          <w:tcPr>
            <w:tcW w:w="903" w:type="dxa"/>
            <w:tcBorders>
              <w:top w:val="single" w:sz="4" w:space="0" w:color="auto"/>
              <w:left w:val="single" w:sz="4" w:space="0" w:color="auto"/>
            </w:tcBorders>
          </w:tcPr>
          <w:p w14:paraId="2EE3A8DA" w14:textId="77777777" w:rsidR="00AC2C85" w:rsidRPr="00D10743" w:rsidRDefault="00A86149"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w:t>
            </w:r>
          </w:p>
        </w:tc>
        <w:tc>
          <w:tcPr>
            <w:tcW w:w="819" w:type="dxa"/>
            <w:gridSpan w:val="2"/>
            <w:tcBorders>
              <w:top w:val="single" w:sz="4" w:space="0" w:color="auto"/>
            </w:tcBorders>
          </w:tcPr>
          <w:p w14:paraId="6ED180BE" w14:textId="50AA1896" w:rsidR="00AC2C85" w:rsidRPr="00D10743" w:rsidRDefault="007D543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SD</w:t>
            </w:r>
          </w:p>
        </w:tc>
        <w:tc>
          <w:tcPr>
            <w:tcW w:w="546" w:type="dxa"/>
            <w:tcBorders>
              <w:top w:val="single" w:sz="4" w:space="0" w:color="auto"/>
              <w:right w:val="single" w:sz="4" w:space="0" w:color="auto"/>
            </w:tcBorders>
          </w:tcPr>
          <w:p w14:paraId="7644F926" w14:textId="06F6A731" w:rsidR="00AC2C85" w:rsidRPr="00D10743" w:rsidRDefault="007D543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w:t>
            </w:r>
          </w:p>
        </w:tc>
        <w:tc>
          <w:tcPr>
            <w:tcW w:w="709" w:type="dxa"/>
            <w:tcBorders>
              <w:top w:val="single" w:sz="4" w:space="0" w:color="auto"/>
              <w:left w:val="single" w:sz="4" w:space="0" w:color="auto"/>
            </w:tcBorders>
          </w:tcPr>
          <w:p w14:paraId="4F171805" w14:textId="237EF7B3" w:rsidR="00AC2C85" w:rsidRPr="00D10743" w:rsidRDefault="002B564E"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w:t>
            </w:r>
          </w:p>
        </w:tc>
        <w:tc>
          <w:tcPr>
            <w:tcW w:w="851" w:type="dxa"/>
            <w:tcBorders>
              <w:top w:val="single" w:sz="4" w:space="0" w:color="auto"/>
            </w:tcBorders>
          </w:tcPr>
          <w:p w14:paraId="44016357" w14:textId="3C449744" w:rsidR="00AC2C85" w:rsidRPr="00D10743" w:rsidRDefault="007D543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SD</w:t>
            </w:r>
          </w:p>
        </w:tc>
        <w:tc>
          <w:tcPr>
            <w:tcW w:w="697" w:type="dxa"/>
            <w:tcBorders>
              <w:top w:val="single" w:sz="4" w:space="0" w:color="auto"/>
              <w:right w:val="single" w:sz="4" w:space="0" w:color="auto"/>
            </w:tcBorders>
          </w:tcPr>
          <w:p w14:paraId="792CFB60" w14:textId="77777777" w:rsidR="00AC2C85" w:rsidRPr="00D10743" w:rsidRDefault="007D543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w:t>
            </w:r>
          </w:p>
          <w:p w14:paraId="044CCD30" w14:textId="2E6BD090" w:rsidR="007D5435" w:rsidRPr="00D10743" w:rsidRDefault="007D5435" w:rsidP="002B564E">
            <w:pPr>
              <w:widowControl w:val="0"/>
              <w:autoSpaceDE w:val="0"/>
              <w:autoSpaceDN w:val="0"/>
              <w:adjustRightInd w:val="0"/>
              <w:spacing w:after="0" w:line="240" w:lineRule="auto"/>
              <w:rPr>
                <w:rFonts w:ascii="Arial" w:hAnsi="Arial" w:cs="Arial"/>
                <w:lang w:val="en-US"/>
              </w:rPr>
            </w:pPr>
          </w:p>
        </w:tc>
      </w:tr>
      <w:tr w:rsidR="002B564E" w:rsidRPr="00D10743" w14:paraId="3477D86E"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D103BB" w14:textId="4DB494A0"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GP (home visit)</w:t>
            </w:r>
          </w:p>
        </w:tc>
        <w:tc>
          <w:tcPr>
            <w:tcW w:w="709" w:type="dxa"/>
            <w:gridSpan w:val="2"/>
            <w:tcBorders>
              <w:left w:val="single" w:sz="4" w:space="0" w:color="auto"/>
            </w:tcBorders>
          </w:tcPr>
          <w:p w14:paraId="12891BF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31019B7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25B5A61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44B2220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00D0B75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621773E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38C64E3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2AB29AF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20F00EE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189C18AE"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B6D61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GP (surgery)</w:t>
            </w:r>
          </w:p>
        </w:tc>
        <w:tc>
          <w:tcPr>
            <w:tcW w:w="709" w:type="dxa"/>
            <w:gridSpan w:val="2"/>
            <w:tcBorders>
              <w:left w:val="single" w:sz="4" w:space="0" w:color="auto"/>
            </w:tcBorders>
          </w:tcPr>
          <w:p w14:paraId="254114C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0.39</w:t>
            </w:r>
          </w:p>
        </w:tc>
        <w:tc>
          <w:tcPr>
            <w:tcW w:w="717" w:type="dxa"/>
          </w:tcPr>
          <w:p w14:paraId="4CC765C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0.50</w:t>
            </w:r>
          </w:p>
        </w:tc>
        <w:tc>
          <w:tcPr>
            <w:tcW w:w="735" w:type="dxa"/>
            <w:tcBorders>
              <w:right w:val="single" w:sz="4" w:space="0" w:color="auto"/>
            </w:tcBorders>
          </w:tcPr>
          <w:p w14:paraId="18980EF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1C8399E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0.32</w:t>
            </w:r>
          </w:p>
        </w:tc>
        <w:tc>
          <w:tcPr>
            <w:tcW w:w="729" w:type="dxa"/>
          </w:tcPr>
          <w:p w14:paraId="7FB45A9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0.48</w:t>
            </w:r>
          </w:p>
        </w:tc>
        <w:tc>
          <w:tcPr>
            <w:tcW w:w="546" w:type="dxa"/>
            <w:tcBorders>
              <w:right w:val="single" w:sz="4" w:space="0" w:color="auto"/>
            </w:tcBorders>
          </w:tcPr>
          <w:p w14:paraId="4504D9C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66238FA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0.12</w:t>
            </w:r>
          </w:p>
        </w:tc>
        <w:tc>
          <w:tcPr>
            <w:tcW w:w="851" w:type="dxa"/>
          </w:tcPr>
          <w:p w14:paraId="7D4B6DE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0.33</w:t>
            </w:r>
          </w:p>
        </w:tc>
        <w:tc>
          <w:tcPr>
            <w:tcW w:w="697" w:type="dxa"/>
            <w:tcBorders>
              <w:right w:val="single" w:sz="4" w:space="0" w:color="auto"/>
            </w:tcBorders>
          </w:tcPr>
          <w:p w14:paraId="51C5495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1A2CFC12"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6B7EE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GP (telephone)</w:t>
            </w:r>
          </w:p>
        </w:tc>
        <w:tc>
          <w:tcPr>
            <w:tcW w:w="709" w:type="dxa"/>
            <w:gridSpan w:val="2"/>
            <w:tcBorders>
              <w:left w:val="single" w:sz="4" w:space="0" w:color="auto"/>
            </w:tcBorders>
          </w:tcPr>
          <w:p w14:paraId="31F0973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17" w:type="dxa"/>
          </w:tcPr>
          <w:p w14:paraId="75E632B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0.19</w:t>
            </w:r>
          </w:p>
        </w:tc>
        <w:tc>
          <w:tcPr>
            <w:tcW w:w="735" w:type="dxa"/>
            <w:tcBorders>
              <w:right w:val="single" w:sz="4" w:space="0" w:color="auto"/>
            </w:tcBorders>
          </w:tcPr>
          <w:p w14:paraId="1B3525A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60F2129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0.08</w:t>
            </w:r>
          </w:p>
        </w:tc>
        <w:tc>
          <w:tcPr>
            <w:tcW w:w="729" w:type="dxa"/>
          </w:tcPr>
          <w:p w14:paraId="41BF268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0.28</w:t>
            </w:r>
          </w:p>
        </w:tc>
        <w:tc>
          <w:tcPr>
            <w:tcW w:w="546" w:type="dxa"/>
            <w:tcBorders>
              <w:right w:val="single" w:sz="4" w:space="0" w:color="auto"/>
            </w:tcBorders>
          </w:tcPr>
          <w:p w14:paraId="5D3611C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7E5538D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0.08</w:t>
            </w:r>
          </w:p>
        </w:tc>
        <w:tc>
          <w:tcPr>
            <w:tcW w:w="851" w:type="dxa"/>
          </w:tcPr>
          <w:p w14:paraId="267179E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0.27</w:t>
            </w:r>
          </w:p>
        </w:tc>
        <w:tc>
          <w:tcPr>
            <w:tcW w:w="697" w:type="dxa"/>
            <w:tcBorders>
              <w:right w:val="single" w:sz="4" w:space="0" w:color="auto"/>
            </w:tcBorders>
          </w:tcPr>
          <w:p w14:paraId="6A5D590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386454D8"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CEFD8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Practice nurse</w:t>
            </w:r>
          </w:p>
        </w:tc>
        <w:tc>
          <w:tcPr>
            <w:tcW w:w="709" w:type="dxa"/>
            <w:gridSpan w:val="2"/>
            <w:tcBorders>
              <w:left w:val="single" w:sz="4" w:space="0" w:color="auto"/>
            </w:tcBorders>
          </w:tcPr>
          <w:p w14:paraId="01E2013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0.11</w:t>
            </w:r>
          </w:p>
        </w:tc>
        <w:tc>
          <w:tcPr>
            <w:tcW w:w="717" w:type="dxa"/>
          </w:tcPr>
          <w:p w14:paraId="5655392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0.31</w:t>
            </w:r>
          </w:p>
        </w:tc>
        <w:tc>
          <w:tcPr>
            <w:tcW w:w="735" w:type="dxa"/>
            <w:tcBorders>
              <w:right w:val="single" w:sz="4" w:space="0" w:color="auto"/>
            </w:tcBorders>
          </w:tcPr>
          <w:p w14:paraId="1E7F54E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15E925C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29" w:type="dxa"/>
          </w:tcPr>
          <w:p w14:paraId="2C5BAA9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546" w:type="dxa"/>
            <w:tcBorders>
              <w:right w:val="single" w:sz="4" w:space="0" w:color="auto"/>
            </w:tcBorders>
          </w:tcPr>
          <w:p w14:paraId="53AC7ED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1B8B782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508CDC1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46E41E1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43709043"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17A42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District nurse</w:t>
            </w:r>
          </w:p>
        </w:tc>
        <w:tc>
          <w:tcPr>
            <w:tcW w:w="709" w:type="dxa"/>
            <w:gridSpan w:val="2"/>
            <w:tcBorders>
              <w:left w:val="single" w:sz="4" w:space="0" w:color="auto"/>
            </w:tcBorders>
          </w:tcPr>
          <w:p w14:paraId="32025E0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1FDD891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10E1BFD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3F89EF6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29B1264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0C15EA3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3FC77FA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6378CF3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2CB1FE2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6AA72654"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5B2F9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Community pediatrician</w:t>
            </w:r>
          </w:p>
        </w:tc>
        <w:tc>
          <w:tcPr>
            <w:tcW w:w="709" w:type="dxa"/>
            <w:gridSpan w:val="2"/>
            <w:tcBorders>
              <w:left w:val="single" w:sz="4" w:space="0" w:color="auto"/>
            </w:tcBorders>
          </w:tcPr>
          <w:p w14:paraId="553E424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0.07</w:t>
            </w:r>
          </w:p>
        </w:tc>
        <w:tc>
          <w:tcPr>
            <w:tcW w:w="717" w:type="dxa"/>
          </w:tcPr>
          <w:p w14:paraId="50813FA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0.26</w:t>
            </w:r>
          </w:p>
        </w:tc>
        <w:tc>
          <w:tcPr>
            <w:tcW w:w="735" w:type="dxa"/>
            <w:tcBorders>
              <w:right w:val="single" w:sz="4" w:space="0" w:color="auto"/>
            </w:tcBorders>
          </w:tcPr>
          <w:p w14:paraId="0974142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453518B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0.08</w:t>
            </w:r>
          </w:p>
        </w:tc>
        <w:tc>
          <w:tcPr>
            <w:tcW w:w="729" w:type="dxa"/>
          </w:tcPr>
          <w:p w14:paraId="21031A4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0.28</w:t>
            </w:r>
          </w:p>
        </w:tc>
        <w:tc>
          <w:tcPr>
            <w:tcW w:w="546" w:type="dxa"/>
            <w:tcBorders>
              <w:right w:val="single" w:sz="4" w:space="0" w:color="auto"/>
            </w:tcBorders>
          </w:tcPr>
          <w:p w14:paraId="0F14B75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28C972D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5348A3B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24BC662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B3A5BED"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7647A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Care co-ordinator, case manager, key worker</w:t>
            </w:r>
          </w:p>
        </w:tc>
        <w:tc>
          <w:tcPr>
            <w:tcW w:w="709" w:type="dxa"/>
            <w:gridSpan w:val="2"/>
            <w:tcBorders>
              <w:left w:val="single" w:sz="4" w:space="0" w:color="auto"/>
            </w:tcBorders>
          </w:tcPr>
          <w:p w14:paraId="39A76AB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0.14</w:t>
            </w:r>
          </w:p>
        </w:tc>
        <w:tc>
          <w:tcPr>
            <w:tcW w:w="717" w:type="dxa"/>
          </w:tcPr>
          <w:p w14:paraId="66B4FBC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0.36</w:t>
            </w:r>
          </w:p>
        </w:tc>
        <w:tc>
          <w:tcPr>
            <w:tcW w:w="735" w:type="dxa"/>
            <w:tcBorders>
              <w:right w:val="single" w:sz="4" w:space="0" w:color="auto"/>
            </w:tcBorders>
          </w:tcPr>
          <w:p w14:paraId="482B648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43BC25B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29" w:type="dxa"/>
          </w:tcPr>
          <w:p w14:paraId="2400EBA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546" w:type="dxa"/>
            <w:tcBorders>
              <w:right w:val="single" w:sz="4" w:space="0" w:color="auto"/>
            </w:tcBorders>
          </w:tcPr>
          <w:p w14:paraId="525D224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59F9225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45A7129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3580DA1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65E66472"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E54AD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Psychiatrist</w:t>
            </w:r>
          </w:p>
        </w:tc>
        <w:tc>
          <w:tcPr>
            <w:tcW w:w="709" w:type="dxa"/>
            <w:gridSpan w:val="2"/>
            <w:tcBorders>
              <w:left w:val="single" w:sz="4" w:space="0" w:color="auto"/>
            </w:tcBorders>
          </w:tcPr>
          <w:p w14:paraId="0F751FB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1B4E112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1CF42FE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5EDE6FA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166D74F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002CFCC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58EA17F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27A7198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508A54D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7164E9EF"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A8522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Clinical psychologist</w:t>
            </w:r>
          </w:p>
        </w:tc>
        <w:tc>
          <w:tcPr>
            <w:tcW w:w="709" w:type="dxa"/>
            <w:gridSpan w:val="2"/>
            <w:tcBorders>
              <w:left w:val="single" w:sz="4" w:space="0" w:color="auto"/>
            </w:tcBorders>
          </w:tcPr>
          <w:p w14:paraId="1E64EC8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20D3A82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72E6AC3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1669C83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7331F6B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5ED2881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4DBB005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1A09EA3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096B388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4FF81247"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6F73E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CAMHS worker</w:t>
            </w:r>
          </w:p>
        </w:tc>
        <w:tc>
          <w:tcPr>
            <w:tcW w:w="709" w:type="dxa"/>
            <w:gridSpan w:val="2"/>
            <w:tcBorders>
              <w:left w:val="single" w:sz="4" w:space="0" w:color="auto"/>
            </w:tcBorders>
          </w:tcPr>
          <w:p w14:paraId="19BF3FE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17" w:type="dxa"/>
          </w:tcPr>
          <w:p w14:paraId="5903AE4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0.19</w:t>
            </w:r>
          </w:p>
        </w:tc>
        <w:tc>
          <w:tcPr>
            <w:tcW w:w="735" w:type="dxa"/>
            <w:tcBorders>
              <w:right w:val="single" w:sz="4" w:space="0" w:color="auto"/>
            </w:tcBorders>
          </w:tcPr>
          <w:p w14:paraId="7D42A5F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00E53D4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29" w:type="dxa"/>
          </w:tcPr>
          <w:p w14:paraId="756CE37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546" w:type="dxa"/>
            <w:tcBorders>
              <w:right w:val="single" w:sz="4" w:space="0" w:color="auto"/>
            </w:tcBorders>
          </w:tcPr>
          <w:p w14:paraId="6D5F7D8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035EE6D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6ACA1D9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66DD399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1B2C232C"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E20A4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Community psychiatric nurse</w:t>
            </w:r>
          </w:p>
        </w:tc>
        <w:tc>
          <w:tcPr>
            <w:tcW w:w="709" w:type="dxa"/>
            <w:gridSpan w:val="2"/>
            <w:tcBorders>
              <w:left w:val="single" w:sz="4" w:space="0" w:color="auto"/>
            </w:tcBorders>
          </w:tcPr>
          <w:p w14:paraId="4CB03EF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206D9F5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2885C8B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2F7293C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599B73E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3BBA83D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7D60B2E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01BC6C6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3496E06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9093357"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4DFF3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Counsellor</w:t>
            </w:r>
          </w:p>
        </w:tc>
        <w:tc>
          <w:tcPr>
            <w:tcW w:w="709" w:type="dxa"/>
            <w:gridSpan w:val="2"/>
            <w:tcBorders>
              <w:left w:val="single" w:sz="4" w:space="0" w:color="auto"/>
            </w:tcBorders>
          </w:tcPr>
          <w:p w14:paraId="5645A01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17" w:type="dxa"/>
          </w:tcPr>
          <w:p w14:paraId="481BD03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0.19</w:t>
            </w:r>
          </w:p>
        </w:tc>
        <w:tc>
          <w:tcPr>
            <w:tcW w:w="735" w:type="dxa"/>
            <w:tcBorders>
              <w:right w:val="single" w:sz="4" w:space="0" w:color="auto"/>
            </w:tcBorders>
          </w:tcPr>
          <w:p w14:paraId="6E0FFF2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76BD9E2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0.08</w:t>
            </w:r>
          </w:p>
        </w:tc>
        <w:tc>
          <w:tcPr>
            <w:tcW w:w="729" w:type="dxa"/>
          </w:tcPr>
          <w:p w14:paraId="6369A74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0.28</w:t>
            </w:r>
          </w:p>
        </w:tc>
        <w:tc>
          <w:tcPr>
            <w:tcW w:w="546" w:type="dxa"/>
            <w:tcBorders>
              <w:right w:val="single" w:sz="4" w:space="0" w:color="auto"/>
            </w:tcBorders>
          </w:tcPr>
          <w:p w14:paraId="6742DF3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0B799F4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53DFB13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479E900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71417749"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036AA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Family therapist</w:t>
            </w:r>
          </w:p>
        </w:tc>
        <w:tc>
          <w:tcPr>
            <w:tcW w:w="709" w:type="dxa"/>
            <w:gridSpan w:val="2"/>
            <w:tcBorders>
              <w:left w:val="single" w:sz="4" w:space="0" w:color="auto"/>
            </w:tcBorders>
          </w:tcPr>
          <w:p w14:paraId="5B2008B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17" w:type="dxa"/>
          </w:tcPr>
          <w:p w14:paraId="76FA880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0.19</w:t>
            </w:r>
          </w:p>
        </w:tc>
        <w:tc>
          <w:tcPr>
            <w:tcW w:w="735" w:type="dxa"/>
            <w:tcBorders>
              <w:right w:val="single" w:sz="4" w:space="0" w:color="auto"/>
            </w:tcBorders>
          </w:tcPr>
          <w:p w14:paraId="0442507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7F1499F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5462E12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7063B7E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3C922D7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4EE742D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18FB06D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9A0A57B"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8A12E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Art / drama /music / occupational therapy</w:t>
            </w:r>
          </w:p>
        </w:tc>
        <w:tc>
          <w:tcPr>
            <w:tcW w:w="709" w:type="dxa"/>
            <w:gridSpan w:val="2"/>
            <w:tcBorders>
              <w:left w:val="single" w:sz="4" w:space="0" w:color="auto"/>
            </w:tcBorders>
          </w:tcPr>
          <w:p w14:paraId="0704B4B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5A948C6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0FDACAF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57A9627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29" w:type="dxa"/>
          </w:tcPr>
          <w:p w14:paraId="1834197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546" w:type="dxa"/>
            <w:tcBorders>
              <w:right w:val="single" w:sz="4" w:space="0" w:color="auto"/>
            </w:tcBorders>
          </w:tcPr>
          <w:p w14:paraId="21C1018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046587F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461CFCD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611CD19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97D7F6C"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F9388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Social worker</w:t>
            </w:r>
          </w:p>
        </w:tc>
        <w:tc>
          <w:tcPr>
            <w:tcW w:w="709" w:type="dxa"/>
            <w:gridSpan w:val="2"/>
            <w:tcBorders>
              <w:left w:val="single" w:sz="4" w:space="0" w:color="auto"/>
            </w:tcBorders>
          </w:tcPr>
          <w:p w14:paraId="7DFB3D0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0.11</w:t>
            </w:r>
          </w:p>
        </w:tc>
        <w:tc>
          <w:tcPr>
            <w:tcW w:w="717" w:type="dxa"/>
          </w:tcPr>
          <w:p w14:paraId="2A61448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0.31</w:t>
            </w:r>
          </w:p>
        </w:tc>
        <w:tc>
          <w:tcPr>
            <w:tcW w:w="735" w:type="dxa"/>
            <w:tcBorders>
              <w:right w:val="single" w:sz="4" w:space="0" w:color="auto"/>
            </w:tcBorders>
          </w:tcPr>
          <w:p w14:paraId="708DF89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11863F4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0.13</w:t>
            </w:r>
          </w:p>
        </w:tc>
        <w:tc>
          <w:tcPr>
            <w:tcW w:w="729" w:type="dxa"/>
          </w:tcPr>
          <w:p w14:paraId="6637386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0.34</w:t>
            </w:r>
          </w:p>
        </w:tc>
        <w:tc>
          <w:tcPr>
            <w:tcW w:w="546" w:type="dxa"/>
            <w:tcBorders>
              <w:right w:val="single" w:sz="4" w:space="0" w:color="auto"/>
            </w:tcBorders>
          </w:tcPr>
          <w:p w14:paraId="6F7C841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24</w:t>
            </w:r>
          </w:p>
        </w:tc>
        <w:tc>
          <w:tcPr>
            <w:tcW w:w="709" w:type="dxa"/>
            <w:tcBorders>
              <w:left w:val="single" w:sz="4" w:space="0" w:color="auto"/>
            </w:tcBorders>
          </w:tcPr>
          <w:p w14:paraId="16E34B2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0.08</w:t>
            </w:r>
          </w:p>
        </w:tc>
        <w:tc>
          <w:tcPr>
            <w:tcW w:w="851" w:type="dxa"/>
          </w:tcPr>
          <w:p w14:paraId="28C7F6C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0.27</w:t>
            </w:r>
          </w:p>
        </w:tc>
        <w:tc>
          <w:tcPr>
            <w:tcW w:w="697" w:type="dxa"/>
            <w:tcBorders>
              <w:right w:val="single" w:sz="4" w:space="0" w:color="auto"/>
            </w:tcBorders>
          </w:tcPr>
          <w:p w14:paraId="1A54278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2CF3847"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8E251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Family support worker</w:t>
            </w:r>
          </w:p>
        </w:tc>
        <w:tc>
          <w:tcPr>
            <w:tcW w:w="709" w:type="dxa"/>
            <w:gridSpan w:val="2"/>
            <w:tcBorders>
              <w:left w:val="single" w:sz="4" w:space="0" w:color="auto"/>
            </w:tcBorders>
          </w:tcPr>
          <w:p w14:paraId="3E32529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0.14</w:t>
            </w:r>
          </w:p>
        </w:tc>
        <w:tc>
          <w:tcPr>
            <w:tcW w:w="717" w:type="dxa"/>
          </w:tcPr>
          <w:p w14:paraId="2B97B6F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0.36</w:t>
            </w:r>
          </w:p>
        </w:tc>
        <w:tc>
          <w:tcPr>
            <w:tcW w:w="735" w:type="dxa"/>
            <w:tcBorders>
              <w:right w:val="single" w:sz="4" w:space="0" w:color="auto"/>
            </w:tcBorders>
          </w:tcPr>
          <w:p w14:paraId="7652CD1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6193B1E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29" w:type="dxa"/>
          </w:tcPr>
          <w:p w14:paraId="7A1C687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546" w:type="dxa"/>
            <w:tcBorders>
              <w:right w:val="single" w:sz="4" w:space="0" w:color="auto"/>
            </w:tcBorders>
          </w:tcPr>
          <w:p w14:paraId="2EDFB77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578EAA0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171E695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04BB5C4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7C275E8"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AECFA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Social services youth worker</w:t>
            </w:r>
          </w:p>
        </w:tc>
        <w:tc>
          <w:tcPr>
            <w:tcW w:w="709" w:type="dxa"/>
            <w:gridSpan w:val="2"/>
            <w:tcBorders>
              <w:left w:val="single" w:sz="4" w:space="0" w:color="auto"/>
            </w:tcBorders>
          </w:tcPr>
          <w:p w14:paraId="076083E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1CAFCBD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1F2AFE8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4F73B4C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29" w:type="dxa"/>
          </w:tcPr>
          <w:p w14:paraId="24EA56A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546" w:type="dxa"/>
            <w:tcBorders>
              <w:right w:val="single" w:sz="4" w:space="0" w:color="auto"/>
            </w:tcBorders>
          </w:tcPr>
          <w:p w14:paraId="4D0AEA2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36C4ED4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3BD0595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4301666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5B7860A7"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31FBC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Accommodation key worker</w:t>
            </w:r>
          </w:p>
        </w:tc>
        <w:tc>
          <w:tcPr>
            <w:tcW w:w="709" w:type="dxa"/>
            <w:gridSpan w:val="2"/>
            <w:tcBorders>
              <w:left w:val="single" w:sz="4" w:space="0" w:color="auto"/>
            </w:tcBorders>
          </w:tcPr>
          <w:p w14:paraId="1A93F6F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3976A2D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17512F8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209819D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06242CD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34D9F95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2940783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2951CE5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4265EE6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4DD2536F"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20C21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Educational psychologist</w:t>
            </w:r>
          </w:p>
        </w:tc>
        <w:tc>
          <w:tcPr>
            <w:tcW w:w="709" w:type="dxa"/>
            <w:gridSpan w:val="2"/>
            <w:tcBorders>
              <w:left w:val="single" w:sz="4" w:space="0" w:color="auto"/>
            </w:tcBorders>
          </w:tcPr>
          <w:p w14:paraId="67C26A2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28705CA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799F226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68F7719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77CD226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13AD383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7751459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03E81FA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7B141E1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63EE108D"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D79A7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Education welfare officer</w:t>
            </w:r>
          </w:p>
        </w:tc>
        <w:tc>
          <w:tcPr>
            <w:tcW w:w="709" w:type="dxa"/>
            <w:gridSpan w:val="2"/>
            <w:tcBorders>
              <w:left w:val="single" w:sz="4" w:space="0" w:color="auto"/>
            </w:tcBorders>
          </w:tcPr>
          <w:p w14:paraId="224DE2E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0.07</w:t>
            </w:r>
          </w:p>
        </w:tc>
        <w:tc>
          <w:tcPr>
            <w:tcW w:w="717" w:type="dxa"/>
          </w:tcPr>
          <w:p w14:paraId="2107AF8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0.26</w:t>
            </w:r>
          </w:p>
        </w:tc>
        <w:tc>
          <w:tcPr>
            <w:tcW w:w="735" w:type="dxa"/>
            <w:tcBorders>
              <w:right w:val="single" w:sz="4" w:space="0" w:color="auto"/>
            </w:tcBorders>
          </w:tcPr>
          <w:p w14:paraId="3EE5E3E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1464D33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0.12</w:t>
            </w:r>
          </w:p>
        </w:tc>
        <w:tc>
          <w:tcPr>
            <w:tcW w:w="729" w:type="dxa"/>
          </w:tcPr>
          <w:p w14:paraId="7B0689B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0.33</w:t>
            </w:r>
          </w:p>
        </w:tc>
        <w:tc>
          <w:tcPr>
            <w:tcW w:w="546" w:type="dxa"/>
            <w:tcBorders>
              <w:right w:val="single" w:sz="4" w:space="0" w:color="auto"/>
            </w:tcBorders>
          </w:tcPr>
          <w:p w14:paraId="44DF056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3AE02AD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44D8912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4345B2E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5FC8536E"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FDE4F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Connexions</w:t>
            </w:r>
          </w:p>
        </w:tc>
        <w:tc>
          <w:tcPr>
            <w:tcW w:w="709" w:type="dxa"/>
            <w:gridSpan w:val="2"/>
            <w:tcBorders>
              <w:left w:val="single" w:sz="4" w:space="0" w:color="auto"/>
            </w:tcBorders>
          </w:tcPr>
          <w:p w14:paraId="2D4689B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061EEA9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6B1B191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099D9C7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0.16</w:t>
            </w:r>
          </w:p>
        </w:tc>
        <w:tc>
          <w:tcPr>
            <w:tcW w:w="729" w:type="dxa"/>
          </w:tcPr>
          <w:p w14:paraId="7E87208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0.80</w:t>
            </w:r>
          </w:p>
        </w:tc>
        <w:tc>
          <w:tcPr>
            <w:tcW w:w="546" w:type="dxa"/>
            <w:tcBorders>
              <w:right w:val="single" w:sz="4" w:space="0" w:color="auto"/>
            </w:tcBorders>
          </w:tcPr>
          <w:p w14:paraId="20F7722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4FE1E70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2867DFB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33FF2F5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4A11A6E"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35849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Mentor</w:t>
            </w:r>
          </w:p>
        </w:tc>
        <w:tc>
          <w:tcPr>
            <w:tcW w:w="709" w:type="dxa"/>
            <w:gridSpan w:val="2"/>
            <w:tcBorders>
              <w:left w:val="single" w:sz="4" w:space="0" w:color="auto"/>
            </w:tcBorders>
          </w:tcPr>
          <w:p w14:paraId="572C88B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6284E77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1FB068B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4DAD2B7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0.08</w:t>
            </w:r>
          </w:p>
        </w:tc>
        <w:tc>
          <w:tcPr>
            <w:tcW w:w="729" w:type="dxa"/>
          </w:tcPr>
          <w:p w14:paraId="0768391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0.28</w:t>
            </w:r>
          </w:p>
        </w:tc>
        <w:tc>
          <w:tcPr>
            <w:tcW w:w="546" w:type="dxa"/>
            <w:tcBorders>
              <w:right w:val="single" w:sz="4" w:space="0" w:color="auto"/>
            </w:tcBorders>
          </w:tcPr>
          <w:p w14:paraId="4461D85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78B4ED39"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851" w:type="dxa"/>
          </w:tcPr>
          <w:p w14:paraId="4FFD945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0.20</w:t>
            </w:r>
          </w:p>
        </w:tc>
        <w:tc>
          <w:tcPr>
            <w:tcW w:w="697" w:type="dxa"/>
            <w:tcBorders>
              <w:right w:val="single" w:sz="4" w:space="0" w:color="auto"/>
            </w:tcBorders>
          </w:tcPr>
          <w:p w14:paraId="4E300E4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7ECEC0DA"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7FB6D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Drug/alcohol support worker</w:t>
            </w:r>
          </w:p>
        </w:tc>
        <w:tc>
          <w:tcPr>
            <w:tcW w:w="709" w:type="dxa"/>
            <w:gridSpan w:val="2"/>
            <w:tcBorders>
              <w:left w:val="single" w:sz="4" w:space="0" w:color="auto"/>
            </w:tcBorders>
          </w:tcPr>
          <w:p w14:paraId="6597325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74744A8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2C5C7CC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732BC6D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717728A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03604C4B"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205B8BD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730FE86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4454A87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338346C4"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CC9682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Advice service (e.g. housing association)</w:t>
            </w:r>
          </w:p>
        </w:tc>
        <w:tc>
          <w:tcPr>
            <w:tcW w:w="709" w:type="dxa"/>
            <w:gridSpan w:val="2"/>
            <w:tcBorders>
              <w:left w:val="single" w:sz="4" w:space="0" w:color="auto"/>
            </w:tcBorders>
          </w:tcPr>
          <w:p w14:paraId="35AE5F4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17" w:type="dxa"/>
          </w:tcPr>
          <w:p w14:paraId="7D8A64A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0.19</w:t>
            </w:r>
          </w:p>
        </w:tc>
        <w:tc>
          <w:tcPr>
            <w:tcW w:w="735" w:type="dxa"/>
            <w:tcBorders>
              <w:right w:val="single" w:sz="4" w:space="0" w:color="auto"/>
            </w:tcBorders>
          </w:tcPr>
          <w:p w14:paraId="41448BE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7DB6DA2D"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6ADCED5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3889887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0F44BB5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5AD47D8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24DFA9D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62771AA9"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3EA6BE"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Helpline (e.g. Samaritans)</w:t>
            </w:r>
          </w:p>
        </w:tc>
        <w:tc>
          <w:tcPr>
            <w:tcW w:w="709" w:type="dxa"/>
            <w:gridSpan w:val="2"/>
            <w:tcBorders>
              <w:left w:val="single" w:sz="4" w:space="0" w:color="auto"/>
            </w:tcBorders>
          </w:tcPr>
          <w:p w14:paraId="548FA32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Pr>
          <w:p w14:paraId="25742BF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right w:val="single" w:sz="4" w:space="0" w:color="auto"/>
            </w:tcBorders>
          </w:tcPr>
          <w:p w14:paraId="74C6D600"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0B0CBE35"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02E9A2A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5811279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2527FC8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0A0EEA5C"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79418AC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0BD89350"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6C22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NHS walk-in</w:t>
            </w:r>
          </w:p>
        </w:tc>
        <w:tc>
          <w:tcPr>
            <w:tcW w:w="709" w:type="dxa"/>
            <w:gridSpan w:val="2"/>
            <w:tcBorders>
              <w:left w:val="single" w:sz="4" w:space="0" w:color="auto"/>
            </w:tcBorders>
          </w:tcPr>
          <w:p w14:paraId="4B93163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0.04</w:t>
            </w:r>
          </w:p>
        </w:tc>
        <w:tc>
          <w:tcPr>
            <w:tcW w:w="717" w:type="dxa"/>
          </w:tcPr>
          <w:p w14:paraId="64C7A00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0.19</w:t>
            </w:r>
          </w:p>
        </w:tc>
        <w:tc>
          <w:tcPr>
            <w:tcW w:w="735" w:type="dxa"/>
            <w:tcBorders>
              <w:right w:val="single" w:sz="4" w:space="0" w:color="auto"/>
            </w:tcBorders>
          </w:tcPr>
          <w:p w14:paraId="5953364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tcBorders>
          </w:tcPr>
          <w:p w14:paraId="68557CA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Pr>
          <w:p w14:paraId="329B39F4"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right w:val="single" w:sz="4" w:space="0" w:color="auto"/>
            </w:tcBorders>
          </w:tcPr>
          <w:p w14:paraId="080B1D16"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tcBorders>
          </w:tcPr>
          <w:p w14:paraId="2D67877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Pr>
          <w:p w14:paraId="77C5D6F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right w:val="single" w:sz="4" w:space="0" w:color="auto"/>
            </w:tcBorders>
          </w:tcPr>
          <w:p w14:paraId="7BD3EA8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r w:rsidR="002B564E" w:rsidRPr="00D10743" w14:paraId="25840117" w14:textId="77777777" w:rsidTr="00877C27">
        <w:trPr>
          <w:trHeight w:val="284"/>
          <w:jc w:val="center"/>
        </w:trPr>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9810F3"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NHS Direct</w:t>
            </w:r>
          </w:p>
        </w:tc>
        <w:tc>
          <w:tcPr>
            <w:tcW w:w="709" w:type="dxa"/>
            <w:gridSpan w:val="2"/>
            <w:tcBorders>
              <w:left w:val="single" w:sz="4" w:space="0" w:color="auto"/>
              <w:bottom w:val="single" w:sz="4" w:space="0" w:color="auto"/>
            </w:tcBorders>
          </w:tcPr>
          <w:p w14:paraId="7ACEE62F"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17" w:type="dxa"/>
            <w:tcBorders>
              <w:bottom w:val="single" w:sz="4" w:space="0" w:color="auto"/>
            </w:tcBorders>
          </w:tcPr>
          <w:p w14:paraId="6E6183D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35" w:type="dxa"/>
            <w:tcBorders>
              <w:bottom w:val="single" w:sz="4" w:space="0" w:color="auto"/>
              <w:right w:val="single" w:sz="4" w:space="0" w:color="auto"/>
            </w:tcBorders>
          </w:tcPr>
          <w:p w14:paraId="2E0BEF8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28</w:t>
            </w:r>
          </w:p>
        </w:tc>
        <w:tc>
          <w:tcPr>
            <w:tcW w:w="993" w:type="dxa"/>
            <w:gridSpan w:val="2"/>
            <w:tcBorders>
              <w:left w:val="single" w:sz="4" w:space="0" w:color="auto"/>
              <w:bottom w:val="single" w:sz="4" w:space="0" w:color="auto"/>
            </w:tcBorders>
          </w:tcPr>
          <w:p w14:paraId="1AF0E3D7"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729" w:type="dxa"/>
            <w:tcBorders>
              <w:bottom w:val="single" w:sz="4" w:space="0" w:color="auto"/>
            </w:tcBorders>
          </w:tcPr>
          <w:p w14:paraId="266161C2"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546" w:type="dxa"/>
            <w:tcBorders>
              <w:bottom w:val="single" w:sz="4" w:space="0" w:color="auto"/>
              <w:right w:val="single" w:sz="4" w:space="0" w:color="auto"/>
            </w:tcBorders>
          </w:tcPr>
          <w:p w14:paraId="00F0213A"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25</w:t>
            </w:r>
          </w:p>
        </w:tc>
        <w:tc>
          <w:tcPr>
            <w:tcW w:w="709" w:type="dxa"/>
            <w:tcBorders>
              <w:left w:val="single" w:sz="4" w:space="0" w:color="auto"/>
              <w:bottom w:val="single" w:sz="4" w:space="0" w:color="auto"/>
            </w:tcBorders>
          </w:tcPr>
          <w:p w14:paraId="17376811"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851" w:type="dxa"/>
            <w:tcBorders>
              <w:bottom w:val="single" w:sz="4" w:space="0" w:color="auto"/>
            </w:tcBorders>
          </w:tcPr>
          <w:p w14:paraId="43A01E4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0.00</w:t>
            </w:r>
          </w:p>
        </w:tc>
        <w:tc>
          <w:tcPr>
            <w:tcW w:w="697" w:type="dxa"/>
            <w:tcBorders>
              <w:bottom w:val="single" w:sz="4" w:space="0" w:color="auto"/>
              <w:right w:val="single" w:sz="4" w:space="0" w:color="auto"/>
            </w:tcBorders>
          </w:tcPr>
          <w:p w14:paraId="70B687C8" w14:textId="77777777" w:rsidR="00AC2C85" w:rsidRPr="00D10743" w:rsidRDefault="00AC2C85" w:rsidP="002B564E">
            <w:pPr>
              <w:widowControl w:val="0"/>
              <w:autoSpaceDE w:val="0"/>
              <w:autoSpaceDN w:val="0"/>
              <w:adjustRightInd w:val="0"/>
              <w:spacing w:after="0" w:line="240" w:lineRule="auto"/>
              <w:rPr>
                <w:rFonts w:ascii="Arial" w:hAnsi="Arial" w:cs="Arial"/>
                <w:lang w:val="en-US"/>
              </w:rPr>
            </w:pPr>
            <w:r w:rsidRPr="00D10743">
              <w:rPr>
                <w:rFonts w:ascii="Arial" w:hAnsi="Arial" w:cs="Arial"/>
                <w:lang w:val="en-US"/>
              </w:rPr>
              <w:t>26</w:t>
            </w:r>
          </w:p>
        </w:tc>
      </w:tr>
    </w:tbl>
    <w:p w14:paraId="4A1509CB" w14:textId="4467649C" w:rsidR="00DC011A" w:rsidRPr="00D10743" w:rsidRDefault="00124D76" w:rsidP="00124D76">
      <w:pPr>
        <w:widowControl w:val="0"/>
        <w:autoSpaceDE w:val="0"/>
        <w:autoSpaceDN w:val="0"/>
        <w:adjustRightInd w:val="0"/>
        <w:spacing w:before="120" w:after="0" w:line="360" w:lineRule="auto"/>
        <w:rPr>
          <w:rFonts w:ascii="Arial" w:hAnsi="Arial" w:cs="Arial"/>
          <w:lang w:val="en-US"/>
        </w:rPr>
      </w:pPr>
      <w:bookmarkStart w:id="22" w:name="_Hlk1506864"/>
      <w:r w:rsidRPr="00D10743">
        <w:rPr>
          <w:rFonts w:ascii="Arial" w:hAnsi="Arial" w:cs="Arial"/>
          <w:lang w:val="en-US"/>
        </w:rPr>
        <w:t>*</w:t>
      </w:r>
      <w:r w:rsidR="00AC2C85" w:rsidRPr="00D10743">
        <w:rPr>
          <w:rFonts w:ascii="Arial" w:hAnsi="Arial" w:cs="Arial"/>
          <w:lang w:val="en-US"/>
        </w:rPr>
        <w:t>m=mean; sd=standard deviation; n= number of participants who completed the item; number of responders in the group</w:t>
      </w:r>
      <w:r w:rsidRPr="00D10743">
        <w:rPr>
          <w:rFonts w:ascii="Arial" w:hAnsi="Arial" w:cs="Arial"/>
          <w:lang w:val="en-US"/>
        </w:rPr>
        <w:t xml:space="preserve"> </w:t>
      </w:r>
      <w:r w:rsidR="00AC2C85" w:rsidRPr="00D10743">
        <w:rPr>
          <w:rFonts w:ascii="Arial" w:hAnsi="Arial" w:cs="Arial"/>
          <w:lang w:val="en-US"/>
        </w:rPr>
        <w:t>Recall period was the previous six months from baseline, and since the last interview at 4-month and 6-month follow-ups</w:t>
      </w:r>
      <w:bookmarkEnd w:id="22"/>
      <w:r w:rsidRPr="00D10743">
        <w:rPr>
          <w:rFonts w:ascii="Arial" w:hAnsi="Arial" w:cs="Arial"/>
          <w:lang w:val="en-US"/>
        </w:rPr>
        <w:t>.</w:t>
      </w:r>
    </w:p>
    <w:p w14:paraId="1F3952B9" w14:textId="43F6CECE" w:rsidR="00AC2C85" w:rsidRPr="00D10743" w:rsidRDefault="00124D76" w:rsidP="00124D76">
      <w:pPr>
        <w:spacing w:line="360" w:lineRule="auto"/>
        <w:ind w:left="720"/>
        <w:rPr>
          <w:rFonts w:ascii="Arial" w:hAnsi="Arial" w:cs="Arial"/>
          <w:b/>
          <w:color w:val="76923C" w:themeColor="accent3" w:themeShade="BF"/>
        </w:rPr>
      </w:pPr>
      <w:r w:rsidRPr="00D10743">
        <w:rPr>
          <w:rFonts w:ascii="Arial" w:hAnsi="Arial" w:cs="Arial"/>
          <w:b/>
          <w:color w:val="76923C" w:themeColor="accent3" w:themeShade="BF"/>
        </w:rPr>
        <w:lastRenderedPageBreak/>
        <w:t xml:space="preserve">5.5.3. </w:t>
      </w:r>
      <w:r w:rsidRPr="00D10743">
        <w:rPr>
          <w:rFonts w:ascii="Arial" w:hAnsi="Arial" w:cs="Arial"/>
          <w:b/>
          <w:color w:val="76923C" w:themeColor="accent3" w:themeShade="BF"/>
          <w:lang w:val="en-US"/>
        </w:rPr>
        <w:t>Medication and Criminal Justice Services</w:t>
      </w:r>
    </w:p>
    <w:p w14:paraId="7C21CC7A" w14:textId="631182B0" w:rsidR="00AC2C85" w:rsidRPr="00D10743" w:rsidRDefault="00AC2C85" w:rsidP="00A001B7">
      <w:pPr>
        <w:spacing w:after="0" w:line="360" w:lineRule="auto"/>
        <w:rPr>
          <w:rFonts w:ascii="Arial" w:hAnsi="Arial" w:cs="Arial"/>
          <w:lang w:val="en-US"/>
        </w:rPr>
      </w:pPr>
      <w:r w:rsidRPr="00D10743">
        <w:rPr>
          <w:rFonts w:ascii="Arial" w:hAnsi="Arial" w:cs="Arial"/>
          <w:lang w:val="en-US"/>
        </w:rPr>
        <w:t xml:space="preserve">Questions </w:t>
      </w:r>
      <w:r w:rsidR="001C31D6" w:rsidRPr="00D10743">
        <w:rPr>
          <w:rFonts w:ascii="Arial" w:hAnsi="Arial" w:cs="Arial"/>
          <w:lang w:val="en-US"/>
        </w:rPr>
        <w:t>about</w:t>
      </w:r>
      <w:r w:rsidRPr="00D10743">
        <w:rPr>
          <w:rFonts w:ascii="Arial" w:hAnsi="Arial" w:cs="Arial"/>
          <w:lang w:val="en-US"/>
        </w:rPr>
        <w:t xml:space="preserve"> medication prescriptions and interactions with criminal justice services were also included in the CA-SUS, but response rates in these sections were very low. No response </w:t>
      </w:r>
      <w:r w:rsidR="00982E5F">
        <w:rPr>
          <w:rFonts w:ascii="Arial" w:hAnsi="Arial" w:cs="Arial"/>
          <w:lang w:val="en-US"/>
        </w:rPr>
        <w:t>d</w:t>
      </w:r>
      <w:r w:rsidR="00191B65" w:rsidRPr="00D10743">
        <w:rPr>
          <w:rFonts w:ascii="Arial" w:hAnsi="Arial" w:cs="Arial"/>
          <w:lang w:val="en-US"/>
        </w:rPr>
        <w:t>ata were</w:t>
      </w:r>
      <w:r w:rsidRPr="00D10743">
        <w:rPr>
          <w:rFonts w:ascii="Arial" w:hAnsi="Arial" w:cs="Arial"/>
          <w:lang w:val="en-US"/>
        </w:rPr>
        <w:t xml:space="preserve"> recorded in the medical prescriptions section at any of the three time points. The criminal justice services section was also left blank by all respondents at both baseline and 4-month follow-up. At 6-month follow-up, three respondents gave answers to two of the questions asked in the cri</w:t>
      </w:r>
      <w:r w:rsidR="00982E5F">
        <w:rPr>
          <w:rFonts w:ascii="Arial" w:hAnsi="Arial" w:cs="Arial"/>
          <w:lang w:val="en-US"/>
        </w:rPr>
        <w:t xml:space="preserve">minal justice services section, </w:t>
      </w:r>
      <w:r w:rsidRPr="00D10743">
        <w:rPr>
          <w:rFonts w:ascii="Arial" w:hAnsi="Arial" w:cs="Arial"/>
          <w:lang w:val="en-US"/>
        </w:rPr>
        <w:t>covering nights spent in youth cust</w:t>
      </w:r>
      <w:r w:rsidR="00982E5F">
        <w:rPr>
          <w:rFonts w:ascii="Arial" w:hAnsi="Arial" w:cs="Arial"/>
          <w:lang w:val="en-US"/>
        </w:rPr>
        <w:t>ody and being a victim of crime</w:t>
      </w:r>
      <w:r w:rsidRPr="00D10743">
        <w:rPr>
          <w:rFonts w:ascii="Arial" w:hAnsi="Arial" w:cs="Arial"/>
          <w:lang w:val="en-US"/>
        </w:rPr>
        <w:t>. As a result of the low response rate and the sensitivity of this information, these responses have not been reported in any more detail here.</w:t>
      </w:r>
    </w:p>
    <w:p w14:paraId="37AE5816" w14:textId="77777777" w:rsidR="00AC2C85" w:rsidRPr="00D10743" w:rsidRDefault="00AC2C85" w:rsidP="00A001B7">
      <w:pPr>
        <w:spacing w:after="0" w:line="360" w:lineRule="auto"/>
        <w:rPr>
          <w:rFonts w:ascii="Arial" w:hAnsi="Arial" w:cs="Arial"/>
          <w:color w:val="76923C" w:themeColor="accent3" w:themeShade="BF"/>
          <w:lang w:val="en-US"/>
        </w:rPr>
      </w:pPr>
    </w:p>
    <w:p w14:paraId="185A4A74" w14:textId="5B7B371F" w:rsidR="00AC2C85" w:rsidRPr="00D10743" w:rsidRDefault="00AC2C85" w:rsidP="00475145">
      <w:pPr>
        <w:pStyle w:val="ListParagraph"/>
        <w:numPr>
          <w:ilvl w:val="1"/>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Discussion</w:t>
      </w:r>
    </w:p>
    <w:p w14:paraId="5AE6F30B" w14:textId="776AA0AD" w:rsidR="00AC2C85" w:rsidRPr="00D10743" w:rsidRDefault="00AC2C85" w:rsidP="00475145">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Participants</w:t>
      </w:r>
    </w:p>
    <w:p w14:paraId="6906E1F5" w14:textId="31CF7713" w:rsidR="00AC2C85" w:rsidRPr="00D10743" w:rsidRDefault="00AC2C85" w:rsidP="00A001B7">
      <w:pPr>
        <w:spacing w:after="0" w:line="360" w:lineRule="auto"/>
        <w:rPr>
          <w:rFonts w:ascii="Arial" w:hAnsi="Arial" w:cs="Arial"/>
        </w:rPr>
      </w:pPr>
      <w:r w:rsidRPr="00D10743">
        <w:rPr>
          <w:rFonts w:ascii="Arial" w:hAnsi="Arial" w:cs="Arial"/>
        </w:rPr>
        <w:t>In our original protocol, we intended to recruit 60 families, proportionately split across two NSPCC sites (intended n=40) and one NHS site (intended n=20). We recruited to time and target in the NHS (actual n=23 families)</w:t>
      </w:r>
      <w:r w:rsidR="00982E5F">
        <w:rPr>
          <w:rFonts w:ascii="Arial" w:hAnsi="Arial" w:cs="Arial"/>
        </w:rPr>
        <w:t>,</w:t>
      </w:r>
      <w:r w:rsidRPr="00D10743">
        <w:rPr>
          <w:rFonts w:ascii="Arial" w:hAnsi="Arial" w:cs="Arial"/>
        </w:rPr>
        <w:t xml:space="preserve"> but we did not reach our intended recruitment target at the NSPCC sites (actual n=12 families). </w:t>
      </w:r>
    </w:p>
    <w:p w14:paraId="48176299" w14:textId="77777777" w:rsidR="00AC2C85" w:rsidRPr="00D10743" w:rsidRDefault="00AC2C85" w:rsidP="00A001B7">
      <w:pPr>
        <w:spacing w:after="0" w:line="360" w:lineRule="auto"/>
        <w:rPr>
          <w:rFonts w:ascii="Arial" w:hAnsi="Arial" w:cs="Arial"/>
        </w:rPr>
      </w:pPr>
    </w:p>
    <w:p w14:paraId="442E6551" w14:textId="404B7BB0" w:rsidR="00AC2C85" w:rsidRPr="00D10743" w:rsidRDefault="00AC2C85" w:rsidP="00A001B7">
      <w:pPr>
        <w:spacing w:after="0" w:line="360" w:lineRule="auto"/>
        <w:rPr>
          <w:rFonts w:ascii="Arial" w:hAnsi="Arial" w:cs="Arial"/>
        </w:rPr>
      </w:pPr>
      <w:r w:rsidRPr="00D10743">
        <w:rPr>
          <w:rFonts w:ascii="Arial" w:hAnsi="Arial" w:cs="Arial"/>
        </w:rPr>
        <w:t xml:space="preserve">We have discussed in detail the reasons why recruitment was delayed by the transitioning into the new HRA process during the early months and first year of our award. This created an unforeseen and critical 11 month delay in our ability to start recruitment. During this period, the NSPCC sites we had originally identified for recruitment were no longer available for the study or were closed. The delay also meant recruitment start dates critically coincided with school holidays. Following extensive contact with HTA, it was decided </w:t>
      </w:r>
      <w:r w:rsidR="00EB743E" w:rsidRPr="00D10743">
        <w:rPr>
          <w:rFonts w:ascii="Arial" w:hAnsi="Arial" w:cs="Arial"/>
        </w:rPr>
        <w:t xml:space="preserve">to </w:t>
      </w:r>
      <w:r w:rsidRPr="00D10743">
        <w:rPr>
          <w:rFonts w:ascii="Arial" w:hAnsi="Arial" w:cs="Arial"/>
        </w:rPr>
        <w:t>foreshorten the recruitment period</w:t>
      </w:r>
      <w:r w:rsidR="00EB743E" w:rsidRPr="00D10743">
        <w:rPr>
          <w:rFonts w:ascii="Arial" w:hAnsi="Arial" w:cs="Arial"/>
        </w:rPr>
        <w:t xml:space="preserve">. </w:t>
      </w:r>
      <w:r w:rsidR="00E35A5F" w:rsidRPr="00D10743">
        <w:rPr>
          <w:rFonts w:ascii="Arial" w:hAnsi="Arial" w:cs="Arial"/>
        </w:rPr>
        <w:t xml:space="preserve">This led to a number of </w:t>
      </w:r>
      <w:r w:rsidR="00EB743E" w:rsidRPr="00D10743">
        <w:rPr>
          <w:rFonts w:ascii="Arial" w:hAnsi="Arial" w:cs="Arial"/>
        </w:rPr>
        <w:t xml:space="preserve">protocol </w:t>
      </w:r>
      <w:r w:rsidR="00E35A5F" w:rsidRPr="00D10743">
        <w:rPr>
          <w:rFonts w:ascii="Arial" w:hAnsi="Arial" w:cs="Arial"/>
        </w:rPr>
        <w:t xml:space="preserve">changes: to include 2:1 randomisation into Young SMILES and a </w:t>
      </w:r>
      <w:r w:rsidR="00EB743E" w:rsidRPr="00D10743">
        <w:rPr>
          <w:rFonts w:ascii="Arial" w:hAnsi="Arial" w:cs="Arial"/>
        </w:rPr>
        <w:t>new</w:t>
      </w:r>
      <w:r w:rsidR="00E35A5F" w:rsidRPr="00D10743">
        <w:rPr>
          <w:rFonts w:ascii="Arial" w:hAnsi="Arial" w:cs="Arial"/>
        </w:rPr>
        <w:t xml:space="preserve"> target </w:t>
      </w:r>
      <w:r w:rsidR="00EB743E" w:rsidRPr="00D10743">
        <w:rPr>
          <w:rFonts w:ascii="Arial" w:hAnsi="Arial" w:cs="Arial"/>
        </w:rPr>
        <w:t>to recruit 40</w:t>
      </w:r>
      <w:r w:rsidR="00E35A5F" w:rsidRPr="00D10743">
        <w:rPr>
          <w:rFonts w:ascii="Arial" w:hAnsi="Arial" w:cs="Arial"/>
        </w:rPr>
        <w:t xml:space="preserve"> families </w:t>
      </w:r>
      <w:r w:rsidR="00EB743E" w:rsidRPr="00D10743">
        <w:rPr>
          <w:rFonts w:ascii="Arial" w:hAnsi="Arial" w:cs="Arial"/>
        </w:rPr>
        <w:t>in total</w:t>
      </w:r>
      <w:r w:rsidR="00E35A5F" w:rsidRPr="00D10743">
        <w:rPr>
          <w:rFonts w:ascii="Arial" w:hAnsi="Arial" w:cs="Arial"/>
        </w:rPr>
        <w:t xml:space="preserve">. </w:t>
      </w:r>
      <w:r w:rsidR="00EB743E" w:rsidRPr="00D10743">
        <w:rPr>
          <w:rFonts w:ascii="Arial" w:hAnsi="Arial" w:cs="Arial"/>
        </w:rPr>
        <w:t>Originally, w</w:t>
      </w:r>
      <w:r w:rsidR="00E35A5F" w:rsidRPr="00D10743">
        <w:rPr>
          <w:rFonts w:ascii="Arial" w:hAnsi="Arial" w:cs="Arial"/>
        </w:rPr>
        <w:t>e requested an extension to the grant</w:t>
      </w:r>
      <w:r w:rsidR="00EB743E" w:rsidRPr="00D10743">
        <w:rPr>
          <w:rFonts w:ascii="Arial" w:hAnsi="Arial" w:cs="Arial"/>
        </w:rPr>
        <w:t>,</w:t>
      </w:r>
      <w:r w:rsidR="00E35A5F" w:rsidRPr="00D10743">
        <w:rPr>
          <w:rFonts w:ascii="Arial" w:hAnsi="Arial" w:cs="Arial"/>
        </w:rPr>
        <w:t xml:space="preserve"> but this was not feasible given the lack of costs available to support staff.</w:t>
      </w:r>
    </w:p>
    <w:p w14:paraId="42F1B72E" w14:textId="77777777" w:rsidR="00AC2C85" w:rsidRPr="00D10743" w:rsidRDefault="00AC2C85" w:rsidP="00A001B7">
      <w:pPr>
        <w:spacing w:after="0" w:line="360" w:lineRule="auto"/>
        <w:rPr>
          <w:rFonts w:ascii="Arial" w:hAnsi="Arial" w:cs="Arial"/>
        </w:rPr>
      </w:pPr>
    </w:p>
    <w:p w14:paraId="4E0D48FC" w14:textId="6962797D" w:rsidR="00AC2C85" w:rsidRPr="00D10743" w:rsidRDefault="00EB743E" w:rsidP="00A001B7">
      <w:pPr>
        <w:spacing w:after="0" w:line="360" w:lineRule="auto"/>
        <w:rPr>
          <w:rFonts w:ascii="Arial" w:hAnsi="Arial" w:cs="Arial"/>
        </w:rPr>
      </w:pPr>
      <w:r w:rsidRPr="00D10743">
        <w:rPr>
          <w:rFonts w:ascii="Arial" w:hAnsi="Arial" w:cs="Arial"/>
        </w:rPr>
        <w:t>It</w:t>
      </w:r>
      <w:r w:rsidR="00AC2C85" w:rsidRPr="00D10743">
        <w:rPr>
          <w:rFonts w:ascii="Arial" w:hAnsi="Arial" w:cs="Arial"/>
        </w:rPr>
        <w:t xml:space="preserve"> is our view that the opportunistic recruitment method within the NSPCC </w:t>
      </w:r>
      <w:r w:rsidRPr="00D10743">
        <w:rPr>
          <w:rFonts w:ascii="Arial" w:hAnsi="Arial" w:cs="Arial"/>
        </w:rPr>
        <w:t>was</w:t>
      </w:r>
      <w:r w:rsidR="00AC2C85" w:rsidRPr="00D10743">
        <w:rPr>
          <w:rFonts w:ascii="Arial" w:hAnsi="Arial" w:cs="Arial"/>
        </w:rPr>
        <w:t xml:space="preserve"> less effective </w:t>
      </w:r>
      <w:r w:rsidRPr="00D10743">
        <w:rPr>
          <w:rFonts w:ascii="Arial" w:hAnsi="Arial" w:cs="Arial"/>
        </w:rPr>
        <w:t>at</w:t>
      </w:r>
      <w:r w:rsidR="00AC2C85" w:rsidRPr="00D10743">
        <w:rPr>
          <w:rFonts w:ascii="Arial" w:hAnsi="Arial" w:cs="Arial"/>
        </w:rPr>
        <w:t xml:space="preserve"> identi</w:t>
      </w:r>
      <w:r w:rsidR="00982E5F">
        <w:rPr>
          <w:rFonts w:ascii="Arial" w:hAnsi="Arial" w:cs="Arial"/>
        </w:rPr>
        <w:t>fying suitable families</w:t>
      </w:r>
      <w:r w:rsidR="00AC2C85" w:rsidRPr="00D10743">
        <w:rPr>
          <w:rFonts w:ascii="Arial" w:hAnsi="Arial" w:cs="Arial"/>
        </w:rPr>
        <w:t xml:space="preserve"> compared to the caseload review and record screening approach of recruitment within NHS services. By the same token, relying on gatekeepers who work primarily with children </w:t>
      </w:r>
      <w:r w:rsidR="00982E5F">
        <w:rPr>
          <w:rFonts w:ascii="Arial" w:hAnsi="Arial" w:cs="Arial"/>
        </w:rPr>
        <w:t>was</w:t>
      </w:r>
      <w:r w:rsidR="00AC2C85" w:rsidRPr="00D10743">
        <w:rPr>
          <w:rFonts w:ascii="Arial" w:hAnsi="Arial" w:cs="Arial"/>
        </w:rPr>
        <w:t xml:space="preserve"> less effective than going directly to gat</w:t>
      </w:r>
      <w:r w:rsidR="00982E5F">
        <w:rPr>
          <w:rFonts w:ascii="Arial" w:hAnsi="Arial" w:cs="Arial"/>
        </w:rPr>
        <w:t>ekeepers who work with mentally-</w:t>
      </w:r>
      <w:r w:rsidR="00AC2C85" w:rsidRPr="00D10743">
        <w:rPr>
          <w:rFonts w:ascii="Arial" w:hAnsi="Arial" w:cs="Arial"/>
        </w:rPr>
        <w:t xml:space="preserve">ill parents. This is important for future recruitment of families into similar studies in the NHS. Intuitively, researchers may be tempted to follow a less fruitful recruitment pathway via child and adolescent mental health services to recruit children into a </w:t>
      </w:r>
      <w:r w:rsidR="00AC2C85" w:rsidRPr="00D10743">
        <w:rPr>
          <w:rFonts w:ascii="Arial" w:hAnsi="Arial" w:cs="Arial"/>
        </w:rPr>
        <w:lastRenderedPageBreak/>
        <w:t>study that delive</w:t>
      </w:r>
      <w:r w:rsidR="00057D00">
        <w:rPr>
          <w:rFonts w:ascii="Arial" w:hAnsi="Arial" w:cs="Arial"/>
        </w:rPr>
        <w:t>rs an intervention for children. H</w:t>
      </w:r>
      <w:r w:rsidR="00AC2C85" w:rsidRPr="00D10743">
        <w:rPr>
          <w:rFonts w:ascii="Arial" w:hAnsi="Arial" w:cs="Arial"/>
        </w:rPr>
        <w:t xml:space="preserve">owever, our experience taught us that we could reach more eligible families within a limited time-frame by engaging with care coordinators from adult mental health teams, </w:t>
      </w:r>
      <w:r w:rsidR="00982E5F">
        <w:rPr>
          <w:rFonts w:ascii="Arial" w:hAnsi="Arial" w:cs="Arial"/>
        </w:rPr>
        <w:t xml:space="preserve">especially </w:t>
      </w:r>
      <w:r w:rsidR="00AC2C85" w:rsidRPr="00D10743">
        <w:rPr>
          <w:rFonts w:ascii="Arial" w:hAnsi="Arial" w:cs="Arial"/>
        </w:rPr>
        <w:t>when risk factors for a child are associated with their family. Furthermore, the c</w:t>
      </w:r>
      <w:r w:rsidR="00982E5F">
        <w:rPr>
          <w:rFonts w:ascii="Arial" w:hAnsi="Arial" w:cs="Arial"/>
        </w:rPr>
        <w:t>hildren who we wished to target</w:t>
      </w:r>
      <w:r w:rsidR="00AC2C85" w:rsidRPr="00D10743">
        <w:rPr>
          <w:rFonts w:ascii="Arial" w:hAnsi="Arial" w:cs="Arial"/>
        </w:rPr>
        <w:t xml:space="preserve"> do not have mental illness necessar</w:t>
      </w:r>
      <w:r w:rsidR="00982E5F">
        <w:rPr>
          <w:rFonts w:ascii="Arial" w:hAnsi="Arial" w:cs="Arial"/>
        </w:rPr>
        <w:t>ily, so therefore may go unidentified by services.</w:t>
      </w:r>
      <w:r w:rsidR="00AC2C85" w:rsidRPr="00D10743">
        <w:rPr>
          <w:rFonts w:ascii="Arial" w:hAnsi="Arial" w:cs="Arial"/>
        </w:rPr>
        <w:t xml:space="preserve"> Indeed, in our sample, few endorsed symptoms likely to fulfil clinical diagnosis.</w:t>
      </w:r>
    </w:p>
    <w:p w14:paraId="6EB5CD40" w14:textId="77777777" w:rsidR="00AC2C85" w:rsidRPr="00D10743" w:rsidRDefault="00AC2C85" w:rsidP="00A001B7">
      <w:pPr>
        <w:spacing w:after="0" w:line="360" w:lineRule="auto"/>
        <w:rPr>
          <w:rFonts w:ascii="Arial" w:hAnsi="Arial" w:cs="Arial"/>
        </w:rPr>
      </w:pPr>
    </w:p>
    <w:p w14:paraId="4F900B0F" w14:textId="27B34976" w:rsidR="00AC2C85" w:rsidRPr="00D10743" w:rsidRDefault="00AC2C85" w:rsidP="00A001B7">
      <w:pPr>
        <w:spacing w:after="0" w:line="360" w:lineRule="auto"/>
        <w:rPr>
          <w:rFonts w:ascii="Arial" w:hAnsi="Arial" w:cs="Arial"/>
        </w:rPr>
      </w:pPr>
      <w:r w:rsidRPr="00D10743">
        <w:rPr>
          <w:rFonts w:ascii="Arial" w:hAnsi="Arial" w:cs="Arial"/>
        </w:rPr>
        <w:t>In our feasibility study, we found that only a small pool of families (8%) within NHS secondary care adult mental health services were eligible for Young SMILES (i.e. h</w:t>
      </w:r>
      <w:r w:rsidR="00982E5F">
        <w:rPr>
          <w:rFonts w:ascii="Arial" w:hAnsi="Arial" w:cs="Arial"/>
        </w:rPr>
        <w:t>ad a parent with serious</w:t>
      </w:r>
      <w:r w:rsidRPr="00D10743">
        <w:rPr>
          <w:rFonts w:ascii="Arial" w:hAnsi="Arial" w:cs="Arial"/>
        </w:rPr>
        <w:t xml:space="preserve"> mental illness and children aged 6-16). The NHS recruitment pathway drew from a large population (all adults who were in receipt of secondary care mental health services)</w:t>
      </w:r>
      <w:r w:rsidR="00982E5F">
        <w:rPr>
          <w:rFonts w:ascii="Arial" w:hAnsi="Arial" w:cs="Arial"/>
        </w:rPr>
        <w:t>,</w:t>
      </w:r>
      <w:r w:rsidRPr="00D10743">
        <w:rPr>
          <w:rFonts w:ascii="Arial" w:hAnsi="Arial" w:cs="Arial"/>
        </w:rPr>
        <w:t xml:space="preserve"> but only </w:t>
      </w:r>
      <w:r w:rsidR="006557DF" w:rsidRPr="00D10743">
        <w:rPr>
          <w:rFonts w:ascii="Arial" w:hAnsi="Arial" w:cs="Arial"/>
        </w:rPr>
        <w:t>a fraction of this population (8%) was</w:t>
      </w:r>
      <w:r w:rsidRPr="00D10743">
        <w:rPr>
          <w:rFonts w:ascii="Arial" w:hAnsi="Arial" w:cs="Arial"/>
        </w:rPr>
        <w:t xml:space="preserve"> potentially eligible. We found that adults in secondary care services were either</w:t>
      </w:r>
      <w:r w:rsidR="00982E5F">
        <w:rPr>
          <w:rFonts w:ascii="Arial" w:hAnsi="Arial" w:cs="Arial"/>
        </w:rPr>
        <w:t xml:space="preserve"> too young to have children of 6</w:t>
      </w:r>
      <w:r w:rsidRPr="00D10743">
        <w:rPr>
          <w:rFonts w:ascii="Arial" w:hAnsi="Arial" w:cs="Arial"/>
        </w:rPr>
        <w:t xml:space="preserve"> years and above (especially in early intervention for psychosis services)</w:t>
      </w:r>
      <w:r w:rsidR="00982E5F">
        <w:rPr>
          <w:rFonts w:ascii="Arial" w:hAnsi="Arial" w:cs="Arial"/>
        </w:rPr>
        <w:t>;</w:t>
      </w:r>
      <w:r w:rsidRPr="00D10743">
        <w:rPr>
          <w:rFonts w:ascii="Arial" w:hAnsi="Arial" w:cs="Arial"/>
        </w:rPr>
        <w:t xml:space="preserve"> or had adult children (e.g. parents with lifelong severe mental illness). Parents with severe mental illness who have school-age children are not necessarily in receipt of secondary care services, but they are looked after in primary care. Future studies need to consider recruitment by sc</w:t>
      </w:r>
      <w:r w:rsidR="00982E5F">
        <w:rPr>
          <w:rFonts w:ascii="Arial" w:hAnsi="Arial" w:cs="Arial"/>
        </w:rPr>
        <w:t>reening GP</w:t>
      </w:r>
      <w:r w:rsidR="00F30278">
        <w:rPr>
          <w:rFonts w:ascii="Arial" w:hAnsi="Arial" w:cs="Arial"/>
        </w:rPr>
        <w:t xml:space="preserve"> (i.e.</w:t>
      </w:r>
      <w:r w:rsidR="00F30278" w:rsidRPr="00D10743">
        <w:rPr>
          <w:rFonts w:ascii="Arial" w:hAnsi="Arial" w:cs="Arial"/>
        </w:rPr>
        <w:t xml:space="preserve"> diagnosis in GP electronic systems</w:t>
      </w:r>
      <w:r w:rsidR="00F30278">
        <w:rPr>
          <w:rFonts w:ascii="Arial" w:hAnsi="Arial" w:cs="Arial"/>
        </w:rPr>
        <w:t>)</w:t>
      </w:r>
      <w:r w:rsidR="00982E5F">
        <w:rPr>
          <w:rFonts w:ascii="Arial" w:hAnsi="Arial" w:cs="Arial"/>
        </w:rPr>
        <w:t xml:space="preserve"> and pharmacy records</w:t>
      </w:r>
      <w:r w:rsidRPr="00D10743">
        <w:rPr>
          <w:rFonts w:ascii="Arial" w:hAnsi="Arial" w:cs="Arial"/>
        </w:rPr>
        <w:t xml:space="preserve"> </w:t>
      </w:r>
      <w:r w:rsidR="00F30278">
        <w:rPr>
          <w:rFonts w:ascii="Arial" w:hAnsi="Arial" w:cs="Arial"/>
        </w:rPr>
        <w:t xml:space="preserve">(i.e. </w:t>
      </w:r>
      <w:r w:rsidRPr="00D10743">
        <w:rPr>
          <w:rFonts w:ascii="Arial" w:hAnsi="Arial" w:cs="Arial"/>
        </w:rPr>
        <w:t>prescription of antipsychotic medication or mood stabilisers in pharmacies</w:t>
      </w:r>
      <w:r w:rsidR="00F30278">
        <w:rPr>
          <w:rFonts w:ascii="Arial" w:hAnsi="Arial" w:cs="Arial"/>
        </w:rPr>
        <w:t>)</w:t>
      </w:r>
      <w:r w:rsidRPr="00D10743">
        <w:rPr>
          <w:rFonts w:ascii="Arial" w:hAnsi="Arial" w:cs="Arial"/>
        </w:rPr>
        <w:t>. This needs to become a key element of any further research strategy in this domain.</w:t>
      </w:r>
    </w:p>
    <w:p w14:paraId="64050D32" w14:textId="77777777" w:rsidR="00AC2C85" w:rsidRPr="00D10743" w:rsidRDefault="00AC2C85" w:rsidP="00A001B7">
      <w:pPr>
        <w:spacing w:after="0" w:line="360" w:lineRule="auto"/>
        <w:rPr>
          <w:rFonts w:ascii="Arial" w:hAnsi="Arial" w:cs="Arial"/>
        </w:rPr>
      </w:pPr>
    </w:p>
    <w:p w14:paraId="30D833B2" w14:textId="7D9EFDDE" w:rsidR="00AC2C85" w:rsidRPr="00D10743" w:rsidRDefault="008C015F" w:rsidP="00A001B7">
      <w:pPr>
        <w:spacing w:after="0" w:line="360" w:lineRule="auto"/>
        <w:rPr>
          <w:rFonts w:ascii="Arial" w:hAnsi="Arial" w:cs="Arial"/>
        </w:rPr>
      </w:pPr>
      <w:r w:rsidRPr="007B31FF">
        <w:rPr>
          <w:rFonts w:ascii="Arial" w:hAnsi="Arial" w:cs="Arial"/>
          <w:highlight w:val="yellow"/>
        </w:rPr>
        <w:t>The research team was able to contact just one-fifth of potentially eligible families</w:t>
      </w:r>
      <w:r w:rsidR="00F30278" w:rsidRPr="007B31FF">
        <w:rPr>
          <w:rFonts w:ascii="Arial" w:hAnsi="Arial" w:cs="Arial"/>
          <w:highlight w:val="yellow"/>
        </w:rPr>
        <w:t>. W</w:t>
      </w:r>
      <w:r w:rsidR="00057D00" w:rsidRPr="007B31FF">
        <w:rPr>
          <w:rFonts w:ascii="Arial" w:hAnsi="Arial" w:cs="Arial"/>
          <w:highlight w:val="yellow"/>
        </w:rPr>
        <w:t xml:space="preserve">e cannot tell whether </w:t>
      </w:r>
      <w:r w:rsidRPr="007B31FF">
        <w:rPr>
          <w:rFonts w:ascii="Arial" w:hAnsi="Arial" w:cs="Arial"/>
          <w:highlight w:val="yellow"/>
        </w:rPr>
        <w:t>the remaining</w:t>
      </w:r>
      <w:r w:rsidR="00057D00" w:rsidRPr="007B31FF">
        <w:rPr>
          <w:rFonts w:ascii="Arial" w:hAnsi="Arial" w:cs="Arial"/>
          <w:highlight w:val="yellow"/>
        </w:rPr>
        <w:t xml:space="preserve"> </w:t>
      </w:r>
      <w:r w:rsidRPr="007B31FF">
        <w:rPr>
          <w:rFonts w:ascii="Arial" w:hAnsi="Arial" w:cs="Arial"/>
          <w:highlight w:val="yellow"/>
        </w:rPr>
        <w:t xml:space="preserve">potentially </w:t>
      </w:r>
      <w:r w:rsidR="00057D00" w:rsidRPr="007B31FF">
        <w:rPr>
          <w:rFonts w:ascii="Arial" w:hAnsi="Arial" w:cs="Arial"/>
          <w:highlight w:val="yellow"/>
        </w:rPr>
        <w:t>eligible families were a</w:t>
      </w:r>
      <w:r w:rsidR="00AC2C85" w:rsidRPr="007B31FF">
        <w:rPr>
          <w:rFonts w:ascii="Arial" w:hAnsi="Arial" w:cs="Arial"/>
          <w:highlight w:val="yellow"/>
        </w:rPr>
        <w:t>ppr</w:t>
      </w:r>
      <w:r w:rsidRPr="007B31FF">
        <w:rPr>
          <w:rFonts w:ascii="Arial" w:hAnsi="Arial" w:cs="Arial"/>
          <w:highlight w:val="yellow"/>
        </w:rPr>
        <w:t>oached</w:t>
      </w:r>
      <w:r w:rsidR="00057D00" w:rsidRPr="007B31FF">
        <w:rPr>
          <w:rFonts w:ascii="Arial" w:hAnsi="Arial" w:cs="Arial"/>
          <w:highlight w:val="yellow"/>
        </w:rPr>
        <w:t xml:space="preserve"> by care coordinators but </w:t>
      </w:r>
      <w:r w:rsidRPr="007B31FF">
        <w:rPr>
          <w:rFonts w:ascii="Arial" w:hAnsi="Arial" w:cs="Arial"/>
          <w:highlight w:val="yellow"/>
        </w:rPr>
        <w:t>declined participation</w:t>
      </w:r>
      <w:r w:rsidR="00F30278" w:rsidRPr="007B31FF">
        <w:rPr>
          <w:rFonts w:ascii="Arial" w:hAnsi="Arial" w:cs="Arial"/>
          <w:highlight w:val="yellow"/>
        </w:rPr>
        <w:t>;</w:t>
      </w:r>
      <w:r w:rsidR="00057D00" w:rsidRPr="007B31FF">
        <w:rPr>
          <w:rFonts w:ascii="Arial" w:hAnsi="Arial" w:cs="Arial"/>
          <w:highlight w:val="yellow"/>
        </w:rPr>
        <w:t xml:space="preserve"> or whether care co</w:t>
      </w:r>
      <w:r w:rsidRPr="007B31FF">
        <w:rPr>
          <w:rFonts w:ascii="Arial" w:hAnsi="Arial" w:cs="Arial"/>
          <w:highlight w:val="yellow"/>
        </w:rPr>
        <w:t>ordinators did not approach these families</w:t>
      </w:r>
      <w:r w:rsidR="00057D00" w:rsidRPr="007B31FF">
        <w:rPr>
          <w:rFonts w:ascii="Arial" w:hAnsi="Arial" w:cs="Arial"/>
          <w:highlight w:val="yellow"/>
        </w:rPr>
        <w:t xml:space="preserve"> in the first place</w:t>
      </w:r>
      <w:r w:rsidR="00AC2C85" w:rsidRPr="007B31FF">
        <w:rPr>
          <w:rFonts w:ascii="Arial" w:hAnsi="Arial" w:cs="Arial"/>
          <w:highlight w:val="yellow"/>
        </w:rPr>
        <w:t>.</w:t>
      </w:r>
      <w:r w:rsidR="00AC2C85" w:rsidRPr="00D10743">
        <w:rPr>
          <w:rFonts w:ascii="Arial" w:hAnsi="Arial" w:cs="Arial"/>
        </w:rPr>
        <w:t xml:space="preserve"> Once families </w:t>
      </w:r>
      <w:r>
        <w:rPr>
          <w:rFonts w:ascii="Arial" w:hAnsi="Arial" w:cs="Arial"/>
        </w:rPr>
        <w:t xml:space="preserve">were </w:t>
      </w:r>
      <w:r w:rsidR="00F30278">
        <w:rPr>
          <w:rFonts w:ascii="Arial" w:hAnsi="Arial" w:cs="Arial"/>
        </w:rPr>
        <w:t xml:space="preserve">identified as </w:t>
      </w:r>
      <w:r>
        <w:rPr>
          <w:rFonts w:ascii="Arial" w:hAnsi="Arial" w:cs="Arial"/>
        </w:rPr>
        <w:t xml:space="preserve">eligible, </w:t>
      </w:r>
      <w:r w:rsidR="00AC2C85" w:rsidRPr="00D10743">
        <w:rPr>
          <w:rFonts w:ascii="Arial" w:hAnsi="Arial" w:cs="Arial"/>
        </w:rPr>
        <w:t>agreed to participate and were rand</w:t>
      </w:r>
      <w:r w:rsidR="00F30278">
        <w:rPr>
          <w:rFonts w:ascii="Arial" w:hAnsi="Arial" w:cs="Arial"/>
        </w:rPr>
        <w:t xml:space="preserve">omised, </w:t>
      </w:r>
      <w:r w:rsidR="00F30278" w:rsidRPr="00D10743">
        <w:rPr>
          <w:rFonts w:ascii="Arial" w:hAnsi="Arial" w:cs="Arial"/>
        </w:rPr>
        <w:t xml:space="preserve">on average across both intervention and control groups </w:t>
      </w:r>
      <w:r w:rsidR="00F30278">
        <w:rPr>
          <w:rFonts w:ascii="Arial" w:hAnsi="Arial" w:cs="Arial"/>
        </w:rPr>
        <w:t>there was a high rate</w:t>
      </w:r>
      <w:r w:rsidR="00AC2C85" w:rsidRPr="00D10743">
        <w:rPr>
          <w:rFonts w:ascii="Arial" w:hAnsi="Arial" w:cs="Arial"/>
        </w:rPr>
        <w:t xml:space="preserve"> of over 80% completion of follow-up measures. Children typically had high adherence to the intervention by completing 7 out of the 8 offered sessions. Unsurprisingly, the overwhelming majority of recruited parents were mothers, </w:t>
      </w:r>
      <w:r w:rsidR="00F30278">
        <w:rPr>
          <w:rFonts w:ascii="Arial" w:hAnsi="Arial" w:cs="Arial"/>
        </w:rPr>
        <w:t>al</w:t>
      </w:r>
      <w:r w:rsidR="00AC2C85" w:rsidRPr="00D10743">
        <w:rPr>
          <w:rFonts w:ascii="Arial" w:hAnsi="Arial" w:cs="Arial"/>
        </w:rPr>
        <w:t>though there was a gender balance in participating</w:t>
      </w:r>
      <w:r w:rsidR="00E35A5F" w:rsidRPr="00D10743">
        <w:rPr>
          <w:rFonts w:ascii="Arial" w:hAnsi="Arial" w:cs="Arial"/>
        </w:rPr>
        <w:t xml:space="preserve"> CAPRI</w:t>
      </w:r>
      <w:r w:rsidR="00AC2C85" w:rsidRPr="00D10743">
        <w:rPr>
          <w:rFonts w:ascii="Arial" w:hAnsi="Arial" w:cs="Arial"/>
        </w:rPr>
        <w:t>.</w:t>
      </w:r>
    </w:p>
    <w:p w14:paraId="71440928" w14:textId="77777777" w:rsidR="00AC2C85" w:rsidRPr="00D10743" w:rsidRDefault="00AC2C85" w:rsidP="00A001B7">
      <w:pPr>
        <w:spacing w:after="0" w:line="360" w:lineRule="auto"/>
        <w:rPr>
          <w:rFonts w:ascii="Arial" w:hAnsi="Arial" w:cs="Arial"/>
          <w:color w:val="76923C" w:themeColor="accent3" w:themeShade="BF"/>
        </w:rPr>
      </w:pPr>
    </w:p>
    <w:p w14:paraId="5A202709" w14:textId="3D3E8FF0" w:rsidR="00AC2C85" w:rsidRPr="00D10743" w:rsidRDefault="00AC2C85" w:rsidP="000316C8">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Outcomes</w:t>
      </w:r>
    </w:p>
    <w:p w14:paraId="1E866681" w14:textId="3594D602" w:rsidR="00AC2C85" w:rsidRPr="00D10743" w:rsidRDefault="00AC2C85" w:rsidP="00A001B7">
      <w:pPr>
        <w:spacing w:after="0" w:line="360" w:lineRule="auto"/>
        <w:rPr>
          <w:rFonts w:ascii="Arial" w:hAnsi="Arial" w:cs="Arial"/>
        </w:rPr>
      </w:pPr>
      <w:r w:rsidRPr="00D10743">
        <w:rPr>
          <w:rFonts w:ascii="Arial" w:hAnsi="Arial" w:cs="Arial"/>
        </w:rPr>
        <w:t>Differences in baseline scores are a useful indicator of the comparability between the intervention and the control groups and the success of randomisation. There were visually noticeable differences in mean scores at baseline between the two randomised groups across all outcome measures. Such differences are likely to be the res</w:t>
      </w:r>
      <w:r w:rsidR="00F30278">
        <w:rPr>
          <w:rFonts w:ascii="Arial" w:hAnsi="Arial" w:cs="Arial"/>
        </w:rPr>
        <w:t xml:space="preserve">ult of chance rather </w:t>
      </w:r>
      <w:r w:rsidR="00F30278">
        <w:rPr>
          <w:rFonts w:ascii="Arial" w:hAnsi="Arial" w:cs="Arial"/>
        </w:rPr>
        <w:lastRenderedPageBreak/>
        <w:t xml:space="preserve">than bias, </w:t>
      </w:r>
      <w:r w:rsidRPr="00D10743">
        <w:rPr>
          <w:rFonts w:ascii="Arial" w:hAnsi="Arial" w:cs="Arial"/>
        </w:rPr>
        <w:t>given that the randomisation was done rem</w:t>
      </w:r>
      <w:r w:rsidR="00F30278">
        <w:rPr>
          <w:rFonts w:ascii="Arial" w:hAnsi="Arial" w:cs="Arial"/>
        </w:rPr>
        <w:t>otely with a computer programme. This is</w:t>
      </w:r>
      <w:r w:rsidRPr="00D10743">
        <w:rPr>
          <w:rFonts w:ascii="Arial" w:hAnsi="Arial" w:cs="Arial"/>
        </w:rPr>
        <w:t xml:space="preserve"> not surprising given our small sample size. The observed baseline imbalances could be the result of factors other than compromised rando</w:t>
      </w:r>
      <w:r w:rsidR="00F30278">
        <w:rPr>
          <w:rFonts w:ascii="Arial" w:hAnsi="Arial" w:cs="Arial"/>
        </w:rPr>
        <w:t>misation (e.g.</w:t>
      </w:r>
      <w:r w:rsidRPr="00D10743">
        <w:rPr>
          <w:rFonts w:ascii="Arial" w:hAnsi="Arial" w:cs="Arial"/>
        </w:rPr>
        <w:t xml:space="preserve"> the children’s age</w:t>
      </w:r>
      <w:r w:rsidR="00F30278">
        <w:rPr>
          <w:rFonts w:ascii="Arial" w:hAnsi="Arial" w:cs="Arial"/>
        </w:rPr>
        <w:t>). I</w:t>
      </w:r>
      <w:r w:rsidRPr="00D10743">
        <w:rPr>
          <w:rFonts w:ascii="Arial" w:hAnsi="Arial" w:cs="Arial"/>
        </w:rPr>
        <w:t>n our sample, we had a slightly higher proportion of 6-11 year olds in the intervention arm (78% compared to 67%). Expected imbalances at baseline is an important</w:t>
      </w:r>
      <w:r w:rsidR="00F30278">
        <w:rPr>
          <w:rFonts w:ascii="Arial" w:hAnsi="Arial" w:cs="Arial"/>
        </w:rPr>
        <w:t xml:space="preserve"> consideration for a future RCT’</w:t>
      </w:r>
      <w:r w:rsidRPr="00D10743">
        <w:rPr>
          <w:rFonts w:ascii="Arial" w:hAnsi="Arial" w:cs="Arial"/>
        </w:rPr>
        <w:t>s design and outcome selection. Such imbalances can be minimised at the RCT’s design phase through stratification of participants and further adjusted at the point of analysis by including baseline scores as covariates.</w:t>
      </w:r>
    </w:p>
    <w:p w14:paraId="25171B5C" w14:textId="77777777" w:rsidR="00AC2C85" w:rsidRPr="00D10743" w:rsidRDefault="00AC2C85" w:rsidP="00A001B7">
      <w:pPr>
        <w:spacing w:after="0" w:line="360" w:lineRule="auto"/>
        <w:rPr>
          <w:rFonts w:ascii="Arial" w:hAnsi="Arial" w:cs="Arial"/>
        </w:rPr>
      </w:pPr>
    </w:p>
    <w:p w14:paraId="0281709E" w14:textId="10F812B7" w:rsidR="00AC2C85" w:rsidRPr="008C015F" w:rsidRDefault="00AC2C85" w:rsidP="00A001B7">
      <w:pPr>
        <w:spacing w:after="0" w:line="360" w:lineRule="auto"/>
        <w:rPr>
          <w:rFonts w:ascii="Arial" w:hAnsi="Arial" w:cs="Arial"/>
        </w:rPr>
      </w:pPr>
      <w:r w:rsidRPr="00D10743">
        <w:rPr>
          <w:rFonts w:ascii="Arial" w:hAnsi="Arial" w:cs="Arial"/>
        </w:rPr>
        <w:t xml:space="preserve">Overall, the children’s self-reported quality of life </w:t>
      </w:r>
      <w:r w:rsidR="00F30278">
        <w:rPr>
          <w:rFonts w:ascii="Arial" w:hAnsi="Arial" w:cs="Arial"/>
        </w:rPr>
        <w:t>and functioning were high, but</w:t>
      </w:r>
      <w:r w:rsidRPr="00D10743">
        <w:rPr>
          <w:rFonts w:ascii="Arial" w:hAnsi="Arial" w:cs="Arial"/>
        </w:rPr>
        <w:t xml:space="preserve"> their emotional and mental health needs </w:t>
      </w:r>
      <w:r w:rsidR="00F30278">
        <w:rPr>
          <w:rFonts w:ascii="Arial" w:hAnsi="Arial" w:cs="Arial"/>
        </w:rPr>
        <w:t xml:space="preserve">were </w:t>
      </w:r>
      <w:r w:rsidRPr="00D10743">
        <w:rPr>
          <w:rFonts w:ascii="Arial" w:hAnsi="Arial" w:cs="Arial"/>
        </w:rPr>
        <w:t>below the clinical threshold within each outcome measure and across all time</w:t>
      </w:r>
      <w:r w:rsidR="007D78AE" w:rsidRPr="00D10743">
        <w:rPr>
          <w:rFonts w:ascii="Arial" w:hAnsi="Arial" w:cs="Arial"/>
        </w:rPr>
        <w:t xml:space="preserve"> </w:t>
      </w:r>
      <w:r w:rsidRPr="00D10743">
        <w:rPr>
          <w:rFonts w:ascii="Arial" w:hAnsi="Arial" w:cs="Arial"/>
        </w:rPr>
        <w:t>points. By visually inspecting the outcome data at both follow-up points a</w:t>
      </w:r>
      <w:r w:rsidR="00F30278">
        <w:rPr>
          <w:rFonts w:ascii="Arial" w:hAnsi="Arial" w:cs="Arial"/>
        </w:rPr>
        <w:t>cross all outcome measures, ther</w:t>
      </w:r>
      <w:r w:rsidRPr="00D10743">
        <w:rPr>
          <w:rFonts w:ascii="Arial" w:hAnsi="Arial" w:cs="Arial"/>
        </w:rPr>
        <w:t xml:space="preserve">e are neither alarming results nor an obvious and consistent direction of scores in relation to time or outcomes, even when baseline scores were similar between the intervention and the control group. </w:t>
      </w:r>
    </w:p>
    <w:p w14:paraId="3ACA08DC" w14:textId="77777777" w:rsidR="00AC2C85" w:rsidRPr="00D10743" w:rsidRDefault="00AC2C85" w:rsidP="00A001B7">
      <w:pPr>
        <w:spacing w:after="0" w:line="360" w:lineRule="auto"/>
        <w:rPr>
          <w:rFonts w:ascii="Arial" w:hAnsi="Arial" w:cs="Arial"/>
        </w:rPr>
      </w:pPr>
    </w:p>
    <w:p w14:paraId="73C2A0E2" w14:textId="51F09EE0" w:rsidR="00AC2C85" w:rsidRPr="00D10743" w:rsidRDefault="00AC2C85" w:rsidP="00A001B7">
      <w:pPr>
        <w:spacing w:after="0" w:line="360" w:lineRule="auto"/>
        <w:rPr>
          <w:rFonts w:ascii="Arial" w:hAnsi="Arial" w:cs="Arial"/>
        </w:rPr>
      </w:pPr>
      <w:r w:rsidRPr="00D10743">
        <w:rPr>
          <w:rFonts w:ascii="Arial" w:hAnsi="Arial" w:cs="Arial"/>
        </w:rPr>
        <w:t>We refrain from making statistical between-group comparisons on quality of life and mental health outcomes at follow-up</w:t>
      </w:r>
      <w:r w:rsidR="00F30278">
        <w:rPr>
          <w:rFonts w:ascii="Arial" w:hAnsi="Arial" w:cs="Arial"/>
        </w:rPr>
        <w:t>,</w:t>
      </w:r>
      <w:r w:rsidR="004F647A" w:rsidRPr="004F647A">
        <w:rPr>
          <w:rFonts w:ascii="Arial" w:hAnsi="Arial" w:cs="Arial"/>
        </w:rPr>
        <w:t xml:space="preserve"> </w:t>
      </w:r>
      <w:r w:rsidR="004F647A">
        <w:rPr>
          <w:rFonts w:ascii="Arial" w:hAnsi="Arial" w:cs="Arial"/>
        </w:rPr>
        <w:t xml:space="preserve">because </w:t>
      </w:r>
      <w:r w:rsidR="004F647A" w:rsidRPr="00D10743">
        <w:rPr>
          <w:rFonts w:ascii="Arial" w:hAnsi="Arial" w:cs="Arial"/>
        </w:rPr>
        <w:t xml:space="preserve">our RCT was not </w:t>
      </w:r>
      <w:r w:rsidR="004F647A">
        <w:rPr>
          <w:rFonts w:ascii="Arial" w:hAnsi="Arial" w:cs="Arial"/>
        </w:rPr>
        <w:t>intended to estimate</w:t>
      </w:r>
      <w:r w:rsidR="004F647A" w:rsidRPr="00D10743">
        <w:rPr>
          <w:rFonts w:ascii="Arial" w:hAnsi="Arial" w:cs="Arial"/>
        </w:rPr>
        <w:t xml:space="preserve"> between-group differences in outcomes</w:t>
      </w:r>
      <w:r w:rsidRPr="00D10743">
        <w:rPr>
          <w:rFonts w:ascii="Arial" w:hAnsi="Arial" w:cs="Arial"/>
        </w:rPr>
        <w:t>.</w:t>
      </w:r>
      <w:r w:rsidR="004F647A">
        <w:rPr>
          <w:rFonts w:ascii="Arial" w:hAnsi="Arial" w:cs="Arial"/>
        </w:rPr>
        <w:t xml:space="preserve"> G</w:t>
      </w:r>
      <w:r w:rsidRPr="00D10743">
        <w:rPr>
          <w:rFonts w:ascii="Arial" w:hAnsi="Arial" w:cs="Arial"/>
        </w:rPr>
        <w:t>iven that our sample for analysis included only 33 participants (18 in Young SMILES and 15 TAU)</w:t>
      </w:r>
      <w:r w:rsidR="004F647A">
        <w:rPr>
          <w:rFonts w:ascii="Arial" w:hAnsi="Arial" w:cs="Arial"/>
        </w:rPr>
        <w:t>, unsurprisingly, neither was it powered to do so</w:t>
      </w:r>
      <w:r w:rsidRPr="00D10743">
        <w:rPr>
          <w:rFonts w:ascii="Arial" w:hAnsi="Arial" w:cs="Arial"/>
        </w:rPr>
        <w:t>.</w:t>
      </w:r>
      <w:r w:rsidR="004F647A">
        <w:rPr>
          <w:rFonts w:ascii="Arial" w:hAnsi="Arial" w:cs="Arial"/>
        </w:rPr>
        <w:t xml:space="preserve"> Further</w:t>
      </w:r>
      <w:r w:rsidR="00F30278">
        <w:rPr>
          <w:rFonts w:ascii="Arial" w:hAnsi="Arial" w:cs="Arial"/>
        </w:rPr>
        <w:t>more</w:t>
      </w:r>
      <w:r w:rsidR="004F647A">
        <w:rPr>
          <w:rFonts w:ascii="Arial" w:hAnsi="Arial" w:cs="Arial"/>
        </w:rPr>
        <w:t>,</w:t>
      </w:r>
      <w:r w:rsidRPr="00D10743">
        <w:rPr>
          <w:rFonts w:ascii="Arial" w:hAnsi="Arial" w:cs="Arial"/>
        </w:rPr>
        <w:t xml:space="preserve"> there was an imbalance in baseline scores between the randomised groups, so any differences at follow-up would not necessarily indicate a treatment eff</w:t>
      </w:r>
      <w:r w:rsidR="00EB743E" w:rsidRPr="00D10743">
        <w:rPr>
          <w:rFonts w:ascii="Arial" w:hAnsi="Arial" w:cs="Arial"/>
        </w:rPr>
        <w:t>ect. For example, for the PedsQ</w:t>
      </w:r>
      <w:r w:rsidR="00E35A5F" w:rsidRPr="00D10743">
        <w:rPr>
          <w:rFonts w:ascii="Arial" w:hAnsi="Arial" w:cs="Arial"/>
          <w:lang w:val="en-US"/>
        </w:rPr>
        <w:t>™</w:t>
      </w:r>
      <w:r w:rsidRPr="00D10743">
        <w:rPr>
          <w:rFonts w:ascii="Arial" w:hAnsi="Arial" w:cs="Arial"/>
        </w:rPr>
        <w:t xml:space="preserve">, the means for Young SMILES vs. TAU at 6 months follow-up were 73.3 and 87.2, indicating that the TAU group had a higher quality of life. However, this imbalance was also reported at baseline (Young SMILES vs. TAU = 74.0 vs. 83.2 respectively), so we would likely see no intervention effect after controlling for baseline scores, even if we had sufficient power to justify a between-group comparison. </w:t>
      </w:r>
    </w:p>
    <w:p w14:paraId="0CA30174" w14:textId="77777777" w:rsidR="00AC2C85" w:rsidRPr="00D10743" w:rsidRDefault="00AC2C85" w:rsidP="00A001B7">
      <w:pPr>
        <w:spacing w:after="0" w:line="360" w:lineRule="auto"/>
        <w:rPr>
          <w:rFonts w:ascii="Arial" w:hAnsi="Arial" w:cs="Arial"/>
        </w:rPr>
      </w:pPr>
    </w:p>
    <w:p w14:paraId="647B82A6" w14:textId="6C8C340F" w:rsidR="00AC2C85" w:rsidRPr="00D10743" w:rsidRDefault="00AC2C85" w:rsidP="00A001B7">
      <w:pPr>
        <w:spacing w:after="0" w:line="360" w:lineRule="auto"/>
        <w:rPr>
          <w:rFonts w:ascii="Arial" w:hAnsi="Arial" w:cs="Arial"/>
        </w:rPr>
      </w:pPr>
      <w:r w:rsidRPr="00D10743">
        <w:rPr>
          <w:rFonts w:ascii="Arial" w:hAnsi="Arial" w:cs="Arial"/>
        </w:rPr>
        <w:t>Parents’ proxy-reported scores consistently tended to overestimate areas of need and d</w:t>
      </w:r>
      <w:r w:rsidR="00467191">
        <w:rPr>
          <w:rFonts w:ascii="Arial" w:hAnsi="Arial" w:cs="Arial"/>
        </w:rPr>
        <w:t>ifficulty for their children, as well as</w:t>
      </w:r>
      <w:r w:rsidRPr="00D10743">
        <w:rPr>
          <w:rFonts w:ascii="Arial" w:hAnsi="Arial" w:cs="Arial"/>
        </w:rPr>
        <w:t xml:space="preserve"> underestima</w:t>
      </w:r>
      <w:r w:rsidR="00467191">
        <w:rPr>
          <w:rFonts w:ascii="Arial" w:hAnsi="Arial" w:cs="Arial"/>
        </w:rPr>
        <w:t>ting</w:t>
      </w:r>
      <w:r w:rsidRPr="00D10743">
        <w:rPr>
          <w:rFonts w:ascii="Arial" w:hAnsi="Arial" w:cs="Arial"/>
        </w:rPr>
        <w:t xml:space="preserve"> their children’s quality of life compared to the children’s corresponding self-reported scores. Discordance between chil</w:t>
      </w:r>
      <w:r w:rsidR="00467191">
        <w:rPr>
          <w:rFonts w:ascii="Arial" w:hAnsi="Arial" w:cs="Arial"/>
        </w:rPr>
        <w:t>d- and parent-reported scores is</w:t>
      </w:r>
      <w:r w:rsidRPr="00D10743">
        <w:rPr>
          <w:rFonts w:ascii="Arial" w:hAnsi="Arial" w:cs="Arial"/>
        </w:rPr>
        <w:t xml:space="preserve"> common</w:t>
      </w:r>
      <w:r w:rsidR="00467191">
        <w:rPr>
          <w:rFonts w:ascii="Arial" w:hAnsi="Arial" w:cs="Arial"/>
        </w:rPr>
        <w:t xml:space="preserve"> in the literature for outcomes </w:t>
      </w:r>
      <w:r w:rsidRPr="00D10743">
        <w:rPr>
          <w:rFonts w:ascii="Arial" w:hAnsi="Arial" w:cs="Arial"/>
        </w:rPr>
        <w:t>based on the PedsQL</w:t>
      </w:r>
      <w:r w:rsidR="00E35A5F" w:rsidRPr="00D10743">
        <w:rPr>
          <w:rFonts w:ascii="Arial" w:hAnsi="Arial" w:cs="Arial"/>
        </w:rPr>
        <w:t>™</w:t>
      </w:r>
      <w:r w:rsidR="00C40BF8" w:rsidRPr="00D10743">
        <w:rPr>
          <w:rFonts w:ascii="Arial" w:hAnsi="Arial" w:cs="Arial"/>
        </w:rPr>
        <w:fldChar w:fldCharType="begin"/>
      </w:r>
      <w:r w:rsidR="00D24615" w:rsidRPr="00D10743">
        <w:rPr>
          <w:rFonts w:ascii="Arial" w:hAnsi="Arial" w:cs="Arial"/>
        </w:rPr>
        <w:instrText xml:space="preserve"> ADDIN EN.CITE &lt;EndNote&gt;&lt;Cite&gt;&lt;Author&gt;Joyce&lt;/Author&gt;&lt;Year&gt;2016&lt;/Year&gt;&lt;RecNum&gt;133&lt;/RecNum&gt;&lt;DisplayText&gt;&lt;style face="superscript"&gt;130&lt;/style&gt;&lt;/DisplayText&gt;&lt;record&gt;&lt;rec-number&gt;133&lt;/rec-number&gt;&lt;foreign-keys&gt;&lt;key app="EN" db-id="ap9vedzw8pzexpex9pspwraztxzv0a299df9" timestamp="1551997775"&gt;133&lt;/key&gt;&lt;/foreign-keys&gt;&lt;ref-type name="Journal Article"&gt;17&lt;/ref-type&gt;&lt;contributors&gt;&lt;authors&gt;&lt;author&gt;Joyce, P&lt;/author&gt;&lt;author&gt;Hilliard, Marisa E&lt;/author&gt;&lt;author&gt;Fino, Nora F&lt;/author&gt;&lt;author&gt;Naughton, Michelle J&lt;/author&gt;&lt;author&gt;Liese, Angela D&lt;/author&gt;&lt;author&gt;Hockett, Christine W&lt;/author&gt;&lt;author&gt;Hood, Korey K&lt;/author&gt;&lt;author&gt;Pihoker, Catherine&lt;/author&gt;&lt;author&gt;Seid, Michael&lt;/author&gt;&lt;author&gt;Lang, Wei&lt;/author&gt;&lt;/authors&gt;&lt;/contributors&gt;&lt;titles&gt;&lt;title&gt;Whose quality of life is it anyway? Discrepancies between youth and parent health-related quality of life ratings in type 1 and type 2 diabetes&lt;/title&gt;&lt;secondary-title&gt;Quality of Life Research&lt;/secondary-title&gt;&lt;/titles&gt;&lt;periodical&gt;&lt;full-title&gt;Quality of Life Research&lt;/full-title&gt;&lt;/periodical&gt;&lt;pages&gt;1113-1121&lt;/pages&gt;&lt;volume&gt;25&lt;/volume&gt;&lt;number&gt;5&lt;/number&gt;&lt;dates&gt;&lt;year&gt;2016&lt;/year&gt;&lt;/dates&gt;&lt;isbn&gt;0962-9343&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130</w:t>
      </w:r>
      <w:r w:rsidR="00C40BF8" w:rsidRPr="00D10743">
        <w:rPr>
          <w:rFonts w:ascii="Arial" w:hAnsi="Arial" w:cs="Arial"/>
        </w:rPr>
        <w:fldChar w:fldCharType="end"/>
      </w:r>
      <w:r w:rsidRPr="00D10743">
        <w:rPr>
          <w:rFonts w:ascii="Arial" w:hAnsi="Arial" w:cs="Arial"/>
        </w:rPr>
        <w:t xml:space="preserve"> and KIDSCREEN</w:t>
      </w:r>
      <w:r w:rsidR="00E35A5F" w:rsidRPr="00D10743">
        <w:rPr>
          <w:rFonts w:ascii="Arial" w:hAnsi="Arial" w:cs="Arial"/>
          <w:lang w:val="en-US"/>
        </w:rPr>
        <w:t>™</w:t>
      </w:r>
      <w:r w:rsidR="00C40BF8" w:rsidRPr="00D10743">
        <w:rPr>
          <w:rFonts w:ascii="Arial" w:hAnsi="Arial" w:cs="Arial"/>
        </w:rPr>
        <w:fldChar w:fldCharType="begin"/>
      </w:r>
      <w:r w:rsidR="00D24615" w:rsidRPr="00D10743">
        <w:rPr>
          <w:rFonts w:ascii="Arial" w:hAnsi="Arial" w:cs="Arial"/>
        </w:rPr>
        <w:instrText xml:space="preserve"> ADDIN EN.CITE &lt;EndNote&gt;&lt;Cite&gt;&lt;Author&gt;Qadeer&lt;/Author&gt;&lt;Year&gt;2018&lt;/Year&gt;&lt;RecNum&gt;123&lt;/RecNum&gt;&lt;DisplayText&gt;&lt;style face="superscript"&gt;131&lt;/style&gt;&lt;/DisplayText&gt;&lt;record&gt;&lt;rec-number&gt;123&lt;/rec-number&gt;&lt;foreign-keys&gt;&lt;key app="EN" db-id="ap9vedzw8pzexpex9pspwraztxzv0a299df9" timestamp="1551997485"&gt;123&lt;/key&gt;&lt;/foreign-keys&gt;&lt;ref-type name="Journal Article"&gt;17&lt;/ref-type&gt;&lt;contributors&gt;&lt;authors&gt;&lt;author&gt;Qadeer, Rana A&lt;/author&gt;&lt;author&gt;Ferro, Mark A&lt;/author&gt;&lt;/authors&gt;&lt;/contributors&gt;&lt;titles&gt;&lt;title&gt;Child–parent agreement on health-related quality of life in children with newly diagnosed chronic health conditions: a longitudinal study&lt;/title&gt;&lt;secondary-title&gt;International Journal of Adolescence and Youth&lt;/secondary-title&gt;&lt;/titles&gt;&lt;periodical&gt;&lt;full-title&gt;International Journal of Adolescence and Youth&lt;/full-title&gt;&lt;/periodical&gt;&lt;pages&gt;99-108&lt;/pages&gt;&lt;volume&gt;23&lt;/volume&gt;&lt;number&gt;1&lt;/number&gt;&lt;dates&gt;&lt;year&gt;2018&lt;/year&gt;&lt;/dates&gt;&lt;isbn&gt;0267-3843&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131</w:t>
      </w:r>
      <w:r w:rsidR="00C40BF8" w:rsidRPr="00D10743">
        <w:rPr>
          <w:rFonts w:ascii="Arial" w:hAnsi="Arial" w:cs="Arial"/>
        </w:rPr>
        <w:fldChar w:fldCharType="end"/>
      </w:r>
      <w:r w:rsidRPr="00D10743">
        <w:rPr>
          <w:rFonts w:ascii="Arial" w:hAnsi="Arial" w:cs="Arial"/>
        </w:rPr>
        <w:t>. Parental mental health can also influence their reports of the QoL of their children, particularly in the areas of physical well-being and social support, in which elevated levels of parental depression and anxiety have been associated with lower QoL scores for their children</w:t>
      </w:r>
      <w:r w:rsidR="00C40BF8" w:rsidRPr="00D10743">
        <w:rPr>
          <w:rFonts w:ascii="Arial" w:hAnsi="Arial" w:cs="Arial"/>
        </w:rPr>
        <w:fldChar w:fldCharType="begin"/>
      </w:r>
      <w:r w:rsidR="00D24615" w:rsidRPr="00D10743">
        <w:rPr>
          <w:rFonts w:ascii="Arial" w:hAnsi="Arial" w:cs="Arial"/>
        </w:rPr>
        <w:instrText xml:space="preserve"> ADDIN EN.CITE &lt;EndNote&gt;&lt;Cite&gt;&lt;Author&gt;Oltean&lt;/Author&gt;&lt;Year&gt;2018&lt;/Year&gt;&lt;RecNum&gt;122&lt;/RecNum&gt;&lt;DisplayText&gt;&lt;style face="superscript"&gt;132&lt;/style&gt;&lt;/DisplayText&gt;&lt;record&gt;&lt;rec-number&gt;122&lt;/rec-number&gt;&lt;foreign-keys&gt;&lt;key app="EN" db-id="ap9vedzw8pzexpex9pspwraztxzv0a299df9" timestamp="1551997440"&gt;122&lt;/key&gt;&lt;/foreign-keys&gt;&lt;ref-type name="Journal Article"&gt;17&lt;/ref-type&gt;&lt;contributors&gt;&lt;authors&gt;&lt;author&gt;Oltean, Irina I&lt;/author&gt;&lt;author&gt;Ferro, Mark A&lt;/author&gt;&lt;/authors&gt;&lt;/contributors&gt;&lt;titles&gt;&lt;title&gt;Agreement of child and parent-proxy reported health-related quality of life in children with mental disorder&lt;/title&gt;&lt;secondary-title&gt;Quality of Life Research&lt;/secondary-title&gt;&lt;/titles&gt;&lt;periodical&gt;&lt;full-title&gt;Quality of Life Research&lt;/full-title&gt;&lt;/periodical&gt;&lt;pages&gt;1-10&lt;/pages&gt;&lt;dates&gt;&lt;year&gt;2018&lt;/year&gt;&lt;/dates&gt;&lt;isbn&gt;0962-9343&lt;/isbn&gt;&lt;urls&gt;&lt;/urls&gt;&lt;/record&gt;&lt;/Cite&gt;&lt;/EndNote&gt;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132</w:t>
      </w:r>
      <w:r w:rsidR="00C40BF8" w:rsidRPr="00D10743">
        <w:rPr>
          <w:rFonts w:ascii="Arial" w:hAnsi="Arial" w:cs="Arial"/>
        </w:rPr>
        <w:fldChar w:fldCharType="end"/>
      </w:r>
      <w:r w:rsidRPr="00D10743">
        <w:rPr>
          <w:rFonts w:ascii="Arial" w:hAnsi="Arial" w:cs="Arial"/>
        </w:rPr>
        <w:t xml:space="preserve">. Although self-report is preferable for measuring QoL from the child’s perspective, the parent’s view of their child’s QoL is equally important as it can influence </w:t>
      </w:r>
      <w:r w:rsidRPr="00D10743">
        <w:rPr>
          <w:rFonts w:ascii="Arial" w:hAnsi="Arial" w:cs="Arial"/>
        </w:rPr>
        <w:lastRenderedPageBreak/>
        <w:t>help-seeking and service utilisation</w:t>
      </w:r>
      <w:r w:rsidR="00C40BF8" w:rsidRPr="00D10743">
        <w:rPr>
          <w:rFonts w:ascii="Arial" w:hAnsi="Arial" w:cs="Arial"/>
        </w:rPr>
        <w:fldChar w:fldCharType="begin"/>
      </w:r>
      <w:r w:rsidR="00D24615" w:rsidRPr="00D10743">
        <w:rPr>
          <w:rFonts w:ascii="Arial" w:hAnsi="Arial" w:cs="Arial"/>
        </w:rPr>
        <w:instrText xml:space="preserve"> ADDIN EN.CITE &lt;EndNote&gt;&lt;Cite&gt;&lt;Author&gt;Varni&lt;/Author&gt;&lt;Year&gt;1992&lt;/Year&gt;&lt;RecNum&gt;131&lt;/RecNum&gt;&lt;DisplayText&gt;&lt;style face="superscript"&gt;133&lt;/style&gt;&lt;/DisplayText&gt;&lt;record&gt;&lt;rec-number&gt;131&lt;/rec-number&gt;&lt;foreign-keys&gt;&lt;key app="EN" db-id="ap9vedzw8pzexpex9pspwraztxzv0a299df9" timestamp="1551997710"&gt;131&lt;/key&gt;&lt;/foreign-keys&gt;&lt;ref-type name="Journal Article"&gt;17&lt;/ref-type&gt;&lt;contributors&gt;&lt;authors&gt;&lt;author&gt;Varni, James W&lt;/author&gt;&lt;author&gt;Setoguchi, Yoshio&lt;/author&gt;&lt;/authors&gt;&lt;/contributors&gt;&lt;titles&gt;&lt;title&gt;Screening for behavioral and emotional problems in children and adolescents with congenital or acquired limb deficiencies&lt;/title&gt;&lt;secondary-title&gt;American Journal of Diseases of Children&lt;/secondary-title&gt;&lt;/titles&gt;&lt;periodical&gt;&lt;full-title&gt;American Journal of Diseases of Children&lt;/full-title&gt;&lt;/periodical&gt;&lt;pages&gt;103-107&lt;/pages&gt;&lt;volume&gt;146&lt;/volume&gt;&lt;number&gt;1&lt;/number&gt;&lt;dates&gt;&lt;year&gt;1992&lt;/year&gt;&lt;/dates&gt;&lt;isbn&gt;0002-922X&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133</w:t>
      </w:r>
      <w:r w:rsidR="00C40BF8" w:rsidRPr="00D10743">
        <w:rPr>
          <w:rFonts w:ascii="Arial" w:hAnsi="Arial" w:cs="Arial"/>
        </w:rPr>
        <w:fldChar w:fldCharType="end"/>
      </w:r>
      <w:r w:rsidR="00C40BF8" w:rsidRPr="00D10743">
        <w:rPr>
          <w:rFonts w:ascii="Arial" w:hAnsi="Arial" w:cs="Arial"/>
        </w:rPr>
        <w:t xml:space="preserve">. </w:t>
      </w:r>
      <w:r w:rsidRPr="00D10743">
        <w:rPr>
          <w:rFonts w:ascii="Arial" w:hAnsi="Arial" w:cs="Arial"/>
        </w:rPr>
        <w:t>For a future RCT, we need to use both child self-report and parent proxy-versions of a QoL questionnaire.</w:t>
      </w:r>
    </w:p>
    <w:p w14:paraId="71500D64" w14:textId="77777777" w:rsidR="00AC2C85" w:rsidRPr="00D10743" w:rsidRDefault="00AC2C85" w:rsidP="00A001B7">
      <w:pPr>
        <w:spacing w:after="0" w:line="360" w:lineRule="auto"/>
        <w:rPr>
          <w:rFonts w:ascii="Arial" w:hAnsi="Arial" w:cs="Arial"/>
        </w:rPr>
      </w:pPr>
    </w:p>
    <w:p w14:paraId="271EB588" w14:textId="47781B6C" w:rsidR="00AC2C85" w:rsidRPr="00D10743" w:rsidRDefault="00AC2C85" w:rsidP="00A001B7">
      <w:pPr>
        <w:spacing w:after="0" w:line="360" w:lineRule="auto"/>
        <w:rPr>
          <w:rFonts w:ascii="Arial" w:hAnsi="Arial" w:cs="Arial"/>
        </w:rPr>
      </w:pPr>
      <w:r w:rsidRPr="00D10743">
        <w:rPr>
          <w:rFonts w:ascii="Arial" w:hAnsi="Arial" w:cs="Arial"/>
        </w:rPr>
        <w:t xml:space="preserve">Parent self-reported outcomes across all timepoints indicated that parents in our sample were, on average, below the cut-off scores for distress and difficulties with their children and that their parenting style was positive. </w:t>
      </w:r>
    </w:p>
    <w:p w14:paraId="51715C86" w14:textId="77777777" w:rsidR="00C40BF8" w:rsidRPr="00D10743" w:rsidRDefault="00C40BF8" w:rsidP="00A001B7">
      <w:pPr>
        <w:spacing w:after="0" w:line="360" w:lineRule="auto"/>
        <w:rPr>
          <w:rFonts w:ascii="Arial" w:hAnsi="Arial" w:cs="Arial"/>
          <w:i/>
          <w:color w:val="76923C" w:themeColor="accent3" w:themeShade="BF"/>
        </w:rPr>
      </w:pPr>
    </w:p>
    <w:p w14:paraId="04F77127" w14:textId="1CC42C8E" w:rsidR="00AC2C85" w:rsidRPr="00D10743" w:rsidRDefault="00310DA2" w:rsidP="000316C8">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Mental Health L</w:t>
      </w:r>
      <w:r w:rsidR="00AC2C85" w:rsidRPr="00D10743">
        <w:rPr>
          <w:rFonts w:ascii="Arial" w:hAnsi="Arial" w:cs="Arial"/>
          <w:b/>
          <w:color w:val="76923C" w:themeColor="accent3" w:themeShade="BF"/>
        </w:rPr>
        <w:t>iteracy</w:t>
      </w:r>
    </w:p>
    <w:p w14:paraId="23BC8AEF" w14:textId="39F014E1" w:rsidR="00AC2C85" w:rsidRPr="00D10743" w:rsidRDefault="00AC2C85" w:rsidP="000316C8">
      <w:pPr>
        <w:spacing w:after="120" w:line="360" w:lineRule="auto"/>
        <w:rPr>
          <w:rFonts w:ascii="Arial" w:hAnsi="Arial" w:cs="Arial"/>
        </w:rPr>
      </w:pPr>
      <w:r w:rsidRPr="00D10743">
        <w:rPr>
          <w:rFonts w:ascii="Arial" w:hAnsi="Arial" w:cs="Arial"/>
        </w:rPr>
        <w:t>We refrain from making statistical comparisons of MHLq scores between Young SMILES and TAU bec</w:t>
      </w:r>
      <w:r w:rsidR="00467191">
        <w:rPr>
          <w:rFonts w:ascii="Arial" w:hAnsi="Arial" w:cs="Arial"/>
        </w:rPr>
        <w:t>ause</w:t>
      </w:r>
      <w:r w:rsidRPr="00D10743">
        <w:rPr>
          <w:rFonts w:ascii="Arial" w:hAnsi="Arial" w:cs="Arial"/>
        </w:rPr>
        <w:t xml:space="preserve"> </w:t>
      </w:r>
      <w:r w:rsidR="00467191">
        <w:rPr>
          <w:rFonts w:ascii="Arial" w:hAnsi="Arial" w:cs="Arial"/>
        </w:rPr>
        <w:t xml:space="preserve">of </w:t>
      </w:r>
      <w:r w:rsidRPr="00D10743">
        <w:rPr>
          <w:rFonts w:ascii="Arial" w:hAnsi="Arial" w:cs="Arial"/>
        </w:rPr>
        <w:t>our small sample size and the observed baseline imbalances. By visually inspecting the data, there is no sense of direction of MHLq scores either in favour of the intervention or the control. There is no information in the literature that would help us interpret the observed differences in mental health lit</w:t>
      </w:r>
      <w:r w:rsidR="00467191">
        <w:rPr>
          <w:rFonts w:ascii="Arial" w:hAnsi="Arial" w:cs="Arial"/>
        </w:rPr>
        <w:t>eracy between different samples or</w:t>
      </w:r>
      <w:r w:rsidRPr="00D10743">
        <w:rPr>
          <w:rFonts w:ascii="Arial" w:hAnsi="Arial" w:cs="Arial"/>
        </w:rPr>
        <w:t xml:space="preserve"> between the int</w:t>
      </w:r>
      <w:r w:rsidR="00467191">
        <w:rPr>
          <w:rFonts w:ascii="Arial" w:hAnsi="Arial" w:cs="Arial"/>
        </w:rPr>
        <w:t>ervention and control groups. The same applies to differences</w:t>
      </w:r>
      <w:r w:rsidRPr="00D10743">
        <w:rPr>
          <w:rFonts w:ascii="Arial" w:hAnsi="Arial" w:cs="Arial"/>
        </w:rPr>
        <w:t xml:space="preserve"> within the same </w:t>
      </w:r>
      <w:r w:rsidR="00467191">
        <w:rPr>
          <w:rFonts w:ascii="Arial" w:hAnsi="Arial" w:cs="Arial"/>
        </w:rPr>
        <w:t>group at different time points (</w:t>
      </w:r>
      <w:r w:rsidRPr="00D10743">
        <w:rPr>
          <w:rFonts w:ascii="Arial" w:hAnsi="Arial" w:cs="Arial"/>
        </w:rPr>
        <w:t>e.g. by knowing what the minimal difference in MHLq scores that is i</w:t>
      </w:r>
      <w:r w:rsidR="00467191">
        <w:rPr>
          <w:rFonts w:ascii="Arial" w:hAnsi="Arial" w:cs="Arial"/>
        </w:rPr>
        <w:t xml:space="preserve">mportant in a clinical context, </w:t>
      </w:r>
      <w:r w:rsidRPr="00D10743">
        <w:rPr>
          <w:rFonts w:ascii="Arial" w:hAnsi="Arial" w:cs="Arial"/>
        </w:rPr>
        <w:t>similar to a minimal clinically important difference). We also do not know what the normative values are for MHLq, so that we can gauge whether our sample started from a “better”, “average” or “poorer” mental health literacy bas</w:t>
      </w:r>
      <w:r w:rsidR="00467191">
        <w:rPr>
          <w:rFonts w:ascii="Arial" w:hAnsi="Arial" w:cs="Arial"/>
        </w:rPr>
        <w:t>eline compared to other samples</w:t>
      </w:r>
      <w:r w:rsidRPr="00D10743">
        <w:rPr>
          <w:rFonts w:ascii="Arial" w:hAnsi="Arial" w:cs="Arial"/>
        </w:rPr>
        <w:t xml:space="preserve"> or to the general population. Future studies need to set benchmark criteria against which we can interpret MHLq scores and a minimally clinically important difference for MHLq</w:t>
      </w:r>
      <w:r w:rsidR="00467191">
        <w:rPr>
          <w:rFonts w:ascii="Arial" w:hAnsi="Arial" w:cs="Arial"/>
        </w:rPr>
        <w:t>. This is needed</w:t>
      </w:r>
      <w:r w:rsidRPr="00D10743">
        <w:rPr>
          <w:rFonts w:ascii="Arial" w:hAnsi="Arial" w:cs="Arial"/>
        </w:rPr>
        <w:t xml:space="preserve"> to assess whether an intervention like Young SMILES can lead to a meaningful change in mental health literacy. </w:t>
      </w:r>
    </w:p>
    <w:p w14:paraId="132ABB48" w14:textId="77777777" w:rsidR="00AC2C85" w:rsidRPr="00D10743" w:rsidRDefault="00AC2C85" w:rsidP="00A001B7">
      <w:pPr>
        <w:spacing w:after="0" w:line="360" w:lineRule="auto"/>
        <w:rPr>
          <w:rFonts w:ascii="Arial" w:hAnsi="Arial" w:cs="Arial"/>
        </w:rPr>
      </w:pPr>
    </w:p>
    <w:p w14:paraId="695F856E" w14:textId="0DB41012" w:rsidR="00AC2C85" w:rsidRPr="00D10743" w:rsidRDefault="00AC2C85" w:rsidP="00A001B7">
      <w:pPr>
        <w:spacing w:after="0" w:line="360" w:lineRule="auto"/>
        <w:rPr>
          <w:rFonts w:ascii="Arial" w:hAnsi="Arial" w:cs="Arial"/>
        </w:rPr>
      </w:pPr>
      <w:r w:rsidRPr="00D10743">
        <w:rPr>
          <w:rFonts w:ascii="Arial" w:hAnsi="Arial" w:cs="Arial"/>
        </w:rPr>
        <w:t>Campos et al</w:t>
      </w:r>
      <w:r w:rsidR="00467191">
        <w:rPr>
          <w:rFonts w:ascii="Arial" w:hAnsi="Arial" w:cs="Arial"/>
        </w:rPr>
        <w:t>.</w:t>
      </w:r>
      <w:r w:rsidRPr="00D10743">
        <w:rPr>
          <w:rFonts w:ascii="Arial" w:hAnsi="Arial" w:cs="Arial"/>
        </w:rPr>
        <w:t xml:space="preserve"> </w:t>
      </w:r>
      <w:r w:rsidR="00C40BF8" w:rsidRPr="00D10743">
        <w:rPr>
          <w:rFonts w:ascii="Arial" w:hAnsi="Arial" w:cs="Arial"/>
        </w:rPr>
        <w:fldChar w:fldCharType="begin"/>
      </w:r>
      <w:r w:rsidR="00D24615" w:rsidRPr="00D10743">
        <w:rPr>
          <w:rFonts w:ascii="Arial" w:hAnsi="Arial" w:cs="Arial"/>
        </w:rPr>
        <w:instrText xml:space="preserve"> ADDIN EN.CITE &lt;EndNote&gt;&lt;Cite&gt;&lt;Author&gt;Campos&lt;/Author&gt;&lt;Year&gt;2016&lt;/Year&gt;&lt;RecNum&gt;105&lt;/RecNum&gt;&lt;DisplayText&gt;&lt;style face="superscript"&gt;111&lt;/style&gt;&lt;/DisplayText&gt;&lt;record&gt;&lt;rec-number&gt;105&lt;/rec-number&gt;&lt;foreign-keys&gt;&lt;key app="EN" db-id="ap9vedzw8pzexpex9pspwraztxzv0a299df9" timestamp="1551996113"&gt;105&lt;/key&gt;&lt;/foreign-keys&gt;&lt;ref-type name="Journal Article"&gt;17&lt;/ref-type&gt;&lt;contributors&gt;&lt;authors&gt;&lt;author&gt;Campos, Luísa&lt;/author&gt;&lt;author&gt;Dias, Pedro&lt;/author&gt;&lt;author&gt;Palha, Filipa&lt;/author&gt;&lt;author&gt;Duarte, Ana&lt;/author&gt;&lt;author&gt;Veiga, Elisa&lt;/author&gt;&lt;/authors&gt;&lt;/contributors&gt;&lt;titles&gt;&lt;title&gt;Development and psychometric properties of a new questionnaire for assessing Mental Health Literacy in young people&lt;/title&gt;&lt;secondary-title&gt;Universitas Psychologica&lt;/secondary-title&gt;&lt;/titles&gt;&lt;periodical&gt;&lt;full-title&gt;Universitas Psychologica&lt;/full-title&gt;&lt;/periodical&gt;&lt;pages&gt;61-72&lt;/pages&gt;&lt;volume&gt;15&lt;/volume&gt;&lt;number&gt;2&lt;/number&gt;&lt;dates&gt;&lt;year&gt;2016&lt;/year&gt;&lt;/dates&gt;&lt;isbn&gt;1657-9267&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111</w:t>
      </w:r>
      <w:r w:rsidR="00C40BF8" w:rsidRPr="00D10743">
        <w:rPr>
          <w:rFonts w:ascii="Arial" w:hAnsi="Arial" w:cs="Arial"/>
        </w:rPr>
        <w:fldChar w:fldCharType="end"/>
      </w:r>
      <w:r w:rsidR="00C40BF8" w:rsidRPr="00D10743">
        <w:rPr>
          <w:rFonts w:ascii="Arial" w:hAnsi="Arial" w:cs="Arial"/>
        </w:rPr>
        <w:t xml:space="preserve"> </w:t>
      </w:r>
      <w:r w:rsidRPr="00D10743">
        <w:rPr>
          <w:rFonts w:ascii="Arial" w:hAnsi="Arial" w:cs="Arial"/>
        </w:rPr>
        <w:t xml:space="preserve">identified three predictors of better mental health literacy </w:t>
      </w:r>
      <w:r w:rsidR="00467191">
        <w:rPr>
          <w:rFonts w:ascii="Arial" w:hAnsi="Arial" w:cs="Arial"/>
        </w:rPr>
        <w:t>based on the MHLq: being a girl;</w:t>
      </w:r>
      <w:r w:rsidRPr="00D10743">
        <w:rPr>
          <w:rFonts w:ascii="Arial" w:hAnsi="Arial" w:cs="Arial"/>
        </w:rPr>
        <w:t xml:space="preserve"> being a teenager (as opposed to younger than 13 years)</w:t>
      </w:r>
      <w:r w:rsidR="00467191">
        <w:rPr>
          <w:rFonts w:ascii="Arial" w:hAnsi="Arial" w:cs="Arial"/>
        </w:rPr>
        <w:t>;</w:t>
      </w:r>
      <w:r w:rsidRPr="00D10743">
        <w:rPr>
          <w:rFonts w:ascii="Arial" w:hAnsi="Arial" w:cs="Arial"/>
        </w:rPr>
        <w:t xml:space="preserve"> and being close to someone with mental illness. We would expect that, </w:t>
      </w:r>
      <w:r w:rsidR="00467191">
        <w:rPr>
          <w:rFonts w:ascii="Arial" w:hAnsi="Arial" w:cs="Arial"/>
        </w:rPr>
        <w:t>on account of having a mentally-</w:t>
      </w:r>
      <w:r w:rsidRPr="00D10743">
        <w:rPr>
          <w:rFonts w:ascii="Arial" w:hAnsi="Arial" w:cs="Arial"/>
        </w:rPr>
        <w:t>ill parent, our participating children have better mental health literacy than that of their peers in the general population. Our sample had a higher number of girls than boys, which would act in favour of better mental health literacy. However, the average age in both Young SMILES and TAU groups was younger than 13 years and this may have contributed to lower MHLq scores th</w:t>
      </w:r>
      <w:r w:rsidR="00C40BF8" w:rsidRPr="00D10743">
        <w:rPr>
          <w:rFonts w:ascii="Arial" w:hAnsi="Arial" w:cs="Arial"/>
        </w:rPr>
        <w:t>an in Campos et al sample</w:t>
      </w:r>
      <w:r w:rsidR="00C40BF8" w:rsidRPr="00D10743">
        <w:rPr>
          <w:rFonts w:ascii="Arial" w:hAnsi="Arial" w:cs="Arial"/>
        </w:rPr>
        <w:fldChar w:fldCharType="begin"/>
      </w:r>
      <w:r w:rsidR="00D24615" w:rsidRPr="00D10743">
        <w:rPr>
          <w:rFonts w:ascii="Arial" w:hAnsi="Arial" w:cs="Arial"/>
        </w:rPr>
        <w:instrText xml:space="preserve"> ADDIN EN.CITE &lt;EndNote&gt;&lt;Cite&gt;&lt;Author&gt;Campos&lt;/Author&gt;&lt;Year&gt;2016&lt;/Year&gt;&lt;RecNum&gt;105&lt;/RecNum&gt;&lt;DisplayText&gt;&lt;style face="superscript"&gt;111&lt;/style&gt;&lt;/DisplayText&gt;&lt;record&gt;&lt;rec-number&gt;105&lt;/rec-number&gt;&lt;foreign-keys&gt;&lt;key app="EN" db-id="ap9vedzw8pzexpex9pspwraztxzv0a299df9" timestamp="1551996113"&gt;105&lt;/key&gt;&lt;/foreign-keys&gt;&lt;ref-type name="Journal Article"&gt;17&lt;/ref-type&gt;&lt;contributors&gt;&lt;authors&gt;&lt;author&gt;Campos, Luísa&lt;/author&gt;&lt;author&gt;Dias, Pedro&lt;/author&gt;&lt;author&gt;Palha, Filipa&lt;/author&gt;&lt;author&gt;Duarte, Ana&lt;/author&gt;&lt;author&gt;Veiga, Elisa&lt;/author&gt;&lt;/authors&gt;&lt;/contributors&gt;&lt;titles&gt;&lt;title&gt;Development and psychometric properties of a new questionnaire for assessing Mental Health Literacy in young people&lt;/title&gt;&lt;secondary-title&gt;Universitas Psychologica&lt;/secondary-title&gt;&lt;/titles&gt;&lt;periodical&gt;&lt;full-title&gt;Universitas Psychologica&lt;/full-title&gt;&lt;/periodical&gt;&lt;pages&gt;61-72&lt;/pages&gt;&lt;volume&gt;15&lt;/volume&gt;&lt;number&gt;2&lt;/number&gt;&lt;dates&gt;&lt;year&gt;2016&lt;/year&gt;&lt;/dates&gt;&lt;isbn&gt;1657-9267&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111</w:t>
      </w:r>
      <w:r w:rsidR="00C40BF8" w:rsidRPr="00D10743">
        <w:rPr>
          <w:rFonts w:ascii="Arial" w:hAnsi="Arial" w:cs="Arial"/>
        </w:rPr>
        <w:fldChar w:fldCharType="end"/>
      </w:r>
      <w:r w:rsidRPr="00D10743">
        <w:rPr>
          <w:rFonts w:ascii="Arial" w:hAnsi="Arial" w:cs="Arial"/>
        </w:rPr>
        <w:t>. Future studies of interventions that aim to improve mental health literacy in children of mentally ill parents need to consider stratification according to gender and age.</w:t>
      </w:r>
    </w:p>
    <w:p w14:paraId="108EC9B8" w14:textId="77777777" w:rsidR="00AC2C85" w:rsidRPr="00D10743" w:rsidRDefault="00AC2C85" w:rsidP="00A001B7">
      <w:pPr>
        <w:spacing w:after="0" w:line="360" w:lineRule="auto"/>
        <w:rPr>
          <w:rFonts w:ascii="Arial" w:hAnsi="Arial" w:cs="Arial"/>
        </w:rPr>
      </w:pPr>
    </w:p>
    <w:p w14:paraId="50DD5BE1" w14:textId="1E7B5BBB" w:rsidR="00AC2C85" w:rsidRPr="00D10743" w:rsidRDefault="00AC2C85" w:rsidP="00A001B7">
      <w:pPr>
        <w:spacing w:after="0" w:line="360" w:lineRule="auto"/>
        <w:rPr>
          <w:rFonts w:ascii="Arial" w:hAnsi="Arial" w:cs="Arial"/>
        </w:rPr>
      </w:pPr>
      <w:r w:rsidRPr="00D10743">
        <w:rPr>
          <w:rFonts w:ascii="Arial" w:hAnsi="Arial" w:cs="Arial"/>
        </w:rPr>
        <w:t>It is worth noting that the MHLq includes items that are relevant to severe mental ill</w:t>
      </w:r>
      <w:r w:rsidR="00467191">
        <w:rPr>
          <w:rFonts w:ascii="Arial" w:hAnsi="Arial" w:cs="Arial"/>
        </w:rPr>
        <w:t>ness, such as schizophrenia. However,</w:t>
      </w:r>
      <w:r w:rsidRPr="00D10743">
        <w:rPr>
          <w:rFonts w:ascii="Arial" w:hAnsi="Arial" w:cs="Arial"/>
        </w:rPr>
        <w:t xml:space="preserve"> it al</w:t>
      </w:r>
      <w:r w:rsidR="00467191">
        <w:rPr>
          <w:rFonts w:ascii="Arial" w:hAnsi="Arial" w:cs="Arial"/>
        </w:rPr>
        <w:t>so refers to other mental illnesses,</w:t>
      </w:r>
      <w:r w:rsidRPr="00D10743">
        <w:rPr>
          <w:rFonts w:ascii="Arial" w:hAnsi="Arial" w:cs="Arial"/>
        </w:rPr>
        <w:t xml:space="preserve"> such as depression </w:t>
      </w:r>
      <w:r w:rsidRPr="00D10743">
        <w:rPr>
          <w:rFonts w:ascii="Arial" w:hAnsi="Arial" w:cs="Arial"/>
        </w:rPr>
        <w:lastRenderedPageBreak/>
        <w:t>and anxiety. A scoping review of all mental health literacy measures</w:t>
      </w:r>
      <w:r w:rsidR="00C40BF8" w:rsidRPr="00D10743">
        <w:rPr>
          <w:rFonts w:ascii="Arial" w:hAnsi="Arial" w:cs="Arial"/>
        </w:rPr>
        <w:fldChar w:fldCharType="begin"/>
      </w:r>
      <w:r w:rsidR="00D24615" w:rsidRPr="00D10743">
        <w:rPr>
          <w:rFonts w:ascii="Arial" w:hAnsi="Arial" w:cs="Arial"/>
        </w:rPr>
        <w:instrText xml:space="preserve"> ADDIN EN.CITE &lt;EndNote&gt;&lt;Cite&gt;&lt;Author&gt;Wei&lt;/Author&gt;&lt;Year&gt;2015&lt;/Year&gt;&lt;RecNum&gt;132&lt;/RecNum&gt;&lt;DisplayText&gt;&lt;style face="superscript"&gt;134&lt;/style&gt;&lt;/DisplayText&gt;&lt;record&gt;&lt;rec-number&gt;132&lt;/rec-number&gt;&lt;foreign-keys&gt;&lt;key app="EN" db-id="ap9vedzw8pzexpex9pspwraztxzv0a299df9" timestamp="1551997740"&gt;132&lt;/key&gt;&lt;/foreign-keys&gt;&lt;ref-type name="Journal Article"&gt;17&lt;/ref-type&gt;&lt;contributors&gt;&lt;authors&gt;&lt;author&gt;Wei, Yifeng&lt;/author&gt;&lt;author&gt;McGrath, Patrick J&lt;/author&gt;&lt;author&gt;Hayden, Jill&lt;/author&gt;&lt;author&gt;Kutcher, Stan&lt;/author&gt;&lt;/authors&gt;&lt;/contributors&gt;&lt;titles&gt;&lt;title&gt;Mental health literacy measures evaluating knowledge, attitudes and help-seeking: a scoping review&lt;/title&gt;&lt;secondary-title&gt;BMC psychiatry&lt;/secondary-title&gt;&lt;/titles&gt;&lt;periodical&gt;&lt;full-title&gt;BMC psychiatry&lt;/full-title&gt;&lt;/periodical&gt;&lt;pages&gt;291&lt;/pages&gt;&lt;volume&gt;15&lt;/volume&gt;&lt;number&gt;1&lt;/number&gt;&lt;dates&gt;&lt;year&gt;2015&lt;/year&gt;&lt;/dates&gt;&lt;isbn&gt;1471-244X&lt;/isbn&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134</w:t>
      </w:r>
      <w:r w:rsidR="00C40BF8" w:rsidRPr="00D10743">
        <w:rPr>
          <w:rFonts w:ascii="Arial" w:hAnsi="Arial" w:cs="Arial"/>
        </w:rPr>
        <w:fldChar w:fldCharType="end"/>
      </w:r>
      <w:r w:rsidRPr="00D10743">
        <w:rPr>
          <w:rFonts w:ascii="Arial" w:hAnsi="Arial" w:cs="Arial"/>
        </w:rPr>
        <w:t xml:space="preserve"> identified 69 knowledge measures (e.g. assessing ability to recognise mental illness and factual knowledge of terminology, aetiology, diagnosis, prognosis and consequences of mental illness) and 35 help-seeking measures (e.g. assessing help-seeking attitudes, intentions and actual help-seeking behaviours).  Despite the plethora of mental health literacy measures, it is not immediately clear which ones are more appropriate for children with severely mentally ill parents, with respect to their content. </w:t>
      </w:r>
    </w:p>
    <w:p w14:paraId="571A9DE1" w14:textId="77777777" w:rsidR="00AC2C85" w:rsidRPr="00D10743" w:rsidRDefault="00AC2C85" w:rsidP="00A001B7">
      <w:pPr>
        <w:spacing w:after="0" w:line="360" w:lineRule="auto"/>
        <w:rPr>
          <w:rFonts w:ascii="Arial" w:hAnsi="Arial" w:cs="Arial"/>
        </w:rPr>
      </w:pPr>
    </w:p>
    <w:p w14:paraId="3327A418" w14:textId="2435C1A3" w:rsidR="00AC2C85" w:rsidRPr="00D10743" w:rsidRDefault="00AC2C85" w:rsidP="00A001B7">
      <w:pPr>
        <w:spacing w:after="0" w:line="360" w:lineRule="auto"/>
        <w:rPr>
          <w:rFonts w:ascii="Arial" w:hAnsi="Arial" w:cs="Arial"/>
        </w:rPr>
      </w:pPr>
      <w:r w:rsidRPr="00D10743">
        <w:rPr>
          <w:rFonts w:ascii="Arial" w:hAnsi="Arial" w:cs="Arial"/>
        </w:rPr>
        <w:t xml:space="preserve">A recent literature review of mental health literacy content for </w:t>
      </w:r>
      <w:r w:rsidR="00467191">
        <w:rPr>
          <w:rFonts w:ascii="Arial" w:hAnsi="Arial" w:cs="Arial"/>
        </w:rPr>
        <w:t>children with severely mentally-</w:t>
      </w:r>
      <w:r w:rsidRPr="00D10743">
        <w:rPr>
          <w:rFonts w:ascii="Arial" w:hAnsi="Arial" w:cs="Arial"/>
        </w:rPr>
        <w:t>ill parents</w:t>
      </w:r>
      <w:r w:rsidR="00C40BF8" w:rsidRPr="00D10743">
        <w:rPr>
          <w:rFonts w:ascii="Arial" w:hAnsi="Arial" w:cs="Arial"/>
        </w:rPr>
        <w:fldChar w:fldCharType="begin"/>
      </w:r>
      <w:r w:rsidR="00D24615" w:rsidRPr="00D10743">
        <w:rPr>
          <w:rFonts w:ascii="Arial" w:hAnsi="Arial" w:cs="Arial"/>
        </w:rPr>
        <w:instrText xml:space="preserve"> ADDIN EN.CITE &lt;EndNote&gt;&lt;Cite&gt;&lt;Author&gt;Riebschleger&lt;/Author&gt;&lt;Year&gt;2017&lt;/Year&gt;&lt;RecNum&gt;125&lt;/RecNum&gt;&lt;DisplayText&gt;&lt;style face="superscript"&gt;135&lt;/style&gt;&lt;/DisplayText&gt;&lt;record&gt;&lt;rec-number&gt;125&lt;/rec-number&gt;&lt;foreign-keys&gt;&lt;key app="EN" db-id="ap9vedzw8pzexpex9pspwraztxzv0a299df9" timestamp="1551997551"&gt;125&lt;/key&gt;&lt;/foreign-keys&gt;&lt;ref-type name="Journal Article"&gt;17&lt;/ref-type&gt;&lt;contributors&gt;&lt;authors&gt;&lt;author&gt;Riebschleger, Joanne&lt;/author&gt;&lt;author&gt;Grové, Christine&lt;/author&gt;&lt;author&gt;Cavanaugh, Daniel&lt;/author&gt;&lt;author&gt;Costello, Shane&lt;/author&gt;&lt;/authors&gt;&lt;/contributors&gt;&lt;titles&gt;&lt;title&gt;Mental health literacy content for children of parents with a mental illness: Thematic analysis of a literature review&lt;/title&gt;&lt;secondary-title&gt;Brain sciences&lt;/secondary-title&gt;&lt;/titles&gt;&lt;periodical&gt;&lt;full-title&gt;Brain sciences&lt;/full-title&gt;&lt;/periodical&gt;&lt;pages&gt;141&lt;/pages&gt;&lt;volume&gt;7&lt;/volume&gt;&lt;number&gt;11&lt;/number&gt;&lt;dates&gt;&lt;year&gt;2017&lt;/year&gt;&lt;/dates&gt;&lt;urls&gt;&lt;/urls&gt;&lt;/record&gt;&lt;/Cite&gt;&lt;/EndNote&gt;</w:instrText>
      </w:r>
      <w:r w:rsidR="00C40BF8" w:rsidRPr="00D10743">
        <w:rPr>
          <w:rFonts w:ascii="Arial" w:hAnsi="Arial" w:cs="Arial"/>
        </w:rPr>
        <w:fldChar w:fldCharType="separate"/>
      </w:r>
      <w:r w:rsidR="00D24615" w:rsidRPr="00D10743">
        <w:rPr>
          <w:rFonts w:ascii="Arial" w:hAnsi="Arial" w:cs="Arial"/>
          <w:noProof/>
          <w:vertAlign w:val="superscript"/>
        </w:rPr>
        <w:t>135</w:t>
      </w:r>
      <w:r w:rsidR="00C40BF8" w:rsidRPr="00D10743">
        <w:rPr>
          <w:rFonts w:ascii="Arial" w:hAnsi="Arial" w:cs="Arial"/>
        </w:rPr>
        <w:fldChar w:fldCharType="end"/>
      </w:r>
      <w:r w:rsidRPr="00D10743">
        <w:rPr>
          <w:rFonts w:ascii="Arial" w:hAnsi="Arial" w:cs="Arial"/>
        </w:rPr>
        <w:t xml:space="preserve"> highlighted the need for adding fa</w:t>
      </w:r>
      <w:r w:rsidR="00467191">
        <w:rPr>
          <w:rFonts w:ascii="Arial" w:hAnsi="Arial" w:cs="Arial"/>
        </w:rPr>
        <w:t>mily-contextual content (e.g.</w:t>
      </w:r>
      <w:r w:rsidRPr="00D10743">
        <w:rPr>
          <w:rFonts w:ascii="Arial" w:hAnsi="Arial" w:cs="Arial"/>
        </w:rPr>
        <w:t xml:space="preserve"> dealing with stigma experiences, managing stress and communicatin</w:t>
      </w:r>
      <w:r w:rsidR="00467191">
        <w:rPr>
          <w:rFonts w:ascii="Arial" w:hAnsi="Arial" w:cs="Arial"/>
        </w:rPr>
        <w:t>g about parental mental illness)</w:t>
      </w:r>
      <w:r w:rsidRPr="00D10743">
        <w:rPr>
          <w:rFonts w:ascii="Arial" w:hAnsi="Arial" w:cs="Arial"/>
        </w:rPr>
        <w:t xml:space="preserve"> to the standard content of mental health literacy that is designed for children in the general population. This suggests that generic mental health literacy measures may not be fit for assessing the utility of an interven</w:t>
      </w:r>
      <w:r w:rsidR="00467191">
        <w:rPr>
          <w:rFonts w:ascii="Arial" w:hAnsi="Arial" w:cs="Arial"/>
        </w:rPr>
        <w:t>tion for children with mentally-</w:t>
      </w:r>
      <w:r w:rsidRPr="00D10743">
        <w:rPr>
          <w:rFonts w:ascii="Arial" w:hAnsi="Arial" w:cs="Arial"/>
        </w:rPr>
        <w:t>ill parents. Future studies that aim to improve mental health literacy in children with severe</w:t>
      </w:r>
      <w:r w:rsidR="00467191">
        <w:rPr>
          <w:rFonts w:ascii="Arial" w:hAnsi="Arial" w:cs="Arial"/>
        </w:rPr>
        <w:t>ly mentally-</w:t>
      </w:r>
      <w:r w:rsidRPr="00D10743">
        <w:rPr>
          <w:rFonts w:ascii="Arial" w:hAnsi="Arial" w:cs="Arial"/>
        </w:rPr>
        <w:t xml:space="preserve">ill parents need to use measures that allow the addition of family-contextual content. </w:t>
      </w:r>
    </w:p>
    <w:p w14:paraId="12CF0104" w14:textId="77777777" w:rsidR="00AC2C85" w:rsidRPr="00D10743" w:rsidRDefault="00AC2C85" w:rsidP="00A001B7">
      <w:pPr>
        <w:spacing w:after="0" w:line="360" w:lineRule="auto"/>
        <w:rPr>
          <w:rFonts w:ascii="Arial" w:hAnsi="Arial" w:cs="Arial"/>
        </w:rPr>
      </w:pPr>
    </w:p>
    <w:p w14:paraId="2A66B731" w14:textId="6A6D71BC" w:rsidR="00AC2C85" w:rsidRPr="00D10743" w:rsidRDefault="00467191" w:rsidP="00A001B7">
      <w:pPr>
        <w:spacing w:after="0" w:line="360" w:lineRule="auto"/>
        <w:rPr>
          <w:rFonts w:ascii="Arial" w:hAnsi="Arial" w:cs="Arial"/>
        </w:rPr>
      </w:pPr>
      <w:r>
        <w:rPr>
          <w:rFonts w:ascii="Arial" w:hAnsi="Arial" w:cs="Arial"/>
        </w:rPr>
        <w:t>In the context of interventions</w:t>
      </w:r>
      <w:r w:rsidR="00AC2C85" w:rsidRPr="00D10743">
        <w:rPr>
          <w:rFonts w:ascii="Arial" w:hAnsi="Arial" w:cs="Arial"/>
        </w:rPr>
        <w:t xml:space="preserve"> like Young SMILES, whose ultimate aim is to improve quality of life, mental health li</w:t>
      </w:r>
      <w:r>
        <w:rPr>
          <w:rFonts w:ascii="Arial" w:hAnsi="Arial" w:cs="Arial"/>
        </w:rPr>
        <w:t>teracy is a mediating variable (</w:t>
      </w:r>
      <w:r w:rsidR="00AC2C85" w:rsidRPr="00D10743">
        <w:rPr>
          <w:rFonts w:ascii="Arial" w:hAnsi="Arial" w:cs="Arial"/>
        </w:rPr>
        <w:t>i.e. a mechanism by which we expect the intervention to work t</w:t>
      </w:r>
      <w:r w:rsidR="008C015F">
        <w:rPr>
          <w:rFonts w:ascii="Arial" w:hAnsi="Arial" w:cs="Arial"/>
        </w:rPr>
        <w:t>o produce the desirable outcome</w:t>
      </w:r>
      <w:r>
        <w:rPr>
          <w:rFonts w:ascii="Arial" w:hAnsi="Arial" w:cs="Arial"/>
        </w:rPr>
        <w:t>)</w:t>
      </w:r>
      <w:r w:rsidR="008C015F">
        <w:rPr>
          <w:rFonts w:ascii="Arial" w:hAnsi="Arial" w:cs="Arial"/>
        </w:rPr>
        <w:t>. T</w:t>
      </w:r>
      <w:r w:rsidR="00AC2C85" w:rsidRPr="00D10743">
        <w:rPr>
          <w:rFonts w:ascii="Arial" w:hAnsi="Arial" w:cs="Arial"/>
        </w:rPr>
        <w:t>herefore, not only does the intervention need to bring about meaningful change in MHLq scores, but this change should be positively correlated with a subsequent change in quality of life outcomes. Our feasib</w:t>
      </w:r>
      <w:r>
        <w:rPr>
          <w:rFonts w:ascii="Arial" w:hAnsi="Arial" w:cs="Arial"/>
        </w:rPr>
        <w:t xml:space="preserve">ility study was too small to enable </w:t>
      </w:r>
      <w:r w:rsidR="00AC2C85" w:rsidRPr="00D10743">
        <w:rPr>
          <w:rFonts w:ascii="Arial" w:hAnsi="Arial" w:cs="Arial"/>
        </w:rPr>
        <w:t>us to explore associations between changes in mental health literacy and changes in quality of life. Future studies that seek to explore the mediating effects of mental health literacy on children’s quality of life need to estimate the sample size that will enable such a mediational analysis.</w:t>
      </w:r>
    </w:p>
    <w:p w14:paraId="418EAA3E" w14:textId="77777777" w:rsidR="00AC2C85" w:rsidRPr="00D10743" w:rsidRDefault="00AC2C85" w:rsidP="00A001B7">
      <w:pPr>
        <w:spacing w:after="0" w:line="360" w:lineRule="auto"/>
        <w:rPr>
          <w:rFonts w:ascii="Arial" w:hAnsi="Arial" w:cs="Arial"/>
        </w:rPr>
      </w:pPr>
    </w:p>
    <w:p w14:paraId="2A2BAEBA" w14:textId="77777777" w:rsidR="004668FA" w:rsidRPr="00D10743" w:rsidRDefault="004668FA" w:rsidP="00A001B7">
      <w:pPr>
        <w:spacing w:after="0" w:line="360" w:lineRule="auto"/>
        <w:rPr>
          <w:rFonts w:ascii="Arial" w:hAnsi="Arial" w:cs="Arial"/>
        </w:rPr>
      </w:pPr>
    </w:p>
    <w:p w14:paraId="1925E564" w14:textId="4C5159BD" w:rsidR="00AC2C85" w:rsidRPr="00D10743" w:rsidRDefault="00024191" w:rsidP="000316C8">
      <w:pPr>
        <w:pStyle w:val="ListParagraph"/>
        <w:numPr>
          <w:ilvl w:val="2"/>
          <w:numId w:val="45"/>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Resource Utilisation</w:t>
      </w:r>
    </w:p>
    <w:p w14:paraId="55F77C50" w14:textId="0BE0D67F" w:rsidR="00B62393" w:rsidRPr="00D10743" w:rsidRDefault="00B62393" w:rsidP="000316C8">
      <w:pPr>
        <w:spacing w:after="120" w:line="360" w:lineRule="auto"/>
        <w:jc w:val="both"/>
        <w:rPr>
          <w:rFonts w:ascii="Arial" w:hAnsi="Arial" w:cs="Arial"/>
        </w:rPr>
      </w:pPr>
      <w:r w:rsidRPr="00D10743">
        <w:rPr>
          <w:rFonts w:ascii="Arial" w:hAnsi="Arial" w:cs="Arial"/>
        </w:rPr>
        <w:t>We noted high completion rates of the resource utilisation questionnaire across all timepoints (over 90% of all participants). Participants were willing and able to respond to questions from the CA-SUS regarding accommodation, educatio</w:t>
      </w:r>
      <w:r w:rsidR="00467191">
        <w:rPr>
          <w:rFonts w:ascii="Arial" w:hAnsi="Arial" w:cs="Arial"/>
        </w:rPr>
        <w:t>n, hospital service utilisation</w:t>
      </w:r>
      <w:r w:rsidRPr="00D10743">
        <w:rPr>
          <w:rFonts w:ascii="Arial" w:hAnsi="Arial" w:cs="Arial"/>
        </w:rPr>
        <w:t xml:space="preserve"> and community services utilisation. However, of the 27 community services listed in the CA-SUS questionn</w:t>
      </w:r>
      <w:r w:rsidR="00467191">
        <w:rPr>
          <w:rFonts w:ascii="Arial" w:hAnsi="Arial" w:cs="Arial"/>
        </w:rPr>
        <w:t>aire, participants reported no</w:t>
      </w:r>
      <w:r w:rsidRPr="00D10743">
        <w:rPr>
          <w:rFonts w:ascii="Arial" w:hAnsi="Arial" w:cs="Arial"/>
        </w:rPr>
        <w:t xml:space="preserve"> utilisation of nine of these services at all three timepoints. To minimise participant burden</w:t>
      </w:r>
      <w:r w:rsidR="00467191">
        <w:rPr>
          <w:rFonts w:ascii="Arial" w:hAnsi="Arial" w:cs="Arial"/>
        </w:rPr>
        <w:t>,</w:t>
      </w:r>
      <w:r w:rsidRPr="00D10743">
        <w:rPr>
          <w:rFonts w:ascii="Arial" w:hAnsi="Arial" w:cs="Arial"/>
        </w:rPr>
        <w:t xml:space="preserve"> it may therefore be advisable to remove some or all of these services from the list of community services questions in a future trial.</w:t>
      </w:r>
    </w:p>
    <w:p w14:paraId="1268DBF0" w14:textId="77777777" w:rsidR="00B62393" w:rsidRPr="00D10743" w:rsidRDefault="00B62393" w:rsidP="00124D76">
      <w:pPr>
        <w:spacing w:after="0" w:line="360" w:lineRule="auto"/>
        <w:jc w:val="both"/>
        <w:rPr>
          <w:rFonts w:ascii="Arial" w:hAnsi="Arial" w:cs="Arial"/>
        </w:rPr>
      </w:pPr>
    </w:p>
    <w:p w14:paraId="5BCA359E" w14:textId="4B9170B2" w:rsidR="00B62393" w:rsidRPr="00D10743" w:rsidRDefault="00B62393" w:rsidP="00124D76">
      <w:pPr>
        <w:spacing w:after="0" w:line="360" w:lineRule="auto"/>
        <w:rPr>
          <w:rFonts w:ascii="Arial" w:hAnsi="Arial" w:cs="Arial"/>
        </w:rPr>
      </w:pPr>
      <w:r w:rsidRPr="00D10743">
        <w:rPr>
          <w:rFonts w:ascii="Arial" w:hAnsi="Arial" w:cs="Arial"/>
        </w:rPr>
        <w:t>Outpatient appointments were the most common type of healthcare use</w:t>
      </w:r>
      <w:r w:rsidR="00467191">
        <w:rPr>
          <w:rFonts w:ascii="Arial" w:hAnsi="Arial" w:cs="Arial"/>
        </w:rPr>
        <w:t>,</w:t>
      </w:r>
      <w:r w:rsidRPr="00D10743">
        <w:rPr>
          <w:rFonts w:ascii="Arial" w:hAnsi="Arial" w:cs="Arial"/>
        </w:rPr>
        <w:t xml:space="preserve"> with nearly one-third of the parents reporting that their child had attended an outpatient appointment within the previous six months. Ambulance use and A&amp;E attendance were also relatively high in our sample. Other than GP appointments and input from a social worker and a family support worker, children were scarcely reported to use any other community or social care services. </w:t>
      </w:r>
    </w:p>
    <w:p w14:paraId="7777C769" w14:textId="77777777" w:rsidR="00B62393" w:rsidRPr="00D10743" w:rsidRDefault="00B62393" w:rsidP="00124D76">
      <w:pPr>
        <w:spacing w:after="0" w:line="360" w:lineRule="auto"/>
        <w:rPr>
          <w:rFonts w:ascii="Arial" w:hAnsi="Arial" w:cs="Arial"/>
        </w:rPr>
      </w:pPr>
    </w:p>
    <w:p w14:paraId="7AD7D01E" w14:textId="1DF8D4F3" w:rsidR="004668FA" w:rsidRPr="00D10743" w:rsidRDefault="00B62393" w:rsidP="00124D76">
      <w:pPr>
        <w:spacing w:line="360" w:lineRule="auto"/>
        <w:rPr>
          <w:rFonts w:ascii="Arial" w:hAnsi="Arial" w:cs="Arial"/>
        </w:rPr>
      </w:pPr>
      <w:r w:rsidRPr="00D10743">
        <w:rPr>
          <w:rFonts w:ascii="Arial" w:hAnsi="Arial" w:cs="Arial"/>
        </w:rPr>
        <w:t>Response rates were zero for questions regarding medi</w:t>
      </w:r>
      <w:r w:rsidR="00DD5036">
        <w:rPr>
          <w:rFonts w:ascii="Arial" w:hAnsi="Arial" w:cs="Arial"/>
        </w:rPr>
        <w:t>cation prescriptions. They were also</w:t>
      </w:r>
      <w:r w:rsidRPr="00D10743">
        <w:rPr>
          <w:rFonts w:ascii="Arial" w:hAnsi="Arial" w:cs="Arial"/>
        </w:rPr>
        <w:t xml:space="preserve"> very low for questions regarding interactions with the criminal justice system. Given that these categories are important, especially if a future economic evaluation takes a societal rather than just a health and personal social services perspective, for an intervention likely to impact on resource use in these areas, we will consider alternative methods of data collection in addition to a self-report questionnaire.</w:t>
      </w:r>
    </w:p>
    <w:p w14:paraId="7D83573D" w14:textId="77777777" w:rsidR="009F16D3" w:rsidRPr="00D10743" w:rsidRDefault="009F16D3" w:rsidP="00124D76">
      <w:pPr>
        <w:spacing w:line="360" w:lineRule="auto"/>
        <w:rPr>
          <w:rFonts w:ascii="Arial" w:hAnsi="Arial" w:cs="Arial"/>
        </w:rPr>
      </w:pPr>
    </w:p>
    <w:p w14:paraId="01D223FD" w14:textId="2D0C1B46" w:rsidR="004668FA" w:rsidRPr="00D10743" w:rsidRDefault="004668FA" w:rsidP="004668FA">
      <w:pPr>
        <w:pStyle w:val="ListParagraph"/>
        <w:numPr>
          <w:ilvl w:val="2"/>
          <w:numId w:val="45"/>
        </w:numPr>
        <w:spacing w:line="360" w:lineRule="auto"/>
        <w:rPr>
          <w:rFonts w:ascii="Arial" w:hAnsi="Arial" w:cs="Arial"/>
          <w:b/>
          <w:color w:val="76923C" w:themeColor="accent3" w:themeShade="BF"/>
        </w:rPr>
      </w:pPr>
      <w:r w:rsidRPr="00D10743">
        <w:rPr>
          <w:rFonts w:ascii="Arial" w:hAnsi="Arial" w:cs="Arial"/>
          <w:b/>
          <w:color w:val="76923C" w:themeColor="accent3" w:themeShade="BF"/>
        </w:rPr>
        <w:t>Data Missingness</w:t>
      </w:r>
    </w:p>
    <w:p w14:paraId="47896C1A" w14:textId="5B22CB2B" w:rsidR="004668FA" w:rsidRDefault="002E21E6" w:rsidP="004668FA">
      <w:pPr>
        <w:spacing w:line="360" w:lineRule="auto"/>
        <w:rPr>
          <w:rFonts w:ascii="Arial" w:eastAsia="Calibri" w:hAnsi="Arial" w:cs="Arial"/>
        </w:rPr>
      </w:pPr>
      <w:r>
        <w:rPr>
          <w:rFonts w:ascii="Arial" w:eastAsia="Calibri" w:hAnsi="Arial" w:cs="Arial"/>
        </w:rPr>
        <w:t xml:space="preserve">Table 24 </w:t>
      </w:r>
      <w:r w:rsidR="009F16D3" w:rsidRPr="00D10743">
        <w:rPr>
          <w:rFonts w:ascii="Arial" w:eastAsia="Calibri" w:hAnsi="Arial" w:cs="Arial"/>
        </w:rPr>
        <w:t>gives an overview of all missing data for each outcome measure within each group from baseline to primary end-point (4 months)</w:t>
      </w:r>
    </w:p>
    <w:p w14:paraId="690813BD" w14:textId="1F4F6265" w:rsidR="00DD5036" w:rsidRPr="00DD5036" w:rsidRDefault="00DD5036" w:rsidP="004668FA">
      <w:pPr>
        <w:spacing w:line="360" w:lineRule="auto"/>
        <w:rPr>
          <w:rFonts w:ascii="Arial" w:hAnsi="Arial" w:cs="Arial"/>
          <w:color w:val="76923C" w:themeColor="accent3" w:themeShade="BF"/>
        </w:rPr>
      </w:pPr>
      <w:r w:rsidRPr="00DD5036">
        <w:rPr>
          <w:rFonts w:ascii="Arial" w:hAnsi="Arial" w:cs="Arial"/>
          <w:color w:val="76923C" w:themeColor="accent3" w:themeShade="BF"/>
        </w:rPr>
        <w:t>Table 24: Data Missiningness for Young SMILES and TAU</w:t>
      </w:r>
    </w:p>
    <w:tbl>
      <w:tblPr>
        <w:tblStyle w:val="TableGrid212"/>
        <w:tblW w:w="9918" w:type="dxa"/>
        <w:tblInd w:w="0" w:type="dxa"/>
        <w:tblLook w:val="04A0" w:firstRow="1" w:lastRow="0" w:firstColumn="1" w:lastColumn="0" w:noHBand="0" w:noVBand="1"/>
      </w:tblPr>
      <w:tblGrid>
        <w:gridCol w:w="3681"/>
        <w:gridCol w:w="2977"/>
        <w:gridCol w:w="3260"/>
      </w:tblGrid>
      <w:tr w:rsidR="004668FA" w:rsidRPr="00D10743" w14:paraId="3114FFA4" w14:textId="77777777" w:rsidTr="004668FA">
        <w:tc>
          <w:tcPr>
            <w:tcW w:w="36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0C6A50D" w14:textId="77777777" w:rsidR="004668FA" w:rsidRPr="00D10743" w:rsidRDefault="004668FA" w:rsidP="004668FA">
            <w:pPr>
              <w:spacing w:line="360" w:lineRule="auto"/>
              <w:rPr>
                <w:rFonts w:ascii="Arial" w:eastAsia="Calibri" w:hAnsi="Arial" w:cs="Arial"/>
                <w:b/>
                <w:sz w:val="22"/>
                <w:szCs w:val="22"/>
              </w:rPr>
            </w:pPr>
            <w:r w:rsidRPr="00D10743">
              <w:rPr>
                <w:rFonts w:ascii="Arial" w:eastAsia="Calibri" w:hAnsi="Arial" w:cs="Arial"/>
                <w:b/>
                <w:sz w:val="22"/>
                <w:szCs w:val="22"/>
              </w:rPr>
              <w:t>Measure</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FB6A6C8" w14:textId="77777777" w:rsidR="004668FA" w:rsidRPr="00D10743" w:rsidRDefault="004668FA" w:rsidP="004668FA">
            <w:pPr>
              <w:spacing w:line="360" w:lineRule="auto"/>
              <w:rPr>
                <w:rFonts w:ascii="Arial" w:eastAsia="Calibri" w:hAnsi="Arial" w:cs="Arial"/>
                <w:b/>
                <w:sz w:val="22"/>
                <w:szCs w:val="22"/>
              </w:rPr>
            </w:pPr>
            <w:r w:rsidRPr="00D10743">
              <w:rPr>
                <w:rFonts w:ascii="Arial" w:eastAsia="Calibri" w:hAnsi="Arial" w:cs="Arial"/>
                <w:b/>
                <w:sz w:val="22"/>
                <w:szCs w:val="22"/>
              </w:rPr>
              <w:t>Data missing Young SMILES</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D29364C" w14:textId="77777777" w:rsidR="004668FA" w:rsidRPr="00D10743" w:rsidRDefault="004668FA" w:rsidP="004668FA">
            <w:pPr>
              <w:spacing w:line="360" w:lineRule="auto"/>
              <w:rPr>
                <w:rFonts w:ascii="Arial" w:eastAsia="Calibri" w:hAnsi="Arial" w:cs="Arial"/>
                <w:b/>
                <w:sz w:val="22"/>
                <w:szCs w:val="22"/>
              </w:rPr>
            </w:pPr>
            <w:r w:rsidRPr="00D10743">
              <w:rPr>
                <w:rFonts w:ascii="Arial" w:eastAsia="Calibri" w:hAnsi="Arial" w:cs="Arial"/>
                <w:b/>
                <w:sz w:val="22"/>
                <w:szCs w:val="22"/>
              </w:rPr>
              <w:t>Data missing TAU</w:t>
            </w:r>
          </w:p>
        </w:tc>
      </w:tr>
      <w:tr w:rsidR="004668FA" w:rsidRPr="00D10743" w14:paraId="07FD13D0"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0D9FFDFD"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PedsQoL (child self-report)</w:t>
            </w:r>
          </w:p>
        </w:tc>
        <w:tc>
          <w:tcPr>
            <w:tcW w:w="2977" w:type="dxa"/>
            <w:tcBorders>
              <w:top w:val="single" w:sz="4" w:space="0" w:color="auto"/>
              <w:left w:val="single" w:sz="4" w:space="0" w:color="auto"/>
              <w:bottom w:val="single" w:sz="4" w:space="0" w:color="auto"/>
              <w:right w:val="single" w:sz="4" w:space="0" w:color="auto"/>
            </w:tcBorders>
            <w:hideMark/>
          </w:tcPr>
          <w:p w14:paraId="4DDF8A5B"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3/18</w:t>
            </w:r>
          </w:p>
        </w:tc>
        <w:tc>
          <w:tcPr>
            <w:tcW w:w="3260" w:type="dxa"/>
            <w:tcBorders>
              <w:top w:val="single" w:sz="4" w:space="0" w:color="auto"/>
              <w:left w:val="single" w:sz="4" w:space="0" w:color="auto"/>
              <w:bottom w:val="single" w:sz="4" w:space="0" w:color="auto"/>
              <w:right w:val="single" w:sz="4" w:space="0" w:color="auto"/>
            </w:tcBorders>
            <w:hideMark/>
          </w:tcPr>
          <w:p w14:paraId="13CBAEC9"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2/15</w:t>
            </w:r>
          </w:p>
        </w:tc>
      </w:tr>
      <w:tr w:rsidR="004668FA" w:rsidRPr="00D10743" w14:paraId="1492601A"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12EDCE49"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PedsQoL (parent-proxy)</w:t>
            </w:r>
          </w:p>
        </w:tc>
        <w:tc>
          <w:tcPr>
            <w:tcW w:w="2977" w:type="dxa"/>
            <w:tcBorders>
              <w:top w:val="single" w:sz="4" w:space="0" w:color="auto"/>
              <w:left w:val="single" w:sz="4" w:space="0" w:color="auto"/>
              <w:bottom w:val="single" w:sz="4" w:space="0" w:color="auto"/>
              <w:right w:val="single" w:sz="4" w:space="0" w:color="auto"/>
            </w:tcBorders>
            <w:hideMark/>
          </w:tcPr>
          <w:p w14:paraId="480F7114"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5/18</w:t>
            </w:r>
          </w:p>
        </w:tc>
        <w:tc>
          <w:tcPr>
            <w:tcW w:w="3260" w:type="dxa"/>
            <w:tcBorders>
              <w:top w:val="single" w:sz="4" w:space="0" w:color="auto"/>
              <w:left w:val="single" w:sz="4" w:space="0" w:color="auto"/>
              <w:bottom w:val="single" w:sz="4" w:space="0" w:color="auto"/>
              <w:right w:val="single" w:sz="4" w:space="0" w:color="auto"/>
            </w:tcBorders>
            <w:hideMark/>
          </w:tcPr>
          <w:p w14:paraId="1371ECB4"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5/15</w:t>
            </w:r>
          </w:p>
        </w:tc>
      </w:tr>
      <w:tr w:rsidR="004668FA" w:rsidRPr="00D10743" w14:paraId="6725419D"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4E7D8D73"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KIDSCREEN (child self-report)</w:t>
            </w:r>
          </w:p>
        </w:tc>
        <w:tc>
          <w:tcPr>
            <w:tcW w:w="2977" w:type="dxa"/>
            <w:tcBorders>
              <w:top w:val="single" w:sz="4" w:space="0" w:color="auto"/>
              <w:left w:val="single" w:sz="4" w:space="0" w:color="auto"/>
              <w:bottom w:val="single" w:sz="4" w:space="0" w:color="auto"/>
              <w:right w:val="single" w:sz="4" w:space="0" w:color="auto"/>
            </w:tcBorders>
            <w:hideMark/>
          </w:tcPr>
          <w:p w14:paraId="41A863F9"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 xml:space="preserve">All domains (except financial: 3/17 </w:t>
            </w:r>
          </w:p>
          <w:p w14:paraId="74101036"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Financial: 3/16</w:t>
            </w:r>
          </w:p>
        </w:tc>
        <w:tc>
          <w:tcPr>
            <w:tcW w:w="3260" w:type="dxa"/>
            <w:tcBorders>
              <w:top w:val="single" w:sz="4" w:space="0" w:color="auto"/>
              <w:left w:val="single" w:sz="4" w:space="0" w:color="auto"/>
              <w:bottom w:val="single" w:sz="4" w:space="0" w:color="auto"/>
              <w:right w:val="single" w:sz="4" w:space="0" w:color="auto"/>
            </w:tcBorders>
            <w:hideMark/>
          </w:tcPr>
          <w:p w14:paraId="274ACFC5"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Physical: 1/13</w:t>
            </w:r>
          </w:p>
          <w:p w14:paraId="7C117E79" w14:textId="6C0D4C1C"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 xml:space="preserve">Financial: </w:t>
            </w:r>
            <w:r w:rsidR="003E291F" w:rsidRPr="00D10743">
              <w:rPr>
                <w:rFonts w:ascii="Arial" w:eastAsia="Calibri" w:hAnsi="Arial" w:cs="Arial"/>
                <w:sz w:val="22"/>
                <w:szCs w:val="22"/>
              </w:rPr>
              <w:t>0</w:t>
            </w:r>
            <w:r w:rsidRPr="00D10743">
              <w:rPr>
                <w:rFonts w:ascii="Arial" w:eastAsia="Calibri" w:hAnsi="Arial" w:cs="Arial"/>
                <w:sz w:val="22"/>
                <w:szCs w:val="22"/>
              </w:rPr>
              <w:t>/12</w:t>
            </w:r>
          </w:p>
          <w:p w14:paraId="462DD3DB"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All other domains: 2/14</w:t>
            </w:r>
          </w:p>
        </w:tc>
      </w:tr>
      <w:tr w:rsidR="004668FA" w:rsidRPr="00D10743" w14:paraId="1CF72B52"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1B5301B3"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CHU-9D (child self-report)</w:t>
            </w:r>
          </w:p>
        </w:tc>
        <w:tc>
          <w:tcPr>
            <w:tcW w:w="2977" w:type="dxa"/>
            <w:tcBorders>
              <w:top w:val="single" w:sz="4" w:space="0" w:color="auto"/>
              <w:left w:val="single" w:sz="4" w:space="0" w:color="auto"/>
              <w:bottom w:val="single" w:sz="4" w:space="0" w:color="auto"/>
              <w:right w:val="single" w:sz="4" w:space="0" w:color="auto"/>
            </w:tcBorders>
            <w:hideMark/>
          </w:tcPr>
          <w:p w14:paraId="5A74E573"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3/18</w:t>
            </w:r>
          </w:p>
        </w:tc>
        <w:tc>
          <w:tcPr>
            <w:tcW w:w="3260" w:type="dxa"/>
            <w:tcBorders>
              <w:top w:val="single" w:sz="4" w:space="0" w:color="auto"/>
              <w:left w:val="single" w:sz="4" w:space="0" w:color="auto"/>
              <w:bottom w:val="single" w:sz="4" w:space="0" w:color="auto"/>
              <w:right w:val="single" w:sz="4" w:space="0" w:color="auto"/>
            </w:tcBorders>
            <w:hideMark/>
          </w:tcPr>
          <w:p w14:paraId="51935A2C"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1/14</w:t>
            </w:r>
          </w:p>
        </w:tc>
      </w:tr>
      <w:tr w:rsidR="004668FA" w:rsidRPr="00D10743" w14:paraId="783693DB"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51459A64"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RCADS (child self-report)</w:t>
            </w:r>
          </w:p>
        </w:tc>
        <w:tc>
          <w:tcPr>
            <w:tcW w:w="2977" w:type="dxa"/>
            <w:tcBorders>
              <w:top w:val="single" w:sz="4" w:space="0" w:color="auto"/>
              <w:left w:val="single" w:sz="4" w:space="0" w:color="auto"/>
              <w:bottom w:val="single" w:sz="4" w:space="0" w:color="auto"/>
              <w:right w:val="single" w:sz="4" w:space="0" w:color="auto"/>
            </w:tcBorders>
            <w:hideMark/>
          </w:tcPr>
          <w:p w14:paraId="7640D19B"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3/17</w:t>
            </w:r>
          </w:p>
        </w:tc>
        <w:tc>
          <w:tcPr>
            <w:tcW w:w="3260" w:type="dxa"/>
            <w:tcBorders>
              <w:top w:val="single" w:sz="4" w:space="0" w:color="auto"/>
              <w:left w:val="single" w:sz="4" w:space="0" w:color="auto"/>
              <w:bottom w:val="single" w:sz="4" w:space="0" w:color="auto"/>
              <w:right w:val="single" w:sz="4" w:space="0" w:color="auto"/>
            </w:tcBorders>
            <w:hideMark/>
          </w:tcPr>
          <w:p w14:paraId="2FB61B00"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2/14</w:t>
            </w:r>
          </w:p>
        </w:tc>
      </w:tr>
      <w:tr w:rsidR="004668FA" w:rsidRPr="00D10743" w14:paraId="315717E8"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60D335FD"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RCADS (parent-proxy)</w:t>
            </w:r>
          </w:p>
        </w:tc>
        <w:tc>
          <w:tcPr>
            <w:tcW w:w="2977" w:type="dxa"/>
            <w:tcBorders>
              <w:top w:val="single" w:sz="4" w:space="0" w:color="auto"/>
              <w:left w:val="single" w:sz="4" w:space="0" w:color="auto"/>
              <w:bottom w:val="single" w:sz="4" w:space="0" w:color="auto"/>
              <w:right w:val="single" w:sz="4" w:space="0" w:color="auto"/>
            </w:tcBorders>
            <w:hideMark/>
          </w:tcPr>
          <w:p w14:paraId="21CB074D"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4/18</w:t>
            </w:r>
          </w:p>
        </w:tc>
        <w:tc>
          <w:tcPr>
            <w:tcW w:w="3260" w:type="dxa"/>
            <w:tcBorders>
              <w:top w:val="single" w:sz="4" w:space="0" w:color="auto"/>
              <w:left w:val="single" w:sz="4" w:space="0" w:color="auto"/>
              <w:bottom w:val="single" w:sz="4" w:space="0" w:color="auto"/>
              <w:right w:val="single" w:sz="4" w:space="0" w:color="auto"/>
            </w:tcBorders>
            <w:hideMark/>
          </w:tcPr>
          <w:p w14:paraId="04E3C707"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4/15</w:t>
            </w:r>
          </w:p>
        </w:tc>
      </w:tr>
      <w:tr w:rsidR="004668FA" w:rsidRPr="00D10743" w14:paraId="3D06E41E"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753CFA3E"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SDQ (child self-report)</w:t>
            </w:r>
          </w:p>
        </w:tc>
        <w:tc>
          <w:tcPr>
            <w:tcW w:w="2977" w:type="dxa"/>
            <w:tcBorders>
              <w:top w:val="single" w:sz="4" w:space="0" w:color="auto"/>
              <w:left w:val="single" w:sz="4" w:space="0" w:color="auto"/>
              <w:bottom w:val="single" w:sz="4" w:space="0" w:color="auto"/>
              <w:right w:val="single" w:sz="4" w:space="0" w:color="auto"/>
            </w:tcBorders>
            <w:hideMark/>
          </w:tcPr>
          <w:p w14:paraId="3F5909FE"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1/6</w:t>
            </w:r>
          </w:p>
        </w:tc>
        <w:tc>
          <w:tcPr>
            <w:tcW w:w="3260" w:type="dxa"/>
            <w:tcBorders>
              <w:top w:val="single" w:sz="4" w:space="0" w:color="auto"/>
              <w:left w:val="single" w:sz="4" w:space="0" w:color="auto"/>
              <w:bottom w:val="single" w:sz="4" w:space="0" w:color="auto"/>
              <w:right w:val="single" w:sz="4" w:space="0" w:color="auto"/>
            </w:tcBorders>
            <w:hideMark/>
          </w:tcPr>
          <w:p w14:paraId="55E13DA6"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1/6</w:t>
            </w:r>
          </w:p>
        </w:tc>
      </w:tr>
      <w:tr w:rsidR="004668FA" w:rsidRPr="00D10743" w14:paraId="7DA292B3"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4C6A326E"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SDQ (parent-proxy)</w:t>
            </w:r>
          </w:p>
        </w:tc>
        <w:tc>
          <w:tcPr>
            <w:tcW w:w="2977" w:type="dxa"/>
            <w:tcBorders>
              <w:top w:val="single" w:sz="4" w:space="0" w:color="auto"/>
              <w:left w:val="single" w:sz="4" w:space="0" w:color="auto"/>
              <w:bottom w:val="single" w:sz="4" w:space="0" w:color="auto"/>
              <w:right w:val="single" w:sz="4" w:space="0" w:color="auto"/>
            </w:tcBorders>
            <w:hideMark/>
          </w:tcPr>
          <w:p w14:paraId="211D9681"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4/18</w:t>
            </w:r>
          </w:p>
        </w:tc>
        <w:tc>
          <w:tcPr>
            <w:tcW w:w="3260" w:type="dxa"/>
            <w:tcBorders>
              <w:top w:val="single" w:sz="4" w:space="0" w:color="auto"/>
              <w:left w:val="single" w:sz="4" w:space="0" w:color="auto"/>
              <w:bottom w:val="single" w:sz="4" w:space="0" w:color="auto"/>
              <w:right w:val="single" w:sz="4" w:space="0" w:color="auto"/>
            </w:tcBorders>
            <w:hideMark/>
          </w:tcPr>
          <w:p w14:paraId="0723A5F6"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4/18</w:t>
            </w:r>
          </w:p>
        </w:tc>
      </w:tr>
      <w:tr w:rsidR="004668FA" w:rsidRPr="00D10743" w14:paraId="3CE1EBF5"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60E2D00A"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MHLq (child self-report)</w:t>
            </w:r>
          </w:p>
        </w:tc>
        <w:tc>
          <w:tcPr>
            <w:tcW w:w="2977" w:type="dxa"/>
            <w:tcBorders>
              <w:top w:val="single" w:sz="4" w:space="0" w:color="auto"/>
              <w:left w:val="single" w:sz="4" w:space="0" w:color="auto"/>
              <w:bottom w:val="single" w:sz="4" w:space="0" w:color="auto"/>
              <w:right w:val="single" w:sz="4" w:space="0" w:color="auto"/>
            </w:tcBorders>
            <w:hideMark/>
          </w:tcPr>
          <w:p w14:paraId="785408F0"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3/15</w:t>
            </w:r>
          </w:p>
        </w:tc>
        <w:tc>
          <w:tcPr>
            <w:tcW w:w="3260" w:type="dxa"/>
            <w:tcBorders>
              <w:top w:val="single" w:sz="4" w:space="0" w:color="auto"/>
              <w:left w:val="single" w:sz="4" w:space="0" w:color="auto"/>
              <w:bottom w:val="single" w:sz="4" w:space="0" w:color="auto"/>
              <w:right w:val="single" w:sz="4" w:space="0" w:color="auto"/>
            </w:tcBorders>
            <w:hideMark/>
          </w:tcPr>
          <w:p w14:paraId="4AE7E250"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2/13</w:t>
            </w:r>
          </w:p>
        </w:tc>
      </w:tr>
      <w:tr w:rsidR="004668FA" w:rsidRPr="00D10743" w14:paraId="3F9F65EF"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4225E820"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 xml:space="preserve">Arnold O’Leary Parenting Scale </w:t>
            </w:r>
            <w:r w:rsidRPr="00D10743">
              <w:rPr>
                <w:rFonts w:ascii="Arial" w:eastAsia="Calibri" w:hAnsi="Arial" w:cs="Arial"/>
                <w:sz w:val="22"/>
                <w:szCs w:val="22"/>
              </w:rPr>
              <w:lastRenderedPageBreak/>
              <w:t>(parent self-report)</w:t>
            </w:r>
          </w:p>
        </w:tc>
        <w:tc>
          <w:tcPr>
            <w:tcW w:w="2977" w:type="dxa"/>
            <w:tcBorders>
              <w:top w:val="single" w:sz="4" w:space="0" w:color="auto"/>
              <w:left w:val="single" w:sz="4" w:space="0" w:color="auto"/>
              <w:bottom w:val="single" w:sz="4" w:space="0" w:color="auto"/>
              <w:right w:val="single" w:sz="4" w:space="0" w:color="auto"/>
            </w:tcBorders>
            <w:hideMark/>
          </w:tcPr>
          <w:p w14:paraId="4346F076"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lastRenderedPageBreak/>
              <w:t>3/17</w:t>
            </w:r>
          </w:p>
        </w:tc>
        <w:tc>
          <w:tcPr>
            <w:tcW w:w="3260" w:type="dxa"/>
            <w:tcBorders>
              <w:top w:val="single" w:sz="4" w:space="0" w:color="auto"/>
              <w:left w:val="single" w:sz="4" w:space="0" w:color="auto"/>
              <w:bottom w:val="single" w:sz="4" w:space="0" w:color="auto"/>
              <w:right w:val="single" w:sz="4" w:space="0" w:color="auto"/>
            </w:tcBorders>
            <w:hideMark/>
          </w:tcPr>
          <w:p w14:paraId="1383BABB"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4/15</w:t>
            </w:r>
          </w:p>
        </w:tc>
      </w:tr>
      <w:tr w:rsidR="004668FA" w:rsidRPr="00D10743" w14:paraId="4CC1EF0B" w14:textId="77777777" w:rsidTr="004668FA">
        <w:tc>
          <w:tcPr>
            <w:tcW w:w="3681" w:type="dxa"/>
            <w:tcBorders>
              <w:top w:val="single" w:sz="4" w:space="0" w:color="auto"/>
              <w:left w:val="single" w:sz="4" w:space="0" w:color="auto"/>
              <w:bottom w:val="single" w:sz="4" w:space="0" w:color="auto"/>
              <w:right w:val="single" w:sz="4" w:space="0" w:color="auto"/>
            </w:tcBorders>
            <w:hideMark/>
          </w:tcPr>
          <w:p w14:paraId="61165F09" w14:textId="77777777"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Parenting Stress Index (parent self-report)</w:t>
            </w:r>
          </w:p>
        </w:tc>
        <w:tc>
          <w:tcPr>
            <w:tcW w:w="2977" w:type="dxa"/>
            <w:tcBorders>
              <w:top w:val="single" w:sz="4" w:space="0" w:color="auto"/>
              <w:left w:val="single" w:sz="4" w:space="0" w:color="auto"/>
              <w:bottom w:val="single" w:sz="4" w:space="0" w:color="auto"/>
              <w:right w:val="single" w:sz="4" w:space="0" w:color="auto"/>
            </w:tcBorders>
            <w:hideMark/>
          </w:tcPr>
          <w:p w14:paraId="3248B49C" w14:textId="79B88DBE" w:rsidR="004668FA" w:rsidRPr="00D10743" w:rsidRDefault="00875181" w:rsidP="004668FA">
            <w:pPr>
              <w:spacing w:line="360" w:lineRule="auto"/>
              <w:rPr>
                <w:rFonts w:ascii="Arial" w:eastAsia="Calibri" w:hAnsi="Arial" w:cs="Arial"/>
                <w:sz w:val="22"/>
                <w:szCs w:val="22"/>
              </w:rPr>
            </w:pPr>
            <w:r w:rsidRPr="00D10743">
              <w:rPr>
                <w:rFonts w:ascii="Arial" w:eastAsia="Calibri" w:hAnsi="Arial" w:cs="Arial"/>
                <w:sz w:val="22"/>
                <w:szCs w:val="22"/>
              </w:rPr>
              <w:t>3</w:t>
            </w:r>
            <w:r w:rsidR="004668FA" w:rsidRPr="00D10743">
              <w:rPr>
                <w:rFonts w:ascii="Arial" w:eastAsia="Calibri" w:hAnsi="Arial" w:cs="Arial"/>
                <w:sz w:val="22"/>
                <w:szCs w:val="22"/>
              </w:rPr>
              <w:t>/16</w:t>
            </w:r>
          </w:p>
        </w:tc>
        <w:tc>
          <w:tcPr>
            <w:tcW w:w="3260" w:type="dxa"/>
            <w:tcBorders>
              <w:top w:val="single" w:sz="4" w:space="0" w:color="auto"/>
              <w:left w:val="single" w:sz="4" w:space="0" w:color="auto"/>
              <w:bottom w:val="single" w:sz="4" w:space="0" w:color="auto"/>
              <w:right w:val="single" w:sz="4" w:space="0" w:color="auto"/>
            </w:tcBorders>
            <w:hideMark/>
          </w:tcPr>
          <w:p w14:paraId="2A45A46F" w14:textId="3822A99C" w:rsidR="004668FA" w:rsidRPr="00D10743" w:rsidRDefault="004668FA" w:rsidP="004668FA">
            <w:pPr>
              <w:spacing w:line="360" w:lineRule="auto"/>
              <w:rPr>
                <w:rFonts w:ascii="Arial" w:eastAsia="Calibri" w:hAnsi="Arial" w:cs="Arial"/>
                <w:sz w:val="22"/>
                <w:szCs w:val="22"/>
              </w:rPr>
            </w:pPr>
            <w:r w:rsidRPr="00D10743">
              <w:rPr>
                <w:rFonts w:ascii="Arial" w:eastAsia="Calibri" w:hAnsi="Arial" w:cs="Arial"/>
                <w:sz w:val="22"/>
                <w:szCs w:val="22"/>
              </w:rPr>
              <w:t>1/12</w:t>
            </w:r>
          </w:p>
        </w:tc>
      </w:tr>
    </w:tbl>
    <w:p w14:paraId="75FB150F" w14:textId="75BB54E8" w:rsidR="00AC2C85" w:rsidRPr="00D10743" w:rsidRDefault="00AC2C85" w:rsidP="00124D76">
      <w:pPr>
        <w:spacing w:line="360" w:lineRule="auto"/>
        <w:rPr>
          <w:rFonts w:ascii="Arial" w:hAnsi="Arial" w:cs="Arial"/>
          <w:b/>
        </w:rPr>
      </w:pPr>
      <w:r w:rsidRPr="00D10743">
        <w:rPr>
          <w:rFonts w:ascii="Arial" w:hAnsi="Arial" w:cs="Arial"/>
          <w:b/>
        </w:rPr>
        <w:br w:type="page"/>
      </w:r>
    </w:p>
    <w:p w14:paraId="4A7871FB" w14:textId="5C0202F2" w:rsidR="00E42D81" w:rsidRPr="00D10743" w:rsidRDefault="000316C8" w:rsidP="00E42D81">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Chapter 6</w:t>
      </w:r>
      <w:r w:rsidR="00E42D81" w:rsidRPr="00D10743">
        <w:rPr>
          <w:rFonts w:ascii="Arial" w:hAnsi="Arial" w:cs="Arial"/>
          <w:b/>
          <w:color w:val="76923C" w:themeColor="accent3" w:themeShade="BF"/>
          <w:u w:val="single"/>
        </w:rPr>
        <w:t xml:space="preserve">: </w:t>
      </w:r>
      <w:r w:rsidRPr="00D10743">
        <w:rPr>
          <w:rFonts w:ascii="Arial" w:hAnsi="Arial" w:cs="Arial"/>
          <w:b/>
          <w:color w:val="76923C" w:themeColor="accent3" w:themeShade="BF"/>
          <w:u w:val="single"/>
        </w:rPr>
        <w:t>Acceptability of Intervention</w:t>
      </w:r>
      <w:r w:rsidR="00704CE8" w:rsidRPr="00D10743">
        <w:rPr>
          <w:rFonts w:ascii="Arial" w:hAnsi="Arial" w:cs="Arial"/>
          <w:b/>
          <w:color w:val="76923C" w:themeColor="accent3" w:themeShade="BF"/>
          <w:u w:val="single"/>
        </w:rPr>
        <w:t xml:space="preserve">: </w:t>
      </w:r>
      <w:r w:rsidR="00E42D81" w:rsidRPr="00D10743">
        <w:rPr>
          <w:rFonts w:ascii="Arial" w:hAnsi="Arial" w:cs="Arial"/>
          <w:b/>
          <w:color w:val="76923C" w:themeColor="accent3" w:themeShade="BF"/>
          <w:u w:val="single"/>
        </w:rPr>
        <w:t xml:space="preserve">Parent &amp; CYP </w:t>
      </w:r>
      <w:r w:rsidR="00704CE8" w:rsidRPr="00D10743">
        <w:rPr>
          <w:rFonts w:ascii="Arial" w:hAnsi="Arial" w:cs="Arial"/>
          <w:b/>
          <w:color w:val="76923C" w:themeColor="accent3" w:themeShade="BF"/>
          <w:u w:val="single"/>
        </w:rPr>
        <w:br/>
      </w:r>
      <w:r w:rsidR="00E42D81" w:rsidRPr="00D10743">
        <w:rPr>
          <w:rFonts w:ascii="Arial" w:hAnsi="Arial" w:cs="Arial"/>
          <w:b/>
          <w:color w:val="76923C" w:themeColor="accent3" w:themeShade="BF"/>
          <w:u w:val="single"/>
        </w:rPr>
        <w:t>Qualitative Studies</w:t>
      </w:r>
    </w:p>
    <w:p w14:paraId="09B97CFC" w14:textId="229E39A6" w:rsidR="00E42D81" w:rsidRPr="00D10743" w:rsidRDefault="00E42D81" w:rsidP="00E42D81">
      <w:pPr>
        <w:spacing w:line="360" w:lineRule="auto"/>
        <w:rPr>
          <w:rFonts w:ascii="Arial" w:hAnsi="Arial" w:cs="Arial"/>
        </w:rPr>
      </w:pPr>
      <w:r w:rsidRPr="00D10743">
        <w:rPr>
          <w:rFonts w:ascii="Arial" w:hAnsi="Arial" w:cs="Arial"/>
        </w:rPr>
        <w:t>The value of qualitative research nested within clinical trials is increasingly acknowledged</w:t>
      </w:r>
      <w:r w:rsidRPr="00D10743">
        <w:rPr>
          <w:rFonts w:ascii="Arial" w:hAnsi="Arial" w:cs="Arial"/>
        </w:rPr>
        <w:fldChar w:fldCharType="begin"/>
      </w:r>
      <w:r w:rsidR="00D24615" w:rsidRPr="00D10743">
        <w:rPr>
          <w:rFonts w:ascii="Arial" w:hAnsi="Arial" w:cs="Arial"/>
        </w:rPr>
        <w:instrText xml:space="preserve"> ADDIN EN.CITE &lt;EndNote&gt;&lt;Cite&gt;&lt;Author&gt;Moffatt&lt;/Author&gt;&lt;Year&gt;2006&lt;/Year&gt;&lt;RecNum&gt;165&lt;/RecNum&gt;&lt;DisplayText&gt;&lt;style face="superscript"&gt;136, 137&lt;/style&gt;&lt;/DisplayText&gt;&lt;record&gt;&lt;rec-number&gt;165&lt;/rec-number&gt;&lt;foreign-keys&gt;&lt;key app="EN" db-id="ap9vedzw8pzexpex9pspwraztxzv0a299df9" timestamp="1552064523"&gt;165&lt;/key&gt;&lt;/foreign-keys&gt;&lt;ref-type name="Journal Article"&gt;17&lt;/ref-type&gt;&lt;contributors&gt;&lt;authors&gt;&lt;author&gt;Moffatt, Suzanne&lt;/author&gt;&lt;author&gt;Mackintosh, Joan&lt;/author&gt;&lt;author&gt;White, Martin&lt;/author&gt;&lt;author&gt;Howel, Denise&lt;/author&gt;&lt;author&gt;Sandell, Adam&lt;/author&gt;&lt;/authors&gt;&lt;/contributors&gt;&lt;titles&gt;&lt;title&gt;The acceptability and impact of a randomised controlled trial of welfare rights advice accessed via primary health care: qualitative study&lt;/title&gt;&lt;secondary-title&gt;BMC Public Health&lt;/secondary-title&gt;&lt;/titles&gt;&lt;periodical&gt;&lt;full-title&gt;BMC Public Health&lt;/full-title&gt;&lt;/periodical&gt;&lt;pages&gt;163&lt;/pages&gt;&lt;volume&gt;6&lt;/volume&gt;&lt;number&gt;1&lt;/number&gt;&lt;dates&gt;&lt;year&gt;2006&lt;/year&gt;&lt;/dates&gt;&lt;isbn&gt;1471-2458&lt;/isbn&gt;&lt;urls&gt;&lt;/urls&gt;&lt;/record&gt;&lt;/Cite&gt;&lt;Cite&gt;&lt;Author&gt;Thomas&lt;/Author&gt;&lt;Year&gt;2017&lt;/Year&gt;&lt;RecNum&gt;166&lt;/RecNum&gt;&lt;record&gt;&lt;rec-number&gt;166&lt;/rec-number&gt;&lt;foreign-keys&gt;&lt;key app="EN" db-id="ap9vedzw8pzexpex9pspwraztxzv0a299df9" timestamp="1552064750"&gt;166&lt;/key&gt;&lt;/foreign-keys&gt;&lt;ref-type name="Book Section"&gt;5&lt;/ref-type&gt;&lt;contributors&gt;&lt;authors&gt;&lt;author&gt;Thomas, Kim S&lt;/author&gt;&lt;author&gt;Bradshaw, Lucy E&lt;/author&gt;&lt;author&gt;Sach, Tracey H&lt;/author&gt;&lt;author&gt;Cowdell, Fiona&lt;/author&gt;&lt;author&gt;Batchelor, Jonathan M&lt;/author&gt;&lt;author&gt;Lawton, Sandra&lt;/author&gt;&lt;author&gt;Harrison, Eleanor F&lt;/author&gt;&lt;author&gt;Haines, Rachel H&lt;/author&gt;&lt;author&gt;Ahmed, Amina&lt;/author&gt;&lt;author&gt;Dean, Taraneh&lt;/author&gt;&lt;/authors&gt;&lt;/contributors&gt;&lt;titles&gt;&lt;title&gt;Nested qualitative study&lt;/title&gt;&lt;secondary-title&gt;Randomised controlled trial of silk therapeutic garments for the management of atopic eczema in children: the CLOTHES trial&lt;/secondary-title&gt;&lt;/titles&gt;&lt;dates&gt;&lt;year&gt;2017&lt;/year&gt;&lt;/dates&gt;&lt;publisher&gt;NIHR Journals Library&lt;/publisher&gt;&lt;urls&gt;&lt;/urls&gt;&lt;/record&gt;&lt;/Cite&gt;&lt;/EndNote&gt;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136, 137</w:t>
      </w:r>
      <w:r w:rsidRPr="00D10743">
        <w:rPr>
          <w:rFonts w:ascii="Arial" w:hAnsi="Arial" w:cs="Arial"/>
        </w:rPr>
        <w:fldChar w:fldCharType="end"/>
      </w:r>
      <w:r w:rsidRPr="00D10743">
        <w:rPr>
          <w:rFonts w:ascii="Arial" w:hAnsi="Arial" w:cs="Arial"/>
        </w:rPr>
        <w:t>, especially when it pertains to complex health-related matters</w:t>
      </w:r>
      <w:r w:rsidRPr="00D10743">
        <w:rPr>
          <w:rFonts w:ascii="Arial" w:hAnsi="Arial" w:cs="Arial"/>
        </w:rPr>
        <w:fldChar w:fldCharType="begin"/>
      </w:r>
      <w:r w:rsidR="00D24615" w:rsidRPr="00D10743">
        <w:rPr>
          <w:rFonts w:ascii="Arial" w:hAnsi="Arial" w:cs="Arial"/>
        </w:rPr>
        <w:instrText xml:space="preserve"> ADDIN EN.CITE &lt;EndNote&gt;&lt;Cite&gt;&lt;Author&gt;Grønning&lt;/Author&gt;&lt;Year&gt;2017&lt;/Year&gt;&lt;RecNum&gt;167&lt;/RecNum&gt;&lt;DisplayText&gt;&lt;style face="superscript"&gt;138&lt;/style&gt;&lt;/DisplayText&gt;&lt;record&gt;&lt;rec-number&gt;167&lt;/rec-number&gt;&lt;foreign-keys&gt;&lt;key app="EN" db-id="ap9vedzw8pzexpex9pspwraztxzv0a299df9" timestamp="1552064816"&gt;167&lt;/key&gt;&lt;/foreign-keys&gt;&lt;ref-type name="Journal Article"&gt;17&lt;/ref-type&gt;&lt;contributors&gt;&lt;authors&gt;&lt;author&gt;Grønning, Kjersti&lt;/author&gt;&lt;author&gt;Bratås, Ola&lt;/author&gt;&lt;author&gt;Steinsbekk, Aslak&lt;/author&gt;&lt;/authors&gt;&lt;/contributors&gt;&lt;titles&gt;&lt;title&gt;Patients’ Perceptions of Having a Good Life One Year after Arthritis Patient Education: A Qualitative Study Nested within a Randomized Controlled Trial&lt;/title&gt;&lt;/titles&gt;&lt;dates&gt;&lt;year&gt;2017&lt;/year&gt;&lt;/dates&gt;&lt;isbn&gt;2406-8799&lt;/isbn&gt;&lt;urls&gt;&lt;/urls&gt;&lt;/record&gt;&lt;/Cite&gt;&lt;/EndNote&gt;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138</w:t>
      </w:r>
      <w:r w:rsidRPr="00D10743">
        <w:rPr>
          <w:rFonts w:ascii="Arial" w:hAnsi="Arial" w:cs="Arial"/>
        </w:rPr>
        <w:fldChar w:fldCharType="end"/>
      </w:r>
      <w:r w:rsidRPr="00D10743">
        <w:rPr>
          <w:rFonts w:ascii="Arial" w:hAnsi="Arial" w:cs="Arial"/>
        </w:rPr>
        <w:t>. Rather than being seen as mere appendage to the main trial, it is often used to explicate a deeper understanding of the perceptions of those delivering and receiving a treatment. In this respect, qualitative research not only forms a crucial part of the trial’s evaluation, but also assists in determining the meaning behind the quantitative findings</w:t>
      </w:r>
      <w:r w:rsidRPr="00D10743">
        <w:rPr>
          <w:rFonts w:ascii="Arial" w:hAnsi="Arial" w:cs="Arial"/>
        </w:rPr>
        <w:fldChar w:fldCharType="begin"/>
      </w:r>
      <w:r w:rsidR="00D24615" w:rsidRPr="00D10743">
        <w:rPr>
          <w:rFonts w:ascii="Arial" w:hAnsi="Arial" w:cs="Arial"/>
        </w:rPr>
        <w:instrText xml:space="preserve"> ADDIN EN.CITE &lt;EndNote&gt;&lt;Cite&gt;&lt;Author&gt;Jibb&lt;/Author&gt;&lt;Year&gt;2018&lt;/Year&gt;&lt;RecNum&gt;168&lt;/RecNum&gt;&lt;DisplayText&gt;&lt;style face="superscript"&gt;137, 139&lt;/style&gt;&lt;/DisplayText&gt;&lt;record&gt;&lt;rec-number&gt;168&lt;/rec-number&gt;&lt;foreign-keys&gt;&lt;key app="EN" db-id="ap9vedzw8pzexpex9pspwraztxzv0a299df9" timestamp="1552064915"&gt;168&lt;/key&gt;&lt;/foreign-keys&gt;&lt;ref-type name="Journal Article"&gt;17&lt;/ref-type&gt;&lt;contributors&gt;&lt;authors&gt;&lt;author&gt;Jibb, Lindsay A&lt;/author&gt;&lt;author&gt;Stevens, Bonnie J&lt;/author&gt;&lt;author&gt;Nathan, Paul C&lt;/author&gt;&lt;author&gt;Seto, Emily&lt;/author&gt;&lt;author&gt;Cafazzo, Joseph A&lt;/author&gt;&lt;author&gt;Johnston, Donna L&lt;/author&gt;&lt;author&gt;Hum, Vanessa&lt;/author&gt;&lt;author&gt;Stinson, Jennifer N&lt;/author&gt;&lt;/authors&gt;&lt;/contributors&gt;&lt;titles&gt;&lt;title&gt;Perceptions of adolescents with cancer related to a pain management app and its evaluation: qualitative study nested within a multicenter pilot feasibility study&lt;/title&gt;&lt;secondary-title&gt;JMIR mHealth and uHealth&lt;/secondary-title&gt;&lt;/titles&gt;&lt;periodical&gt;&lt;full-title&gt;JMIR mHealth and uHealth&lt;/full-title&gt;&lt;/periodical&gt;&lt;volume&gt;6&lt;/volume&gt;&lt;number&gt;4&lt;/number&gt;&lt;dates&gt;&lt;year&gt;2018&lt;/year&gt;&lt;/dates&gt;&lt;urls&gt;&lt;/urls&gt;&lt;/record&gt;&lt;/Cite&gt;&lt;Cite&gt;&lt;Author&gt;Thomas&lt;/Author&gt;&lt;Year&gt;2017&lt;/Year&gt;&lt;RecNum&gt;166&lt;/RecNum&gt;&lt;record&gt;&lt;rec-number&gt;166&lt;/rec-number&gt;&lt;foreign-keys&gt;&lt;key app="EN" db-id="ap9vedzw8pzexpex9pspwraztxzv0a299df9" timestamp="1552064750"&gt;166&lt;/key&gt;&lt;/foreign-keys&gt;&lt;ref-type name="Book Section"&gt;5&lt;/ref-type&gt;&lt;contributors&gt;&lt;authors&gt;&lt;author&gt;Thomas, Kim S&lt;/author&gt;&lt;author&gt;Bradshaw, Lucy E&lt;/author&gt;&lt;author&gt;Sach, Tracey H&lt;/author&gt;&lt;author&gt;Cowdell, Fiona&lt;/author&gt;&lt;author&gt;Batchelor, Jonathan M&lt;/author&gt;&lt;author&gt;Lawton, Sandra&lt;/author&gt;&lt;author&gt;Harrison, Eleanor F&lt;/author&gt;&lt;author&gt;Haines, Rachel H&lt;/author&gt;&lt;author&gt;Ahmed, Amina&lt;/author&gt;&lt;author&gt;Dean, Taraneh&lt;/author&gt;&lt;/authors&gt;&lt;/contributors&gt;&lt;titles&gt;&lt;title&gt;Nested qualitative study&lt;/title&gt;&lt;secondary-title&gt;Randomised controlled trial of silk therapeutic garments for the management of atopic eczema in children: the CLOTHES trial&lt;/secondary-title&gt;&lt;/titles&gt;&lt;dates&gt;&lt;year&gt;2017&lt;/year&gt;&lt;/dates&gt;&lt;publisher&gt;NIHR Journals Library&lt;/publisher&gt;&lt;urls&gt;&lt;/urls&gt;&lt;/record&gt;&lt;/Cite&gt;&lt;/EndNote&gt;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137, 139</w:t>
      </w:r>
      <w:r w:rsidRPr="00D10743">
        <w:rPr>
          <w:rFonts w:ascii="Arial" w:hAnsi="Arial" w:cs="Arial"/>
        </w:rPr>
        <w:fldChar w:fldCharType="end"/>
      </w:r>
      <w:r w:rsidRPr="00D10743">
        <w:rPr>
          <w:rFonts w:ascii="Arial" w:hAnsi="Arial" w:cs="Arial"/>
        </w:rPr>
        <w:t>.</w:t>
      </w:r>
    </w:p>
    <w:p w14:paraId="2BFC7802" w14:textId="59DC232D" w:rsidR="00E42D81" w:rsidRPr="00D10743" w:rsidRDefault="00E42D81" w:rsidP="00E42D81">
      <w:pPr>
        <w:spacing w:before="120" w:after="120" w:line="360" w:lineRule="auto"/>
        <w:rPr>
          <w:rFonts w:ascii="Arial" w:hAnsi="Arial" w:cs="Arial"/>
        </w:rPr>
      </w:pPr>
      <w:r w:rsidRPr="00D10743">
        <w:rPr>
          <w:rFonts w:ascii="Arial" w:hAnsi="Arial" w:cs="Arial"/>
        </w:rPr>
        <w:t xml:space="preserve">Two qualitative studies were conducted as part of the Young SMILES trial to explore the views of those who had the opportunity to attend the intervention. The first </w:t>
      </w:r>
      <w:r w:rsidR="00C32C9E">
        <w:rPr>
          <w:rFonts w:ascii="Arial" w:hAnsi="Arial" w:cs="Arial"/>
        </w:rPr>
        <w:t xml:space="preserve">explored </w:t>
      </w:r>
      <w:r w:rsidRPr="00D10743">
        <w:rPr>
          <w:rFonts w:ascii="Arial" w:hAnsi="Arial" w:cs="Arial"/>
        </w:rPr>
        <w:t xml:space="preserve">the perceptions of the parents who attended the parent element of the intervention; and the second explored the perceptions of the children and young people who received Young SMILES. </w:t>
      </w:r>
    </w:p>
    <w:p w14:paraId="0F94C1DE" w14:textId="77777777" w:rsidR="00E42D81" w:rsidRPr="00D10743" w:rsidRDefault="00E42D81" w:rsidP="00E42D81">
      <w:pPr>
        <w:spacing w:before="120" w:after="120" w:line="360" w:lineRule="auto"/>
        <w:rPr>
          <w:rFonts w:ascii="Arial" w:hAnsi="Arial" w:cs="Arial"/>
        </w:rPr>
      </w:pPr>
    </w:p>
    <w:p w14:paraId="58DE0CA8" w14:textId="77777777" w:rsidR="00E42D81" w:rsidRPr="00D10743" w:rsidRDefault="00E42D81" w:rsidP="00E42D81">
      <w:pPr>
        <w:spacing w:before="120" w:after="120" w:line="360" w:lineRule="auto"/>
        <w:rPr>
          <w:rFonts w:ascii="Arial" w:hAnsi="Arial" w:cs="Arial"/>
          <w:b/>
          <w:i/>
          <w:color w:val="76923C" w:themeColor="accent3" w:themeShade="BF"/>
        </w:rPr>
      </w:pPr>
      <w:r w:rsidRPr="00D10743">
        <w:rPr>
          <w:rFonts w:ascii="Arial" w:hAnsi="Arial" w:cs="Arial"/>
          <w:b/>
          <w:i/>
          <w:color w:val="76923C" w:themeColor="accent3" w:themeShade="BF"/>
        </w:rPr>
        <w:t>Study 1: Parent Interviews</w:t>
      </w:r>
    </w:p>
    <w:p w14:paraId="59986CE9" w14:textId="76EE5784" w:rsidR="00E42D81" w:rsidRPr="00D10743" w:rsidRDefault="00E42D81" w:rsidP="0047300E">
      <w:pPr>
        <w:pStyle w:val="ListParagraph"/>
        <w:numPr>
          <w:ilvl w:val="1"/>
          <w:numId w:val="47"/>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Methods</w:t>
      </w:r>
    </w:p>
    <w:p w14:paraId="4797055B" w14:textId="2EA30AC4" w:rsidR="00E42D81" w:rsidRPr="00D10743" w:rsidRDefault="00E42D81" w:rsidP="00E42D81">
      <w:pPr>
        <w:spacing w:line="360" w:lineRule="auto"/>
        <w:rPr>
          <w:rFonts w:ascii="Arial" w:hAnsi="Arial" w:cs="Arial"/>
        </w:rPr>
      </w:pPr>
      <w:r w:rsidRPr="00D10743">
        <w:rPr>
          <w:rFonts w:ascii="Arial" w:hAnsi="Arial" w:cs="Arial"/>
        </w:rPr>
        <w:t>Parents were recruited through purposive sampling techniques</w:t>
      </w:r>
      <w:r w:rsidR="0090289D">
        <w:rPr>
          <w:rFonts w:ascii="Arial" w:hAnsi="Arial" w:cs="Arial"/>
        </w:rPr>
        <w:t>. A</w:t>
      </w:r>
      <w:r w:rsidRPr="00D10743">
        <w:rPr>
          <w:rFonts w:ascii="Arial" w:hAnsi="Arial" w:cs="Arial"/>
        </w:rPr>
        <w:t>ll parents (n</w:t>
      </w:r>
      <w:r w:rsidR="000316C8" w:rsidRPr="00D10743">
        <w:rPr>
          <w:rFonts w:ascii="Arial" w:hAnsi="Arial" w:cs="Arial"/>
        </w:rPr>
        <w:t>=</w:t>
      </w:r>
      <w:r w:rsidR="001A405A" w:rsidRPr="00D10743">
        <w:rPr>
          <w:rFonts w:ascii="Arial" w:hAnsi="Arial" w:cs="Arial"/>
        </w:rPr>
        <w:t>14</w:t>
      </w:r>
      <w:r w:rsidRPr="00D10743">
        <w:rPr>
          <w:rFonts w:ascii="Arial" w:hAnsi="Arial" w:cs="Arial"/>
        </w:rPr>
        <w:t>) allocated to the intervention arm were invited for interview. Maximum variation sampling techniques could not be deployed in this study because our study sample was too small. Between April 2018 and May 2018, the identity of which parent received the intervention was revealed to the research team, taking place after the collection of the primary outcome measures. The parents were asked to attend a qualitative interview by the researcher in person at their last follow-up data collection meeting.</w:t>
      </w:r>
    </w:p>
    <w:p w14:paraId="4F245D20" w14:textId="242D5FF2" w:rsidR="00E42D81" w:rsidRPr="00D10743" w:rsidRDefault="00E42D81" w:rsidP="00E42D81">
      <w:pPr>
        <w:spacing w:before="120" w:after="120" w:line="360" w:lineRule="auto"/>
        <w:rPr>
          <w:rFonts w:ascii="Arial" w:hAnsi="Arial" w:cs="Arial"/>
        </w:rPr>
      </w:pPr>
      <w:r w:rsidRPr="00D10743">
        <w:rPr>
          <w:rFonts w:ascii="Arial" w:hAnsi="Arial" w:cs="Arial"/>
        </w:rPr>
        <w:t>Consent was gained at trial baseline and information about the qualitative assessment was provided after the collection of the primary outcome measures. The interview took place a</w:t>
      </w:r>
      <w:r w:rsidR="0090289D">
        <w:rPr>
          <w:rFonts w:ascii="Arial" w:hAnsi="Arial" w:cs="Arial"/>
        </w:rPr>
        <w:t>t a</w:t>
      </w:r>
      <w:r w:rsidRPr="00D10743">
        <w:rPr>
          <w:rFonts w:ascii="Arial" w:hAnsi="Arial" w:cs="Arial"/>
        </w:rPr>
        <w:t xml:space="preserve"> time and venue most convenient to </w:t>
      </w:r>
      <w:r w:rsidR="0047300E" w:rsidRPr="00D10743">
        <w:rPr>
          <w:rFonts w:ascii="Arial" w:hAnsi="Arial" w:cs="Arial"/>
        </w:rPr>
        <w:t>the parent, which was</w:t>
      </w:r>
      <w:r w:rsidRPr="00D10743">
        <w:rPr>
          <w:rFonts w:ascii="Arial" w:hAnsi="Arial" w:cs="Arial"/>
        </w:rPr>
        <w:t xml:space="preserve"> in their homes</w:t>
      </w:r>
      <w:r w:rsidR="0047300E" w:rsidRPr="00D10743">
        <w:rPr>
          <w:rFonts w:ascii="Arial" w:hAnsi="Arial" w:cs="Arial"/>
        </w:rPr>
        <w:t xml:space="preserve"> and in two instances a community centre</w:t>
      </w:r>
      <w:r w:rsidRPr="00D10743">
        <w:rPr>
          <w:rFonts w:ascii="Arial" w:hAnsi="Arial" w:cs="Arial"/>
        </w:rPr>
        <w:t>.</w:t>
      </w:r>
      <w:r w:rsidR="0047300E" w:rsidRPr="00D10743">
        <w:rPr>
          <w:rFonts w:ascii="Arial" w:hAnsi="Arial" w:cs="Arial"/>
        </w:rPr>
        <w:t xml:space="preserve"> Interviews were conducted where only the researcher and the parent were present, with only two exceptions where the child was present throughout because the parent had no</w:t>
      </w:r>
      <w:r w:rsidR="004E01FC">
        <w:rPr>
          <w:rFonts w:ascii="Arial" w:hAnsi="Arial" w:cs="Arial"/>
        </w:rPr>
        <w:t xml:space="preserve"> one</w:t>
      </w:r>
      <w:r w:rsidR="0090289D">
        <w:rPr>
          <w:rFonts w:ascii="Arial" w:hAnsi="Arial" w:cs="Arial"/>
        </w:rPr>
        <w:t xml:space="preserve"> to look after them</w:t>
      </w:r>
      <w:r w:rsidR="0047300E" w:rsidRPr="00D10743">
        <w:rPr>
          <w:rFonts w:ascii="Arial" w:hAnsi="Arial" w:cs="Arial"/>
        </w:rPr>
        <w:t>.</w:t>
      </w:r>
      <w:r w:rsidRPr="00D10743">
        <w:rPr>
          <w:rFonts w:ascii="Arial" w:hAnsi="Arial" w:cs="Arial"/>
        </w:rPr>
        <w:t xml:space="preserve"> The parent gave written consent before the interview commenced. </w:t>
      </w:r>
      <w:r w:rsidR="0047300E" w:rsidRPr="00D10743">
        <w:rPr>
          <w:rFonts w:ascii="Arial" w:hAnsi="Arial" w:cs="Arial"/>
        </w:rPr>
        <w:t xml:space="preserve">No field notes were made during or after the interviews. </w:t>
      </w:r>
      <w:r w:rsidRPr="00D10743">
        <w:rPr>
          <w:rFonts w:ascii="Arial" w:hAnsi="Arial" w:cs="Arial"/>
        </w:rPr>
        <w:t>Participation was voluntary and reimbursement was provided in the form of</w:t>
      </w:r>
      <w:r w:rsidR="0047300E" w:rsidRPr="00D10743">
        <w:rPr>
          <w:rFonts w:ascii="Arial" w:hAnsi="Arial" w:cs="Arial"/>
        </w:rPr>
        <w:t xml:space="preserve"> a £10 voucher.  </w:t>
      </w:r>
    </w:p>
    <w:p w14:paraId="5F3BF578" w14:textId="77777777" w:rsidR="0047300E" w:rsidRDefault="0047300E" w:rsidP="00E42D81">
      <w:pPr>
        <w:spacing w:before="120" w:after="120" w:line="360" w:lineRule="auto"/>
        <w:rPr>
          <w:rFonts w:ascii="Arial" w:hAnsi="Arial" w:cs="Arial"/>
        </w:rPr>
      </w:pPr>
    </w:p>
    <w:p w14:paraId="4D8B9E18" w14:textId="77777777" w:rsidR="00AD047A" w:rsidRPr="00D10743" w:rsidRDefault="00AD047A" w:rsidP="00E42D81">
      <w:pPr>
        <w:spacing w:before="120" w:after="120" w:line="360" w:lineRule="auto"/>
        <w:rPr>
          <w:rFonts w:ascii="Arial" w:hAnsi="Arial" w:cs="Arial"/>
        </w:rPr>
      </w:pPr>
    </w:p>
    <w:p w14:paraId="41157B34" w14:textId="1D277C86" w:rsidR="00E42D81" w:rsidRPr="00D10743" w:rsidRDefault="00E42D81" w:rsidP="0047300E">
      <w:pPr>
        <w:pStyle w:val="ListParagraph"/>
        <w:numPr>
          <w:ilvl w:val="1"/>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Data collection</w:t>
      </w:r>
    </w:p>
    <w:p w14:paraId="702446EA" w14:textId="54F17086" w:rsidR="00E42D81" w:rsidRPr="00D10743" w:rsidRDefault="00E42D81" w:rsidP="00E42D81">
      <w:pPr>
        <w:spacing w:line="360" w:lineRule="auto"/>
        <w:rPr>
          <w:rFonts w:ascii="Arial" w:hAnsi="Arial" w:cs="Arial"/>
        </w:rPr>
      </w:pPr>
      <w:r w:rsidRPr="00D10743">
        <w:rPr>
          <w:rFonts w:ascii="Arial" w:hAnsi="Arial" w:cs="Arial"/>
        </w:rPr>
        <w:t>A semi-structured interview schedule was developed in advance of the interview, which was based on prior knowledge of the research area</w:t>
      </w:r>
      <w:r w:rsidRPr="00D10743">
        <w:rPr>
          <w:rFonts w:ascii="Arial" w:hAnsi="Arial" w:cs="Arial"/>
        </w:rPr>
        <w:fldChar w:fldCharType="begin">
          <w:fldData xml:space="preserve">PEVuZE5vdGU+PENpdGU+PEF1dGhvcj5CZWU8L0F1dGhvcj48WWVhcj4yMDE1PC9ZZWFyPjxSZWNO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</w:fldData>
        </w:fldChar>
      </w:r>
      <w:r w:rsidR="00336222" w:rsidRPr="00D10743">
        <w:rPr>
          <w:rFonts w:ascii="Arial" w:hAnsi="Arial" w:cs="Arial"/>
        </w:rPr>
        <w:instrText xml:space="preserve"> ADDIN EN.CITE </w:instrText>
      </w:r>
      <w:r w:rsidR="00336222" w:rsidRPr="00D10743">
        <w:rPr>
          <w:rFonts w:ascii="Arial" w:hAnsi="Arial" w:cs="Arial"/>
        </w:rPr>
        <w:fldChar w:fldCharType="begin">
          <w:fldData xml:space="preserve">PEVuZE5vdGU+PENpdGU+PEF1dGhvcj5CZWU8L0F1dGhvcj48WWVhcj4yMDE1PC9ZZWFyPjxSZWNO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</w:fldData>
        </w:fldChar>
      </w:r>
      <w:r w:rsidR="00336222" w:rsidRPr="00D10743">
        <w:rPr>
          <w:rFonts w:ascii="Arial" w:hAnsi="Arial" w:cs="Arial"/>
        </w:rPr>
        <w:instrText xml:space="preserve"> ADDIN EN.CITE.DATA </w:instrText>
      </w:r>
      <w:r w:rsidR="00336222" w:rsidRPr="00D10743">
        <w:rPr>
          <w:rFonts w:ascii="Arial" w:hAnsi="Arial" w:cs="Arial"/>
        </w:rPr>
      </w:r>
      <w:r w:rsidR="00336222" w:rsidRPr="00D10743">
        <w:rPr>
          <w:rFonts w:ascii="Arial" w:hAnsi="Arial" w:cs="Arial"/>
        </w:rPr>
        <w:fldChar w:fldCharType="end"/>
      </w:r>
      <w:r w:rsidRPr="00D10743">
        <w:rPr>
          <w:rFonts w:ascii="Arial" w:hAnsi="Arial" w:cs="Arial"/>
        </w:rPr>
      </w:r>
      <w:r w:rsidRPr="00D10743">
        <w:rPr>
          <w:rFonts w:ascii="Arial" w:hAnsi="Arial" w:cs="Arial"/>
        </w:rPr>
        <w:fldChar w:fldCharType="separate"/>
      </w:r>
      <w:r w:rsidR="00336222" w:rsidRPr="00D10743">
        <w:rPr>
          <w:rFonts w:ascii="Arial" w:hAnsi="Arial" w:cs="Arial"/>
          <w:noProof/>
          <w:vertAlign w:val="superscript"/>
        </w:rPr>
        <w:t>6, 17, 68, 76</w:t>
      </w:r>
      <w:r w:rsidRPr="00D10743">
        <w:rPr>
          <w:rFonts w:ascii="Arial" w:hAnsi="Arial" w:cs="Arial"/>
        </w:rPr>
        <w:fldChar w:fldCharType="end"/>
      </w:r>
      <w:r w:rsidRPr="00D10743">
        <w:rPr>
          <w:rFonts w:ascii="Arial" w:hAnsi="Arial" w:cs="Arial"/>
        </w:rPr>
        <w:t xml:space="preserve">, in addition to evidence gleaned during the modelling phase of </w:t>
      </w:r>
      <w:r w:rsidR="002A0C93" w:rsidRPr="00D10743">
        <w:rPr>
          <w:rFonts w:ascii="Arial" w:hAnsi="Arial" w:cs="Arial"/>
        </w:rPr>
        <w:t xml:space="preserve">the intervention. </w:t>
      </w:r>
      <w:r w:rsidRPr="00D10743">
        <w:rPr>
          <w:rFonts w:ascii="Arial" w:hAnsi="Arial" w:cs="Arial"/>
        </w:rPr>
        <w:t>The schedule was designed with the aim of focusing on particular themes, while permitting the participant to freely raise issues that appertained to these themes.</w:t>
      </w:r>
      <w:r w:rsidR="0047300E" w:rsidRPr="00D10743">
        <w:rPr>
          <w:rFonts w:ascii="Arial" w:hAnsi="Arial" w:cs="Arial"/>
        </w:rPr>
        <w:t xml:space="preserve"> See </w:t>
      </w:r>
      <w:r w:rsidR="002A0C93" w:rsidRPr="00D10743">
        <w:rPr>
          <w:rFonts w:ascii="Arial" w:hAnsi="Arial" w:cs="Arial"/>
        </w:rPr>
        <w:t>the Supplementary Material</w:t>
      </w:r>
      <w:r w:rsidRPr="00D10743">
        <w:rPr>
          <w:rFonts w:ascii="Arial" w:hAnsi="Arial" w:cs="Arial"/>
        </w:rPr>
        <w:t xml:space="preserve"> for Topic Guides which informed the structure and content for all qualitative interviews. </w:t>
      </w:r>
    </w:p>
    <w:p w14:paraId="3AC174B9" w14:textId="5C333F2D" w:rsidR="00E42D81" w:rsidRPr="00D10743" w:rsidRDefault="00E42D81" w:rsidP="00E42D81">
      <w:pPr>
        <w:spacing w:line="360" w:lineRule="auto"/>
        <w:rPr>
          <w:rFonts w:ascii="Arial" w:hAnsi="Arial" w:cs="Arial"/>
        </w:rPr>
      </w:pPr>
      <w:r w:rsidRPr="00D10743">
        <w:rPr>
          <w:rFonts w:ascii="Arial" w:hAnsi="Arial" w:cs="Arial"/>
        </w:rPr>
        <w:t>The opening section focussed on what the parent thought about the trial when they first heard about it. Therein was an exploration of their initial motivations for agreeing to participate, as well as how their awareness of the tri</w:t>
      </w:r>
      <w:r w:rsidR="004E01FC">
        <w:rPr>
          <w:rFonts w:ascii="Arial" w:hAnsi="Arial" w:cs="Arial"/>
        </w:rPr>
        <w:t>a</w:t>
      </w:r>
      <w:r w:rsidRPr="00D10743">
        <w:rPr>
          <w:rFonts w:ascii="Arial" w:hAnsi="Arial" w:cs="Arial"/>
        </w:rPr>
        <w:t xml:space="preserve">l was raised (i.e. via a service, practitioner, advertisement poster, etc.). The parent was then asked whether their child wanted to attend the intervention. This question was asked to gain insight into how Young SMILES appealed to children from the parents’ perspective, and whether or not additional motivation to attend was required. </w:t>
      </w:r>
    </w:p>
    <w:p w14:paraId="2AA79E79" w14:textId="7A8F83B6" w:rsidR="00E42D81" w:rsidRPr="00D10743" w:rsidRDefault="00E42D81" w:rsidP="00E42D81">
      <w:pPr>
        <w:spacing w:line="360" w:lineRule="auto"/>
        <w:rPr>
          <w:rFonts w:ascii="Arial" w:hAnsi="Arial" w:cs="Arial"/>
        </w:rPr>
      </w:pPr>
      <w:r w:rsidRPr="00D10743">
        <w:rPr>
          <w:rFonts w:ascii="Arial" w:hAnsi="Arial" w:cs="Arial"/>
        </w:rPr>
        <w:t xml:space="preserve">The next section of the interview explored parental experiences inside the group. In particular, the parent was questioned </w:t>
      </w:r>
      <w:r w:rsidR="004E01FC">
        <w:rPr>
          <w:rFonts w:ascii="Arial" w:hAnsi="Arial" w:cs="Arial"/>
        </w:rPr>
        <w:t xml:space="preserve">about </w:t>
      </w:r>
      <w:r w:rsidRPr="00D10743">
        <w:rPr>
          <w:rFonts w:ascii="Arial" w:hAnsi="Arial" w:cs="Arial"/>
        </w:rPr>
        <w:t xml:space="preserve">what it was like to discuss parental mental illness with other parents encountering the same difficulties. Perceptions of how facilitators presided over discussions and activities around sensitive themes were also sought, identifying key skills that are required in such instances and whether or not they were demonstrated in sessions by the facilitators. This section of the interview was concluded with a discussion around the perceived benefits and disadvantages of being separated from the children during sessions. </w:t>
      </w:r>
    </w:p>
    <w:p w14:paraId="7B774372" w14:textId="77777777" w:rsidR="00E42D81" w:rsidRPr="00D10743" w:rsidRDefault="00E42D81" w:rsidP="00E42D81">
      <w:pPr>
        <w:spacing w:line="360" w:lineRule="auto"/>
        <w:rPr>
          <w:rFonts w:ascii="Arial" w:hAnsi="Arial" w:cs="Arial"/>
        </w:rPr>
      </w:pPr>
      <w:r w:rsidRPr="00D10743">
        <w:rPr>
          <w:rFonts w:ascii="Arial" w:hAnsi="Arial" w:cs="Arial"/>
        </w:rPr>
        <w:t xml:space="preserve">The following section explored the experienced and observable effects of the intervention on the family. The object here was to not only find out in which ways Young SMILES helped the parent co-manage their mental illness with their parenting responsibilities, but also whether or not the intervention had a demonstrable impact on their children’s quality of life. The researcher also asked if Young SMILES made any difficulties worse as a direct or inadvertent result of attending sessions. Whether or not parents disclosed negative remarks about Young SMILES, each was nonetheless asked what could be done to improve the intervention to help their family. </w:t>
      </w:r>
    </w:p>
    <w:p w14:paraId="29637529" w14:textId="77777777" w:rsidR="00E42D81" w:rsidRPr="00D10743" w:rsidRDefault="00E42D81" w:rsidP="00E42D81">
      <w:pPr>
        <w:spacing w:line="360" w:lineRule="auto"/>
        <w:rPr>
          <w:rFonts w:ascii="Arial" w:hAnsi="Arial" w:cs="Arial"/>
        </w:rPr>
      </w:pPr>
      <w:r w:rsidRPr="00D10743">
        <w:rPr>
          <w:rFonts w:ascii="Arial" w:hAnsi="Arial" w:cs="Arial"/>
        </w:rPr>
        <w:t xml:space="preserve">The parent was then asked how their experiences of receiving an intervention within the confines of group of other parents compared to more conventional, individualised support. The interview concluded with the parent being asked to provide recommendations on how the intervention could be improved. </w:t>
      </w:r>
    </w:p>
    <w:p w14:paraId="67926C66" w14:textId="003CEE5E" w:rsidR="00E42D81" w:rsidRPr="00D10743" w:rsidRDefault="006348EE" w:rsidP="00E42D81">
      <w:pPr>
        <w:spacing w:line="360" w:lineRule="auto"/>
        <w:rPr>
          <w:rFonts w:ascii="Arial" w:hAnsi="Arial" w:cs="Arial"/>
        </w:rPr>
      </w:pPr>
      <w:r w:rsidRPr="00D10743">
        <w:rPr>
          <w:rFonts w:ascii="Arial" w:hAnsi="Arial" w:cs="Arial"/>
        </w:rPr>
        <w:lastRenderedPageBreak/>
        <w:t>A male Young SMILES researcher (AK), who had lived experience of parental mental illness, and whose qualifications include a Masters in Research and a post-graduate diploma in counselling and psychotherapy, carried out all interviews</w:t>
      </w:r>
      <w:r w:rsidR="00E42D81" w:rsidRPr="00D10743">
        <w:rPr>
          <w:rFonts w:ascii="Arial" w:hAnsi="Arial" w:cs="Arial"/>
        </w:rPr>
        <w:t>. AK also has experience in qualitative research, gaining informed consent</w:t>
      </w:r>
      <w:r w:rsidR="00E42D81" w:rsidRPr="00114AA6">
        <w:rPr>
          <w:rFonts w:ascii="Arial" w:hAnsi="Arial" w:cs="Arial"/>
        </w:rPr>
        <w:t xml:space="preserve"> a</w:t>
      </w:r>
      <w:r w:rsidR="00E42D81" w:rsidRPr="00D10743">
        <w:rPr>
          <w:rFonts w:ascii="Arial" w:hAnsi="Arial" w:cs="Arial"/>
        </w:rPr>
        <w:t xml:space="preserve">nd adhered to </w:t>
      </w:r>
      <w:r w:rsidR="004E468A">
        <w:rPr>
          <w:rFonts w:ascii="Arial" w:hAnsi="Arial" w:cs="Arial"/>
        </w:rPr>
        <w:t xml:space="preserve">the </w:t>
      </w:r>
      <w:r w:rsidR="00E42D81" w:rsidRPr="00D10743">
        <w:rPr>
          <w:rFonts w:ascii="Arial" w:hAnsi="Arial" w:cs="Arial"/>
        </w:rPr>
        <w:t xml:space="preserve">code of conduct stipulated in the SOPs </w:t>
      </w:r>
      <w:r w:rsidR="00704CE8" w:rsidRPr="00D10743">
        <w:rPr>
          <w:rFonts w:ascii="Arial" w:hAnsi="Arial" w:cs="Arial"/>
        </w:rPr>
        <w:t xml:space="preserve">(see </w:t>
      </w:r>
      <w:r w:rsidR="002A0C93" w:rsidRPr="00D10743">
        <w:rPr>
          <w:rFonts w:ascii="Arial" w:hAnsi="Arial" w:cs="Arial"/>
        </w:rPr>
        <w:t>Supplementary Material</w:t>
      </w:r>
      <w:r w:rsidR="00E42D81" w:rsidRPr="00D10743">
        <w:rPr>
          <w:rFonts w:ascii="Arial" w:hAnsi="Arial" w:cs="Arial"/>
        </w:rPr>
        <w:t>)</w:t>
      </w:r>
      <w:r w:rsidR="00AD047A">
        <w:rPr>
          <w:rFonts w:ascii="Arial" w:hAnsi="Arial" w:cs="Arial"/>
        </w:rPr>
        <w:t>,</w:t>
      </w:r>
      <w:r w:rsidR="00E42D81" w:rsidRPr="00D10743">
        <w:rPr>
          <w:rFonts w:ascii="Arial" w:hAnsi="Arial" w:cs="Arial"/>
        </w:rPr>
        <w:t xml:space="preserve"> which ensured compliance with research governance; health and safety; informed assent/consent; transcription services; data management; and dealing with potential challenges that emerge within the interview process.</w:t>
      </w:r>
      <w:r w:rsidR="00704CE8" w:rsidRPr="00D10743">
        <w:rPr>
          <w:rFonts w:ascii="Arial" w:hAnsi="Arial" w:cs="Arial"/>
        </w:rPr>
        <w:t xml:space="preserve"> The one interview AK did not carry out was carried out by CC, whose qualifications include an MSc in Psychology. CC also has experience of clinical settings with vulnerable groups as a</w:t>
      </w:r>
      <w:r w:rsidRPr="00D10743">
        <w:rPr>
          <w:rFonts w:ascii="Arial" w:hAnsi="Arial" w:cs="Arial"/>
        </w:rPr>
        <w:t>n</w:t>
      </w:r>
      <w:r w:rsidR="00704CE8" w:rsidRPr="00D10743">
        <w:rPr>
          <w:rFonts w:ascii="Arial" w:hAnsi="Arial" w:cs="Arial"/>
        </w:rPr>
        <w:t xml:space="preserve"> Assistant Psychologist and Support Worker.  </w:t>
      </w:r>
    </w:p>
    <w:p w14:paraId="77558255" w14:textId="06C2B3E7" w:rsidR="00E42D81" w:rsidRPr="00D10743" w:rsidRDefault="00E42D81" w:rsidP="00E42D81">
      <w:pPr>
        <w:spacing w:line="360" w:lineRule="auto"/>
        <w:rPr>
          <w:rFonts w:ascii="Arial" w:hAnsi="Arial" w:cs="Arial"/>
          <w:color w:val="1F497D" w:themeColor="text2"/>
          <w:u w:val="single"/>
        </w:rPr>
      </w:pPr>
      <w:r w:rsidRPr="00D10743">
        <w:rPr>
          <w:rFonts w:ascii="Arial" w:hAnsi="Arial" w:cs="Arial"/>
        </w:rPr>
        <w:t xml:space="preserve">AK had previously met with the parents during previous recruitment and quantitative data collection visits. Familiarity with the researcher was thought to enhance the interview process given that they </w:t>
      </w:r>
      <w:r w:rsidRPr="00114AA6">
        <w:rPr>
          <w:rFonts w:ascii="Arial" w:hAnsi="Arial" w:cs="Arial"/>
        </w:rPr>
        <w:t>had had</w:t>
      </w:r>
      <w:r w:rsidRPr="00D10743">
        <w:rPr>
          <w:rFonts w:ascii="Arial" w:hAnsi="Arial" w:cs="Arial"/>
        </w:rPr>
        <w:t xml:space="preserve"> previous opportunities to build a relationship with the researcher and the researcher was already aware of their circumstances that eliminated the need to repeat relevant information. AK informed parents that he was not involved with the delivery of the intervention and that their personal views of Young SMILES would only be used in an anonymous way. I</w:t>
      </w:r>
      <w:r w:rsidR="00704CE8" w:rsidRPr="00D10743">
        <w:rPr>
          <w:rFonts w:ascii="Arial" w:hAnsi="Arial" w:cs="Arial"/>
        </w:rPr>
        <w:t>nterviews lasted from 18 to 65</w:t>
      </w:r>
      <w:r w:rsidRPr="00D10743">
        <w:rPr>
          <w:rFonts w:ascii="Arial" w:hAnsi="Arial" w:cs="Arial"/>
        </w:rPr>
        <w:t xml:space="preserve"> minutes.</w:t>
      </w:r>
      <w:r w:rsidRPr="00D10743">
        <w:rPr>
          <w:rFonts w:ascii="Arial" w:hAnsi="Arial" w:cs="Arial"/>
          <w:u w:val="single"/>
        </w:rPr>
        <w:t xml:space="preserve"> </w:t>
      </w:r>
    </w:p>
    <w:p w14:paraId="14DFC609" w14:textId="6B7CD4B0" w:rsidR="00E42D81" w:rsidRPr="00D10743" w:rsidRDefault="00E42D81" w:rsidP="00E42D81">
      <w:pPr>
        <w:spacing w:line="360" w:lineRule="auto"/>
        <w:rPr>
          <w:rFonts w:ascii="Arial" w:hAnsi="Arial" w:cs="Arial"/>
        </w:rPr>
      </w:pPr>
      <w:r w:rsidRPr="00D10743">
        <w:rPr>
          <w:rFonts w:ascii="Arial" w:hAnsi="Arial" w:cs="Arial"/>
        </w:rPr>
        <w:t xml:space="preserve">An encrypted audio recording device was used to record parent interviews, which were then transcribed verbatim by an independent transcription company. </w:t>
      </w:r>
    </w:p>
    <w:p w14:paraId="11CFC957" w14:textId="77777777" w:rsidR="00704CE8" w:rsidRPr="00D10743" w:rsidRDefault="00704CE8" w:rsidP="00E42D81">
      <w:pPr>
        <w:spacing w:line="360" w:lineRule="auto"/>
        <w:rPr>
          <w:rFonts w:ascii="Arial" w:hAnsi="Arial" w:cs="Arial"/>
        </w:rPr>
      </w:pPr>
    </w:p>
    <w:p w14:paraId="67BD0DDA" w14:textId="77777777" w:rsidR="00E42D81" w:rsidRPr="00D10743" w:rsidRDefault="00E42D81" w:rsidP="0047300E">
      <w:pPr>
        <w:pStyle w:val="ListParagraph"/>
        <w:numPr>
          <w:ilvl w:val="1"/>
          <w:numId w:val="47"/>
        </w:numPr>
        <w:spacing w:line="360" w:lineRule="auto"/>
        <w:rPr>
          <w:rFonts w:ascii="Arial" w:hAnsi="Arial" w:cs="Arial"/>
          <w:b/>
          <w:color w:val="76923C" w:themeColor="accent3" w:themeShade="BF"/>
        </w:rPr>
      </w:pPr>
      <w:r w:rsidRPr="00D10743">
        <w:rPr>
          <w:rFonts w:ascii="Arial" w:hAnsi="Arial" w:cs="Arial"/>
          <w:b/>
          <w:color w:val="76923C" w:themeColor="accent3" w:themeShade="BF"/>
        </w:rPr>
        <w:t>Data Analysis</w:t>
      </w:r>
    </w:p>
    <w:p w14:paraId="75F8E9F4" w14:textId="23641EDC" w:rsidR="00E42D81" w:rsidRPr="00D10743" w:rsidRDefault="00E42D81" w:rsidP="00E42D81">
      <w:pPr>
        <w:spacing w:line="360" w:lineRule="auto"/>
        <w:rPr>
          <w:rFonts w:ascii="Arial" w:hAnsi="Arial" w:cs="Arial"/>
          <w:b/>
          <w:color w:val="1F497D" w:themeColor="text2"/>
          <w:u w:val="single"/>
        </w:rPr>
      </w:pPr>
      <w:r w:rsidRPr="00D10743">
        <w:rPr>
          <w:rFonts w:ascii="Arial" w:hAnsi="Arial" w:cs="Arial"/>
        </w:rPr>
        <w:t>Analysis and collection of data were carried out at the same time to allow for the interview schedule to be amended for later interviews in light of data collected. Transcripts were subject to thematic analysis</w:t>
      </w:r>
      <w:r w:rsidRPr="00D10743">
        <w:rPr>
          <w:rFonts w:ascii="Arial" w:hAnsi="Arial" w:cs="Arial"/>
        </w:rPr>
        <w:fldChar w:fldCharType="begin"/>
      </w:r>
      <w:r w:rsidR="00D24615" w:rsidRPr="00D10743">
        <w:rPr>
          <w:rFonts w:ascii="Arial" w:hAnsi="Arial" w:cs="Arial"/>
        </w:rPr>
        <w:instrText xml:space="preserve"> ADDIN EN.CITE &lt;EndNote&gt;&lt;Cite&gt;&lt;Author&gt;Braun&lt;/Author&gt;&lt;Year&gt;2006&lt;/Year&gt;&lt;RecNum&gt;169&lt;/RecNum&gt;&lt;DisplayText&gt;&lt;style face="superscript"&gt;140&lt;/style&gt;&lt;/DisplayText&gt;&lt;record&gt;&lt;rec-number&gt;169&lt;/rec-number&gt;&lt;foreign-keys&gt;&lt;key app="EN" db-id="ap9vedzw8pzexpex9pspwraztxzv0a299df9" timestamp="1552067897"&gt;169&lt;/key&gt;&lt;/foreign-keys&gt;&lt;ref-type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140</w:t>
      </w:r>
      <w:r w:rsidRPr="00D10743">
        <w:rPr>
          <w:rFonts w:ascii="Arial" w:hAnsi="Arial" w:cs="Arial"/>
        </w:rPr>
        <w:fldChar w:fldCharType="end"/>
      </w:r>
      <w:r w:rsidRPr="00D10743">
        <w:rPr>
          <w:rFonts w:ascii="Arial" w:hAnsi="Arial" w:cs="Arial"/>
        </w:rPr>
        <w:t>, commencing before knowledge of the trial’s effects was gained from the quantitative data. Transcripts were read and reread by three members of the research team – the researcher who conducted the interviews and two other qualitative researchers (PBe and JG). NVivo is considered to be the best software for managing qualitative data, and was used to transform the qualitative data into codes</w:t>
      </w:r>
      <w:r w:rsidRPr="00D10743">
        <w:rPr>
          <w:rFonts w:ascii="Arial" w:hAnsi="Arial" w:cs="Arial"/>
        </w:rPr>
        <w:fldChar w:fldCharType="begin"/>
      </w:r>
      <w:r w:rsidR="00D24615" w:rsidRPr="00D10743">
        <w:rPr>
          <w:rFonts w:ascii="Arial" w:hAnsi="Arial" w:cs="Arial"/>
        </w:rPr>
        <w:instrText xml:space="preserve"> ADDIN EN.CITE &lt;EndNote&gt;&lt;Cite&gt;&lt;Author&gt;Hilal&lt;/Author&gt;&lt;Year&gt;2013&lt;/Year&gt;&lt;RecNum&gt;170&lt;/RecNum&gt;&lt;DisplayText&gt;&lt;style face="superscript"&gt;141&lt;/style&gt;&lt;/DisplayText&gt;&lt;record&gt;&lt;rec-number&gt;170&lt;/rec-number&gt;&lt;foreign-keys&gt;&lt;key app="EN" db-id="ap9vedzw8pzexpex9pspwraztxzv0a299df9" timestamp="1552068307"&gt;170&lt;/key&gt;&lt;/foreign-keys&gt;&lt;ref-type name="Journal Article"&gt;17&lt;/ref-type&gt;&lt;contributors&gt;&lt;authors&gt;&lt;author&gt;Hilal, AlYahmady Hamed&lt;/author&gt;&lt;author&gt;Alabri, Saleh Said&lt;/author&gt;&lt;/authors&gt;&lt;/contributors&gt;&lt;titles&gt;&lt;title&gt;Using NVivo for data analysis in qualitative research&lt;/title&gt;&lt;secondary-title&gt;International Interdisciplinary Journal of Education&lt;/secondary-title&gt;&lt;/titles&gt;&lt;periodical&gt;&lt;full-title&gt;International Interdisciplinary Journal of Education&lt;/full-title&gt;&lt;/periodical&gt;&lt;pages&gt;181-186&lt;/pages&gt;&lt;volume&gt;2&lt;/volume&gt;&lt;number&gt;2&lt;/number&gt;&lt;dates&gt;&lt;year&gt;2013&lt;/year&gt;&lt;/dates&gt;&lt;urls&gt;&lt;/urls&gt;&lt;/record&gt;&lt;/Cite&gt;&lt;/EndNote&gt;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141</w:t>
      </w:r>
      <w:r w:rsidRPr="00D10743">
        <w:rPr>
          <w:rFonts w:ascii="Arial" w:hAnsi="Arial" w:cs="Arial"/>
        </w:rPr>
        <w:fldChar w:fldCharType="end"/>
      </w:r>
      <w:r w:rsidRPr="00D10743">
        <w:rPr>
          <w:rFonts w:ascii="Arial" w:hAnsi="Arial" w:cs="Arial"/>
        </w:rPr>
        <w:t>, thereby ascribing multiple and variegated units of meaning to different parts of each transcribed interview</w:t>
      </w:r>
      <w:r w:rsidRPr="00D10743">
        <w:rPr>
          <w:rFonts w:ascii="Arial" w:hAnsi="Arial" w:cs="Arial"/>
        </w:rPr>
        <w:fldChar w:fldCharType="begin"/>
      </w:r>
      <w:r w:rsidR="00D24615" w:rsidRPr="00D10743">
        <w:rPr>
          <w:rFonts w:ascii="Arial" w:hAnsi="Arial" w:cs="Arial"/>
        </w:rPr>
        <w:instrText xml:space="preserve"> ADDIN EN.CITE &lt;EndNote&gt;&lt;Cite&gt;&lt;Author&gt;Braun&lt;/Author&gt;&lt;Year&gt;2006&lt;/Year&gt;&lt;RecNum&gt;169&lt;/RecNum&gt;&lt;DisplayText&gt;&lt;style face="superscript"&gt;140&lt;/style&gt;&lt;/DisplayText&gt;&lt;record&gt;&lt;rec-number&gt;169&lt;/rec-number&gt;&lt;foreign-keys&gt;&lt;key app="EN" db-id="ap9vedzw8pzexpex9pspwraztxzv0a299df9" timestamp="1552067897"&gt;169&lt;/key&gt;&lt;/foreign-keys&gt;&lt;ref-type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140</w:t>
      </w:r>
      <w:r w:rsidRPr="00D10743">
        <w:rPr>
          <w:rFonts w:ascii="Arial" w:hAnsi="Arial" w:cs="Arial"/>
        </w:rPr>
        <w:fldChar w:fldCharType="end"/>
      </w:r>
      <w:r w:rsidRPr="00D10743">
        <w:rPr>
          <w:rFonts w:ascii="Arial" w:hAnsi="Arial" w:cs="Arial"/>
        </w:rPr>
        <w:t>. Codes were then built into themes through a process of consultation.</w:t>
      </w:r>
    </w:p>
    <w:p w14:paraId="07DF0502" w14:textId="77777777" w:rsidR="00704CE8" w:rsidRPr="00D10743" w:rsidRDefault="00704CE8" w:rsidP="00E42D81">
      <w:pPr>
        <w:spacing w:line="360" w:lineRule="auto"/>
        <w:rPr>
          <w:rFonts w:ascii="Arial" w:hAnsi="Arial" w:cs="Arial"/>
          <w:b/>
          <w:color w:val="1F497D" w:themeColor="text2"/>
          <w:u w:val="single"/>
        </w:rPr>
      </w:pPr>
    </w:p>
    <w:p w14:paraId="6B6BB724" w14:textId="059CCD62" w:rsidR="00704CE8" w:rsidRDefault="00704CE8" w:rsidP="00E42D81">
      <w:pPr>
        <w:spacing w:line="360" w:lineRule="auto"/>
        <w:rPr>
          <w:rFonts w:ascii="Arial" w:hAnsi="Arial" w:cs="Arial"/>
          <w:b/>
          <w:color w:val="1F497D" w:themeColor="text2"/>
          <w:u w:val="single"/>
        </w:rPr>
      </w:pPr>
    </w:p>
    <w:p w14:paraId="6B7FD8EE" w14:textId="77777777" w:rsidR="00712BDC" w:rsidRPr="00D10743" w:rsidRDefault="00712BDC" w:rsidP="00E42D81">
      <w:pPr>
        <w:spacing w:line="360" w:lineRule="auto"/>
        <w:rPr>
          <w:rFonts w:ascii="Arial" w:hAnsi="Arial" w:cs="Arial"/>
          <w:b/>
          <w:color w:val="1F497D" w:themeColor="text2"/>
          <w:u w:val="single"/>
        </w:rPr>
      </w:pPr>
    </w:p>
    <w:p w14:paraId="69343D09" w14:textId="77777777" w:rsidR="00E42D81" w:rsidRPr="00D10743" w:rsidRDefault="00E42D81" w:rsidP="0047300E">
      <w:pPr>
        <w:pStyle w:val="ListParagraph"/>
        <w:numPr>
          <w:ilvl w:val="1"/>
          <w:numId w:val="47"/>
        </w:numPr>
        <w:spacing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Theory for Analysis</w:t>
      </w:r>
    </w:p>
    <w:p w14:paraId="141664CE" w14:textId="6847A08B" w:rsidR="00E42D81" w:rsidRPr="00D10743" w:rsidRDefault="00E42D81" w:rsidP="00E42D81">
      <w:pPr>
        <w:spacing w:line="360" w:lineRule="auto"/>
        <w:rPr>
          <w:rFonts w:ascii="Arial" w:hAnsi="Arial" w:cs="Arial"/>
        </w:rPr>
      </w:pPr>
      <w:r w:rsidRPr="00D10743">
        <w:rPr>
          <w:rFonts w:ascii="Arial" w:hAnsi="Arial" w:cs="Arial"/>
        </w:rPr>
        <w:t>As detailed previously (Chapter 3) acceptability is a key priority of feasibility studies. Sekhon et al.</w:t>
      </w:r>
      <w:r w:rsidRPr="00D10743">
        <w:rPr>
          <w:rFonts w:ascii="Arial" w:hAnsi="Arial" w:cs="Arial"/>
        </w:rPr>
        <w:fldChar w:fldCharType="begin"/>
      </w:r>
      <w:r w:rsidR="00D24615" w:rsidRPr="00D10743">
        <w:rPr>
          <w:rFonts w:ascii="Arial" w:hAnsi="Arial" w:cs="Arial"/>
        </w:rPr>
        <w:instrText xml:space="preserve"> ADDIN EN.CITE &lt;EndNote&gt;&lt;Cite&gt;&lt;Author&gt;Sekhon&lt;/Author&gt;&lt;Year&gt;2017&lt;/Year&gt;&lt;RecNum&gt;171&lt;/RecNum&gt;&lt;DisplayText&gt;&lt;style face="superscript"&gt;115&lt;/style&gt;&lt;/DisplayText&gt;&lt;record&gt;&lt;rec-number&gt;171&lt;/rec-number&gt;&lt;foreign-keys&gt;&lt;key app="EN" db-id="ap9vedzw8pzexpex9pspwraztxzv0a299df9" timestamp="1552068451"&gt;171&lt;/key&gt;&lt;/foreign-keys&gt;&lt;ref-type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dates&gt;&lt;isbn&gt;1472-6963&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115</w:t>
      </w:r>
      <w:r w:rsidRPr="00D10743">
        <w:rPr>
          <w:rFonts w:ascii="Arial" w:hAnsi="Arial" w:cs="Arial"/>
        </w:rPr>
        <w:fldChar w:fldCharType="end"/>
      </w:r>
      <w:r w:rsidRPr="00D10743">
        <w:rPr>
          <w:rFonts w:ascii="Arial" w:hAnsi="Arial" w:cs="Arial"/>
        </w:rPr>
        <w:t xml:space="preserve"> inductively synthesised the findings from an overview of systematic reviews on acceptability in healthcare studies, and subsequently applied methods of deduc</w:t>
      </w:r>
      <w:r w:rsidR="00033587" w:rsidRPr="00D10743">
        <w:rPr>
          <w:rFonts w:ascii="Arial" w:hAnsi="Arial" w:cs="Arial"/>
        </w:rPr>
        <w:t>tive reasoning to better theoris</w:t>
      </w:r>
      <w:r w:rsidRPr="00D10743">
        <w:rPr>
          <w:rFonts w:ascii="Arial" w:hAnsi="Arial" w:cs="Arial"/>
        </w:rPr>
        <w:t xml:space="preserve">e the concept of acceptability. This culminated in development of the ‘Theoretical Framework of Acceptability’ (TFA), which presents the following working definition of acceptability that can be operationalised in the service of clinical research (p.4):  </w:t>
      </w:r>
    </w:p>
    <w:p w14:paraId="3A25E0D8" w14:textId="4E008A0A" w:rsidR="00E42D81" w:rsidRPr="00D10743" w:rsidRDefault="00E42D81" w:rsidP="00E42D81">
      <w:pPr>
        <w:spacing w:line="360" w:lineRule="auto"/>
        <w:rPr>
          <w:rFonts w:ascii="Arial" w:hAnsi="Arial" w:cs="Arial"/>
        </w:rPr>
      </w:pPr>
      <w:r w:rsidRPr="00D10743">
        <w:rPr>
          <w:rFonts w:ascii="Arial" w:hAnsi="Arial" w:cs="Arial"/>
        </w:rPr>
        <w:t>“</w:t>
      </w:r>
      <w:r w:rsidRPr="00D10743">
        <w:rPr>
          <w:rFonts w:ascii="Arial" w:hAnsi="Arial" w:cs="Arial"/>
          <w:i/>
        </w:rPr>
        <w:t>A multi-faceted construct that reflects the extent to which people delivering or receiving a healthcare intervention consider it to be appropriate, based on anticipated or experienced cognitive and emotional responses to the intervention</w:t>
      </w:r>
      <w:r w:rsidRPr="00D10743">
        <w:rPr>
          <w:rFonts w:ascii="Arial" w:hAnsi="Arial" w:cs="Arial"/>
        </w:rPr>
        <w:t>.”</w:t>
      </w:r>
      <w:r w:rsidRPr="00D10743">
        <w:rPr>
          <w:rFonts w:ascii="Arial" w:hAnsi="Arial" w:cs="Arial"/>
        </w:rPr>
        <w:fldChar w:fldCharType="begin"/>
      </w:r>
      <w:r w:rsidR="00D24615" w:rsidRPr="00D10743">
        <w:rPr>
          <w:rFonts w:ascii="Arial" w:hAnsi="Arial" w:cs="Arial"/>
        </w:rPr>
        <w:instrText xml:space="preserve"> ADDIN EN.CITE &lt;EndNote&gt;&lt;Cite&gt;&lt;Author&gt;Sekhon&lt;/Author&gt;&lt;Year&gt;2017&lt;/Year&gt;&lt;RecNum&gt;171&lt;/RecNum&gt;&lt;DisplayText&gt;&lt;style face="superscript"&gt;115&lt;/style&gt;&lt;/DisplayText&gt;&lt;record&gt;&lt;rec-number&gt;171&lt;/rec-number&gt;&lt;foreign-keys&gt;&lt;key app="EN" db-id="ap9vedzw8pzexpex9pspwraztxzv0a299df9" timestamp="1552068451"&gt;171&lt;/key&gt;&lt;/foreign-keys&gt;&lt;ref-type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dates&gt;&lt;isbn&gt;1472-6963&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115</w:t>
      </w:r>
      <w:r w:rsidRPr="00D10743">
        <w:rPr>
          <w:rFonts w:ascii="Arial" w:hAnsi="Arial" w:cs="Arial"/>
        </w:rPr>
        <w:fldChar w:fldCharType="end"/>
      </w:r>
      <w:r w:rsidRPr="00D10743">
        <w:rPr>
          <w:rFonts w:ascii="Arial" w:hAnsi="Arial" w:cs="Arial"/>
        </w:rPr>
        <w:t xml:space="preserve"> </w:t>
      </w:r>
    </w:p>
    <w:p w14:paraId="5A2F862D" w14:textId="042AC33F" w:rsidR="00E42D81" w:rsidRPr="00D10743" w:rsidRDefault="00E42D81" w:rsidP="00E42D81">
      <w:pPr>
        <w:spacing w:line="360" w:lineRule="auto"/>
        <w:rPr>
          <w:rFonts w:ascii="Arial" w:hAnsi="Arial" w:cs="Arial"/>
        </w:rPr>
      </w:pPr>
      <w:r w:rsidRPr="00D10743">
        <w:rPr>
          <w:rFonts w:ascii="Arial" w:hAnsi="Arial" w:cs="Arial"/>
        </w:rPr>
        <w:t>This definition considers the different ways acceptability can be explored (i.e. cognitive and emotional responses), in addition to providing a hypothesis (i.e. cognitive and emotional responses that could affect engagement and adher</w:t>
      </w:r>
      <w:r w:rsidR="008F5FFE" w:rsidRPr="00D10743">
        <w:rPr>
          <w:rFonts w:ascii="Arial" w:hAnsi="Arial" w:cs="Arial"/>
        </w:rPr>
        <w:t xml:space="preserve">ence outcomes). It comprises </w:t>
      </w:r>
      <w:r w:rsidRPr="00D10743">
        <w:rPr>
          <w:rFonts w:ascii="Arial" w:hAnsi="Arial" w:cs="Arial"/>
        </w:rPr>
        <w:t>seven components, each of which is identified and defined in Table 2</w:t>
      </w:r>
      <w:r w:rsidR="002E21E6">
        <w:rPr>
          <w:rFonts w:ascii="Arial" w:hAnsi="Arial" w:cs="Arial"/>
        </w:rPr>
        <w:t>5</w:t>
      </w:r>
      <w:r w:rsidRPr="00D10743">
        <w:rPr>
          <w:rFonts w:ascii="Arial" w:hAnsi="Arial" w:cs="Arial"/>
        </w:rPr>
        <w:t>.</w:t>
      </w:r>
    </w:p>
    <w:p w14:paraId="490FBE6B" w14:textId="7ADB0409" w:rsidR="00CF1806" w:rsidRPr="00D10743" w:rsidRDefault="0002538B" w:rsidP="00A001B7">
      <w:pPr>
        <w:spacing w:line="360" w:lineRule="auto"/>
        <w:rPr>
          <w:rFonts w:ascii="Arial" w:hAnsi="Arial" w:cs="Arial"/>
          <w:i/>
          <w:color w:val="76923C" w:themeColor="accent3" w:themeShade="BF"/>
        </w:rPr>
      </w:pPr>
      <w:r>
        <w:rPr>
          <w:rFonts w:ascii="Arial" w:hAnsi="Arial" w:cs="Arial"/>
          <w:i/>
          <w:color w:val="76923C" w:themeColor="accent3" w:themeShade="BF"/>
        </w:rPr>
        <w:t>Table 25</w:t>
      </w:r>
      <w:r w:rsidR="00CF1806" w:rsidRPr="00D10743">
        <w:rPr>
          <w:rFonts w:ascii="Arial" w:hAnsi="Arial" w:cs="Arial"/>
          <w:i/>
          <w:color w:val="76923C" w:themeColor="accent3" w:themeShade="BF"/>
        </w:rPr>
        <w:t>: Constructs of Theoretical Framework of Acceptability</w:t>
      </w:r>
    </w:p>
    <w:tbl>
      <w:tblPr>
        <w:tblStyle w:val="TableGrid"/>
        <w:tblW w:w="0" w:type="auto"/>
        <w:tblInd w:w="108" w:type="dxa"/>
        <w:tblLook w:val="04A0" w:firstRow="1" w:lastRow="0" w:firstColumn="1" w:lastColumn="0" w:noHBand="0" w:noVBand="1"/>
      </w:tblPr>
      <w:tblGrid>
        <w:gridCol w:w="4513"/>
        <w:gridCol w:w="4276"/>
      </w:tblGrid>
      <w:tr w:rsidR="00CF1806" w:rsidRPr="00D10743" w14:paraId="74D612C2" w14:textId="77777777" w:rsidTr="00704CE8">
        <w:tc>
          <w:tcPr>
            <w:tcW w:w="4513" w:type="dxa"/>
            <w:shd w:val="clear" w:color="auto" w:fill="C2D69B" w:themeFill="accent3" w:themeFillTint="99"/>
          </w:tcPr>
          <w:p w14:paraId="7C08DBBF" w14:textId="77777777" w:rsidR="00CF1806" w:rsidRPr="00D10743" w:rsidRDefault="00CF1806" w:rsidP="00F200EA">
            <w:pPr>
              <w:rPr>
                <w:rFonts w:ascii="Arial" w:hAnsi="Arial" w:cs="Arial"/>
                <w:b/>
              </w:rPr>
            </w:pPr>
            <w:r w:rsidRPr="00D10743">
              <w:rPr>
                <w:rFonts w:ascii="Arial" w:hAnsi="Arial" w:cs="Arial"/>
                <w:b/>
              </w:rPr>
              <w:t xml:space="preserve">Construct </w:t>
            </w:r>
          </w:p>
        </w:tc>
        <w:tc>
          <w:tcPr>
            <w:tcW w:w="4276" w:type="dxa"/>
            <w:shd w:val="clear" w:color="auto" w:fill="C2D69B" w:themeFill="accent3" w:themeFillTint="99"/>
          </w:tcPr>
          <w:p w14:paraId="7AE31629" w14:textId="77777777" w:rsidR="00CF1806" w:rsidRPr="00D10743" w:rsidRDefault="00CF1806" w:rsidP="00F200EA">
            <w:pPr>
              <w:rPr>
                <w:rFonts w:ascii="Arial" w:hAnsi="Arial" w:cs="Arial"/>
                <w:b/>
              </w:rPr>
            </w:pPr>
            <w:r w:rsidRPr="00D10743">
              <w:rPr>
                <w:rFonts w:ascii="Arial" w:hAnsi="Arial" w:cs="Arial"/>
                <w:b/>
              </w:rPr>
              <w:t xml:space="preserve">Meaning </w:t>
            </w:r>
          </w:p>
        </w:tc>
      </w:tr>
      <w:tr w:rsidR="00CF1806" w:rsidRPr="00D10743" w14:paraId="22AF70A6" w14:textId="77777777" w:rsidTr="00704CE8">
        <w:tc>
          <w:tcPr>
            <w:tcW w:w="4513" w:type="dxa"/>
            <w:shd w:val="clear" w:color="auto" w:fill="FFFFFF" w:themeFill="background1"/>
          </w:tcPr>
          <w:p w14:paraId="539AA405" w14:textId="77777777" w:rsidR="00CF1806" w:rsidRPr="00D10743" w:rsidRDefault="00CF1806" w:rsidP="00F200EA">
            <w:pPr>
              <w:rPr>
                <w:rFonts w:ascii="Arial" w:hAnsi="Arial" w:cs="Arial"/>
              </w:rPr>
            </w:pPr>
            <w:r w:rsidRPr="00D10743">
              <w:rPr>
                <w:rFonts w:ascii="Arial" w:hAnsi="Arial" w:cs="Arial"/>
                <w:b/>
              </w:rPr>
              <w:t>Intervention Coherence</w:t>
            </w:r>
            <w:r w:rsidRPr="00D10743">
              <w:rPr>
                <w:rFonts w:ascii="Arial" w:hAnsi="Arial" w:cs="Arial"/>
              </w:rPr>
              <w:t xml:space="preserve"> </w:t>
            </w:r>
          </w:p>
        </w:tc>
        <w:tc>
          <w:tcPr>
            <w:tcW w:w="4276" w:type="dxa"/>
          </w:tcPr>
          <w:p w14:paraId="6E934448" w14:textId="77777777" w:rsidR="00CF1806" w:rsidRPr="00D10743" w:rsidRDefault="00CF1806" w:rsidP="00F200EA">
            <w:pPr>
              <w:rPr>
                <w:rFonts w:ascii="Arial" w:hAnsi="Arial" w:cs="Arial"/>
              </w:rPr>
            </w:pPr>
            <w:r w:rsidRPr="00D10743">
              <w:rPr>
                <w:rFonts w:ascii="Arial" w:hAnsi="Arial" w:cs="Arial"/>
              </w:rPr>
              <w:t>The degree to which the individual understands the intervention.</w:t>
            </w:r>
          </w:p>
        </w:tc>
      </w:tr>
      <w:tr w:rsidR="00CF1806" w:rsidRPr="00D10743" w14:paraId="38993E4B" w14:textId="77777777" w:rsidTr="00704CE8">
        <w:tc>
          <w:tcPr>
            <w:tcW w:w="4513" w:type="dxa"/>
            <w:shd w:val="clear" w:color="auto" w:fill="FFFFFF" w:themeFill="background1"/>
          </w:tcPr>
          <w:p w14:paraId="3F8158C3" w14:textId="77777777" w:rsidR="00CF1806" w:rsidRPr="00D10743" w:rsidRDefault="00CF1806" w:rsidP="00F200EA">
            <w:pPr>
              <w:rPr>
                <w:rFonts w:ascii="Arial" w:hAnsi="Arial" w:cs="Arial"/>
              </w:rPr>
            </w:pPr>
            <w:r w:rsidRPr="00D10743">
              <w:rPr>
                <w:rFonts w:ascii="Arial" w:hAnsi="Arial" w:cs="Arial"/>
                <w:b/>
              </w:rPr>
              <w:t>Affective Attitude</w:t>
            </w:r>
            <w:r w:rsidRPr="00D10743">
              <w:rPr>
                <w:rFonts w:ascii="Arial" w:hAnsi="Arial" w:cs="Arial"/>
              </w:rPr>
              <w:t xml:space="preserve"> </w:t>
            </w:r>
          </w:p>
        </w:tc>
        <w:tc>
          <w:tcPr>
            <w:tcW w:w="4276" w:type="dxa"/>
          </w:tcPr>
          <w:p w14:paraId="6036FD1D" w14:textId="77777777" w:rsidR="00CF1806" w:rsidRPr="00D10743" w:rsidRDefault="00CF1806" w:rsidP="00F200EA">
            <w:pPr>
              <w:rPr>
                <w:rFonts w:ascii="Arial" w:hAnsi="Arial" w:cs="Arial"/>
              </w:rPr>
            </w:pPr>
            <w:r w:rsidRPr="00D10743">
              <w:rPr>
                <w:rFonts w:ascii="Arial" w:hAnsi="Arial" w:cs="Arial"/>
              </w:rPr>
              <w:t xml:space="preserve">How an individual feels about the intervention. </w:t>
            </w:r>
          </w:p>
        </w:tc>
      </w:tr>
      <w:tr w:rsidR="00CF1806" w:rsidRPr="00D10743" w14:paraId="1F97C2F7" w14:textId="77777777" w:rsidTr="00704CE8">
        <w:tc>
          <w:tcPr>
            <w:tcW w:w="4513" w:type="dxa"/>
            <w:shd w:val="clear" w:color="auto" w:fill="FFFFFF" w:themeFill="background1"/>
          </w:tcPr>
          <w:p w14:paraId="69F78747" w14:textId="77777777" w:rsidR="00CF1806" w:rsidRPr="00D10743" w:rsidRDefault="00CF1806" w:rsidP="00F200EA">
            <w:pPr>
              <w:rPr>
                <w:rFonts w:ascii="Arial" w:hAnsi="Arial" w:cs="Arial"/>
              </w:rPr>
            </w:pPr>
            <w:r w:rsidRPr="00D10743">
              <w:rPr>
                <w:rFonts w:ascii="Arial" w:hAnsi="Arial" w:cs="Arial"/>
                <w:b/>
              </w:rPr>
              <w:t>Burden</w:t>
            </w:r>
            <w:r w:rsidRPr="00D10743">
              <w:rPr>
                <w:rFonts w:ascii="Arial" w:hAnsi="Arial" w:cs="Arial"/>
              </w:rPr>
              <w:t xml:space="preserve"> </w:t>
            </w:r>
          </w:p>
        </w:tc>
        <w:tc>
          <w:tcPr>
            <w:tcW w:w="4276" w:type="dxa"/>
          </w:tcPr>
          <w:p w14:paraId="580DAC4C" w14:textId="77777777" w:rsidR="00CF1806" w:rsidRPr="00D10743" w:rsidRDefault="00CF1806" w:rsidP="00F200EA">
            <w:pPr>
              <w:rPr>
                <w:rFonts w:ascii="Arial" w:hAnsi="Arial" w:cs="Arial"/>
              </w:rPr>
            </w:pPr>
            <w:r w:rsidRPr="00D10743">
              <w:rPr>
                <w:rFonts w:ascii="Arial" w:hAnsi="Arial" w:cs="Arial"/>
              </w:rPr>
              <w:t xml:space="preserve">The experienced amount of effort that is required to participate. </w:t>
            </w:r>
          </w:p>
        </w:tc>
      </w:tr>
      <w:tr w:rsidR="00CF1806" w:rsidRPr="00D10743" w14:paraId="5DAA7C99" w14:textId="77777777" w:rsidTr="00704CE8">
        <w:tc>
          <w:tcPr>
            <w:tcW w:w="4513" w:type="dxa"/>
            <w:shd w:val="clear" w:color="auto" w:fill="FFFFFF" w:themeFill="background1"/>
          </w:tcPr>
          <w:p w14:paraId="1C1F5207" w14:textId="77777777" w:rsidR="00CF1806" w:rsidRPr="00D10743" w:rsidRDefault="00CF1806" w:rsidP="00F200EA">
            <w:pPr>
              <w:rPr>
                <w:rFonts w:ascii="Arial" w:hAnsi="Arial" w:cs="Arial"/>
              </w:rPr>
            </w:pPr>
            <w:r w:rsidRPr="00D10743">
              <w:rPr>
                <w:rFonts w:ascii="Arial" w:hAnsi="Arial" w:cs="Arial"/>
                <w:b/>
              </w:rPr>
              <w:t>Ethicality</w:t>
            </w:r>
            <w:r w:rsidRPr="00D10743">
              <w:rPr>
                <w:rFonts w:ascii="Arial" w:hAnsi="Arial" w:cs="Arial"/>
              </w:rPr>
              <w:t xml:space="preserve"> </w:t>
            </w:r>
          </w:p>
        </w:tc>
        <w:tc>
          <w:tcPr>
            <w:tcW w:w="4276" w:type="dxa"/>
          </w:tcPr>
          <w:p w14:paraId="789A9747" w14:textId="77777777" w:rsidR="00CF1806" w:rsidRPr="00D10743" w:rsidRDefault="00CF1806" w:rsidP="00F200EA">
            <w:pPr>
              <w:rPr>
                <w:rFonts w:ascii="Arial" w:hAnsi="Arial" w:cs="Arial"/>
              </w:rPr>
            </w:pPr>
            <w:r w:rsidRPr="00D10743">
              <w:rPr>
                <w:rFonts w:ascii="Arial" w:hAnsi="Arial" w:cs="Arial"/>
              </w:rPr>
              <w:t>The extent to which the interventions aligns with the values of the individual.</w:t>
            </w:r>
          </w:p>
        </w:tc>
      </w:tr>
      <w:tr w:rsidR="00CF1806" w:rsidRPr="00D10743" w14:paraId="02A25223" w14:textId="77777777" w:rsidTr="00704CE8">
        <w:tc>
          <w:tcPr>
            <w:tcW w:w="4513" w:type="dxa"/>
            <w:shd w:val="clear" w:color="auto" w:fill="FFFFFF" w:themeFill="background1"/>
          </w:tcPr>
          <w:p w14:paraId="707AD285" w14:textId="77777777" w:rsidR="00CF1806" w:rsidRPr="00D10743" w:rsidRDefault="00CF1806" w:rsidP="00F200EA">
            <w:pPr>
              <w:rPr>
                <w:rFonts w:ascii="Arial" w:hAnsi="Arial" w:cs="Arial"/>
              </w:rPr>
            </w:pPr>
            <w:r w:rsidRPr="00D10743">
              <w:rPr>
                <w:rFonts w:ascii="Arial" w:hAnsi="Arial" w:cs="Arial"/>
                <w:b/>
              </w:rPr>
              <w:t>Opportunity Costs</w:t>
            </w:r>
            <w:r w:rsidRPr="00D10743">
              <w:rPr>
                <w:rFonts w:ascii="Arial" w:hAnsi="Arial" w:cs="Arial"/>
              </w:rPr>
              <w:t xml:space="preserve"> </w:t>
            </w:r>
          </w:p>
        </w:tc>
        <w:tc>
          <w:tcPr>
            <w:tcW w:w="4276" w:type="dxa"/>
          </w:tcPr>
          <w:p w14:paraId="32EB2976" w14:textId="77777777" w:rsidR="00CF1806" w:rsidRPr="00D10743" w:rsidRDefault="00CF1806" w:rsidP="00F200EA">
            <w:pPr>
              <w:rPr>
                <w:rFonts w:ascii="Arial" w:hAnsi="Arial" w:cs="Arial"/>
              </w:rPr>
            </w:pPr>
            <w:r w:rsidRPr="00D10743">
              <w:rPr>
                <w:rFonts w:ascii="Arial" w:hAnsi="Arial" w:cs="Arial"/>
              </w:rPr>
              <w:t xml:space="preserve">The amount of benefits, values and values that are sacrificed to participate in the intervention. </w:t>
            </w:r>
          </w:p>
        </w:tc>
      </w:tr>
      <w:tr w:rsidR="00CF1806" w:rsidRPr="00D10743" w14:paraId="738A9484" w14:textId="77777777" w:rsidTr="00704CE8">
        <w:tc>
          <w:tcPr>
            <w:tcW w:w="4513" w:type="dxa"/>
            <w:shd w:val="clear" w:color="auto" w:fill="FFFFFF" w:themeFill="background1"/>
          </w:tcPr>
          <w:p w14:paraId="2835BA05" w14:textId="77777777" w:rsidR="00CF1806" w:rsidRPr="00D10743" w:rsidRDefault="00CF1806" w:rsidP="00F200EA">
            <w:pPr>
              <w:rPr>
                <w:rFonts w:ascii="Arial" w:hAnsi="Arial" w:cs="Arial"/>
              </w:rPr>
            </w:pPr>
            <w:r w:rsidRPr="00D10743">
              <w:rPr>
                <w:rFonts w:ascii="Arial" w:hAnsi="Arial" w:cs="Arial"/>
                <w:b/>
              </w:rPr>
              <w:t>Perceived Effectiveness</w:t>
            </w:r>
          </w:p>
        </w:tc>
        <w:tc>
          <w:tcPr>
            <w:tcW w:w="4276" w:type="dxa"/>
          </w:tcPr>
          <w:p w14:paraId="302E193A" w14:textId="77777777" w:rsidR="00CF1806" w:rsidRPr="00D10743" w:rsidRDefault="00CF1806" w:rsidP="00F200EA">
            <w:pPr>
              <w:rPr>
                <w:rFonts w:ascii="Arial" w:hAnsi="Arial" w:cs="Arial"/>
              </w:rPr>
            </w:pPr>
            <w:r w:rsidRPr="00D10743">
              <w:rPr>
                <w:rFonts w:ascii="Arial" w:hAnsi="Arial" w:cs="Arial"/>
              </w:rPr>
              <w:t>The perceived likelihood that the intervention will fulfil its purpose.</w:t>
            </w:r>
          </w:p>
        </w:tc>
      </w:tr>
      <w:tr w:rsidR="00CF1806" w:rsidRPr="00D10743" w14:paraId="28918413" w14:textId="77777777" w:rsidTr="00704CE8">
        <w:tc>
          <w:tcPr>
            <w:tcW w:w="4513" w:type="dxa"/>
            <w:shd w:val="clear" w:color="auto" w:fill="FFFFFF" w:themeFill="background1"/>
          </w:tcPr>
          <w:p w14:paraId="267092FA" w14:textId="77777777" w:rsidR="00CF1806" w:rsidRPr="00D10743" w:rsidRDefault="00CF1806" w:rsidP="00F200EA">
            <w:pPr>
              <w:rPr>
                <w:rFonts w:ascii="Arial" w:hAnsi="Arial" w:cs="Arial"/>
              </w:rPr>
            </w:pPr>
            <w:r w:rsidRPr="00D10743">
              <w:rPr>
                <w:rFonts w:ascii="Arial" w:hAnsi="Arial" w:cs="Arial"/>
                <w:b/>
              </w:rPr>
              <w:t>Self-Efficacy</w:t>
            </w:r>
          </w:p>
        </w:tc>
        <w:tc>
          <w:tcPr>
            <w:tcW w:w="4276" w:type="dxa"/>
          </w:tcPr>
          <w:p w14:paraId="47C34096" w14:textId="77777777" w:rsidR="00CF1806" w:rsidRPr="00D10743" w:rsidRDefault="00CF1806" w:rsidP="00F200EA">
            <w:pPr>
              <w:rPr>
                <w:rFonts w:ascii="Arial" w:hAnsi="Arial" w:cs="Arial"/>
              </w:rPr>
            </w:pPr>
            <w:r w:rsidRPr="00D10743">
              <w:rPr>
                <w:rFonts w:ascii="Arial" w:hAnsi="Arial" w:cs="Arial"/>
              </w:rPr>
              <w:t xml:space="preserve">The participant’s confidence that they have the ability to perform what is required to participate in the intervention.   </w:t>
            </w:r>
          </w:p>
        </w:tc>
      </w:tr>
    </w:tbl>
    <w:p w14:paraId="71848E9D" w14:textId="77777777" w:rsidR="00CF1806" w:rsidRPr="00D10743" w:rsidRDefault="00CF1806" w:rsidP="00A001B7">
      <w:pPr>
        <w:spacing w:line="360" w:lineRule="auto"/>
        <w:rPr>
          <w:rFonts w:ascii="Arial" w:hAnsi="Arial" w:cs="Arial"/>
        </w:rPr>
      </w:pPr>
    </w:p>
    <w:p w14:paraId="05600258" w14:textId="4561143A" w:rsidR="00AC2C85" w:rsidRPr="00D10743" w:rsidRDefault="00AC2C85" w:rsidP="00A001B7">
      <w:pPr>
        <w:spacing w:line="360" w:lineRule="auto"/>
        <w:rPr>
          <w:rFonts w:ascii="Arial" w:hAnsi="Arial" w:cs="Arial"/>
        </w:rPr>
      </w:pPr>
      <w:r w:rsidRPr="00D10743">
        <w:rPr>
          <w:rFonts w:ascii="Arial" w:hAnsi="Arial" w:cs="Arial"/>
        </w:rPr>
        <w:t>A key feature of the TFA is its ability to overcome the distinction between prospective and retrospective acceptability, where the component constructs of acceptability can be assessed before, during and after the delivery of the intervention.  Constructs often overlap and influence each other, and the extent to which</w:t>
      </w:r>
      <w:r w:rsidR="00712BDC">
        <w:rPr>
          <w:rFonts w:ascii="Arial" w:hAnsi="Arial" w:cs="Arial"/>
        </w:rPr>
        <w:t xml:space="preserve"> they</w:t>
      </w:r>
      <w:r w:rsidRPr="00D10743">
        <w:rPr>
          <w:rFonts w:ascii="Arial" w:hAnsi="Arial" w:cs="Arial"/>
        </w:rPr>
        <w:t xml:space="preserve"> converge and diverge is an empirical question for the researcher</w:t>
      </w:r>
      <w:r w:rsidR="00FE2210" w:rsidRPr="00D10743">
        <w:rPr>
          <w:rFonts w:ascii="Arial" w:hAnsi="Arial" w:cs="Arial"/>
        </w:rPr>
        <w:fldChar w:fldCharType="begin"/>
      </w:r>
      <w:r w:rsidR="00D24615" w:rsidRPr="00D10743">
        <w:rPr>
          <w:rFonts w:ascii="Arial" w:hAnsi="Arial" w:cs="Arial"/>
        </w:rPr>
        <w:instrText xml:space="preserve"> ADDIN EN.CITE &lt;EndNote&gt;&lt;Cite&gt;&lt;Author&gt;Sekhon&lt;/Author&gt;&lt;Year&gt;2017&lt;/Year&gt;&lt;RecNum&gt;171&lt;/RecNum&gt;&lt;DisplayText&gt;&lt;style face="superscript"&gt;115&lt;/style&gt;&lt;/DisplayText&gt;&lt;record&gt;&lt;rec-number&gt;171&lt;/rec-number&gt;&lt;foreign-keys&gt;&lt;key app="EN" db-id="ap9vedzw8pzexpex9pspwraztxzv0a299df9" timestamp="1552068451"&gt;171&lt;/key&gt;&lt;/foreign-keys&gt;&lt;ref-type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dates&gt;&lt;isbn&gt;1472-6963&lt;/isbn&gt;&lt;urls&gt;&lt;/urls&gt;&lt;/record&gt;&lt;/Cite&gt;&lt;/EndNote&gt;</w:instrText>
      </w:r>
      <w:r w:rsidR="00FE2210" w:rsidRPr="00D10743">
        <w:rPr>
          <w:rFonts w:ascii="Arial" w:hAnsi="Arial" w:cs="Arial"/>
        </w:rPr>
        <w:fldChar w:fldCharType="separate"/>
      </w:r>
      <w:r w:rsidR="00D24615" w:rsidRPr="00D10743">
        <w:rPr>
          <w:rFonts w:ascii="Arial" w:hAnsi="Arial" w:cs="Arial"/>
          <w:noProof/>
          <w:vertAlign w:val="superscript"/>
        </w:rPr>
        <w:t>115</w:t>
      </w:r>
      <w:r w:rsidR="00FE2210" w:rsidRPr="00D10743">
        <w:rPr>
          <w:rFonts w:ascii="Arial" w:hAnsi="Arial" w:cs="Arial"/>
        </w:rPr>
        <w:fldChar w:fldCharType="end"/>
      </w:r>
      <w:r w:rsidRPr="00D10743">
        <w:rPr>
          <w:rFonts w:ascii="Arial" w:hAnsi="Arial" w:cs="Arial"/>
        </w:rPr>
        <w:t xml:space="preserve">. </w:t>
      </w:r>
    </w:p>
    <w:p w14:paraId="119F703F" w14:textId="163DBB01" w:rsidR="00F200EA" w:rsidRPr="00D10743" w:rsidRDefault="00AC2C85" w:rsidP="00A001B7">
      <w:pPr>
        <w:spacing w:line="360" w:lineRule="auto"/>
        <w:rPr>
          <w:rFonts w:ascii="Arial" w:hAnsi="Arial" w:cs="Arial"/>
        </w:rPr>
      </w:pPr>
      <w:r w:rsidRPr="00D10743">
        <w:rPr>
          <w:rFonts w:ascii="Arial" w:hAnsi="Arial" w:cs="Arial"/>
        </w:rPr>
        <w:lastRenderedPageBreak/>
        <w:t>Following open coding using thematic analysis, the T</w:t>
      </w:r>
      <w:r w:rsidR="00E42D81" w:rsidRPr="00D10743">
        <w:rPr>
          <w:rFonts w:ascii="Arial" w:hAnsi="Arial" w:cs="Arial"/>
        </w:rPr>
        <w:t>FA</w:t>
      </w:r>
      <w:r w:rsidRPr="00D10743">
        <w:rPr>
          <w:rFonts w:ascii="Arial" w:hAnsi="Arial" w:cs="Arial"/>
        </w:rPr>
        <w:t xml:space="preserve"> was used to assess acceptability of Young SMILES among parent participants in accordance with the sev</w:t>
      </w:r>
      <w:r w:rsidR="00FE2210" w:rsidRPr="00D10743">
        <w:rPr>
          <w:rFonts w:ascii="Arial" w:hAnsi="Arial" w:cs="Arial"/>
        </w:rPr>
        <w:t>en constructs of the framework.</w:t>
      </w:r>
    </w:p>
    <w:p w14:paraId="76B4B0FC" w14:textId="77777777" w:rsidR="00F200EA" w:rsidRPr="00D10743" w:rsidRDefault="00F200EA" w:rsidP="00A001B7">
      <w:pPr>
        <w:spacing w:line="360" w:lineRule="auto"/>
        <w:rPr>
          <w:rFonts w:ascii="Arial" w:hAnsi="Arial" w:cs="Arial"/>
        </w:rPr>
      </w:pPr>
    </w:p>
    <w:p w14:paraId="5D27FCFF" w14:textId="11EA2DBB" w:rsidR="00AC2C85" w:rsidRPr="00D10743" w:rsidRDefault="00F0636E" w:rsidP="0047300E">
      <w:pPr>
        <w:pStyle w:val="ListParagraph"/>
        <w:numPr>
          <w:ilvl w:val="1"/>
          <w:numId w:val="47"/>
        </w:numPr>
        <w:spacing w:line="360" w:lineRule="auto"/>
        <w:rPr>
          <w:rFonts w:ascii="Arial" w:hAnsi="Arial" w:cs="Arial"/>
          <w:b/>
          <w:color w:val="76923C" w:themeColor="accent3" w:themeShade="BF"/>
        </w:rPr>
      </w:pPr>
      <w:r w:rsidRPr="00D10743">
        <w:rPr>
          <w:rFonts w:ascii="Arial" w:hAnsi="Arial" w:cs="Arial"/>
          <w:b/>
          <w:color w:val="76923C" w:themeColor="accent3" w:themeShade="BF"/>
        </w:rPr>
        <w:t>Key Findings</w:t>
      </w:r>
    </w:p>
    <w:p w14:paraId="6221B307" w14:textId="0FFC70FA" w:rsidR="00AC2C85" w:rsidRPr="00D10743" w:rsidRDefault="00AC2C85" w:rsidP="00A001B7">
      <w:pPr>
        <w:spacing w:line="360" w:lineRule="auto"/>
        <w:rPr>
          <w:rFonts w:ascii="Arial" w:hAnsi="Arial" w:cs="Arial"/>
        </w:rPr>
      </w:pPr>
      <w:r w:rsidRPr="00D10743">
        <w:rPr>
          <w:rFonts w:ascii="Arial" w:hAnsi="Arial" w:cs="Arial"/>
        </w:rPr>
        <w:t xml:space="preserve">Demographics of the parents who took part in an interview can be found in </w:t>
      </w:r>
      <w:r w:rsidR="005D16F0" w:rsidRPr="00D10743">
        <w:rPr>
          <w:rFonts w:ascii="Arial" w:hAnsi="Arial" w:cs="Arial"/>
        </w:rPr>
        <w:t>Table 2</w:t>
      </w:r>
      <w:r w:rsidR="002E21E6">
        <w:rPr>
          <w:rFonts w:ascii="Arial" w:hAnsi="Arial" w:cs="Arial"/>
        </w:rPr>
        <w:t>6</w:t>
      </w:r>
      <w:r w:rsidR="005D16F0" w:rsidRPr="00D10743">
        <w:rPr>
          <w:rFonts w:ascii="Arial" w:hAnsi="Arial" w:cs="Arial"/>
        </w:rPr>
        <w:t>.</w:t>
      </w:r>
      <w:r w:rsidR="00E42D81" w:rsidRPr="00D10743">
        <w:rPr>
          <w:rFonts w:ascii="Arial" w:hAnsi="Arial" w:cs="Arial"/>
        </w:rPr>
        <w:t xml:space="preserve"> 14 parents out of </w:t>
      </w:r>
      <w:r w:rsidR="001A405A" w:rsidRPr="00D10743">
        <w:rPr>
          <w:rFonts w:ascii="Arial" w:hAnsi="Arial" w:cs="Arial"/>
        </w:rPr>
        <w:t xml:space="preserve">20 </w:t>
      </w:r>
      <w:r w:rsidR="00E42D81" w:rsidRPr="00D10743">
        <w:rPr>
          <w:rFonts w:ascii="Arial" w:hAnsi="Arial" w:cs="Arial"/>
        </w:rPr>
        <w:t xml:space="preserve">who were invited consented to take part. </w:t>
      </w:r>
      <w:r w:rsidRPr="00D10743">
        <w:rPr>
          <w:rFonts w:ascii="Arial" w:hAnsi="Arial" w:cs="Arial"/>
        </w:rPr>
        <w:t xml:space="preserve"> All but one of the participants were mothers, with over two-thirds being under 34 years of age. </w:t>
      </w:r>
      <w:r w:rsidR="00FE2210" w:rsidRPr="00D10743">
        <w:rPr>
          <w:rFonts w:ascii="Arial" w:hAnsi="Arial" w:cs="Arial"/>
        </w:rPr>
        <w:t>All parents reported diagnoses of SMI, most of which</w:t>
      </w:r>
      <w:r w:rsidRPr="00D10743">
        <w:rPr>
          <w:rFonts w:ascii="Arial" w:hAnsi="Arial" w:cs="Arial"/>
        </w:rPr>
        <w:t xml:space="preserve"> e</w:t>
      </w:r>
      <w:r w:rsidR="00FE2210" w:rsidRPr="00D10743">
        <w:rPr>
          <w:rFonts w:ascii="Arial" w:hAnsi="Arial" w:cs="Arial"/>
        </w:rPr>
        <w:t>xperienced</w:t>
      </w:r>
      <w:r w:rsidRPr="00D10743">
        <w:rPr>
          <w:rFonts w:ascii="Arial" w:hAnsi="Arial" w:cs="Arial"/>
        </w:rPr>
        <w:t xml:space="preserve"> co-morbid mental health conditions.</w:t>
      </w:r>
    </w:p>
    <w:p w14:paraId="41DDFF11" w14:textId="5371530A" w:rsidR="00AC2C85" w:rsidRPr="00D10743" w:rsidRDefault="00AC2C85" w:rsidP="00A001B7">
      <w:pPr>
        <w:spacing w:line="360" w:lineRule="auto"/>
        <w:rPr>
          <w:rFonts w:ascii="Arial" w:hAnsi="Arial" w:cs="Arial"/>
          <w:i/>
          <w:color w:val="76923C" w:themeColor="accent3" w:themeShade="BF"/>
        </w:rPr>
      </w:pPr>
      <w:r w:rsidRPr="00D10743">
        <w:rPr>
          <w:rFonts w:ascii="Arial" w:hAnsi="Arial" w:cs="Arial"/>
          <w:i/>
          <w:color w:val="76923C" w:themeColor="accent3" w:themeShade="BF"/>
        </w:rPr>
        <w:t>T</w:t>
      </w:r>
      <w:r w:rsidR="0002538B">
        <w:rPr>
          <w:rFonts w:ascii="Arial" w:hAnsi="Arial" w:cs="Arial"/>
          <w:i/>
          <w:color w:val="76923C" w:themeColor="accent3" w:themeShade="BF"/>
        </w:rPr>
        <w:t>able 26</w:t>
      </w:r>
      <w:r w:rsidRPr="00D10743">
        <w:rPr>
          <w:rFonts w:ascii="Arial" w:hAnsi="Arial" w:cs="Arial"/>
          <w:i/>
          <w:color w:val="76923C" w:themeColor="accent3" w:themeShade="BF"/>
        </w:rPr>
        <w:t>:</w:t>
      </w:r>
      <w:r w:rsidR="003C0B73" w:rsidRPr="00D10743">
        <w:rPr>
          <w:rFonts w:ascii="Arial" w:hAnsi="Arial" w:cs="Arial"/>
          <w:i/>
          <w:color w:val="76923C" w:themeColor="accent3" w:themeShade="BF"/>
        </w:rPr>
        <w:t xml:space="preserve"> Demographics of Parent S</w:t>
      </w:r>
      <w:r w:rsidRPr="00D10743">
        <w:rPr>
          <w:rFonts w:ascii="Arial" w:hAnsi="Arial" w:cs="Arial"/>
          <w:i/>
          <w:color w:val="76923C" w:themeColor="accent3" w:themeShade="BF"/>
        </w:rPr>
        <w:t>ample</w:t>
      </w:r>
    </w:p>
    <w:tbl>
      <w:tblPr>
        <w:tblStyle w:val="TableGrid"/>
        <w:tblW w:w="0" w:type="auto"/>
        <w:tblInd w:w="108" w:type="dxa"/>
        <w:tblLook w:val="04A0" w:firstRow="1" w:lastRow="0" w:firstColumn="1" w:lastColumn="0" w:noHBand="0" w:noVBand="1"/>
      </w:tblPr>
      <w:tblGrid>
        <w:gridCol w:w="4513"/>
        <w:gridCol w:w="4276"/>
      </w:tblGrid>
      <w:tr w:rsidR="003C0B73" w:rsidRPr="00D10743" w14:paraId="4B175E71" w14:textId="77777777" w:rsidTr="001A405A">
        <w:tc>
          <w:tcPr>
            <w:tcW w:w="4513" w:type="dxa"/>
            <w:shd w:val="clear" w:color="auto" w:fill="C2D69B" w:themeFill="accent3" w:themeFillTint="99"/>
          </w:tcPr>
          <w:p w14:paraId="7C8EFBC0" w14:textId="77777777" w:rsidR="003C0B73" w:rsidRPr="00D10743" w:rsidRDefault="003C0B73" w:rsidP="00F0636E">
            <w:pPr>
              <w:rPr>
                <w:rFonts w:ascii="Arial" w:hAnsi="Arial" w:cs="Arial"/>
              </w:rPr>
            </w:pPr>
            <w:r w:rsidRPr="00D10743">
              <w:rPr>
                <w:rFonts w:ascii="Arial" w:hAnsi="Arial" w:cs="Arial"/>
              </w:rPr>
              <w:t>Ages</w:t>
            </w:r>
          </w:p>
        </w:tc>
        <w:tc>
          <w:tcPr>
            <w:tcW w:w="4276" w:type="dxa"/>
            <w:shd w:val="clear" w:color="auto" w:fill="C2D69B" w:themeFill="accent3" w:themeFillTint="99"/>
          </w:tcPr>
          <w:p w14:paraId="145CE705" w14:textId="77777777" w:rsidR="003C0B73" w:rsidRPr="00D10743" w:rsidRDefault="003C0B73" w:rsidP="00F0636E">
            <w:pPr>
              <w:rPr>
                <w:rFonts w:ascii="Arial" w:hAnsi="Arial" w:cs="Arial"/>
              </w:rPr>
            </w:pPr>
            <w:r w:rsidRPr="00D10743">
              <w:rPr>
                <w:rFonts w:ascii="Arial" w:hAnsi="Arial" w:cs="Arial"/>
              </w:rPr>
              <w:t>Total (n=14)</w:t>
            </w:r>
          </w:p>
        </w:tc>
      </w:tr>
      <w:tr w:rsidR="003C0B73" w:rsidRPr="00D10743" w14:paraId="51B64B78" w14:textId="77777777" w:rsidTr="00F0636E">
        <w:tc>
          <w:tcPr>
            <w:tcW w:w="4513" w:type="dxa"/>
          </w:tcPr>
          <w:p w14:paraId="5A8EF4A8" w14:textId="77777777" w:rsidR="003C0B73" w:rsidRPr="00D10743" w:rsidRDefault="003C0B73" w:rsidP="00F0636E">
            <w:pPr>
              <w:rPr>
                <w:rFonts w:ascii="Arial" w:hAnsi="Arial" w:cs="Arial"/>
              </w:rPr>
            </w:pPr>
            <w:r w:rsidRPr="00D10743">
              <w:rPr>
                <w:rFonts w:ascii="Arial" w:hAnsi="Arial" w:cs="Arial"/>
              </w:rPr>
              <w:t>25-34 years old</w:t>
            </w:r>
          </w:p>
        </w:tc>
        <w:tc>
          <w:tcPr>
            <w:tcW w:w="4276" w:type="dxa"/>
          </w:tcPr>
          <w:p w14:paraId="394CC88B" w14:textId="77777777" w:rsidR="003C0B73" w:rsidRPr="00D10743" w:rsidRDefault="003C0B73" w:rsidP="00F0636E">
            <w:pPr>
              <w:rPr>
                <w:rFonts w:ascii="Arial" w:hAnsi="Arial" w:cs="Arial"/>
              </w:rPr>
            </w:pPr>
            <w:r w:rsidRPr="00D10743">
              <w:rPr>
                <w:rFonts w:ascii="Arial" w:hAnsi="Arial" w:cs="Arial"/>
              </w:rPr>
              <w:t>10</w:t>
            </w:r>
          </w:p>
        </w:tc>
      </w:tr>
      <w:tr w:rsidR="003C0B73" w:rsidRPr="00D10743" w14:paraId="34D8ADE1" w14:textId="77777777" w:rsidTr="00F0636E">
        <w:tc>
          <w:tcPr>
            <w:tcW w:w="4513" w:type="dxa"/>
          </w:tcPr>
          <w:p w14:paraId="597A25AA" w14:textId="77777777" w:rsidR="003C0B73" w:rsidRPr="00D10743" w:rsidRDefault="003C0B73" w:rsidP="00F0636E">
            <w:pPr>
              <w:rPr>
                <w:rFonts w:ascii="Arial" w:hAnsi="Arial" w:cs="Arial"/>
              </w:rPr>
            </w:pPr>
            <w:r w:rsidRPr="00D10743">
              <w:rPr>
                <w:rFonts w:ascii="Arial" w:hAnsi="Arial" w:cs="Arial"/>
              </w:rPr>
              <w:t>35-44 years old</w:t>
            </w:r>
          </w:p>
        </w:tc>
        <w:tc>
          <w:tcPr>
            <w:tcW w:w="4276" w:type="dxa"/>
          </w:tcPr>
          <w:p w14:paraId="3E03DA40" w14:textId="77777777" w:rsidR="003C0B73" w:rsidRPr="00D10743" w:rsidRDefault="003C0B73" w:rsidP="00F0636E">
            <w:pPr>
              <w:rPr>
                <w:rFonts w:ascii="Arial" w:hAnsi="Arial" w:cs="Arial"/>
              </w:rPr>
            </w:pPr>
            <w:r w:rsidRPr="00D10743">
              <w:rPr>
                <w:rFonts w:ascii="Arial" w:hAnsi="Arial" w:cs="Arial"/>
              </w:rPr>
              <w:t>4</w:t>
            </w:r>
          </w:p>
        </w:tc>
      </w:tr>
      <w:tr w:rsidR="003C0B73" w:rsidRPr="00D10743" w14:paraId="78B48052" w14:textId="77777777" w:rsidTr="001A405A">
        <w:tc>
          <w:tcPr>
            <w:tcW w:w="4513" w:type="dxa"/>
            <w:shd w:val="clear" w:color="auto" w:fill="C2D69B" w:themeFill="accent3" w:themeFillTint="99"/>
          </w:tcPr>
          <w:p w14:paraId="77936867" w14:textId="77777777" w:rsidR="003C0B73" w:rsidRPr="00D10743" w:rsidRDefault="003C0B73" w:rsidP="00F0636E">
            <w:pPr>
              <w:rPr>
                <w:rFonts w:ascii="Arial" w:hAnsi="Arial" w:cs="Arial"/>
              </w:rPr>
            </w:pPr>
            <w:r w:rsidRPr="00D10743">
              <w:rPr>
                <w:rFonts w:ascii="Arial" w:hAnsi="Arial" w:cs="Arial"/>
              </w:rPr>
              <w:t>Sex</w:t>
            </w:r>
          </w:p>
        </w:tc>
        <w:tc>
          <w:tcPr>
            <w:tcW w:w="4276" w:type="dxa"/>
            <w:shd w:val="clear" w:color="auto" w:fill="C2D69B" w:themeFill="accent3" w:themeFillTint="99"/>
          </w:tcPr>
          <w:p w14:paraId="6D19252F" w14:textId="77777777" w:rsidR="003C0B73" w:rsidRPr="00D10743" w:rsidRDefault="003C0B73" w:rsidP="00F0636E">
            <w:pPr>
              <w:rPr>
                <w:rFonts w:ascii="Arial" w:hAnsi="Arial" w:cs="Arial"/>
              </w:rPr>
            </w:pPr>
            <w:r w:rsidRPr="00D10743">
              <w:rPr>
                <w:rFonts w:ascii="Arial" w:hAnsi="Arial" w:cs="Arial"/>
              </w:rPr>
              <w:t>Total</w:t>
            </w:r>
          </w:p>
        </w:tc>
      </w:tr>
      <w:tr w:rsidR="003C0B73" w:rsidRPr="00D10743" w14:paraId="15B255B3" w14:textId="77777777" w:rsidTr="00F0636E">
        <w:tc>
          <w:tcPr>
            <w:tcW w:w="4513" w:type="dxa"/>
          </w:tcPr>
          <w:p w14:paraId="3FABBA8E" w14:textId="77777777" w:rsidR="003C0B73" w:rsidRPr="00D10743" w:rsidRDefault="003C0B73" w:rsidP="00F0636E">
            <w:pPr>
              <w:rPr>
                <w:rFonts w:ascii="Arial" w:hAnsi="Arial" w:cs="Arial"/>
              </w:rPr>
            </w:pPr>
            <w:r w:rsidRPr="00D10743">
              <w:rPr>
                <w:rFonts w:ascii="Arial" w:hAnsi="Arial" w:cs="Arial"/>
              </w:rPr>
              <w:t>Male</w:t>
            </w:r>
          </w:p>
        </w:tc>
        <w:tc>
          <w:tcPr>
            <w:tcW w:w="4276" w:type="dxa"/>
          </w:tcPr>
          <w:p w14:paraId="3A20C1A9" w14:textId="77777777" w:rsidR="003C0B73" w:rsidRPr="00D10743" w:rsidRDefault="003C0B73" w:rsidP="00F0636E">
            <w:pPr>
              <w:rPr>
                <w:rFonts w:ascii="Arial" w:hAnsi="Arial" w:cs="Arial"/>
              </w:rPr>
            </w:pPr>
            <w:r w:rsidRPr="00D10743">
              <w:rPr>
                <w:rFonts w:ascii="Arial" w:hAnsi="Arial" w:cs="Arial"/>
              </w:rPr>
              <w:t>1</w:t>
            </w:r>
          </w:p>
        </w:tc>
      </w:tr>
      <w:tr w:rsidR="003C0B73" w:rsidRPr="00D10743" w14:paraId="04B77DF3" w14:textId="77777777" w:rsidTr="00F0636E">
        <w:tc>
          <w:tcPr>
            <w:tcW w:w="4513" w:type="dxa"/>
          </w:tcPr>
          <w:p w14:paraId="758E7DAE" w14:textId="77777777" w:rsidR="003C0B73" w:rsidRPr="00D10743" w:rsidRDefault="003C0B73" w:rsidP="00F0636E">
            <w:pPr>
              <w:rPr>
                <w:rFonts w:ascii="Arial" w:hAnsi="Arial" w:cs="Arial"/>
              </w:rPr>
            </w:pPr>
            <w:r w:rsidRPr="00D10743">
              <w:rPr>
                <w:rFonts w:ascii="Arial" w:hAnsi="Arial" w:cs="Arial"/>
              </w:rPr>
              <w:t>Female</w:t>
            </w:r>
          </w:p>
        </w:tc>
        <w:tc>
          <w:tcPr>
            <w:tcW w:w="4276" w:type="dxa"/>
          </w:tcPr>
          <w:p w14:paraId="76786B40" w14:textId="77777777" w:rsidR="003C0B73" w:rsidRPr="00D10743" w:rsidRDefault="003C0B73" w:rsidP="00F0636E">
            <w:pPr>
              <w:rPr>
                <w:rFonts w:ascii="Arial" w:hAnsi="Arial" w:cs="Arial"/>
              </w:rPr>
            </w:pPr>
            <w:r w:rsidRPr="00D10743">
              <w:rPr>
                <w:rFonts w:ascii="Arial" w:hAnsi="Arial" w:cs="Arial"/>
              </w:rPr>
              <w:t>13</w:t>
            </w:r>
          </w:p>
        </w:tc>
      </w:tr>
      <w:tr w:rsidR="003C0B73" w:rsidRPr="00D10743" w14:paraId="0BFEEA09" w14:textId="77777777" w:rsidTr="001A405A">
        <w:tc>
          <w:tcPr>
            <w:tcW w:w="4513" w:type="dxa"/>
            <w:shd w:val="clear" w:color="auto" w:fill="C2D69B" w:themeFill="accent3" w:themeFillTint="99"/>
          </w:tcPr>
          <w:p w14:paraId="0E6784F5" w14:textId="77777777" w:rsidR="003C0B73" w:rsidRPr="00D10743" w:rsidRDefault="003C0B73" w:rsidP="00F0636E">
            <w:pPr>
              <w:rPr>
                <w:rFonts w:ascii="Arial" w:hAnsi="Arial" w:cs="Arial"/>
              </w:rPr>
            </w:pPr>
            <w:r w:rsidRPr="00D10743">
              <w:rPr>
                <w:rFonts w:ascii="Arial" w:hAnsi="Arial" w:cs="Arial"/>
              </w:rPr>
              <w:t>Diagnosis*</w:t>
            </w:r>
          </w:p>
        </w:tc>
        <w:tc>
          <w:tcPr>
            <w:tcW w:w="4276" w:type="dxa"/>
            <w:shd w:val="clear" w:color="auto" w:fill="C2D69B" w:themeFill="accent3" w:themeFillTint="99"/>
          </w:tcPr>
          <w:p w14:paraId="34646EE4" w14:textId="77777777" w:rsidR="003C0B73" w:rsidRPr="00D10743" w:rsidRDefault="003C0B73" w:rsidP="00F0636E">
            <w:pPr>
              <w:rPr>
                <w:rFonts w:ascii="Arial" w:hAnsi="Arial" w:cs="Arial"/>
              </w:rPr>
            </w:pPr>
            <w:r w:rsidRPr="00D10743">
              <w:rPr>
                <w:rFonts w:ascii="Arial" w:hAnsi="Arial" w:cs="Arial"/>
              </w:rPr>
              <w:t>Total</w:t>
            </w:r>
          </w:p>
        </w:tc>
      </w:tr>
      <w:tr w:rsidR="003C0B73" w:rsidRPr="00D10743" w14:paraId="08C12BEE" w14:textId="77777777" w:rsidTr="00F0636E">
        <w:tc>
          <w:tcPr>
            <w:tcW w:w="4513" w:type="dxa"/>
          </w:tcPr>
          <w:p w14:paraId="4D652081" w14:textId="77777777" w:rsidR="003C0B73" w:rsidRPr="00D10743" w:rsidRDefault="003C0B73" w:rsidP="00F0636E">
            <w:pPr>
              <w:rPr>
                <w:rFonts w:ascii="Arial" w:hAnsi="Arial" w:cs="Arial"/>
              </w:rPr>
            </w:pPr>
            <w:r w:rsidRPr="00D10743">
              <w:rPr>
                <w:rFonts w:ascii="Arial" w:hAnsi="Arial" w:cs="Arial"/>
              </w:rPr>
              <w:t xml:space="preserve">Depression </w:t>
            </w:r>
          </w:p>
        </w:tc>
        <w:tc>
          <w:tcPr>
            <w:tcW w:w="4276" w:type="dxa"/>
          </w:tcPr>
          <w:p w14:paraId="3B9CC869" w14:textId="77777777" w:rsidR="003C0B73" w:rsidRPr="00D10743" w:rsidRDefault="003C0B73" w:rsidP="00F0636E">
            <w:pPr>
              <w:rPr>
                <w:rFonts w:ascii="Arial" w:hAnsi="Arial" w:cs="Arial"/>
              </w:rPr>
            </w:pPr>
            <w:r w:rsidRPr="00D10743">
              <w:rPr>
                <w:rFonts w:ascii="Arial" w:hAnsi="Arial" w:cs="Arial"/>
              </w:rPr>
              <w:t>6</w:t>
            </w:r>
          </w:p>
        </w:tc>
      </w:tr>
      <w:tr w:rsidR="003C0B73" w:rsidRPr="00D10743" w14:paraId="463CD0A8" w14:textId="77777777" w:rsidTr="00F0636E">
        <w:tc>
          <w:tcPr>
            <w:tcW w:w="4513" w:type="dxa"/>
          </w:tcPr>
          <w:p w14:paraId="75BEFD62" w14:textId="77777777" w:rsidR="003C0B73" w:rsidRPr="00D10743" w:rsidRDefault="003C0B73" w:rsidP="00F0636E">
            <w:pPr>
              <w:rPr>
                <w:rFonts w:ascii="Arial" w:hAnsi="Arial" w:cs="Arial"/>
              </w:rPr>
            </w:pPr>
            <w:r w:rsidRPr="00D10743">
              <w:rPr>
                <w:rFonts w:ascii="Arial" w:hAnsi="Arial" w:cs="Arial"/>
              </w:rPr>
              <w:t>Schizophrenia</w:t>
            </w:r>
          </w:p>
        </w:tc>
        <w:tc>
          <w:tcPr>
            <w:tcW w:w="4276" w:type="dxa"/>
          </w:tcPr>
          <w:p w14:paraId="3B0B9416" w14:textId="77777777" w:rsidR="003C0B73" w:rsidRPr="00D10743" w:rsidRDefault="003C0B73" w:rsidP="00F0636E">
            <w:pPr>
              <w:rPr>
                <w:rFonts w:ascii="Arial" w:hAnsi="Arial" w:cs="Arial"/>
              </w:rPr>
            </w:pPr>
            <w:r w:rsidRPr="00D10743">
              <w:rPr>
                <w:rFonts w:ascii="Arial" w:hAnsi="Arial" w:cs="Arial"/>
              </w:rPr>
              <w:t>5</w:t>
            </w:r>
          </w:p>
        </w:tc>
      </w:tr>
      <w:tr w:rsidR="003C0B73" w:rsidRPr="00D10743" w14:paraId="2E71F0A2" w14:textId="77777777" w:rsidTr="00F0636E">
        <w:tc>
          <w:tcPr>
            <w:tcW w:w="4513" w:type="dxa"/>
          </w:tcPr>
          <w:p w14:paraId="261D8D82" w14:textId="77777777" w:rsidR="003C0B73" w:rsidRPr="00D10743" w:rsidRDefault="003C0B73" w:rsidP="00F0636E">
            <w:pPr>
              <w:rPr>
                <w:rFonts w:ascii="Arial" w:hAnsi="Arial" w:cs="Arial"/>
              </w:rPr>
            </w:pPr>
            <w:r w:rsidRPr="00D10743">
              <w:rPr>
                <w:rFonts w:ascii="Arial" w:hAnsi="Arial" w:cs="Arial"/>
              </w:rPr>
              <w:t>Generalised Anxiety</w:t>
            </w:r>
          </w:p>
        </w:tc>
        <w:tc>
          <w:tcPr>
            <w:tcW w:w="4276" w:type="dxa"/>
          </w:tcPr>
          <w:p w14:paraId="56CA6AD9" w14:textId="77777777" w:rsidR="003C0B73" w:rsidRPr="00D10743" w:rsidRDefault="003C0B73" w:rsidP="00F0636E">
            <w:pPr>
              <w:rPr>
                <w:rFonts w:ascii="Arial" w:hAnsi="Arial" w:cs="Arial"/>
              </w:rPr>
            </w:pPr>
            <w:r w:rsidRPr="00D10743">
              <w:rPr>
                <w:rFonts w:ascii="Arial" w:hAnsi="Arial" w:cs="Arial"/>
              </w:rPr>
              <w:t>4</w:t>
            </w:r>
          </w:p>
        </w:tc>
      </w:tr>
      <w:tr w:rsidR="003C0B73" w:rsidRPr="00D10743" w14:paraId="322FBA26" w14:textId="77777777" w:rsidTr="00F0636E">
        <w:tc>
          <w:tcPr>
            <w:tcW w:w="4513" w:type="dxa"/>
          </w:tcPr>
          <w:p w14:paraId="64293C9C" w14:textId="77777777" w:rsidR="003C0B73" w:rsidRPr="00D10743" w:rsidRDefault="003C0B73" w:rsidP="00F0636E">
            <w:pPr>
              <w:rPr>
                <w:rFonts w:ascii="Arial" w:hAnsi="Arial" w:cs="Arial"/>
              </w:rPr>
            </w:pPr>
            <w:r w:rsidRPr="00D10743">
              <w:rPr>
                <w:rFonts w:ascii="Arial" w:hAnsi="Arial" w:cs="Arial"/>
              </w:rPr>
              <w:t>PTSD</w:t>
            </w:r>
          </w:p>
        </w:tc>
        <w:tc>
          <w:tcPr>
            <w:tcW w:w="4276" w:type="dxa"/>
          </w:tcPr>
          <w:p w14:paraId="1D070AA2" w14:textId="77777777" w:rsidR="003C0B73" w:rsidRPr="00D10743" w:rsidRDefault="003C0B73" w:rsidP="00F0636E">
            <w:pPr>
              <w:rPr>
                <w:rFonts w:ascii="Arial" w:hAnsi="Arial" w:cs="Arial"/>
              </w:rPr>
            </w:pPr>
            <w:r w:rsidRPr="00D10743">
              <w:rPr>
                <w:rFonts w:ascii="Arial" w:hAnsi="Arial" w:cs="Arial"/>
              </w:rPr>
              <w:t>3</w:t>
            </w:r>
          </w:p>
        </w:tc>
      </w:tr>
      <w:tr w:rsidR="003C0B73" w:rsidRPr="00D10743" w14:paraId="6D1D9A04" w14:textId="77777777" w:rsidTr="00F0636E">
        <w:tc>
          <w:tcPr>
            <w:tcW w:w="4513" w:type="dxa"/>
          </w:tcPr>
          <w:p w14:paraId="6C0520B7" w14:textId="77777777" w:rsidR="003C0B73" w:rsidRPr="00D10743" w:rsidRDefault="003C0B73" w:rsidP="00F0636E">
            <w:pPr>
              <w:rPr>
                <w:rFonts w:ascii="Arial" w:hAnsi="Arial" w:cs="Arial"/>
              </w:rPr>
            </w:pPr>
            <w:r w:rsidRPr="00D10743">
              <w:rPr>
                <w:rFonts w:ascii="Arial" w:hAnsi="Arial" w:cs="Arial"/>
              </w:rPr>
              <w:t>Bipolar Disorder</w:t>
            </w:r>
          </w:p>
        </w:tc>
        <w:tc>
          <w:tcPr>
            <w:tcW w:w="4276" w:type="dxa"/>
          </w:tcPr>
          <w:p w14:paraId="1BC4EF50" w14:textId="77777777" w:rsidR="003C0B73" w:rsidRPr="00D10743" w:rsidRDefault="003C0B73" w:rsidP="00F0636E">
            <w:pPr>
              <w:rPr>
                <w:rFonts w:ascii="Arial" w:hAnsi="Arial" w:cs="Arial"/>
              </w:rPr>
            </w:pPr>
            <w:r w:rsidRPr="00D10743">
              <w:rPr>
                <w:rFonts w:ascii="Arial" w:hAnsi="Arial" w:cs="Arial"/>
              </w:rPr>
              <w:t>3</w:t>
            </w:r>
          </w:p>
        </w:tc>
      </w:tr>
      <w:tr w:rsidR="003C0B73" w:rsidRPr="00D10743" w14:paraId="46B659DE" w14:textId="77777777" w:rsidTr="00F0636E">
        <w:tc>
          <w:tcPr>
            <w:tcW w:w="4513" w:type="dxa"/>
          </w:tcPr>
          <w:p w14:paraId="23AA7002" w14:textId="77777777" w:rsidR="003C0B73" w:rsidRPr="00D10743" w:rsidRDefault="003C0B73" w:rsidP="00F0636E">
            <w:pPr>
              <w:rPr>
                <w:rFonts w:ascii="Arial" w:hAnsi="Arial" w:cs="Arial"/>
              </w:rPr>
            </w:pPr>
            <w:r w:rsidRPr="00D10743">
              <w:rPr>
                <w:rFonts w:ascii="Arial" w:hAnsi="Arial" w:cs="Arial"/>
              </w:rPr>
              <w:t>OCD</w:t>
            </w:r>
          </w:p>
        </w:tc>
        <w:tc>
          <w:tcPr>
            <w:tcW w:w="4276" w:type="dxa"/>
          </w:tcPr>
          <w:p w14:paraId="5C97CD93" w14:textId="77777777" w:rsidR="003C0B73" w:rsidRPr="00D10743" w:rsidRDefault="003C0B73" w:rsidP="00F0636E">
            <w:pPr>
              <w:rPr>
                <w:rFonts w:ascii="Arial" w:hAnsi="Arial" w:cs="Arial"/>
              </w:rPr>
            </w:pPr>
            <w:r w:rsidRPr="00D10743">
              <w:rPr>
                <w:rFonts w:ascii="Arial" w:hAnsi="Arial" w:cs="Arial"/>
              </w:rPr>
              <w:t>2</w:t>
            </w:r>
          </w:p>
        </w:tc>
      </w:tr>
      <w:tr w:rsidR="003C0B73" w:rsidRPr="00D10743" w14:paraId="66D9DDCC" w14:textId="77777777" w:rsidTr="00F0636E">
        <w:tc>
          <w:tcPr>
            <w:tcW w:w="4513" w:type="dxa"/>
          </w:tcPr>
          <w:p w14:paraId="5CA26ED7" w14:textId="77777777" w:rsidR="003C0B73" w:rsidRPr="00D10743" w:rsidRDefault="003C0B73" w:rsidP="00F0636E">
            <w:pPr>
              <w:rPr>
                <w:rFonts w:ascii="Arial" w:hAnsi="Arial" w:cs="Arial"/>
              </w:rPr>
            </w:pPr>
            <w:r w:rsidRPr="00D10743">
              <w:rPr>
                <w:rFonts w:ascii="Arial" w:hAnsi="Arial" w:cs="Arial"/>
              </w:rPr>
              <w:t>Panic Disorder</w:t>
            </w:r>
          </w:p>
        </w:tc>
        <w:tc>
          <w:tcPr>
            <w:tcW w:w="4276" w:type="dxa"/>
          </w:tcPr>
          <w:p w14:paraId="5E831C19" w14:textId="77777777" w:rsidR="003C0B73" w:rsidRPr="00D10743" w:rsidRDefault="003C0B73" w:rsidP="00F0636E">
            <w:pPr>
              <w:rPr>
                <w:rFonts w:ascii="Arial" w:hAnsi="Arial" w:cs="Arial"/>
              </w:rPr>
            </w:pPr>
            <w:r w:rsidRPr="00D10743">
              <w:rPr>
                <w:rFonts w:ascii="Arial" w:hAnsi="Arial" w:cs="Arial"/>
              </w:rPr>
              <w:t>1</w:t>
            </w:r>
          </w:p>
        </w:tc>
      </w:tr>
    </w:tbl>
    <w:p w14:paraId="6897B9DE" w14:textId="1914D48B" w:rsidR="00AC2C85" w:rsidRPr="00D10743" w:rsidRDefault="003C0B73" w:rsidP="00AC2ACB">
      <w:pPr>
        <w:spacing w:before="120" w:after="120" w:line="360" w:lineRule="auto"/>
        <w:rPr>
          <w:rFonts w:ascii="Arial" w:hAnsi="Arial" w:cs="Arial"/>
        </w:rPr>
      </w:pPr>
      <w:r w:rsidRPr="00D10743">
        <w:rPr>
          <w:rFonts w:ascii="Arial" w:hAnsi="Arial" w:cs="Arial"/>
        </w:rPr>
        <w:t xml:space="preserve">*most parents reported comorbid diagnoses </w:t>
      </w:r>
    </w:p>
    <w:p w14:paraId="1FC27788" w14:textId="4A709326" w:rsidR="00AC2C85" w:rsidRPr="00D10743" w:rsidRDefault="00AC2C85" w:rsidP="00A001B7">
      <w:pPr>
        <w:spacing w:line="360" w:lineRule="auto"/>
        <w:rPr>
          <w:rFonts w:ascii="Arial" w:hAnsi="Arial" w:cs="Arial"/>
        </w:rPr>
      </w:pPr>
      <w:r w:rsidRPr="00D10743">
        <w:rPr>
          <w:rFonts w:ascii="Arial" w:hAnsi="Arial" w:cs="Arial"/>
        </w:rPr>
        <w:t xml:space="preserve">Following the open coding of all transcripts, codes were mapped on to the TDF framework. The resulting coding tree can </w:t>
      </w:r>
      <w:r w:rsidR="002E21E6">
        <w:rPr>
          <w:rFonts w:ascii="Arial" w:hAnsi="Arial" w:cs="Arial"/>
        </w:rPr>
        <w:t>be found in Table 27</w:t>
      </w:r>
      <w:r w:rsidR="005D16F0" w:rsidRPr="00D10743">
        <w:rPr>
          <w:rFonts w:ascii="Arial" w:hAnsi="Arial" w:cs="Arial"/>
        </w:rPr>
        <w:t>.</w:t>
      </w:r>
    </w:p>
    <w:p w14:paraId="027055E1" w14:textId="6793E392" w:rsidR="00AC2C85" w:rsidRPr="00D10743" w:rsidRDefault="0002538B" w:rsidP="00A001B7">
      <w:pPr>
        <w:spacing w:line="360" w:lineRule="auto"/>
        <w:rPr>
          <w:rFonts w:ascii="Arial" w:hAnsi="Arial" w:cs="Arial"/>
          <w:i/>
          <w:color w:val="76923C" w:themeColor="accent3" w:themeShade="BF"/>
        </w:rPr>
      </w:pPr>
      <w:r>
        <w:rPr>
          <w:rFonts w:ascii="Arial" w:hAnsi="Arial" w:cs="Arial"/>
          <w:i/>
          <w:color w:val="76923C" w:themeColor="accent3" w:themeShade="BF"/>
        </w:rPr>
        <w:t>Table 27</w:t>
      </w:r>
      <w:r w:rsidR="00AC2C85" w:rsidRPr="00D10743">
        <w:rPr>
          <w:rFonts w:ascii="Arial" w:hAnsi="Arial" w:cs="Arial"/>
          <w:i/>
          <w:color w:val="76923C" w:themeColor="accent3" w:themeShade="BF"/>
        </w:rPr>
        <w:t>: TFA constructs and associated themes from parent interviews</w:t>
      </w:r>
    </w:p>
    <w:tbl>
      <w:tblPr>
        <w:tblStyle w:val="TableGrid"/>
        <w:tblW w:w="0" w:type="auto"/>
        <w:tblInd w:w="108" w:type="dxa"/>
        <w:tblLook w:val="04A0" w:firstRow="1" w:lastRow="0" w:firstColumn="1" w:lastColumn="0" w:noHBand="0" w:noVBand="1"/>
      </w:tblPr>
      <w:tblGrid>
        <w:gridCol w:w="2694"/>
        <w:gridCol w:w="6095"/>
      </w:tblGrid>
      <w:tr w:rsidR="00AC2C85" w:rsidRPr="00D10743" w14:paraId="17E6823E" w14:textId="77777777" w:rsidTr="001A405A">
        <w:tc>
          <w:tcPr>
            <w:tcW w:w="2694" w:type="dxa"/>
            <w:shd w:val="clear" w:color="auto" w:fill="C2D69B" w:themeFill="accent3" w:themeFillTint="99"/>
          </w:tcPr>
          <w:p w14:paraId="2A9B586E" w14:textId="77777777" w:rsidR="00AC2C85" w:rsidRPr="00D10743" w:rsidRDefault="00AC2C85" w:rsidP="00F0636E">
            <w:pPr>
              <w:rPr>
                <w:rFonts w:ascii="Arial" w:hAnsi="Arial" w:cs="Arial"/>
                <w:b/>
                <w:color w:val="548DD4" w:themeColor="text2" w:themeTint="99"/>
              </w:rPr>
            </w:pPr>
            <w:r w:rsidRPr="00D10743">
              <w:rPr>
                <w:rFonts w:ascii="Arial" w:hAnsi="Arial" w:cs="Arial"/>
                <w:b/>
              </w:rPr>
              <w:t>Component construct</w:t>
            </w:r>
          </w:p>
        </w:tc>
        <w:tc>
          <w:tcPr>
            <w:tcW w:w="6095" w:type="dxa"/>
            <w:shd w:val="clear" w:color="auto" w:fill="C2D69B" w:themeFill="accent3" w:themeFillTint="99"/>
          </w:tcPr>
          <w:p w14:paraId="249C3694" w14:textId="77777777" w:rsidR="00AC2C85" w:rsidRPr="00D10743" w:rsidRDefault="00AC2C85" w:rsidP="00F0636E">
            <w:pPr>
              <w:rPr>
                <w:rFonts w:ascii="Arial" w:hAnsi="Arial" w:cs="Arial"/>
                <w:b/>
                <w:color w:val="548DD4" w:themeColor="text2" w:themeTint="99"/>
              </w:rPr>
            </w:pPr>
            <w:r w:rsidRPr="00D10743">
              <w:rPr>
                <w:rFonts w:ascii="Arial" w:hAnsi="Arial" w:cs="Arial"/>
                <w:b/>
              </w:rPr>
              <w:t>Study themes</w:t>
            </w:r>
          </w:p>
        </w:tc>
      </w:tr>
      <w:tr w:rsidR="00AC2C85" w:rsidRPr="00D10743" w14:paraId="266459A9" w14:textId="77777777" w:rsidTr="00F0636E">
        <w:tc>
          <w:tcPr>
            <w:tcW w:w="2694" w:type="dxa"/>
            <w:shd w:val="clear" w:color="auto" w:fill="FFFFFF" w:themeFill="background1"/>
          </w:tcPr>
          <w:p w14:paraId="011F3A07" w14:textId="77777777" w:rsidR="00AC2C85" w:rsidRPr="00D10743" w:rsidRDefault="00AC2C85" w:rsidP="00F0636E">
            <w:pPr>
              <w:rPr>
                <w:rFonts w:ascii="Arial" w:hAnsi="Arial" w:cs="Arial"/>
                <w:b/>
              </w:rPr>
            </w:pPr>
            <w:r w:rsidRPr="00D10743">
              <w:rPr>
                <w:rFonts w:ascii="Arial" w:hAnsi="Arial" w:cs="Arial"/>
                <w:b/>
              </w:rPr>
              <w:t>Intervention coherence</w:t>
            </w:r>
          </w:p>
        </w:tc>
        <w:tc>
          <w:tcPr>
            <w:tcW w:w="6095" w:type="dxa"/>
          </w:tcPr>
          <w:p w14:paraId="2601C62F" w14:textId="77777777" w:rsidR="00AC2C85" w:rsidRPr="00D10743" w:rsidRDefault="00AC2C85" w:rsidP="00475145">
            <w:pPr>
              <w:pStyle w:val="ListParagraph"/>
              <w:numPr>
                <w:ilvl w:val="0"/>
                <w:numId w:val="11"/>
              </w:numPr>
              <w:spacing w:after="0" w:line="240" w:lineRule="auto"/>
              <w:rPr>
                <w:rFonts w:ascii="Arial" w:hAnsi="Arial" w:cs="Arial"/>
              </w:rPr>
            </w:pPr>
            <w:r w:rsidRPr="00D10743">
              <w:rPr>
                <w:rFonts w:ascii="Arial" w:hAnsi="Arial" w:cs="Arial"/>
              </w:rPr>
              <w:t>Focus on children’s needs</w:t>
            </w:r>
          </w:p>
          <w:p w14:paraId="2D1CAFED" w14:textId="77777777" w:rsidR="00AC2C85" w:rsidRPr="00D10743" w:rsidRDefault="00AC2C85" w:rsidP="00475145">
            <w:pPr>
              <w:pStyle w:val="ListParagraph"/>
              <w:numPr>
                <w:ilvl w:val="0"/>
                <w:numId w:val="11"/>
              </w:numPr>
              <w:spacing w:after="0" w:line="240" w:lineRule="auto"/>
              <w:rPr>
                <w:rFonts w:ascii="Arial" w:hAnsi="Arial" w:cs="Arial"/>
              </w:rPr>
            </w:pPr>
            <w:r w:rsidRPr="00D10743">
              <w:rPr>
                <w:rFonts w:ascii="Arial" w:hAnsi="Arial" w:cs="Arial"/>
              </w:rPr>
              <w:t>Whole family approach</w:t>
            </w:r>
          </w:p>
          <w:p w14:paraId="4095D494" w14:textId="77777777" w:rsidR="00AC2C85" w:rsidRPr="00D10743" w:rsidRDefault="00AC2C85" w:rsidP="00475145">
            <w:pPr>
              <w:pStyle w:val="ListParagraph"/>
              <w:numPr>
                <w:ilvl w:val="0"/>
                <w:numId w:val="11"/>
              </w:numPr>
              <w:spacing w:after="0" w:line="240" w:lineRule="auto"/>
              <w:rPr>
                <w:rFonts w:ascii="Arial" w:hAnsi="Arial" w:cs="Arial"/>
              </w:rPr>
            </w:pPr>
            <w:r w:rsidRPr="00D10743">
              <w:rPr>
                <w:rFonts w:ascii="Arial" w:hAnsi="Arial" w:cs="Arial"/>
              </w:rPr>
              <w:t>Lack of focus on parent needs</w:t>
            </w:r>
          </w:p>
          <w:p w14:paraId="4F08F9CF" w14:textId="77777777" w:rsidR="00AC2C85" w:rsidRPr="00D10743" w:rsidRDefault="00AC2C85" w:rsidP="00475145">
            <w:pPr>
              <w:pStyle w:val="ListParagraph"/>
              <w:numPr>
                <w:ilvl w:val="0"/>
                <w:numId w:val="11"/>
              </w:numPr>
              <w:spacing w:after="0" w:line="240" w:lineRule="auto"/>
              <w:rPr>
                <w:rFonts w:ascii="Arial" w:hAnsi="Arial" w:cs="Arial"/>
              </w:rPr>
            </w:pPr>
            <w:r w:rsidRPr="00D10743">
              <w:rPr>
                <w:rFonts w:ascii="Arial" w:hAnsi="Arial" w:cs="Arial"/>
              </w:rPr>
              <w:t xml:space="preserve">Uncertainties about purpose </w:t>
            </w:r>
          </w:p>
        </w:tc>
      </w:tr>
      <w:tr w:rsidR="00AC2C85" w:rsidRPr="00D10743" w14:paraId="5F8A5466" w14:textId="77777777" w:rsidTr="00F0636E">
        <w:tc>
          <w:tcPr>
            <w:tcW w:w="2694" w:type="dxa"/>
            <w:shd w:val="clear" w:color="auto" w:fill="FFFFFF" w:themeFill="background1"/>
          </w:tcPr>
          <w:p w14:paraId="72D06B9A" w14:textId="77777777" w:rsidR="00AC2C85" w:rsidRPr="00D10743" w:rsidRDefault="00AC2C85" w:rsidP="00F0636E">
            <w:pPr>
              <w:rPr>
                <w:rFonts w:ascii="Arial" w:hAnsi="Arial" w:cs="Arial"/>
                <w:b/>
              </w:rPr>
            </w:pPr>
            <w:r w:rsidRPr="00D10743">
              <w:rPr>
                <w:rFonts w:ascii="Arial" w:hAnsi="Arial" w:cs="Arial"/>
                <w:b/>
              </w:rPr>
              <w:t>Affective attitude</w:t>
            </w:r>
          </w:p>
        </w:tc>
        <w:tc>
          <w:tcPr>
            <w:tcW w:w="6095" w:type="dxa"/>
          </w:tcPr>
          <w:p w14:paraId="40BCF087" w14:textId="77777777" w:rsidR="00AC2C85" w:rsidRPr="00D10743" w:rsidRDefault="00AC2C85" w:rsidP="00475145">
            <w:pPr>
              <w:pStyle w:val="ListParagraph"/>
              <w:numPr>
                <w:ilvl w:val="0"/>
                <w:numId w:val="12"/>
              </w:numPr>
              <w:spacing w:after="0" w:line="240" w:lineRule="auto"/>
              <w:rPr>
                <w:rFonts w:ascii="Arial" w:hAnsi="Arial" w:cs="Arial"/>
              </w:rPr>
            </w:pPr>
            <w:r w:rsidRPr="00D10743">
              <w:rPr>
                <w:rFonts w:ascii="Arial" w:hAnsi="Arial" w:cs="Arial"/>
              </w:rPr>
              <w:t>Desire to improve children’s mental health literacy</w:t>
            </w:r>
          </w:p>
          <w:p w14:paraId="2B642F01" w14:textId="77777777" w:rsidR="00AC2C85" w:rsidRPr="00D10743" w:rsidRDefault="00AC2C85" w:rsidP="00475145">
            <w:pPr>
              <w:pStyle w:val="ListParagraph"/>
              <w:numPr>
                <w:ilvl w:val="0"/>
                <w:numId w:val="12"/>
              </w:numPr>
              <w:spacing w:after="0" w:line="240" w:lineRule="auto"/>
              <w:rPr>
                <w:rFonts w:ascii="Arial" w:hAnsi="Arial" w:cs="Arial"/>
              </w:rPr>
            </w:pPr>
            <w:r w:rsidRPr="00D10743">
              <w:rPr>
                <w:rFonts w:ascii="Arial" w:hAnsi="Arial" w:cs="Arial"/>
              </w:rPr>
              <w:t>Reflective attitude</w:t>
            </w:r>
          </w:p>
          <w:p w14:paraId="3D6C0989" w14:textId="77777777" w:rsidR="00AC2C85" w:rsidRPr="00D10743" w:rsidRDefault="00AC2C85" w:rsidP="00475145">
            <w:pPr>
              <w:pStyle w:val="ListParagraph"/>
              <w:numPr>
                <w:ilvl w:val="0"/>
                <w:numId w:val="12"/>
              </w:numPr>
              <w:spacing w:after="0" w:line="240" w:lineRule="auto"/>
              <w:rPr>
                <w:rFonts w:ascii="Arial" w:hAnsi="Arial" w:cs="Arial"/>
              </w:rPr>
            </w:pPr>
            <w:r w:rsidRPr="00D10743">
              <w:rPr>
                <w:rFonts w:ascii="Arial" w:hAnsi="Arial" w:cs="Arial"/>
              </w:rPr>
              <w:t>Hope</w:t>
            </w:r>
          </w:p>
          <w:p w14:paraId="74B6B43E" w14:textId="77777777" w:rsidR="003C0B73" w:rsidRPr="00D10743" w:rsidRDefault="003C0B73" w:rsidP="00475145">
            <w:pPr>
              <w:pStyle w:val="ListParagraph"/>
              <w:numPr>
                <w:ilvl w:val="0"/>
                <w:numId w:val="12"/>
              </w:numPr>
              <w:spacing w:after="0" w:line="240" w:lineRule="auto"/>
              <w:rPr>
                <w:rFonts w:ascii="Arial" w:hAnsi="Arial" w:cs="Arial"/>
              </w:rPr>
            </w:pPr>
            <w:r w:rsidRPr="00D10743">
              <w:rPr>
                <w:rFonts w:ascii="Arial" w:hAnsi="Arial" w:cs="Arial"/>
              </w:rPr>
              <w:t>De-shaming</w:t>
            </w:r>
          </w:p>
          <w:p w14:paraId="202DA8CF" w14:textId="77777777" w:rsidR="00AC2C85" w:rsidRPr="00D10743" w:rsidRDefault="00AC2C85" w:rsidP="00475145">
            <w:pPr>
              <w:pStyle w:val="ListParagraph"/>
              <w:numPr>
                <w:ilvl w:val="0"/>
                <w:numId w:val="12"/>
              </w:numPr>
              <w:spacing w:after="0" w:line="240" w:lineRule="auto"/>
              <w:rPr>
                <w:rFonts w:ascii="Arial" w:hAnsi="Arial" w:cs="Arial"/>
              </w:rPr>
            </w:pPr>
            <w:r w:rsidRPr="00D10743">
              <w:rPr>
                <w:rFonts w:ascii="Arial" w:hAnsi="Arial" w:cs="Arial"/>
              </w:rPr>
              <w:t>Prefer 1-to-1/previous support</w:t>
            </w:r>
          </w:p>
          <w:p w14:paraId="12B1D176" w14:textId="77777777" w:rsidR="003C0B73" w:rsidRPr="00D10743" w:rsidRDefault="003C0B73" w:rsidP="00475145">
            <w:pPr>
              <w:pStyle w:val="ListParagraph"/>
              <w:numPr>
                <w:ilvl w:val="0"/>
                <w:numId w:val="12"/>
              </w:numPr>
              <w:spacing w:after="0" w:line="240" w:lineRule="auto"/>
              <w:rPr>
                <w:rFonts w:ascii="Arial" w:hAnsi="Arial" w:cs="Arial"/>
              </w:rPr>
            </w:pPr>
            <w:r w:rsidRPr="00D10743">
              <w:rPr>
                <w:rFonts w:ascii="Arial" w:hAnsi="Arial" w:cs="Arial"/>
              </w:rPr>
              <w:t>Unprofessionalism of attendees</w:t>
            </w:r>
          </w:p>
          <w:p w14:paraId="4ABD618D" w14:textId="77777777" w:rsidR="00AC2C85" w:rsidRPr="00D10743" w:rsidRDefault="00AC2C85" w:rsidP="00475145">
            <w:pPr>
              <w:pStyle w:val="ListParagraph"/>
              <w:numPr>
                <w:ilvl w:val="0"/>
                <w:numId w:val="12"/>
              </w:numPr>
              <w:spacing w:after="0" w:line="240" w:lineRule="auto"/>
              <w:rPr>
                <w:rFonts w:ascii="Arial" w:hAnsi="Arial" w:cs="Arial"/>
              </w:rPr>
            </w:pPr>
            <w:r w:rsidRPr="00D10743">
              <w:rPr>
                <w:rFonts w:ascii="Arial" w:hAnsi="Arial" w:cs="Arial"/>
              </w:rPr>
              <w:t>Positive atmosphere</w:t>
            </w:r>
          </w:p>
          <w:p w14:paraId="5E543536" w14:textId="77777777" w:rsidR="00AC2C85" w:rsidRPr="00D10743" w:rsidRDefault="00AC2C85" w:rsidP="00475145">
            <w:pPr>
              <w:pStyle w:val="ListParagraph"/>
              <w:numPr>
                <w:ilvl w:val="0"/>
                <w:numId w:val="12"/>
              </w:numPr>
              <w:spacing w:after="0" w:line="240" w:lineRule="auto"/>
              <w:rPr>
                <w:rFonts w:ascii="Arial" w:hAnsi="Arial" w:cs="Arial"/>
              </w:rPr>
            </w:pPr>
            <w:r w:rsidRPr="00D10743">
              <w:rPr>
                <w:rFonts w:ascii="Arial" w:hAnsi="Arial" w:cs="Arial"/>
              </w:rPr>
              <w:lastRenderedPageBreak/>
              <w:t>Need for more time</w:t>
            </w:r>
          </w:p>
        </w:tc>
      </w:tr>
      <w:tr w:rsidR="00AC2C85" w:rsidRPr="00D10743" w14:paraId="76187587" w14:textId="77777777" w:rsidTr="00F0636E">
        <w:tc>
          <w:tcPr>
            <w:tcW w:w="2694" w:type="dxa"/>
            <w:shd w:val="clear" w:color="auto" w:fill="FFFFFF" w:themeFill="background1"/>
          </w:tcPr>
          <w:p w14:paraId="58D4A997" w14:textId="77777777" w:rsidR="00AC2C85" w:rsidRPr="00D10743" w:rsidRDefault="00AC2C85" w:rsidP="00F0636E">
            <w:pPr>
              <w:rPr>
                <w:rFonts w:ascii="Arial" w:hAnsi="Arial" w:cs="Arial"/>
                <w:b/>
              </w:rPr>
            </w:pPr>
            <w:r w:rsidRPr="00D10743">
              <w:rPr>
                <w:rFonts w:ascii="Arial" w:hAnsi="Arial" w:cs="Arial"/>
                <w:b/>
              </w:rPr>
              <w:lastRenderedPageBreak/>
              <w:t>Burden</w:t>
            </w:r>
          </w:p>
        </w:tc>
        <w:tc>
          <w:tcPr>
            <w:tcW w:w="6095" w:type="dxa"/>
          </w:tcPr>
          <w:p w14:paraId="717AEC34" w14:textId="77777777" w:rsidR="00AC2C85" w:rsidRPr="00D10743" w:rsidRDefault="00AC2C85" w:rsidP="00475145">
            <w:pPr>
              <w:pStyle w:val="ListParagraph"/>
              <w:numPr>
                <w:ilvl w:val="0"/>
                <w:numId w:val="13"/>
              </w:numPr>
              <w:spacing w:after="0" w:line="240" w:lineRule="auto"/>
              <w:rPr>
                <w:rFonts w:ascii="Arial" w:hAnsi="Arial" w:cs="Arial"/>
              </w:rPr>
            </w:pPr>
            <w:r w:rsidRPr="00D10743">
              <w:rPr>
                <w:rFonts w:ascii="Arial" w:hAnsi="Arial" w:cs="Arial"/>
              </w:rPr>
              <w:t>Lack of perceived burden</w:t>
            </w:r>
          </w:p>
          <w:p w14:paraId="13C48BBE" w14:textId="77777777" w:rsidR="00AC2C85" w:rsidRPr="00D10743" w:rsidRDefault="00AC2C85" w:rsidP="00475145">
            <w:pPr>
              <w:pStyle w:val="ListParagraph"/>
              <w:numPr>
                <w:ilvl w:val="0"/>
                <w:numId w:val="13"/>
              </w:numPr>
              <w:spacing w:after="0" w:line="240" w:lineRule="auto"/>
              <w:rPr>
                <w:rFonts w:ascii="Arial" w:hAnsi="Arial" w:cs="Arial"/>
              </w:rPr>
            </w:pPr>
            <w:r w:rsidRPr="00D10743">
              <w:rPr>
                <w:rFonts w:ascii="Arial" w:hAnsi="Arial" w:cs="Arial"/>
              </w:rPr>
              <w:t>Transport issues</w:t>
            </w:r>
          </w:p>
          <w:p w14:paraId="7631AD72" w14:textId="77777777" w:rsidR="00AC2C85" w:rsidRPr="00D10743" w:rsidRDefault="00AC2C85" w:rsidP="00475145">
            <w:pPr>
              <w:pStyle w:val="ListParagraph"/>
              <w:numPr>
                <w:ilvl w:val="0"/>
                <w:numId w:val="13"/>
              </w:numPr>
              <w:spacing w:after="0" w:line="240" w:lineRule="auto"/>
              <w:rPr>
                <w:rFonts w:ascii="Arial" w:hAnsi="Arial" w:cs="Arial"/>
              </w:rPr>
            </w:pPr>
            <w:r w:rsidRPr="00D10743">
              <w:rPr>
                <w:rFonts w:ascii="Arial" w:hAnsi="Arial" w:cs="Arial"/>
              </w:rPr>
              <w:t>Reluctance due to anxieties</w:t>
            </w:r>
          </w:p>
          <w:p w14:paraId="6AD7DBCF" w14:textId="77777777" w:rsidR="00AC2C85" w:rsidRPr="00D10743" w:rsidRDefault="00AC2C85" w:rsidP="00475145">
            <w:pPr>
              <w:pStyle w:val="ListParagraph"/>
              <w:numPr>
                <w:ilvl w:val="0"/>
                <w:numId w:val="13"/>
              </w:numPr>
              <w:spacing w:after="0" w:line="240" w:lineRule="auto"/>
              <w:rPr>
                <w:rFonts w:ascii="Arial" w:hAnsi="Arial" w:cs="Arial"/>
              </w:rPr>
            </w:pPr>
            <w:r w:rsidRPr="00D10743">
              <w:rPr>
                <w:rFonts w:ascii="Arial" w:hAnsi="Arial" w:cs="Arial"/>
              </w:rPr>
              <w:t>Lack of sensitivity to cultural needs</w:t>
            </w:r>
          </w:p>
        </w:tc>
      </w:tr>
      <w:tr w:rsidR="00AC2C85" w:rsidRPr="00D10743" w14:paraId="4F197A01" w14:textId="77777777" w:rsidTr="00F0636E">
        <w:tc>
          <w:tcPr>
            <w:tcW w:w="2694" w:type="dxa"/>
            <w:shd w:val="clear" w:color="auto" w:fill="FFFFFF" w:themeFill="background1"/>
          </w:tcPr>
          <w:p w14:paraId="2361BA73" w14:textId="77777777" w:rsidR="00AC2C85" w:rsidRPr="00D10743" w:rsidRDefault="00AC2C85" w:rsidP="00F0636E">
            <w:pPr>
              <w:rPr>
                <w:rFonts w:ascii="Arial" w:hAnsi="Arial" w:cs="Arial"/>
                <w:b/>
              </w:rPr>
            </w:pPr>
            <w:r w:rsidRPr="00D10743">
              <w:rPr>
                <w:rFonts w:ascii="Arial" w:hAnsi="Arial" w:cs="Arial"/>
                <w:b/>
              </w:rPr>
              <w:t>Ethicality</w:t>
            </w:r>
          </w:p>
        </w:tc>
        <w:tc>
          <w:tcPr>
            <w:tcW w:w="6095" w:type="dxa"/>
          </w:tcPr>
          <w:p w14:paraId="773A91BC" w14:textId="77777777" w:rsidR="00AC2C85" w:rsidRPr="00D10743" w:rsidRDefault="00AC2C85" w:rsidP="00475145">
            <w:pPr>
              <w:pStyle w:val="ListParagraph"/>
              <w:numPr>
                <w:ilvl w:val="0"/>
                <w:numId w:val="14"/>
              </w:numPr>
              <w:spacing w:after="0" w:line="240" w:lineRule="auto"/>
              <w:rPr>
                <w:rFonts w:ascii="Arial" w:hAnsi="Arial" w:cs="Arial"/>
              </w:rPr>
            </w:pPr>
            <w:r w:rsidRPr="00D10743">
              <w:rPr>
                <w:rFonts w:ascii="Arial" w:hAnsi="Arial" w:cs="Arial"/>
              </w:rPr>
              <w:t>Value of child time</w:t>
            </w:r>
          </w:p>
          <w:p w14:paraId="1CF5CFD6" w14:textId="77777777" w:rsidR="00AC2C85" w:rsidRPr="00D10743" w:rsidRDefault="00AC2C85" w:rsidP="00475145">
            <w:pPr>
              <w:pStyle w:val="ListParagraph"/>
              <w:numPr>
                <w:ilvl w:val="0"/>
                <w:numId w:val="14"/>
              </w:numPr>
              <w:spacing w:after="0" w:line="240" w:lineRule="auto"/>
              <w:rPr>
                <w:rFonts w:ascii="Arial" w:hAnsi="Arial" w:cs="Arial"/>
              </w:rPr>
            </w:pPr>
            <w:r w:rsidRPr="00D10743">
              <w:rPr>
                <w:rFonts w:ascii="Arial" w:hAnsi="Arial" w:cs="Arial"/>
              </w:rPr>
              <w:t>Respite from parental responsibilities</w:t>
            </w:r>
          </w:p>
          <w:p w14:paraId="1D330602" w14:textId="77777777" w:rsidR="00AC2C85" w:rsidRPr="00D10743" w:rsidRDefault="00AC2C85" w:rsidP="00475145">
            <w:pPr>
              <w:pStyle w:val="ListParagraph"/>
              <w:numPr>
                <w:ilvl w:val="0"/>
                <w:numId w:val="14"/>
              </w:numPr>
              <w:spacing w:after="0" w:line="240" w:lineRule="auto"/>
              <w:rPr>
                <w:rFonts w:ascii="Arial" w:hAnsi="Arial" w:cs="Arial"/>
              </w:rPr>
            </w:pPr>
            <w:r w:rsidRPr="00D10743">
              <w:rPr>
                <w:rFonts w:ascii="Arial" w:hAnsi="Arial" w:cs="Arial"/>
              </w:rPr>
              <w:t>Quality family time</w:t>
            </w:r>
          </w:p>
          <w:p w14:paraId="497A3638" w14:textId="77777777" w:rsidR="00AC2C85" w:rsidRPr="00D10743" w:rsidRDefault="00AC2C85" w:rsidP="00475145">
            <w:pPr>
              <w:pStyle w:val="ListParagraph"/>
              <w:numPr>
                <w:ilvl w:val="0"/>
                <w:numId w:val="14"/>
              </w:numPr>
              <w:spacing w:after="0" w:line="240" w:lineRule="auto"/>
              <w:rPr>
                <w:rFonts w:ascii="Arial" w:hAnsi="Arial" w:cs="Arial"/>
              </w:rPr>
            </w:pPr>
            <w:r w:rsidRPr="00D10743">
              <w:rPr>
                <w:rFonts w:ascii="Arial" w:hAnsi="Arial" w:cs="Arial"/>
              </w:rPr>
              <w:t>Focus unaligned with intended outcomes</w:t>
            </w:r>
          </w:p>
          <w:p w14:paraId="707EE4B9" w14:textId="77777777" w:rsidR="00AC2C85" w:rsidRPr="00D10743" w:rsidRDefault="00AC2C85" w:rsidP="00475145">
            <w:pPr>
              <w:pStyle w:val="ListParagraph"/>
              <w:numPr>
                <w:ilvl w:val="0"/>
                <w:numId w:val="14"/>
              </w:numPr>
              <w:spacing w:after="0" w:line="240" w:lineRule="auto"/>
              <w:rPr>
                <w:rFonts w:ascii="Arial" w:hAnsi="Arial" w:cs="Arial"/>
              </w:rPr>
            </w:pPr>
            <w:r w:rsidRPr="00D10743">
              <w:rPr>
                <w:rFonts w:ascii="Arial" w:hAnsi="Arial" w:cs="Arial"/>
              </w:rPr>
              <w:t>Environment impact upon experience</w:t>
            </w:r>
          </w:p>
        </w:tc>
      </w:tr>
      <w:tr w:rsidR="00AC2C85" w:rsidRPr="00D10743" w14:paraId="00FC1BDB" w14:textId="77777777" w:rsidTr="00F0636E">
        <w:tc>
          <w:tcPr>
            <w:tcW w:w="2694" w:type="dxa"/>
            <w:shd w:val="clear" w:color="auto" w:fill="FFFFFF" w:themeFill="background1"/>
          </w:tcPr>
          <w:p w14:paraId="1F6A4850" w14:textId="77777777" w:rsidR="00AC2C85" w:rsidRPr="00D10743" w:rsidRDefault="00AC2C85" w:rsidP="00F0636E">
            <w:pPr>
              <w:rPr>
                <w:rFonts w:ascii="Arial" w:hAnsi="Arial" w:cs="Arial"/>
                <w:b/>
              </w:rPr>
            </w:pPr>
            <w:r w:rsidRPr="00D10743">
              <w:rPr>
                <w:rFonts w:ascii="Arial" w:hAnsi="Arial" w:cs="Arial"/>
                <w:b/>
              </w:rPr>
              <w:t>Opportunity costs</w:t>
            </w:r>
          </w:p>
        </w:tc>
        <w:tc>
          <w:tcPr>
            <w:tcW w:w="6095" w:type="dxa"/>
          </w:tcPr>
          <w:p w14:paraId="4B64F7A2" w14:textId="77777777" w:rsidR="00AC2C85" w:rsidRPr="00D10743" w:rsidRDefault="00AC2C85" w:rsidP="00475145">
            <w:pPr>
              <w:pStyle w:val="ListParagraph"/>
              <w:numPr>
                <w:ilvl w:val="0"/>
                <w:numId w:val="18"/>
              </w:numPr>
              <w:spacing w:after="0" w:line="240" w:lineRule="auto"/>
              <w:rPr>
                <w:rFonts w:ascii="Arial" w:hAnsi="Arial" w:cs="Arial"/>
              </w:rPr>
            </w:pPr>
            <w:r w:rsidRPr="00D10743">
              <w:rPr>
                <w:rFonts w:ascii="Arial" w:hAnsi="Arial" w:cs="Arial"/>
              </w:rPr>
              <w:t>Tension between child and parent needs</w:t>
            </w:r>
          </w:p>
          <w:p w14:paraId="7B7CE222" w14:textId="77777777" w:rsidR="00AC2C85" w:rsidRPr="00D10743" w:rsidRDefault="00AC2C85" w:rsidP="00475145">
            <w:pPr>
              <w:pStyle w:val="ListParagraph"/>
              <w:numPr>
                <w:ilvl w:val="0"/>
                <w:numId w:val="18"/>
              </w:numPr>
              <w:spacing w:after="0" w:line="240" w:lineRule="auto"/>
              <w:rPr>
                <w:rFonts w:ascii="Arial" w:hAnsi="Arial" w:cs="Arial"/>
              </w:rPr>
            </w:pPr>
            <w:r w:rsidRPr="00D10743">
              <w:rPr>
                <w:rFonts w:ascii="Arial" w:hAnsi="Arial" w:cs="Arial"/>
              </w:rPr>
              <w:t>Invasiveness of assessments</w:t>
            </w:r>
          </w:p>
        </w:tc>
      </w:tr>
      <w:tr w:rsidR="00AC2C85" w:rsidRPr="00D10743" w14:paraId="40487E91" w14:textId="77777777" w:rsidTr="00F0636E">
        <w:tc>
          <w:tcPr>
            <w:tcW w:w="2694" w:type="dxa"/>
            <w:shd w:val="clear" w:color="auto" w:fill="FFFFFF" w:themeFill="background1"/>
          </w:tcPr>
          <w:p w14:paraId="62C54A71" w14:textId="77777777" w:rsidR="00AC2C85" w:rsidRPr="00D10743" w:rsidRDefault="00AC2C85" w:rsidP="00F0636E">
            <w:pPr>
              <w:rPr>
                <w:rFonts w:ascii="Arial" w:hAnsi="Arial" w:cs="Arial"/>
                <w:b/>
              </w:rPr>
            </w:pPr>
            <w:r w:rsidRPr="00D10743">
              <w:rPr>
                <w:rFonts w:ascii="Arial" w:hAnsi="Arial" w:cs="Arial"/>
                <w:b/>
              </w:rPr>
              <w:t>Perceived effectiveness</w:t>
            </w:r>
          </w:p>
        </w:tc>
        <w:tc>
          <w:tcPr>
            <w:tcW w:w="6095" w:type="dxa"/>
          </w:tcPr>
          <w:p w14:paraId="45C5BF7F" w14:textId="77777777" w:rsidR="00AC2C85" w:rsidRPr="00D10743" w:rsidRDefault="006E5D9E" w:rsidP="00F0636E">
            <w:pPr>
              <w:rPr>
                <w:rFonts w:ascii="Arial" w:hAnsi="Arial" w:cs="Arial"/>
                <w:i/>
              </w:rPr>
            </w:pPr>
            <w:r w:rsidRPr="00D10743">
              <w:rPr>
                <w:rFonts w:ascii="Arial" w:hAnsi="Arial" w:cs="Arial"/>
                <w:i/>
              </w:rPr>
              <w:t>For child</w:t>
            </w:r>
          </w:p>
          <w:p w14:paraId="4E504666" w14:textId="77777777" w:rsidR="00AC2C85" w:rsidRPr="00D10743" w:rsidRDefault="00AC2C85" w:rsidP="00475145">
            <w:pPr>
              <w:pStyle w:val="ListParagraph"/>
              <w:numPr>
                <w:ilvl w:val="0"/>
                <w:numId w:val="15"/>
              </w:numPr>
              <w:spacing w:after="0" w:line="240" w:lineRule="auto"/>
              <w:rPr>
                <w:rFonts w:ascii="Arial" w:hAnsi="Arial" w:cs="Arial"/>
              </w:rPr>
            </w:pPr>
            <w:r w:rsidRPr="00D10743">
              <w:rPr>
                <w:rFonts w:ascii="Arial" w:hAnsi="Arial" w:cs="Arial"/>
              </w:rPr>
              <w:t>Improvements in mental health literacy</w:t>
            </w:r>
          </w:p>
          <w:p w14:paraId="78A99A08" w14:textId="77777777" w:rsidR="00AC2C85" w:rsidRPr="00D10743" w:rsidRDefault="00AC2C85" w:rsidP="00475145">
            <w:pPr>
              <w:pStyle w:val="ListParagraph"/>
              <w:numPr>
                <w:ilvl w:val="0"/>
                <w:numId w:val="15"/>
              </w:numPr>
              <w:spacing w:after="0" w:line="240" w:lineRule="auto"/>
              <w:rPr>
                <w:rFonts w:ascii="Arial" w:hAnsi="Arial" w:cs="Arial"/>
              </w:rPr>
            </w:pPr>
            <w:r w:rsidRPr="00D10743">
              <w:rPr>
                <w:rFonts w:ascii="Arial" w:hAnsi="Arial" w:cs="Arial"/>
              </w:rPr>
              <w:t>Improvements in wellbeing/behaviour</w:t>
            </w:r>
          </w:p>
          <w:p w14:paraId="1D872317" w14:textId="77777777" w:rsidR="00AC2C85" w:rsidRPr="00D10743" w:rsidRDefault="00AC2C85" w:rsidP="00475145">
            <w:pPr>
              <w:pStyle w:val="ListParagraph"/>
              <w:numPr>
                <w:ilvl w:val="0"/>
                <w:numId w:val="15"/>
              </w:numPr>
              <w:spacing w:after="0" w:line="240" w:lineRule="auto"/>
              <w:rPr>
                <w:rFonts w:ascii="Arial" w:hAnsi="Arial" w:cs="Arial"/>
              </w:rPr>
            </w:pPr>
            <w:r w:rsidRPr="00D10743">
              <w:rPr>
                <w:rFonts w:ascii="Arial" w:hAnsi="Arial" w:cs="Arial"/>
              </w:rPr>
              <w:t>Improved family environment</w:t>
            </w:r>
          </w:p>
          <w:p w14:paraId="6459D855" w14:textId="77777777" w:rsidR="006E5D9E" w:rsidRPr="00D10743" w:rsidRDefault="006E5D9E" w:rsidP="00F0636E">
            <w:pPr>
              <w:rPr>
                <w:rFonts w:ascii="Arial" w:hAnsi="Arial" w:cs="Arial"/>
              </w:rPr>
            </w:pPr>
          </w:p>
          <w:p w14:paraId="65CD30CF" w14:textId="77777777" w:rsidR="00AC2C85" w:rsidRPr="00D10743" w:rsidRDefault="00AC2C85" w:rsidP="00F0636E">
            <w:pPr>
              <w:rPr>
                <w:rFonts w:ascii="Arial" w:hAnsi="Arial" w:cs="Arial"/>
                <w:i/>
              </w:rPr>
            </w:pPr>
            <w:r w:rsidRPr="00D10743">
              <w:rPr>
                <w:rFonts w:ascii="Arial" w:hAnsi="Arial" w:cs="Arial"/>
                <w:i/>
              </w:rPr>
              <w:t>F</w:t>
            </w:r>
            <w:r w:rsidR="006E5D9E" w:rsidRPr="00D10743">
              <w:rPr>
                <w:rFonts w:ascii="Arial" w:hAnsi="Arial" w:cs="Arial"/>
                <w:i/>
              </w:rPr>
              <w:t>or parent (unintended outcomes)</w:t>
            </w:r>
          </w:p>
          <w:p w14:paraId="0BD65FAD" w14:textId="77777777" w:rsidR="003C0B73" w:rsidRPr="00D10743" w:rsidRDefault="00AC2C85" w:rsidP="00475145">
            <w:pPr>
              <w:pStyle w:val="ListParagraph"/>
              <w:numPr>
                <w:ilvl w:val="0"/>
                <w:numId w:val="16"/>
              </w:numPr>
              <w:spacing w:after="0" w:line="240" w:lineRule="auto"/>
              <w:rPr>
                <w:rFonts w:ascii="Arial" w:hAnsi="Arial" w:cs="Arial"/>
              </w:rPr>
            </w:pPr>
            <w:r w:rsidRPr="00D10743">
              <w:rPr>
                <w:rFonts w:ascii="Arial" w:hAnsi="Arial" w:cs="Arial"/>
              </w:rPr>
              <w:t>Reduction in menta</w:t>
            </w:r>
            <w:r w:rsidR="003C0B73" w:rsidRPr="00D10743">
              <w:rPr>
                <w:rFonts w:ascii="Arial" w:hAnsi="Arial" w:cs="Arial"/>
              </w:rPr>
              <w:t>l health and emotional symptoms</w:t>
            </w:r>
          </w:p>
          <w:p w14:paraId="3A212798" w14:textId="77777777" w:rsidR="00AC2C85" w:rsidRPr="00D10743" w:rsidRDefault="00AC2C85" w:rsidP="00475145">
            <w:pPr>
              <w:pStyle w:val="ListParagraph"/>
              <w:numPr>
                <w:ilvl w:val="0"/>
                <w:numId w:val="16"/>
              </w:numPr>
              <w:spacing w:after="0" w:line="240" w:lineRule="auto"/>
              <w:rPr>
                <w:rFonts w:ascii="Arial" w:hAnsi="Arial" w:cs="Arial"/>
              </w:rPr>
            </w:pPr>
            <w:r w:rsidRPr="00D10743">
              <w:rPr>
                <w:rFonts w:ascii="Arial" w:hAnsi="Arial" w:cs="Arial"/>
              </w:rPr>
              <w:t>Normalisation</w:t>
            </w:r>
          </w:p>
          <w:p w14:paraId="24F8D174" w14:textId="77777777" w:rsidR="00AC2C85" w:rsidRPr="00D10743" w:rsidRDefault="00AC2C85" w:rsidP="00475145">
            <w:pPr>
              <w:pStyle w:val="ListParagraph"/>
              <w:numPr>
                <w:ilvl w:val="0"/>
                <w:numId w:val="16"/>
              </w:numPr>
              <w:spacing w:after="0" w:line="240" w:lineRule="auto"/>
              <w:rPr>
                <w:rFonts w:ascii="Arial" w:hAnsi="Arial" w:cs="Arial"/>
              </w:rPr>
            </w:pPr>
            <w:r w:rsidRPr="00D10743">
              <w:rPr>
                <w:rFonts w:ascii="Arial" w:hAnsi="Arial" w:cs="Arial"/>
              </w:rPr>
              <w:t>Reappraising own situation</w:t>
            </w:r>
          </w:p>
          <w:p w14:paraId="788823CE" w14:textId="77777777" w:rsidR="00AC2C85" w:rsidRPr="00D10743" w:rsidRDefault="00AC2C85" w:rsidP="00475145">
            <w:pPr>
              <w:pStyle w:val="ListParagraph"/>
              <w:numPr>
                <w:ilvl w:val="0"/>
                <w:numId w:val="16"/>
              </w:numPr>
              <w:spacing w:after="0" w:line="240" w:lineRule="auto"/>
              <w:rPr>
                <w:rFonts w:ascii="Arial" w:hAnsi="Arial" w:cs="Arial"/>
              </w:rPr>
            </w:pPr>
            <w:r w:rsidRPr="00D10743">
              <w:rPr>
                <w:rFonts w:ascii="Arial" w:hAnsi="Arial" w:cs="Arial"/>
              </w:rPr>
              <w:t>Development of relationships</w:t>
            </w:r>
          </w:p>
          <w:p w14:paraId="19D29FC8" w14:textId="68C18E20" w:rsidR="00AC2C85" w:rsidRPr="00D10743" w:rsidRDefault="00AC2C85" w:rsidP="00475145">
            <w:pPr>
              <w:pStyle w:val="ListParagraph"/>
              <w:numPr>
                <w:ilvl w:val="0"/>
                <w:numId w:val="16"/>
              </w:numPr>
              <w:spacing w:after="0" w:line="240" w:lineRule="auto"/>
              <w:rPr>
                <w:rFonts w:ascii="Arial" w:hAnsi="Arial" w:cs="Arial"/>
              </w:rPr>
            </w:pPr>
            <w:r w:rsidRPr="00D10743">
              <w:rPr>
                <w:rFonts w:ascii="Arial" w:hAnsi="Arial" w:cs="Arial"/>
              </w:rPr>
              <w:t>Ineff</w:t>
            </w:r>
            <w:r w:rsidR="003C0B73" w:rsidRPr="00D10743">
              <w:rPr>
                <w:rFonts w:ascii="Arial" w:hAnsi="Arial" w:cs="Arial"/>
              </w:rPr>
              <w:t xml:space="preserve">ective due to lack of focus on </w:t>
            </w:r>
            <w:r w:rsidR="00C254FF">
              <w:rPr>
                <w:rFonts w:ascii="Arial" w:hAnsi="Arial" w:cs="Arial"/>
              </w:rPr>
              <w:t>p</w:t>
            </w:r>
            <w:r w:rsidRPr="00D10743">
              <w:rPr>
                <w:rFonts w:ascii="Arial" w:hAnsi="Arial" w:cs="Arial"/>
              </w:rPr>
              <w:t>urpose</w:t>
            </w:r>
          </w:p>
        </w:tc>
      </w:tr>
      <w:tr w:rsidR="00AC2C85" w:rsidRPr="00D10743" w14:paraId="160326FF" w14:textId="77777777" w:rsidTr="00F0636E">
        <w:tc>
          <w:tcPr>
            <w:tcW w:w="2694" w:type="dxa"/>
            <w:shd w:val="clear" w:color="auto" w:fill="FFFFFF" w:themeFill="background1"/>
          </w:tcPr>
          <w:p w14:paraId="382C6262" w14:textId="77777777" w:rsidR="00AC2C85" w:rsidRPr="00D10743" w:rsidRDefault="00AC2C85" w:rsidP="00F0636E">
            <w:pPr>
              <w:rPr>
                <w:rFonts w:ascii="Arial" w:hAnsi="Arial" w:cs="Arial"/>
                <w:b/>
              </w:rPr>
            </w:pPr>
            <w:r w:rsidRPr="00D10743">
              <w:rPr>
                <w:rFonts w:ascii="Arial" w:hAnsi="Arial" w:cs="Arial"/>
                <w:b/>
              </w:rPr>
              <w:t>Self-efficacy</w:t>
            </w:r>
          </w:p>
        </w:tc>
        <w:tc>
          <w:tcPr>
            <w:tcW w:w="6095" w:type="dxa"/>
          </w:tcPr>
          <w:p w14:paraId="19C71E0C"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Initial apprehensions overcome over time</w:t>
            </w:r>
          </w:p>
          <w:p w14:paraId="06D8810A"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Environment invokes participation</w:t>
            </w:r>
          </w:p>
          <w:p w14:paraId="3ADB0578"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Belonging</w:t>
            </w:r>
          </w:p>
          <w:p w14:paraId="7F6DA634"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Feeling safe</w:t>
            </w:r>
          </w:p>
          <w:p w14:paraId="2C8E2263"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Non-judgemental</w:t>
            </w:r>
          </w:p>
          <w:p w14:paraId="63C9EF6D"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Autonomy</w:t>
            </w:r>
          </w:p>
          <w:p w14:paraId="54F32308"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Non-hierarchical</w:t>
            </w:r>
          </w:p>
          <w:p w14:paraId="0E93BC1B"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Increase confidence</w:t>
            </w:r>
          </w:p>
          <w:p w14:paraId="54A41540"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Good size</w:t>
            </w:r>
          </w:p>
          <w:p w14:paraId="35D00FFE"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Group isolation</w:t>
            </w:r>
          </w:p>
          <w:p w14:paraId="0A0251A7" w14:textId="77777777" w:rsidR="00AC2C85" w:rsidRPr="00D10743" w:rsidRDefault="00AC2C85" w:rsidP="00475145">
            <w:pPr>
              <w:pStyle w:val="ListParagraph"/>
              <w:numPr>
                <w:ilvl w:val="0"/>
                <w:numId w:val="17"/>
              </w:numPr>
              <w:spacing w:after="0" w:line="240" w:lineRule="auto"/>
              <w:rPr>
                <w:rFonts w:ascii="Arial" w:hAnsi="Arial" w:cs="Arial"/>
              </w:rPr>
            </w:pPr>
            <w:r w:rsidRPr="00D10743">
              <w:rPr>
                <w:rFonts w:ascii="Arial" w:hAnsi="Arial" w:cs="Arial"/>
              </w:rPr>
              <w:t>Some parents not ready to contribute</w:t>
            </w:r>
          </w:p>
        </w:tc>
      </w:tr>
    </w:tbl>
    <w:p w14:paraId="33B846EB" w14:textId="77777777" w:rsidR="006E5D9E" w:rsidRPr="00D10743" w:rsidRDefault="006E5D9E" w:rsidP="00F0636E">
      <w:pPr>
        <w:spacing w:line="360" w:lineRule="auto"/>
        <w:rPr>
          <w:rFonts w:ascii="Arial" w:hAnsi="Arial" w:cs="Arial"/>
          <w:color w:val="548DD4" w:themeColor="text2" w:themeTint="99"/>
        </w:rPr>
      </w:pPr>
    </w:p>
    <w:p w14:paraId="3F85782B" w14:textId="293CCE16" w:rsidR="00AC2C85" w:rsidRPr="00D10743" w:rsidRDefault="006E5D9E" w:rsidP="0047300E">
      <w:pPr>
        <w:pStyle w:val="ListParagraph"/>
        <w:numPr>
          <w:ilvl w:val="2"/>
          <w:numId w:val="47"/>
        </w:numPr>
        <w:spacing w:line="360" w:lineRule="auto"/>
        <w:rPr>
          <w:rFonts w:ascii="Arial" w:hAnsi="Arial" w:cs="Arial"/>
          <w:b/>
          <w:color w:val="76923C" w:themeColor="accent3" w:themeShade="BF"/>
        </w:rPr>
      </w:pPr>
      <w:r w:rsidRPr="00D10743">
        <w:rPr>
          <w:rFonts w:ascii="Arial" w:hAnsi="Arial" w:cs="Arial"/>
          <w:b/>
          <w:color w:val="76923C" w:themeColor="accent3" w:themeShade="BF"/>
        </w:rPr>
        <w:t>Intervention Coherence</w:t>
      </w:r>
    </w:p>
    <w:p w14:paraId="7E5FEF72" w14:textId="77777777" w:rsidR="00AC2C85" w:rsidRPr="00D10743" w:rsidRDefault="00AC2C85" w:rsidP="00A001B7">
      <w:pPr>
        <w:spacing w:line="360" w:lineRule="auto"/>
        <w:rPr>
          <w:rFonts w:ascii="Arial" w:hAnsi="Arial" w:cs="Arial"/>
        </w:rPr>
      </w:pPr>
      <w:r w:rsidRPr="00D10743">
        <w:rPr>
          <w:rFonts w:ascii="Arial" w:hAnsi="Arial" w:cs="Arial"/>
        </w:rPr>
        <w:t>The ways in which parents understood Young SMILES varied. Some were clearly aware that the aims of the intervention were focused on the impact that their mental health difficulties were having upon their children’s QoL, they highlighted the principles of a whole-family approach and how it was different to the support tha</w:t>
      </w:r>
      <w:r w:rsidR="00F31BF1" w:rsidRPr="00D10743">
        <w:rPr>
          <w:rFonts w:ascii="Arial" w:hAnsi="Arial" w:cs="Arial"/>
        </w:rPr>
        <w:t>t had been available previously:</w:t>
      </w:r>
    </w:p>
    <w:p w14:paraId="4171E2D9" w14:textId="387013F7" w:rsidR="00AC2C85" w:rsidRPr="00D10743" w:rsidRDefault="00AC2C85" w:rsidP="00C52F57">
      <w:pPr>
        <w:spacing w:line="360" w:lineRule="auto"/>
        <w:ind w:left="720"/>
        <w:rPr>
          <w:rFonts w:ascii="Arial" w:hAnsi="Arial" w:cs="Arial"/>
          <w:i/>
        </w:rPr>
      </w:pPr>
      <w:r w:rsidRPr="00D10743">
        <w:rPr>
          <w:rFonts w:ascii="Arial" w:hAnsi="Arial" w:cs="Arial"/>
          <w:i/>
        </w:rPr>
        <w:t xml:space="preserve"> “I’m hoping that he can take SMILES away with him and like I said before, if his friends are feeling crap and he sees that there are signs of mental health there, that he can go up to his friends and say, look you can get help, you can talk to me and what have you.  I think if I was in this generation that we live in now and I was a ten-year-old and I thought my head was going a little bit cuckoo, I’d like to know that there are kids there that do understand and that they are there to help.” </w:t>
      </w:r>
      <w:r w:rsidR="00A95190" w:rsidRPr="00D10743">
        <w:rPr>
          <w:rFonts w:ascii="Arial" w:hAnsi="Arial" w:cs="Arial"/>
        </w:rPr>
        <w:t>(W17P17A1)</w:t>
      </w:r>
    </w:p>
    <w:p w14:paraId="49D7EDA3" w14:textId="214E2E03" w:rsidR="00E42D81" w:rsidRPr="00D10743" w:rsidRDefault="00AC2C85" w:rsidP="00540952">
      <w:pPr>
        <w:spacing w:line="360" w:lineRule="auto"/>
        <w:ind w:left="720"/>
        <w:rPr>
          <w:rFonts w:ascii="Arial" w:hAnsi="Arial" w:cs="Arial"/>
        </w:rPr>
      </w:pPr>
      <w:r w:rsidRPr="00D10743">
        <w:rPr>
          <w:rFonts w:ascii="Arial" w:hAnsi="Arial" w:cs="Arial"/>
          <w:i/>
        </w:rPr>
        <w:lastRenderedPageBreak/>
        <w:t xml:space="preserve"> “I thought it was really great to start with.  Yeah, it was really good because it kind of involves obviously the family.  So obviously [child] never had sort of any – I’d call it professional intervention – at all in the past.  It’s just been sort of how we try to put it into la</w:t>
      </w:r>
      <w:r w:rsidR="00F31BF1" w:rsidRPr="00D10743">
        <w:rPr>
          <w:rFonts w:ascii="Arial" w:hAnsi="Arial" w:cs="Arial"/>
          <w:i/>
        </w:rPr>
        <w:t xml:space="preserve">yman’s terms for her.” </w:t>
      </w:r>
      <w:r w:rsidR="00F31BF1" w:rsidRPr="00D10743">
        <w:rPr>
          <w:rFonts w:ascii="Arial" w:hAnsi="Arial" w:cs="Arial"/>
        </w:rPr>
        <w:t>(</w:t>
      </w:r>
      <w:r w:rsidR="00E42D81" w:rsidRPr="00D10743">
        <w:rPr>
          <w:rFonts w:ascii="Arial" w:hAnsi="Arial" w:cs="Arial"/>
        </w:rPr>
        <w:t>Mother, Warrington)</w:t>
      </w:r>
    </w:p>
    <w:p w14:paraId="4918712E" w14:textId="6677C78F" w:rsidR="00AC2C85" w:rsidRPr="00D10743" w:rsidRDefault="00AC2C85" w:rsidP="00C52F57">
      <w:pPr>
        <w:spacing w:line="360" w:lineRule="auto"/>
        <w:ind w:left="720"/>
        <w:rPr>
          <w:rFonts w:ascii="Arial" w:hAnsi="Arial" w:cs="Arial"/>
          <w:i/>
        </w:rPr>
      </w:pPr>
    </w:p>
    <w:p w14:paraId="49BABD17" w14:textId="77777777" w:rsidR="00AC2C85" w:rsidRPr="00D10743" w:rsidRDefault="00AC2C85" w:rsidP="00A001B7">
      <w:pPr>
        <w:spacing w:line="360" w:lineRule="auto"/>
        <w:rPr>
          <w:rFonts w:ascii="Arial" w:hAnsi="Arial" w:cs="Arial"/>
        </w:rPr>
      </w:pPr>
      <w:r w:rsidRPr="00D10743">
        <w:rPr>
          <w:rFonts w:ascii="Arial" w:hAnsi="Arial" w:cs="Arial"/>
        </w:rPr>
        <w:t>On the other hand</w:t>
      </w:r>
      <w:r w:rsidR="00F31BF1" w:rsidRPr="00D10743">
        <w:rPr>
          <w:rFonts w:ascii="Arial" w:hAnsi="Arial" w:cs="Arial"/>
        </w:rPr>
        <w:t>,</w:t>
      </w:r>
      <w:r w:rsidRPr="00D10743">
        <w:rPr>
          <w:rFonts w:ascii="Arial" w:hAnsi="Arial" w:cs="Arial"/>
        </w:rPr>
        <w:t xml:space="preserve"> several parents</w:t>
      </w:r>
      <w:r w:rsidR="00F31BF1" w:rsidRPr="00D10743">
        <w:rPr>
          <w:rFonts w:ascii="Arial" w:hAnsi="Arial" w:cs="Arial"/>
        </w:rPr>
        <w:t>’</w:t>
      </w:r>
      <w:r w:rsidRPr="00D10743">
        <w:rPr>
          <w:rFonts w:ascii="Arial" w:hAnsi="Arial" w:cs="Arial"/>
        </w:rPr>
        <w:t xml:space="preserve"> expectations were not met as they had anticipated there would be a specific focus on the problems they had been experiencing personally as a result of their own mental health condition. For some</w:t>
      </w:r>
      <w:r w:rsidR="00F31BF1" w:rsidRPr="00D10743">
        <w:rPr>
          <w:rFonts w:ascii="Arial" w:hAnsi="Arial" w:cs="Arial"/>
        </w:rPr>
        <w:t>,</w:t>
      </w:r>
      <w:r w:rsidRPr="00D10743">
        <w:rPr>
          <w:rFonts w:ascii="Arial" w:hAnsi="Arial" w:cs="Arial"/>
        </w:rPr>
        <w:t xml:space="preserve"> the non-alignment of their expectations and experiences left them feeling unfulfilled and unable to perceive a benefi</w:t>
      </w:r>
      <w:r w:rsidR="00F31BF1" w:rsidRPr="00D10743">
        <w:rPr>
          <w:rFonts w:ascii="Arial" w:hAnsi="Arial" w:cs="Arial"/>
        </w:rPr>
        <w:t>t of attending the intervention:</w:t>
      </w:r>
    </w:p>
    <w:p w14:paraId="1BF4EADB" w14:textId="6C509866" w:rsidR="00AC2C85" w:rsidRPr="00D10743" w:rsidRDefault="00AC2C85" w:rsidP="00C52F57">
      <w:pPr>
        <w:spacing w:line="360" w:lineRule="auto"/>
        <w:ind w:left="720"/>
        <w:rPr>
          <w:rFonts w:ascii="Arial" w:hAnsi="Arial" w:cs="Arial"/>
        </w:rPr>
      </w:pPr>
      <w:r w:rsidRPr="00D10743">
        <w:rPr>
          <w:rFonts w:ascii="Arial" w:hAnsi="Arial" w:cs="Arial"/>
        </w:rPr>
        <w:t>“</w:t>
      </w:r>
      <w:r w:rsidRPr="00D10743">
        <w:rPr>
          <w:rFonts w:ascii="Arial" w:hAnsi="Arial" w:cs="Arial"/>
          <w:i/>
        </w:rPr>
        <w:t xml:space="preserve">I thought there wasn't much discussed around mental health by yourselves from an adult’s point of view.  It was mainly about sort of how can you help your children, which is fair enough but I thought there could have been a bit more adult stuff as well because everyone in that room had some mental health problem where nobody really talked about it. I generally don’t like to tell anybody about my mental health but if I'm in a room with other people and then we're coming, you know, with their sort of problems it might have been somewhere that I could </w:t>
      </w:r>
      <w:r w:rsidR="00F31BF1" w:rsidRPr="00D10743">
        <w:rPr>
          <w:rFonts w:ascii="Arial" w:hAnsi="Arial" w:cs="Arial"/>
          <w:i/>
        </w:rPr>
        <w:t>unburden myself a little bit.</w:t>
      </w:r>
      <w:r w:rsidRPr="00D10743">
        <w:rPr>
          <w:rFonts w:ascii="Arial" w:hAnsi="Arial" w:cs="Arial"/>
          <w:i/>
        </w:rPr>
        <w:t xml:space="preserve">” </w:t>
      </w:r>
      <w:r w:rsidR="00A95190" w:rsidRPr="00D10743">
        <w:rPr>
          <w:rFonts w:ascii="Arial" w:hAnsi="Arial" w:cs="Arial"/>
        </w:rPr>
        <w:t>(N33P01A1)</w:t>
      </w:r>
    </w:p>
    <w:p w14:paraId="6E933FE1" w14:textId="77777777" w:rsidR="00A95190" w:rsidRPr="00D10743" w:rsidRDefault="00AC2C85" w:rsidP="00A95190">
      <w:pPr>
        <w:spacing w:line="360" w:lineRule="auto"/>
        <w:ind w:left="720"/>
        <w:rPr>
          <w:rFonts w:ascii="Arial" w:hAnsi="Arial" w:cs="Arial"/>
        </w:rPr>
      </w:pPr>
      <w:r w:rsidRPr="00D10743">
        <w:rPr>
          <w:rFonts w:ascii="Arial" w:hAnsi="Arial" w:cs="Arial"/>
          <w:i/>
        </w:rPr>
        <w:t xml:space="preserve"> “I wanted help for myself because ideally how am I meant to help [child] if I’m not right myself, I’d be a bit of a hypocrite really, for you to help anybody, regardless of them being your partner, your child, whatever, you need to start on yourself.”</w:t>
      </w:r>
      <w:r w:rsidR="00F31BF1" w:rsidRPr="00D10743">
        <w:rPr>
          <w:rFonts w:ascii="Arial" w:hAnsi="Arial" w:cs="Arial"/>
        </w:rPr>
        <w:t xml:space="preserve"> </w:t>
      </w:r>
      <w:r w:rsidR="00A95190" w:rsidRPr="00D10743">
        <w:rPr>
          <w:rFonts w:ascii="Arial" w:hAnsi="Arial" w:cs="Arial"/>
        </w:rPr>
        <w:t>(W17P17A1)</w:t>
      </w:r>
    </w:p>
    <w:p w14:paraId="1A87E639" w14:textId="19EF4511" w:rsidR="00AC2C85" w:rsidRPr="00D10743" w:rsidRDefault="00AC2C85" w:rsidP="00A95190">
      <w:pPr>
        <w:spacing w:line="360" w:lineRule="auto"/>
        <w:ind w:left="720"/>
        <w:rPr>
          <w:rFonts w:ascii="Arial" w:hAnsi="Arial" w:cs="Arial"/>
        </w:rPr>
      </w:pPr>
      <w:r w:rsidRPr="00D10743">
        <w:rPr>
          <w:rFonts w:ascii="Arial" w:hAnsi="Arial" w:cs="Arial"/>
        </w:rPr>
        <w:t>A key misunderstanding among these parents related to the parental aspect of the intervention. Many highlighted that, based on the information provided prior to attending, there were uncertainties about the reasons for attending and the way in which the parental element would be delivered. Based on their lack of awareness and understanding of the intervention initial apprehensiveness towards attending was apparent:</w:t>
      </w:r>
    </w:p>
    <w:p w14:paraId="6A97D998" w14:textId="2A232FCC" w:rsidR="00AC2C85" w:rsidRPr="00D10743" w:rsidRDefault="00AC2C85" w:rsidP="00C52F57">
      <w:pPr>
        <w:spacing w:line="360" w:lineRule="auto"/>
        <w:ind w:left="720"/>
        <w:rPr>
          <w:rFonts w:ascii="Arial" w:hAnsi="Arial" w:cs="Arial"/>
          <w:i/>
        </w:rPr>
      </w:pPr>
      <w:r w:rsidRPr="00D10743">
        <w:rPr>
          <w:rFonts w:ascii="Arial" w:hAnsi="Arial" w:cs="Arial"/>
          <w:i/>
        </w:rPr>
        <w:t xml:space="preserve">“[I anxious because] I was going to a group where I wasn’t sure of whose going to be there, what people are going to think of me, because a lot of my mental health issues is always something to deal with, in regards to what others think of me, whether I’m going to be judged or not.” </w:t>
      </w:r>
      <w:r w:rsidR="00A95190" w:rsidRPr="00D10743">
        <w:rPr>
          <w:rFonts w:ascii="Arial" w:hAnsi="Arial" w:cs="Arial"/>
        </w:rPr>
        <w:t>(W17P17A1)</w:t>
      </w:r>
    </w:p>
    <w:p w14:paraId="5E838198" w14:textId="72347500" w:rsidR="00AC2C85" w:rsidRPr="00D10743" w:rsidRDefault="00AC2C85" w:rsidP="005F26D1">
      <w:pPr>
        <w:spacing w:before="120" w:after="120" w:line="360" w:lineRule="auto"/>
        <w:ind w:left="720"/>
        <w:rPr>
          <w:rFonts w:ascii="Arial" w:hAnsi="Arial" w:cs="Arial"/>
          <w:i/>
        </w:rPr>
      </w:pPr>
      <w:r w:rsidRPr="00D10743">
        <w:rPr>
          <w:rFonts w:ascii="Arial" w:hAnsi="Arial" w:cs="Arial"/>
          <w:i/>
        </w:rPr>
        <w:lastRenderedPageBreak/>
        <w:t xml:space="preserve"> “The way it was explained to me was, it was a thing for children, and if you wanted to go as a parent, like you were dropping them off, and you wanted to stay or whatever, it was a bit like a nursery, where you can either leave your kid or come back for it.  I felt like that was the impression I was given.  I could have took her and stayed and left with her, or I could have took her and left her and come back for her, or whatever.  You know?  And I didn’t realise that there was, I though</w:t>
      </w:r>
      <w:r w:rsidR="00904212">
        <w:rPr>
          <w:rFonts w:ascii="Arial" w:hAnsi="Arial" w:cs="Arial"/>
          <w:i/>
        </w:rPr>
        <w:t>t</w:t>
      </w:r>
      <w:r w:rsidRPr="00D10743">
        <w:rPr>
          <w:rFonts w:ascii="Arial" w:hAnsi="Arial" w:cs="Arial"/>
          <w:i/>
        </w:rPr>
        <w:t xml:space="preserve"> it was just like a chitty chatty room for the adults, I didn’t realise there was actually stuff going on.” </w:t>
      </w:r>
      <w:r w:rsidR="00A95190" w:rsidRPr="00D10743">
        <w:rPr>
          <w:rFonts w:ascii="Arial" w:hAnsi="Arial" w:cs="Arial"/>
        </w:rPr>
        <w:t>(N07P01A2)</w:t>
      </w:r>
    </w:p>
    <w:p w14:paraId="760F9B34" w14:textId="77777777" w:rsidR="00AC2C85" w:rsidRPr="00D10743" w:rsidRDefault="00AC2C85" w:rsidP="005F26D1">
      <w:pPr>
        <w:spacing w:before="120" w:after="120" w:line="360" w:lineRule="auto"/>
        <w:rPr>
          <w:rFonts w:ascii="Arial" w:hAnsi="Arial" w:cs="Arial"/>
        </w:rPr>
      </w:pPr>
    </w:p>
    <w:p w14:paraId="4FC204D0" w14:textId="2EC317C9" w:rsidR="00AC2C85" w:rsidRPr="00D10743" w:rsidRDefault="002926C9"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Affective Attitude </w:t>
      </w:r>
    </w:p>
    <w:p w14:paraId="613F8131" w14:textId="77777777" w:rsidR="00AC2C85" w:rsidRPr="00D10743" w:rsidRDefault="00AC2C85" w:rsidP="00A001B7">
      <w:pPr>
        <w:spacing w:line="360" w:lineRule="auto"/>
        <w:rPr>
          <w:rFonts w:ascii="Arial" w:hAnsi="Arial" w:cs="Arial"/>
        </w:rPr>
      </w:pPr>
      <w:r w:rsidRPr="00D10743">
        <w:rPr>
          <w:rFonts w:ascii="Arial" w:hAnsi="Arial" w:cs="Arial"/>
        </w:rPr>
        <w:t>Parents reflected on their motivations behind attending Young SMILES. Aligned with the aims of the intervention, developing an understanding of the value of equipping their children with an increased awareness of parental mental illness and the benefits that could bring was acknowledged. For many, Young SMILES was a unique opportunity in comparison to the support their family has previously received focussing more in equipping their children with the knowledge and awareness required to understand the ‘wh</w:t>
      </w:r>
      <w:r w:rsidR="002926C9" w:rsidRPr="00D10743">
        <w:rPr>
          <w:rFonts w:ascii="Arial" w:hAnsi="Arial" w:cs="Arial"/>
        </w:rPr>
        <w:t>ys and what’s’ of their illness:</w:t>
      </w:r>
    </w:p>
    <w:p w14:paraId="5C4C28A3" w14:textId="16EF4388" w:rsidR="00AC2C85" w:rsidRPr="00D10743" w:rsidRDefault="00AC2C85" w:rsidP="00C52F57">
      <w:pPr>
        <w:spacing w:line="360" w:lineRule="auto"/>
        <w:ind w:left="720"/>
        <w:rPr>
          <w:rFonts w:ascii="Arial" w:hAnsi="Arial" w:cs="Arial"/>
          <w:i/>
        </w:rPr>
      </w:pPr>
      <w:r w:rsidRPr="00D10743">
        <w:rPr>
          <w:rFonts w:ascii="Arial" w:hAnsi="Arial" w:cs="Arial"/>
          <w:i/>
        </w:rPr>
        <w:t>“I wanted him to be able to have an understanding…the signs of what to look out for, not even in myself, but say for his peers, amongst him and what have you and even himself…I was willing to give it a go and what have you, for the simple reasons, I wanted [my child] to have a bit of an understanding as to why I can b</w:t>
      </w:r>
      <w:r w:rsidR="002926C9" w:rsidRPr="00D10743">
        <w:rPr>
          <w:rFonts w:ascii="Arial" w:hAnsi="Arial" w:cs="Arial"/>
          <w:i/>
        </w:rPr>
        <w:t>e like the way I am.”</w:t>
      </w:r>
      <w:r w:rsidR="00A95190" w:rsidRPr="00D10743">
        <w:rPr>
          <w:rFonts w:ascii="Arial" w:hAnsi="Arial" w:cs="Arial"/>
        </w:rPr>
        <w:t xml:space="preserve"> (W17P17A1)</w:t>
      </w:r>
    </w:p>
    <w:p w14:paraId="70BFEE5F" w14:textId="1BB888AF" w:rsidR="00AC2C85" w:rsidRPr="00D10743" w:rsidRDefault="00AC2C85" w:rsidP="00C52F57">
      <w:pPr>
        <w:spacing w:line="360" w:lineRule="auto"/>
        <w:ind w:left="720"/>
        <w:rPr>
          <w:rFonts w:ascii="Arial" w:hAnsi="Arial" w:cs="Arial"/>
          <w:i/>
        </w:rPr>
      </w:pPr>
      <w:r w:rsidRPr="00D10743">
        <w:rPr>
          <w:rFonts w:ascii="Arial" w:hAnsi="Arial" w:cs="Arial"/>
          <w:i/>
        </w:rPr>
        <w:t xml:space="preserve"> “Yeah, well it was kind of like a relief, it was kind of like a weight had been lifted off my shoulders because whenever I've been in hospital in the past we've always told the kids, oh mum’s having her meds changed, and, mum’s having some therapy with the doctors, or, she…but we've never gone into why and what and, you know, all that.” </w:t>
      </w:r>
      <w:r w:rsidR="00A95190" w:rsidRPr="00D10743">
        <w:rPr>
          <w:rFonts w:ascii="Arial" w:hAnsi="Arial" w:cs="Arial"/>
        </w:rPr>
        <w:t>(W16P16A1)</w:t>
      </w:r>
    </w:p>
    <w:p w14:paraId="0E28A7B4" w14:textId="77777777" w:rsidR="00AC2C85" w:rsidRPr="00D10743" w:rsidRDefault="00AC2C85" w:rsidP="00A001B7">
      <w:pPr>
        <w:spacing w:line="360" w:lineRule="auto"/>
        <w:rPr>
          <w:rFonts w:ascii="Arial" w:hAnsi="Arial" w:cs="Arial"/>
        </w:rPr>
      </w:pPr>
      <w:r w:rsidRPr="00D10743">
        <w:rPr>
          <w:rFonts w:ascii="Arial" w:hAnsi="Arial" w:cs="Arial"/>
        </w:rPr>
        <w:t>In addition to the benefits the intervention could bring for their children motivation to attend also concerned the potential gains they saw for themselves:</w:t>
      </w:r>
    </w:p>
    <w:p w14:paraId="48B65B2A" w14:textId="7314B15E" w:rsidR="00AC2C85" w:rsidRPr="00D10743" w:rsidRDefault="00AC2C85" w:rsidP="00C52F57">
      <w:pPr>
        <w:spacing w:line="360" w:lineRule="auto"/>
        <w:ind w:left="720"/>
        <w:rPr>
          <w:rFonts w:ascii="Arial" w:hAnsi="Arial" w:cs="Arial"/>
        </w:rPr>
      </w:pPr>
      <w:r w:rsidRPr="00D10743">
        <w:rPr>
          <w:rFonts w:ascii="Arial" w:hAnsi="Arial" w:cs="Arial"/>
        </w:rPr>
        <w:t xml:space="preserve"> “</w:t>
      </w:r>
      <w:r w:rsidRPr="00D10743">
        <w:rPr>
          <w:rFonts w:ascii="Arial" w:hAnsi="Arial" w:cs="Arial"/>
          <w:i/>
        </w:rPr>
        <w:t>To get a better understanding of what my depression was, then I think it would be brilliant. So, I was really interested in doing it and I was quite happy when I got there</w:t>
      </w:r>
      <w:r w:rsidR="002926C9" w:rsidRPr="00D10743">
        <w:rPr>
          <w:rFonts w:ascii="Arial" w:hAnsi="Arial" w:cs="Arial"/>
        </w:rPr>
        <w:t xml:space="preserve">” </w:t>
      </w:r>
      <w:r w:rsidR="00A95190" w:rsidRPr="00D10743">
        <w:rPr>
          <w:rFonts w:ascii="Arial" w:hAnsi="Arial" w:cs="Arial"/>
        </w:rPr>
        <w:t>(W12P12A1)</w:t>
      </w:r>
    </w:p>
    <w:p w14:paraId="16D42BA2" w14:textId="77777777" w:rsidR="00AC2C85" w:rsidRPr="00D10743" w:rsidRDefault="00AC2C85" w:rsidP="00A001B7">
      <w:pPr>
        <w:spacing w:line="360" w:lineRule="auto"/>
        <w:rPr>
          <w:rFonts w:ascii="Arial" w:hAnsi="Arial" w:cs="Arial"/>
        </w:rPr>
      </w:pPr>
      <w:r w:rsidRPr="00D10743">
        <w:rPr>
          <w:rFonts w:ascii="Arial" w:hAnsi="Arial" w:cs="Arial"/>
        </w:rPr>
        <w:t>Reflecting on their experiences of attending Young SMILES paren</w:t>
      </w:r>
      <w:r w:rsidRPr="006329B5">
        <w:rPr>
          <w:rFonts w:ascii="Arial" w:hAnsi="Arial" w:cs="Arial"/>
        </w:rPr>
        <w:t>ts</w:t>
      </w:r>
      <w:r w:rsidRPr="00D10743">
        <w:rPr>
          <w:rFonts w:ascii="Arial" w:hAnsi="Arial" w:cs="Arial"/>
        </w:rPr>
        <w:t xml:space="preserve"> generally expressed positive views with regards to how it affected them. The intervention instilled a sense of hope for the future through the recognition of the improvements tha</w:t>
      </w:r>
      <w:r w:rsidR="002926C9" w:rsidRPr="00D10743">
        <w:rPr>
          <w:rFonts w:ascii="Arial" w:hAnsi="Arial" w:cs="Arial"/>
        </w:rPr>
        <w:t xml:space="preserve">t they had observed. Most </w:t>
      </w:r>
      <w:r w:rsidR="002926C9" w:rsidRPr="00D10743">
        <w:rPr>
          <w:rFonts w:ascii="Arial" w:hAnsi="Arial" w:cs="Arial"/>
        </w:rPr>
        <w:lastRenderedPageBreak/>
        <w:t>were in</w:t>
      </w:r>
      <w:r w:rsidRPr="00D10743">
        <w:rPr>
          <w:rFonts w:ascii="Arial" w:hAnsi="Arial" w:cs="Arial"/>
        </w:rPr>
        <w:t xml:space="preserve"> favour of the group approach which facilitated the ability to communicate and connect with other parents in similar situations. The value of having the opportunity to speak to other parents whom they could relate to was valued more than a one-to-o</w:t>
      </w:r>
      <w:r w:rsidR="002926C9" w:rsidRPr="00D10743">
        <w:rPr>
          <w:rFonts w:ascii="Arial" w:hAnsi="Arial" w:cs="Arial"/>
        </w:rPr>
        <w:t>ne approach with a professional:</w:t>
      </w:r>
    </w:p>
    <w:p w14:paraId="649AA35E" w14:textId="37851396" w:rsidR="00AC2C85" w:rsidRPr="00D10743" w:rsidRDefault="00AC2C85" w:rsidP="00C52F57">
      <w:pPr>
        <w:spacing w:line="360" w:lineRule="auto"/>
        <w:ind w:left="720"/>
        <w:rPr>
          <w:rFonts w:ascii="Arial" w:hAnsi="Arial" w:cs="Arial"/>
          <w:i/>
        </w:rPr>
      </w:pPr>
      <w:r w:rsidRPr="00D10743">
        <w:rPr>
          <w:rFonts w:ascii="Arial" w:hAnsi="Arial" w:cs="Arial"/>
          <w:i/>
        </w:rPr>
        <w:t xml:space="preserve">“Yeah, it was, it was lovely, it was an experience that I won't forget, hopefully one that I might improve, I might…if there's another group available I might…now that I've done one group I might…yeah, I’ll try another group.” </w:t>
      </w:r>
      <w:r w:rsidR="00A95190" w:rsidRPr="00D10743">
        <w:rPr>
          <w:rFonts w:ascii="Arial" w:hAnsi="Arial" w:cs="Arial"/>
        </w:rPr>
        <w:t>(W11P11A1)</w:t>
      </w:r>
    </w:p>
    <w:p w14:paraId="1B7A2BDC" w14:textId="1523462A" w:rsidR="00AC2C85" w:rsidRPr="00D10743" w:rsidRDefault="00AC2C85" w:rsidP="00C52F57">
      <w:pPr>
        <w:spacing w:line="360" w:lineRule="auto"/>
        <w:ind w:left="720"/>
        <w:rPr>
          <w:rFonts w:ascii="Arial" w:hAnsi="Arial" w:cs="Arial"/>
          <w:i/>
        </w:rPr>
      </w:pPr>
      <w:r w:rsidRPr="00D10743">
        <w:rPr>
          <w:rFonts w:ascii="Arial" w:hAnsi="Arial" w:cs="Arial"/>
          <w:i/>
        </w:rPr>
        <w:t xml:space="preserve">“I've visited psychologists and psychiatrists in the past…you know, there've been nurses and different doctors involved and hospitals involved, and stuff like that, and, you know, you get all these different people around you and you can make your problems seem a lot worse than what they are already, you know?... why do I need all these people involved?  … what's going on…I suffer with paranoia anyway and to have all these kind of people in your life, you know, it can be quite draining and quite scary at times…but going to Young SMILES and speaking to the parents there at Young SMILES and the staff at the Young SMILES I felt like my problems were halved, like I belonged there and that I…you know, I had…I've made some good friends and that I wasn't this psychopath.” </w:t>
      </w:r>
      <w:r w:rsidR="00A95190" w:rsidRPr="00D10743">
        <w:rPr>
          <w:rFonts w:ascii="Arial" w:hAnsi="Arial" w:cs="Arial"/>
        </w:rPr>
        <w:t>(W16P16A1)</w:t>
      </w:r>
    </w:p>
    <w:p w14:paraId="38F1612D" w14:textId="496C1DCE" w:rsidR="00AC2C85" w:rsidRPr="00D10743" w:rsidRDefault="00AC2C85" w:rsidP="00C52F57">
      <w:pPr>
        <w:spacing w:line="360" w:lineRule="auto"/>
        <w:ind w:left="720"/>
        <w:rPr>
          <w:rFonts w:ascii="Arial" w:hAnsi="Arial" w:cs="Arial"/>
        </w:rPr>
      </w:pPr>
      <w:r w:rsidRPr="00D10743">
        <w:rPr>
          <w:rFonts w:ascii="Arial" w:hAnsi="Arial" w:cs="Arial"/>
          <w:i/>
        </w:rPr>
        <w:t>“I still find it…I’m under therapy at the minute and she does one-to-one on me and I struggle when it’s one-to-one sometimes because I know that she’s picking into me and she’s trying to get an understanding as to what makes me either tick or what makes me upset and things like that.  So in a bit of a sense, on a one-to-one, I do keep myself guarded because it’s not necessarily, you’re in a group full of people that are going through pretty much the same stuff as you.”</w:t>
      </w:r>
      <w:r w:rsidR="002926C9" w:rsidRPr="00D10743">
        <w:rPr>
          <w:rFonts w:ascii="Arial" w:hAnsi="Arial" w:cs="Arial"/>
          <w:i/>
        </w:rPr>
        <w:t xml:space="preserve"> </w:t>
      </w:r>
      <w:r w:rsidR="00A95190" w:rsidRPr="00D10743">
        <w:rPr>
          <w:rFonts w:ascii="Arial" w:hAnsi="Arial" w:cs="Arial"/>
        </w:rPr>
        <w:t>(W17P17A1)</w:t>
      </w:r>
    </w:p>
    <w:p w14:paraId="1F29D56A" w14:textId="77777777" w:rsidR="00AC2C85" w:rsidRPr="00D10743" w:rsidRDefault="0032599B" w:rsidP="00A001B7">
      <w:pPr>
        <w:spacing w:line="360" w:lineRule="auto"/>
        <w:rPr>
          <w:rFonts w:ascii="Arial" w:hAnsi="Arial" w:cs="Arial"/>
        </w:rPr>
      </w:pPr>
      <w:r w:rsidRPr="00D10743">
        <w:rPr>
          <w:rFonts w:ascii="Arial" w:hAnsi="Arial" w:cs="Arial"/>
        </w:rPr>
        <w:t xml:space="preserve">The </w:t>
      </w:r>
      <w:r w:rsidR="00AC2C85" w:rsidRPr="00D10743">
        <w:rPr>
          <w:rFonts w:ascii="Arial" w:hAnsi="Arial" w:cs="Arial"/>
        </w:rPr>
        <w:t>welcoming informal atmosphere projected when attending the intervention contributed to parents’ positive evaluation of their involvement:</w:t>
      </w:r>
    </w:p>
    <w:p w14:paraId="22ED03B9" w14:textId="733D0EDB" w:rsidR="00AC2C85" w:rsidRPr="00D10743" w:rsidRDefault="00AC2C85" w:rsidP="00C52F57">
      <w:pPr>
        <w:spacing w:line="360" w:lineRule="auto"/>
        <w:ind w:left="720"/>
        <w:rPr>
          <w:rFonts w:ascii="Arial" w:hAnsi="Arial" w:cs="Arial"/>
          <w:i/>
        </w:rPr>
      </w:pPr>
      <w:r w:rsidRPr="00D10743">
        <w:rPr>
          <w:rFonts w:ascii="Arial" w:hAnsi="Arial" w:cs="Arial"/>
        </w:rPr>
        <w:t xml:space="preserve"> </w:t>
      </w:r>
      <w:r w:rsidRPr="00D10743">
        <w:rPr>
          <w:rFonts w:ascii="Arial" w:hAnsi="Arial" w:cs="Arial"/>
          <w:i/>
        </w:rPr>
        <w:t xml:space="preserve">“Yeah, to be honest, it felt…the atmosphere when you walk in, when you first walked in, it didn't feel like I wanted to be there, but like the second time it was more that I wanted to be there and then the third time it was more like a homely feeling…It was just in conversation or just generally making a joke, asking if you wanted a brew or coffee or whatever, asking if you wanted fruit and stuff like that.” </w:t>
      </w:r>
      <w:r w:rsidR="0032599B" w:rsidRPr="00D10743">
        <w:rPr>
          <w:rFonts w:ascii="Arial" w:hAnsi="Arial" w:cs="Arial"/>
        </w:rPr>
        <w:t>(</w:t>
      </w:r>
      <w:r w:rsidR="00A95190" w:rsidRPr="00D10743">
        <w:rPr>
          <w:rFonts w:ascii="Arial" w:hAnsi="Arial" w:cs="Arial"/>
        </w:rPr>
        <w:t>W11P11A1</w:t>
      </w:r>
      <w:r w:rsidR="0032599B" w:rsidRPr="00D10743">
        <w:rPr>
          <w:rFonts w:ascii="Arial" w:hAnsi="Arial" w:cs="Arial"/>
        </w:rPr>
        <w:t>)</w:t>
      </w:r>
    </w:p>
    <w:p w14:paraId="79B49D3B" w14:textId="584DD504" w:rsidR="00AC2C85" w:rsidRPr="00D10743" w:rsidRDefault="00AC2C85" w:rsidP="00C52F57">
      <w:pPr>
        <w:spacing w:line="360" w:lineRule="auto"/>
        <w:ind w:left="720"/>
        <w:rPr>
          <w:rFonts w:ascii="Arial" w:hAnsi="Arial" w:cs="Arial"/>
          <w:i/>
        </w:rPr>
      </w:pPr>
      <w:r w:rsidRPr="00D10743">
        <w:rPr>
          <w:rFonts w:ascii="Arial" w:hAnsi="Arial" w:cs="Arial"/>
          <w:i/>
        </w:rPr>
        <w:t xml:space="preserve"> “Yeah, it was lovely, like the adults and the children, and we were just all joking and mucking about, and it was just lovely: lovely atmosphere.” </w:t>
      </w:r>
      <w:r w:rsidR="00A95190" w:rsidRPr="00D10743">
        <w:rPr>
          <w:rFonts w:ascii="Arial" w:hAnsi="Arial" w:cs="Arial"/>
        </w:rPr>
        <w:t>(N29P01A2)</w:t>
      </w:r>
    </w:p>
    <w:p w14:paraId="2100D626" w14:textId="77777777" w:rsidR="00AC2C85" w:rsidRPr="00D10743" w:rsidRDefault="00AC2C85" w:rsidP="00A001B7">
      <w:pPr>
        <w:spacing w:line="360" w:lineRule="auto"/>
        <w:rPr>
          <w:rFonts w:ascii="Arial" w:hAnsi="Arial" w:cs="Arial"/>
        </w:rPr>
      </w:pPr>
      <w:r w:rsidRPr="00D10743">
        <w:rPr>
          <w:rFonts w:ascii="Arial" w:hAnsi="Arial" w:cs="Arial"/>
        </w:rPr>
        <w:lastRenderedPageBreak/>
        <w:t>Despite attitudes to Young SMILES being generally positive the group approach was not preferred by all. One parent felt that it introduced unprofessionalism amongst attendees, with some failing to adhere to the ways in which they felt individual members should act:</w:t>
      </w:r>
    </w:p>
    <w:p w14:paraId="38243111" w14:textId="554DFD7A" w:rsidR="00AC2C85" w:rsidRPr="00D10743" w:rsidRDefault="00AC2C85" w:rsidP="00C52F57">
      <w:pPr>
        <w:spacing w:line="360" w:lineRule="auto"/>
        <w:ind w:left="720"/>
        <w:rPr>
          <w:rFonts w:ascii="Arial" w:hAnsi="Arial" w:cs="Arial"/>
        </w:rPr>
      </w:pPr>
      <w:r w:rsidRPr="00D10743">
        <w:rPr>
          <w:rFonts w:ascii="Arial" w:hAnsi="Arial" w:cs="Arial"/>
          <w:i/>
        </w:rPr>
        <w:t>“I don’t think so much difference.  They are working in same criteria but in like a different way, but the doctor and nurses way, it's more concerned way and more professional way to comparison to Young SMILE.  Young SMILE is little bit low..</w:t>
      </w:r>
      <w:r w:rsidRPr="00D10743">
        <w:rPr>
          <w:rFonts w:ascii="Arial" w:hAnsi="Arial" w:cs="Arial"/>
        </w:rPr>
        <w:t>.</w:t>
      </w:r>
      <w:r w:rsidRPr="00D10743">
        <w:rPr>
          <w:rFonts w:ascii="Arial" w:hAnsi="Arial" w:cs="Arial"/>
          <w:i/>
        </w:rPr>
        <w:t>Comparison to Young SMILE they are not very professional…Like you are very considerate on every single point.  I wish that other Young SMILE members follow this rule and regulation that you are working, they have to consider these things.  Like every time you come round and you are very polite and normal, you are not very strict, but you are normal and kind and understand everything.  So, th</w:t>
      </w:r>
      <w:r w:rsidR="0032599B" w:rsidRPr="00D10743">
        <w:rPr>
          <w:rFonts w:ascii="Arial" w:hAnsi="Arial" w:cs="Arial"/>
          <w:i/>
        </w:rPr>
        <w:t xml:space="preserve">at's the main thing.” </w:t>
      </w:r>
      <w:r w:rsidR="00685C82" w:rsidRPr="00D10743">
        <w:rPr>
          <w:rFonts w:ascii="Arial" w:hAnsi="Arial" w:cs="Arial"/>
        </w:rPr>
        <w:t>(N18Y01A2)</w:t>
      </w:r>
    </w:p>
    <w:p w14:paraId="5F7B3B08" w14:textId="12529036" w:rsidR="00AC2C85" w:rsidRPr="00D10743" w:rsidRDefault="00AC2C85" w:rsidP="00A001B7">
      <w:pPr>
        <w:spacing w:line="360" w:lineRule="auto"/>
        <w:rPr>
          <w:rFonts w:ascii="Arial" w:hAnsi="Arial" w:cs="Arial"/>
        </w:rPr>
      </w:pPr>
      <w:r w:rsidRPr="00D10743">
        <w:rPr>
          <w:rFonts w:ascii="Arial" w:hAnsi="Arial" w:cs="Arial"/>
        </w:rPr>
        <w:t>Furthermore there was a belief that longer and more sessions (similar to those received by their children) would have provided more opportunities to work directly with their children. Moving the focus away from their children</w:t>
      </w:r>
      <w:r w:rsidR="00D647A6">
        <w:rPr>
          <w:rFonts w:ascii="Arial" w:hAnsi="Arial" w:cs="Arial"/>
        </w:rPr>
        <w:t>,</w:t>
      </w:r>
      <w:r w:rsidRPr="00D10743">
        <w:rPr>
          <w:rFonts w:ascii="Arial" w:hAnsi="Arial" w:cs="Arial"/>
        </w:rPr>
        <w:t xml:space="preserve"> the purpose of the intervention</w:t>
      </w:r>
      <w:r w:rsidR="00D647A6">
        <w:rPr>
          <w:rFonts w:ascii="Arial" w:hAnsi="Arial" w:cs="Arial"/>
        </w:rPr>
        <w:t>,</w:t>
      </w:r>
      <w:r w:rsidRPr="00D10743">
        <w:rPr>
          <w:rFonts w:ascii="Arial" w:hAnsi="Arial" w:cs="Arial"/>
        </w:rPr>
        <w:t xml:space="preserve"> parents spoke of the benefits of providing more time to help them to overcome initial apprehensions, to develop better quality relationships to allow for more dialogue within the parent group:</w:t>
      </w:r>
    </w:p>
    <w:p w14:paraId="1594844A" w14:textId="1EC207B5" w:rsidR="00AC2C85" w:rsidRPr="00D10743" w:rsidRDefault="00AC2C85" w:rsidP="00C52F57">
      <w:pPr>
        <w:spacing w:line="360" w:lineRule="auto"/>
        <w:ind w:left="720"/>
        <w:rPr>
          <w:rFonts w:ascii="Arial" w:hAnsi="Arial" w:cs="Arial"/>
        </w:rPr>
      </w:pPr>
      <w:r w:rsidRPr="00D10743">
        <w:rPr>
          <w:rFonts w:ascii="Arial" w:hAnsi="Arial" w:cs="Arial"/>
          <w:i/>
        </w:rPr>
        <w:t xml:space="preserve">“I think they should be a little bit longer, where parents and the children are more together because there was never really any sessions where </w:t>
      </w:r>
      <w:r w:rsidR="0032599B" w:rsidRPr="00D10743">
        <w:rPr>
          <w:rFonts w:ascii="Arial" w:hAnsi="Arial" w:cs="Arial"/>
          <w:i/>
        </w:rPr>
        <w:t xml:space="preserve">it was me and [my child].” </w:t>
      </w:r>
      <w:r w:rsidR="00685C82" w:rsidRPr="00D10743">
        <w:rPr>
          <w:rFonts w:ascii="Arial" w:hAnsi="Arial" w:cs="Arial"/>
        </w:rPr>
        <w:t>(W17P17A1)</w:t>
      </w:r>
    </w:p>
    <w:p w14:paraId="7DA3D150" w14:textId="687D4FD0" w:rsidR="00AC2C85" w:rsidRPr="00D10743" w:rsidRDefault="00AC2C85" w:rsidP="005F26D1">
      <w:pPr>
        <w:spacing w:before="120" w:after="120" w:line="360" w:lineRule="auto"/>
        <w:ind w:left="720"/>
        <w:rPr>
          <w:rFonts w:ascii="Arial" w:hAnsi="Arial" w:cs="Arial"/>
          <w:i/>
        </w:rPr>
      </w:pPr>
      <w:r w:rsidRPr="00D10743">
        <w:rPr>
          <w:rFonts w:ascii="Arial" w:hAnsi="Arial" w:cs="Arial"/>
          <w:i/>
        </w:rPr>
        <w:t xml:space="preserve"> “In fact the only negative thing I've got to say is that it wasn't long enough […] Yeah, because things were just getting going and things we're just…you know, we were just unwinding a little bit more, a little bit more and a little bit more, you know, stuff like that.  So, I think another five weeks and we would…it would have been great, you know, but it finished and then it was like, oh, nothing, you know, got nothing now to do.” </w:t>
      </w:r>
      <w:r w:rsidR="00685C82" w:rsidRPr="00D10743">
        <w:rPr>
          <w:rFonts w:ascii="Arial" w:hAnsi="Arial" w:cs="Arial"/>
        </w:rPr>
        <w:t>(N16P16A1)</w:t>
      </w:r>
    </w:p>
    <w:p w14:paraId="10A1E061" w14:textId="77777777" w:rsidR="00AC2C85" w:rsidRPr="00D10743" w:rsidRDefault="00AC2C85" w:rsidP="005F26D1">
      <w:pPr>
        <w:spacing w:before="120" w:after="120" w:line="360" w:lineRule="auto"/>
        <w:rPr>
          <w:rFonts w:ascii="Arial" w:hAnsi="Arial" w:cs="Arial"/>
        </w:rPr>
      </w:pPr>
    </w:p>
    <w:p w14:paraId="2D299586" w14:textId="54D31DD6" w:rsidR="00AC2C85" w:rsidRPr="00D10743" w:rsidRDefault="0032599B"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Burden</w:t>
      </w:r>
    </w:p>
    <w:p w14:paraId="2F59F692" w14:textId="77777777" w:rsidR="00AC2C85" w:rsidRPr="00D10743" w:rsidRDefault="00AC2C85" w:rsidP="00A001B7">
      <w:pPr>
        <w:spacing w:line="360" w:lineRule="auto"/>
        <w:rPr>
          <w:rFonts w:ascii="Arial" w:hAnsi="Arial" w:cs="Arial"/>
        </w:rPr>
      </w:pPr>
      <w:r w:rsidRPr="00D10743">
        <w:rPr>
          <w:rFonts w:ascii="Arial" w:hAnsi="Arial" w:cs="Arial"/>
        </w:rPr>
        <w:t xml:space="preserve">Parents recognised the efforts that were implemented by the facilitators to ensure ease of participation for them and their children. The opportunity to become familiar and to build relationships with some of the individuals involved in the delivery of Young SMILES prior to the group commencing was valued and considered as a means to enhance their willingness and ability to attend. The importance of relationship building was apparent throughout. </w:t>
      </w:r>
      <w:r w:rsidRPr="00D10743">
        <w:rPr>
          <w:rFonts w:ascii="Arial" w:hAnsi="Arial" w:cs="Arial"/>
        </w:rPr>
        <w:lastRenderedPageBreak/>
        <w:t>Parents appreciated the facilitators</w:t>
      </w:r>
      <w:r w:rsidR="0032599B" w:rsidRPr="00D10743">
        <w:rPr>
          <w:rFonts w:ascii="Arial" w:hAnsi="Arial" w:cs="Arial"/>
        </w:rPr>
        <w:t>’</w:t>
      </w:r>
      <w:r w:rsidRPr="00D10743">
        <w:rPr>
          <w:rFonts w:ascii="Arial" w:hAnsi="Arial" w:cs="Arial"/>
        </w:rPr>
        <w:t xml:space="preserve"> professionalism and the positive environment that was created as a result of this, reducing burden to participate:</w:t>
      </w:r>
    </w:p>
    <w:p w14:paraId="2954FE0E" w14:textId="3F04392B" w:rsidR="00AC2C85" w:rsidRPr="00D10743" w:rsidRDefault="00AC2C85" w:rsidP="00C52F57">
      <w:pPr>
        <w:spacing w:line="360" w:lineRule="auto"/>
        <w:ind w:left="720"/>
        <w:rPr>
          <w:rFonts w:ascii="Arial" w:hAnsi="Arial" w:cs="Arial"/>
          <w:i/>
        </w:rPr>
      </w:pPr>
      <w:r w:rsidRPr="00D10743">
        <w:rPr>
          <w:rFonts w:ascii="Arial" w:hAnsi="Arial" w:cs="Arial"/>
          <w:i/>
        </w:rPr>
        <w:t xml:space="preserve">“I’d be lying if I say I wasn’t anxious about going to the group and what have you but with [Young SMILES facilitator’s] help, she reassured me to say that pretty much everyone that’s going to be there, are in the same predicament as myself.  So she made it a little bit easier to get there, yes, I was willing to give it a go.” </w:t>
      </w:r>
      <w:r w:rsidR="00685C82" w:rsidRPr="00D10743">
        <w:rPr>
          <w:rFonts w:ascii="Arial" w:hAnsi="Arial" w:cs="Arial"/>
        </w:rPr>
        <w:t>(W17P17A1)</w:t>
      </w:r>
    </w:p>
    <w:p w14:paraId="3CA32FB6" w14:textId="47A47BDB" w:rsidR="00AC2C85" w:rsidRPr="00D10743" w:rsidRDefault="00AC2C85" w:rsidP="00C52F57">
      <w:pPr>
        <w:spacing w:line="360" w:lineRule="auto"/>
        <w:ind w:left="720"/>
        <w:rPr>
          <w:rFonts w:ascii="Arial" w:hAnsi="Arial" w:cs="Arial"/>
        </w:rPr>
      </w:pPr>
      <w:r w:rsidRPr="00D10743">
        <w:rPr>
          <w:rFonts w:ascii="Arial" w:hAnsi="Arial" w:cs="Arial"/>
        </w:rPr>
        <w:t>“</w:t>
      </w:r>
      <w:r w:rsidRPr="00D10743">
        <w:rPr>
          <w:rFonts w:ascii="Arial" w:hAnsi="Arial" w:cs="Arial"/>
          <w:i/>
        </w:rPr>
        <w:t>Because she [child] doesn’t like change and she likes to know…she likes to build a relationship with someone before she works with them</w:t>
      </w:r>
      <w:r w:rsidRPr="00D10743">
        <w:rPr>
          <w:rFonts w:ascii="Arial" w:hAnsi="Arial" w:cs="Arial"/>
        </w:rPr>
        <w:t>…</w:t>
      </w:r>
      <w:r w:rsidRPr="00D10743">
        <w:rPr>
          <w:rFonts w:ascii="Arial" w:hAnsi="Arial" w:cs="Arial"/>
          <w:i/>
        </w:rPr>
        <w:t>I think [Young SMILES facilitator] was lovely. I think her approach [pause]…her happy, bubbly personality, I think really took off in the group. She was very easy to talk to and any issues I’ve had outside the group, she’s been fantastic and supportive. I think that’s really good. I like the way she’s communicated with school too. I like the way that whole communication was done in school, thought it was brillian</w:t>
      </w:r>
      <w:r w:rsidRPr="00D10743">
        <w:rPr>
          <w:rFonts w:ascii="Arial" w:hAnsi="Arial" w:cs="Arial"/>
        </w:rPr>
        <w:t xml:space="preserve">t.” </w:t>
      </w:r>
      <w:r w:rsidR="00685C82" w:rsidRPr="00D10743">
        <w:rPr>
          <w:rFonts w:ascii="Arial" w:hAnsi="Arial" w:cs="Arial"/>
        </w:rPr>
        <w:t>(W07P07A1)</w:t>
      </w:r>
    </w:p>
    <w:p w14:paraId="5B6A1DAD" w14:textId="6FB2281B" w:rsidR="00AC2C85" w:rsidRPr="00D10743" w:rsidRDefault="00AC2C85" w:rsidP="00C52F57">
      <w:pPr>
        <w:spacing w:line="360" w:lineRule="auto"/>
        <w:ind w:left="720"/>
        <w:rPr>
          <w:rFonts w:ascii="Arial" w:hAnsi="Arial" w:cs="Arial"/>
        </w:rPr>
      </w:pPr>
      <w:r w:rsidRPr="00D10743">
        <w:rPr>
          <w:rFonts w:ascii="Arial" w:hAnsi="Arial" w:cs="Arial"/>
          <w:i/>
        </w:rPr>
        <w:t>“They [facilitators] respected everybody’s privacy and they respected everybody’s opinion, they were just really, really nice and fair and they were quite…they’d go into stuff, questions, in quite depth, some things and they had all the boards, so everything was written down and they would ask everybody a point, and everybody was given answers and suggestions, and everyone was getting it written down.”</w:t>
      </w:r>
      <w:r w:rsidR="0032599B" w:rsidRPr="00D10743">
        <w:rPr>
          <w:rFonts w:ascii="Arial" w:hAnsi="Arial" w:cs="Arial"/>
          <w:i/>
        </w:rPr>
        <w:t xml:space="preserve"> </w:t>
      </w:r>
      <w:r w:rsidR="00685C82" w:rsidRPr="00D10743">
        <w:rPr>
          <w:rFonts w:ascii="Arial" w:hAnsi="Arial" w:cs="Arial"/>
        </w:rPr>
        <w:t>(N29P01A2)</w:t>
      </w:r>
    </w:p>
    <w:p w14:paraId="11015768" w14:textId="720FACA9" w:rsidR="00AC2C85" w:rsidRPr="00D10743" w:rsidRDefault="00AC2C85" w:rsidP="00A001B7">
      <w:pPr>
        <w:spacing w:line="360" w:lineRule="auto"/>
        <w:rPr>
          <w:rFonts w:ascii="Arial" w:hAnsi="Arial" w:cs="Arial"/>
        </w:rPr>
      </w:pPr>
      <w:r w:rsidRPr="00D10743">
        <w:rPr>
          <w:rFonts w:ascii="Arial" w:hAnsi="Arial" w:cs="Arial"/>
        </w:rPr>
        <w:t>However, there were suggestions that forging positive relationships with the facilitators alone did not ensure the acceptability of attending. A number of factors place</w:t>
      </w:r>
      <w:r w:rsidR="00D647A6">
        <w:rPr>
          <w:rFonts w:ascii="Arial" w:hAnsi="Arial" w:cs="Arial"/>
        </w:rPr>
        <w:t>d</w:t>
      </w:r>
      <w:r w:rsidRPr="00D10743">
        <w:rPr>
          <w:rFonts w:ascii="Arial" w:hAnsi="Arial" w:cs="Arial"/>
        </w:rPr>
        <w:t xml:space="preserve"> specific burden upon many parents. In one site </w:t>
      </w:r>
      <w:r w:rsidR="00D647A6">
        <w:rPr>
          <w:rFonts w:ascii="Arial" w:hAnsi="Arial" w:cs="Arial"/>
        </w:rPr>
        <w:t xml:space="preserve">the </w:t>
      </w:r>
      <w:r w:rsidRPr="00D10743">
        <w:rPr>
          <w:rFonts w:ascii="Arial" w:hAnsi="Arial" w:cs="Arial"/>
        </w:rPr>
        <w:t>arranged transport was, at times, unreliable impacting upon the accessibility of getting to the intervention venue and had notable consequences for parents and their children:</w:t>
      </w:r>
    </w:p>
    <w:p w14:paraId="7B82F749" w14:textId="6A9C2982" w:rsidR="00AC2C85" w:rsidRPr="00D10743" w:rsidRDefault="00AC2C85" w:rsidP="00C52F57">
      <w:pPr>
        <w:spacing w:line="360" w:lineRule="auto"/>
        <w:ind w:left="720"/>
        <w:rPr>
          <w:rFonts w:ascii="Arial" w:hAnsi="Arial" w:cs="Arial"/>
        </w:rPr>
      </w:pPr>
      <w:r w:rsidRPr="00D10743">
        <w:rPr>
          <w:rFonts w:ascii="Arial" w:hAnsi="Arial" w:cs="Arial"/>
          <w:i/>
        </w:rPr>
        <w:t xml:space="preserve">“When I took him one time because he was playing around with the other kids and stuff but when the taxis were late, he was like, I don’t want to go because he knew he was going to sit in a long taxi ride, get there and then just have to sit in a long taxi ride back, to be honest with you, which isn’t a lot of fun for an eight-year-old.” </w:t>
      </w:r>
      <w:r w:rsidR="00685C82" w:rsidRPr="00D10743">
        <w:rPr>
          <w:rFonts w:ascii="Arial" w:hAnsi="Arial" w:cs="Arial"/>
        </w:rPr>
        <w:t>(N17P01A1)</w:t>
      </w:r>
    </w:p>
    <w:p w14:paraId="6A55A8CC" w14:textId="3BC255B0" w:rsidR="00AC2C85" w:rsidRPr="00D10743" w:rsidRDefault="00AC2C85" w:rsidP="00C52F57">
      <w:pPr>
        <w:spacing w:line="360" w:lineRule="auto"/>
        <w:ind w:left="720"/>
        <w:rPr>
          <w:rFonts w:ascii="Arial" w:hAnsi="Arial" w:cs="Arial"/>
          <w:i/>
        </w:rPr>
      </w:pPr>
      <w:r w:rsidRPr="00D10743">
        <w:rPr>
          <w:rFonts w:ascii="Arial" w:hAnsi="Arial" w:cs="Arial"/>
          <w:i/>
        </w:rPr>
        <w:t>“it's too late to send you the taxi… [I felt] very, very low and I spend one week to recover, because my mental health is like this, if it is bad, even though it's nothing, even it's nothing, nothing, if it is bad, I'm not going to get forget for one month, why it's happened like this.”</w:t>
      </w:r>
      <w:r w:rsidR="00685C82" w:rsidRPr="00D10743">
        <w:rPr>
          <w:rFonts w:ascii="Arial" w:hAnsi="Arial" w:cs="Arial"/>
        </w:rPr>
        <w:t xml:space="preserve"> (N29P01A1)</w:t>
      </w:r>
    </w:p>
    <w:p w14:paraId="73398EEB" w14:textId="77777777" w:rsidR="00AC2C85" w:rsidRPr="00D10743" w:rsidRDefault="00AC2C85" w:rsidP="00A001B7">
      <w:pPr>
        <w:spacing w:line="360" w:lineRule="auto"/>
        <w:rPr>
          <w:rFonts w:ascii="Arial" w:hAnsi="Arial" w:cs="Arial"/>
        </w:rPr>
      </w:pPr>
      <w:r w:rsidRPr="00D10743">
        <w:rPr>
          <w:rFonts w:ascii="Arial" w:hAnsi="Arial" w:cs="Arial"/>
        </w:rPr>
        <w:lastRenderedPageBreak/>
        <w:t xml:space="preserve">Anxieties around attending contributed to the reluctance to engage. For some these anxieties could not be overcome, resulting in the inability to attend at all. Other narratives described how such difficulties had been overcome over time by exposing themselves to their fears: </w:t>
      </w:r>
    </w:p>
    <w:p w14:paraId="022CD465" w14:textId="6004B017" w:rsidR="00AC2C85" w:rsidRPr="00D10743" w:rsidRDefault="00AC2C85" w:rsidP="00C52F57">
      <w:pPr>
        <w:spacing w:line="360" w:lineRule="auto"/>
        <w:ind w:left="720"/>
        <w:rPr>
          <w:rFonts w:ascii="Arial" w:hAnsi="Arial" w:cs="Arial"/>
          <w:i/>
        </w:rPr>
      </w:pPr>
      <w:r w:rsidRPr="00D10743">
        <w:rPr>
          <w:rFonts w:ascii="Arial" w:hAnsi="Arial" w:cs="Arial"/>
          <w:i/>
        </w:rPr>
        <w:t>“I probably wouldn't have done it…due to like anxiety problems and being in like big crowds and stuff like that, I don't like big crowds</w:t>
      </w:r>
      <w:r w:rsidRPr="00D10743">
        <w:rPr>
          <w:rFonts w:ascii="Arial" w:hAnsi="Arial" w:cs="Arial"/>
        </w:rPr>
        <w:t>.</w:t>
      </w:r>
      <w:r w:rsidR="001A0525" w:rsidRPr="00D10743">
        <w:rPr>
          <w:rFonts w:ascii="Arial" w:hAnsi="Arial" w:cs="Arial"/>
        </w:rPr>
        <w:t xml:space="preserve">” </w:t>
      </w:r>
      <w:r w:rsidR="00685C82" w:rsidRPr="00D10743">
        <w:rPr>
          <w:rFonts w:ascii="Arial" w:hAnsi="Arial" w:cs="Arial"/>
        </w:rPr>
        <w:t>(W11P11A1)</w:t>
      </w:r>
    </w:p>
    <w:p w14:paraId="0CDCE675" w14:textId="7644A6A2" w:rsidR="00AC2C85" w:rsidRPr="00D10743" w:rsidRDefault="00AC2C85" w:rsidP="00C52F57">
      <w:pPr>
        <w:spacing w:line="360" w:lineRule="auto"/>
        <w:ind w:left="720"/>
        <w:rPr>
          <w:rFonts w:ascii="Arial" w:hAnsi="Arial" w:cs="Arial"/>
          <w:i/>
        </w:rPr>
      </w:pPr>
      <w:r w:rsidRPr="00D10743">
        <w:rPr>
          <w:rFonts w:ascii="Arial" w:hAnsi="Arial" w:cs="Arial"/>
          <w:i/>
        </w:rPr>
        <w:t xml:space="preserve"> “At the beginning I'd be very reluctant, yeah, because I'd be…I'd panic about it and I'd think…I'd just think, oh no, no, no, but once we’d signed up and with the kids got through to the…I don't know, the final however many it was then I thought, oh well, you know, we…it's gone this far now so I’ll have to attend it.  So, yeah.”</w:t>
      </w:r>
      <w:r w:rsidR="001A0525" w:rsidRPr="00D10743">
        <w:rPr>
          <w:rFonts w:ascii="Arial" w:hAnsi="Arial" w:cs="Arial"/>
          <w:i/>
        </w:rPr>
        <w:t xml:space="preserve"> </w:t>
      </w:r>
      <w:r w:rsidR="00685C82" w:rsidRPr="00D10743">
        <w:rPr>
          <w:rFonts w:ascii="Arial" w:hAnsi="Arial" w:cs="Arial"/>
        </w:rPr>
        <w:t>(W16P16A1)</w:t>
      </w:r>
    </w:p>
    <w:p w14:paraId="1181E017" w14:textId="77777777" w:rsidR="00AC2C85" w:rsidRPr="00D10743" w:rsidRDefault="00AC2C85" w:rsidP="00A001B7">
      <w:pPr>
        <w:spacing w:line="360" w:lineRule="auto"/>
        <w:rPr>
          <w:rFonts w:ascii="Arial" w:hAnsi="Arial" w:cs="Arial"/>
        </w:rPr>
      </w:pPr>
      <w:r w:rsidRPr="00D10743">
        <w:rPr>
          <w:rFonts w:ascii="Arial" w:hAnsi="Arial" w:cs="Arial"/>
        </w:rPr>
        <w:t>For one parent the burden of attending Young SMILES prevailed. Their attendance of their children continued due to the perceived pressures being placed upon them:</w:t>
      </w:r>
    </w:p>
    <w:p w14:paraId="3E7E84B3" w14:textId="34714D5B" w:rsidR="00AC2C85" w:rsidRPr="00D10743" w:rsidRDefault="00AC2C85" w:rsidP="00C52F57">
      <w:pPr>
        <w:spacing w:line="360" w:lineRule="auto"/>
        <w:ind w:left="720"/>
        <w:rPr>
          <w:rFonts w:ascii="Arial" w:hAnsi="Arial" w:cs="Arial"/>
          <w:i/>
        </w:rPr>
      </w:pPr>
      <w:r w:rsidRPr="00D10743">
        <w:rPr>
          <w:rFonts w:ascii="Arial" w:hAnsi="Arial" w:cs="Arial"/>
          <w:i/>
        </w:rPr>
        <w:t xml:space="preserve">“Because [my children] wanted me to [attend] and the NSPCC were putting quite a bit of pressure on to go as well, yeah…I felt really under pressure, because the [my children] weren’t going to go to the last session either, because school were a bit funny about them having time off.  Because it’s coming up to their SATs and basically the NSPCC said we’re not having that and they rang the school and said, look, you’ve referred them, they’re coming, we’re having this party, you’re all coming, aren’t you?  And I was, like, I felt I had to agree with them.” </w:t>
      </w:r>
      <w:r w:rsidRPr="00D10743">
        <w:rPr>
          <w:rFonts w:ascii="Arial" w:hAnsi="Arial" w:cs="Arial"/>
        </w:rPr>
        <w:t>(</w:t>
      </w:r>
      <w:r w:rsidR="00685C82" w:rsidRPr="00D10743">
        <w:rPr>
          <w:rFonts w:ascii="Arial" w:hAnsi="Arial" w:cs="Arial"/>
        </w:rPr>
        <w:t>W01P01A1</w:t>
      </w:r>
      <w:r w:rsidR="00C24E4E" w:rsidRPr="00D10743">
        <w:rPr>
          <w:rFonts w:ascii="Arial" w:hAnsi="Arial" w:cs="Arial"/>
        </w:rPr>
        <w:t>)</w:t>
      </w:r>
    </w:p>
    <w:p w14:paraId="16B59405" w14:textId="77777777" w:rsidR="00AC2C85" w:rsidRPr="00D10743" w:rsidRDefault="00AC2C85" w:rsidP="00A001B7">
      <w:pPr>
        <w:spacing w:line="360" w:lineRule="auto"/>
        <w:rPr>
          <w:rFonts w:ascii="Arial" w:hAnsi="Arial" w:cs="Arial"/>
        </w:rPr>
      </w:pPr>
      <w:r w:rsidRPr="00D10743">
        <w:rPr>
          <w:rFonts w:ascii="Arial" w:hAnsi="Arial" w:cs="Arial"/>
        </w:rPr>
        <w:t>The lack of attention and sensitivity paid to the cultural needs of families</w:t>
      </w:r>
      <w:r w:rsidR="00C24E4E" w:rsidRPr="00D10743">
        <w:rPr>
          <w:rFonts w:ascii="Arial" w:hAnsi="Arial" w:cs="Arial"/>
        </w:rPr>
        <w:t xml:space="preserve"> </w:t>
      </w:r>
      <w:r w:rsidRPr="00D10743">
        <w:rPr>
          <w:rFonts w:ascii="Arial" w:hAnsi="Arial" w:cs="Arial"/>
        </w:rPr>
        <w:t xml:space="preserve">was observed by one parent. The provision of suitable food and time provided to contribute to group discussions as the only participant whose first language was not English contributed negatively to their experience. </w:t>
      </w:r>
    </w:p>
    <w:p w14:paraId="4EFC3C76" w14:textId="02664BE3" w:rsidR="00AC2C85" w:rsidRPr="00D10743" w:rsidRDefault="00AC2C85" w:rsidP="00C52F57">
      <w:pPr>
        <w:spacing w:line="360" w:lineRule="auto"/>
        <w:ind w:left="720"/>
        <w:rPr>
          <w:rFonts w:ascii="Arial" w:hAnsi="Arial" w:cs="Arial"/>
        </w:rPr>
      </w:pPr>
      <w:r w:rsidRPr="00D10743">
        <w:rPr>
          <w:rFonts w:ascii="Arial" w:hAnsi="Arial" w:cs="Arial"/>
          <w:i/>
        </w:rPr>
        <w:t>“Like when they offering a food and when they start the group they said, we’ll have a Halal food, but Halal food is very small amount.”</w:t>
      </w:r>
      <w:r w:rsidR="00C24E4E" w:rsidRPr="00D10743">
        <w:rPr>
          <w:rFonts w:ascii="Arial" w:hAnsi="Arial" w:cs="Arial"/>
        </w:rPr>
        <w:t xml:space="preserve"> </w:t>
      </w:r>
      <w:r w:rsidR="00685C82" w:rsidRPr="00D10743">
        <w:rPr>
          <w:rFonts w:ascii="Arial" w:hAnsi="Arial" w:cs="Arial"/>
        </w:rPr>
        <w:t>(N18P01A2)</w:t>
      </w:r>
    </w:p>
    <w:p w14:paraId="3DA860FF" w14:textId="57AD2E15" w:rsidR="00AC2C85" w:rsidRPr="00D10743" w:rsidRDefault="00AC2C85" w:rsidP="005F26D1">
      <w:pPr>
        <w:spacing w:before="120" w:after="120" w:line="360" w:lineRule="auto"/>
        <w:ind w:left="720"/>
        <w:rPr>
          <w:rFonts w:ascii="Arial" w:hAnsi="Arial" w:cs="Arial"/>
        </w:rPr>
      </w:pPr>
      <w:r w:rsidRPr="00D10743">
        <w:rPr>
          <w:rFonts w:ascii="Arial" w:hAnsi="Arial" w:cs="Arial"/>
          <w:i/>
        </w:rPr>
        <w:t xml:space="preserve"> “English is not my first language but I was…I'm…when I was in group I was very brave, still determined to talk to in Urdu…in English and still determined to give the sufficient answer, but they just step in, next, next, next…For example, if I am expecting from you that that's the Urdu group and you have to talk in Urdu, stay in Urdu, that time I have to consider.”</w:t>
      </w:r>
      <w:r w:rsidR="00685C82" w:rsidRPr="00D10743">
        <w:rPr>
          <w:rFonts w:ascii="Arial" w:hAnsi="Arial" w:cs="Arial"/>
        </w:rPr>
        <w:t xml:space="preserve"> (N18P01A2)</w:t>
      </w:r>
    </w:p>
    <w:p w14:paraId="7F9DE036" w14:textId="77777777" w:rsidR="00AC2C85" w:rsidRDefault="00AC2C85" w:rsidP="005F26D1">
      <w:pPr>
        <w:spacing w:before="120" w:after="120" w:line="360" w:lineRule="auto"/>
        <w:rPr>
          <w:rFonts w:ascii="Arial" w:hAnsi="Arial" w:cs="Arial"/>
          <w:color w:val="76923C" w:themeColor="accent3" w:themeShade="BF"/>
        </w:rPr>
      </w:pPr>
    </w:p>
    <w:p w14:paraId="3C9131FD" w14:textId="77777777" w:rsidR="00AD047A" w:rsidRPr="00D10743" w:rsidRDefault="00AD047A" w:rsidP="005F26D1">
      <w:pPr>
        <w:spacing w:before="120" w:after="120" w:line="360" w:lineRule="auto"/>
        <w:rPr>
          <w:rFonts w:ascii="Arial" w:hAnsi="Arial" w:cs="Arial"/>
          <w:color w:val="76923C" w:themeColor="accent3" w:themeShade="BF"/>
        </w:rPr>
      </w:pPr>
    </w:p>
    <w:p w14:paraId="66AF860E" w14:textId="17BA484F" w:rsidR="00AC2C85" w:rsidRPr="00D10743" w:rsidRDefault="00C24E4E"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Ethicality</w:t>
      </w:r>
    </w:p>
    <w:p w14:paraId="76B6AC76" w14:textId="07EF852C" w:rsidR="00AC2C85" w:rsidRPr="00D10743" w:rsidRDefault="00AC2C85" w:rsidP="00A001B7">
      <w:pPr>
        <w:spacing w:line="360" w:lineRule="auto"/>
        <w:rPr>
          <w:rFonts w:ascii="Arial" w:hAnsi="Arial" w:cs="Arial"/>
        </w:rPr>
      </w:pPr>
      <w:r w:rsidRPr="00D10743">
        <w:rPr>
          <w:rFonts w:ascii="Arial" w:hAnsi="Arial" w:cs="Arial"/>
        </w:rPr>
        <w:t>Young SMILES was significantly aligned with parents’ value systems. They expressed a need for their children to have valuable ‘child time’, something many felt was lacking currently as a direct result of their mental illness. Separation of the child and parent sessions was valued and considered as having positive influence on their child’s wellbeing and ability to normalise their personal circumstances. Personally</w:t>
      </w:r>
      <w:r w:rsidR="008F5FFE" w:rsidRPr="00D10743">
        <w:rPr>
          <w:rFonts w:ascii="Arial" w:hAnsi="Arial" w:cs="Arial"/>
        </w:rPr>
        <w:t>,</w:t>
      </w:r>
      <w:r w:rsidRPr="00D10743">
        <w:rPr>
          <w:rFonts w:ascii="Arial" w:hAnsi="Arial" w:cs="Arial"/>
        </w:rPr>
        <w:t xml:space="preserve"> it provided an opportunity to be relieved of their parental responsibilities within an environment where they could express their thoughts, feelings and experiences without a child ‘</w:t>
      </w:r>
      <w:r w:rsidRPr="00D10743">
        <w:rPr>
          <w:rFonts w:ascii="Arial" w:hAnsi="Arial" w:cs="Arial"/>
          <w:i/>
        </w:rPr>
        <w:t>clinging to their side</w:t>
      </w:r>
      <w:r w:rsidRPr="00D10743">
        <w:rPr>
          <w:rFonts w:ascii="Arial" w:hAnsi="Arial" w:cs="Arial"/>
        </w:rPr>
        <w:t>’ and the fear of how their children would react:</w:t>
      </w:r>
    </w:p>
    <w:p w14:paraId="590321DA" w14:textId="6D266ECE" w:rsidR="00AC2C85" w:rsidRPr="00D10743" w:rsidRDefault="00AC2C85" w:rsidP="00C52F57">
      <w:pPr>
        <w:spacing w:line="360" w:lineRule="auto"/>
        <w:ind w:left="720"/>
        <w:rPr>
          <w:rFonts w:ascii="Arial" w:hAnsi="Arial" w:cs="Arial"/>
          <w:i/>
        </w:rPr>
      </w:pPr>
      <w:r w:rsidRPr="00D10743">
        <w:rPr>
          <w:rFonts w:ascii="Arial" w:hAnsi="Arial" w:cs="Arial"/>
          <w:i/>
        </w:rPr>
        <w:t xml:space="preserve"> “I've never really had the opportunity.  I've never really had much interest in doing a group myself, but the kids, I didn’t know there were groups available for…that would teach them about mental health, and stuff like that.  So, you know, I didn’t know there were those sort of things out there for young kids.  So, when it popped up at the school I was…I felt, yeah, that sounds good, yeah.” </w:t>
      </w:r>
      <w:r w:rsidR="00685C82" w:rsidRPr="00D10743">
        <w:rPr>
          <w:rFonts w:ascii="Arial" w:hAnsi="Arial" w:cs="Arial"/>
        </w:rPr>
        <w:t>(W16P16A1)</w:t>
      </w:r>
    </w:p>
    <w:p w14:paraId="6836931E" w14:textId="58D8449D" w:rsidR="00AC2C85" w:rsidRPr="00D10743" w:rsidRDefault="00AC2C85" w:rsidP="00C52F57">
      <w:pPr>
        <w:spacing w:line="360" w:lineRule="auto"/>
        <w:ind w:left="720"/>
        <w:rPr>
          <w:rFonts w:ascii="Arial" w:hAnsi="Arial" w:cs="Arial"/>
        </w:rPr>
      </w:pPr>
      <w:r w:rsidRPr="00D10743">
        <w:rPr>
          <w:rFonts w:ascii="Arial" w:hAnsi="Arial" w:cs="Arial"/>
          <w:i/>
        </w:rPr>
        <w:t xml:space="preserve">“I think it was nice because, I think, that if my kids had been sat in with me, in this group…you know, like when they used to ask about your feelings…well, name some things about [child]…I don’t think I could have sat there and read a list of things off about [child] in front of her. I don’t think I could have been as open as I was about my feelings in front of the kids, because I would have thought to myself, it’s not fair lumping them with all this.” </w:t>
      </w:r>
      <w:r w:rsidR="00C24E4E" w:rsidRPr="00D10743">
        <w:rPr>
          <w:rFonts w:ascii="Arial" w:hAnsi="Arial" w:cs="Arial"/>
        </w:rPr>
        <w:t>(</w:t>
      </w:r>
      <w:r w:rsidR="00D9054B" w:rsidRPr="00D10743">
        <w:rPr>
          <w:rFonts w:ascii="Arial" w:hAnsi="Arial" w:cs="Arial"/>
        </w:rPr>
        <w:t>W12P12A1)</w:t>
      </w:r>
    </w:p>
    <w:p w14:paraId="10B6C775" w14:textId="5F6A60BB" w:rsidR="00AC2C85" w:rsidRPr="00D10743" w:rsidRDefault="00AC2C85" w:rsidP="00A001B7">
      <w:pPr>
        <w:spacing w:line="360" w:lineRule="auto"/>
        <w:rPr>
          <w:rFonts w:ascii="Arial" w:hAnsi="Arial" w:cs="Arial"/>
        </w:rPr>
      </w:pPr>
      <w:r w:rsidRPr="00D10743">
        <w:rPr>
          <w:rFonts w:ascii="Arial" w:hAnsi="Arial" w:cs="Arial"/>
        </w:rPr>
        <w:t xml:space="preserve">While the value of separation was consistently reported, parents emphasised the desire to spend more valuable time with their children. They saw the role </w:t>
      </w:r>
      <w:r w:rsidR="00912853" w:rsidRPr="00D10743">
        <w:rPr>
          <w:rFonts w:ascii="Arial" w:hAnsi="Arial" w:cs="Arial"/>
        </w:rPr>
        <w:t>Young SMILES</w:t>
      </w:r>
      <w:r w:rsidRPr="00D10743">
        <w:rPr>
          <w:rFonts w:ascii="Arial" w:hAnsi="Arial" w:cs="Arial"/>
        </w:rPr>
        <w:t xml:space="preserve"> could play in means of facilitating this:</w:t>
      </w:r>
    </w:p>
    <w:p w14:paraId="4F0E9A03" w14:textId="62520393" w:rsidR="00AC2C85" w:rsidRPr="00D10743" w:rsidRDefault="00AC2C85" w:rsidP="00C52F57">
      <w:pPr>
        <w:spacing w:line="360" w:lineRule="auto"/>
        <w:ind w:left="720"/>
        <w:rPr>
          <w:rFonts w:ascii="Arial" w:hAnsi="Arial" w:cs="Arial"/>
        </w:rPr>
      </w:pPr>
      <w:r w:rsidRPr="00D10743">
        <w:rPr>
          <w:rFonts w:ascii="Arial" w:hAnsi="Arial" w:cs="Arial"/>
          <w:i/>
        </w:rPr>
        <w:t>“I think the group, would have been nice if maybe it alternated, maybe one week separated, one week together, I think that would be maybe a g</w:t>
      </w:r>
      <w:r w:rsidR="00C24E4E" w:rsidRPr="00D10743">
        <w:rPr>
          <w:rFonts w:ascii="Arial" w:hAnsi="Arial" w:cs="Arial"/>
          <w:i/>
        </w:rPr>
        <w:t xml:space="preserve">ood way of doing it.” </w:t>
      </w:r>
      <w:r w:rsidR="00D9054B" w:rsidRPr="00D10743">
        <w:rPr>
          <w:rFonts w:ascii="Arial" w:hAnsi="Arial" w:cs="Arial"/>
        </w:rPr>
        <w:t>(N17P01A1)</w:t>
      </w:r>
    </w:p>
    <w:p w14:paraId="7E373C01" w14:textId="2A318F53" w:rsidR="00AC2C85" w:rsidRPr="00D10743" w:rsidRDefault="00AC2C85" w:rsidP="00C52F57">
      <w:pPr>
        <w:spacing w:line="360" w:lineRule="auto"/>
        <w:ind w:left="720"/>
        <w:rPr>
          <w:rFonts w:ascii="Arial" w:hAnsi="Arial" w:cs="Arial"/>
          <w:i/>
        </w:rPr>
      </w:pPr>
      <w:r w:rsidRPr="00D10743">
        <w:rPr>
          <w:rFonts w:ascii="Arial" w:hAnsi="Arial" w:cs="Arial"/>
          <w:i/>
        </w:rPr>
        <w:t xml:space="preserve">“Yes, it wasn’t…yeah, a group thing.  So I did enjoy that; but I was upset that we didn’t do any activities with my son. Yeah, that was the only thing that I would have liked to have been doing then, even if it wasn’t every week; just one week or two weeks, you know, out of the however many weeks it is, just to do something with him.” </w:t>
      </w:r>
      <w:r w:rsidR="00D9054B" w:rsidRPr="00D10743">
        <w:rPr>
          <w:rFonts w:ascii="Arial" w:hAnsi="Arial" w:cs="Arial"/>
        </w:rPr>
        <w:t>(N29P01A2)</w:t>
      </w:r>
    </w:p>
    <w:p w14:paraId="2805E72E" w14:textId="77777777" w:rsidR="00AC2C85" w:rsidRPr="00D10743" w:rsidRDefault="00AC2C85" w:rsidP="00A001B7">
      <w:pPr>
        <w:spacing w:line="360" w:lineRule="auto"/>
        <w:rPr>
          <w:rFonts w:ascii="Arial" w:hAnsi="Arial" w:cs="Arial"/>
        </w:rPr>
      </w:pPr>
      <w:r w:rsidRPr="00D10743">
        <w:rPr>
          <w:rFonts w:ascii="Arial" w:hAnsi="Arial" w:cs="Arial"/>
        </w:rPr>
        <w:t xml:space="preserve">The group provided a space that was positively evaluated in comparison with previous support. However, a conflict of patient versus patient narrative was apparent. In referring to </w:t>
      </w:r>
      <w:r w:rsidRPr="00D10743">
        <w:rPr>
          <w:rFonts w:ascii="Arial" w:hAnsi="Arial" w:cs="Arial"/>
        </w:rPr>
        <w:lastRenderedPageBreak/>
        <w:t>what they gained from the intervention, most of which were identified as being unintended outcomes:</w:t>
      </w:r>
    </w:p>
    <w:p w14:paraId="05828A15" w14:textId="345BE80C" w:rsidR="00AC2C85" w:rsidRPr="00D10743" w:rsidRDefault="00AC2C85" w:rsidP="00C52F57">
      <w:pPr>
        <w:spacing w:line="360" w:lineRule="auto"/>
        <w:ind w:left="720"/>
        <w:rPr>
          <w:rFonts w:ascii="Arial" w:hAnsi="Arial" w:cs="Arial"/>
          <w:i/>
        </w:rPr>
      </w:pPr>
      <w:r w:rsidRPr="00D10743">
        <w:rPr>
          <w:rFonts w:ascii="Arial" w:hAnsi="Arial" w:cs="Arial"/>
          <w:i/>
        </w:rPr>
        <w:t xml:space="preserve"> “I know you can speak to counsellors, but I didn’t really feel comfortable speaking to a counsellor. I don’t know…I couldn’t tell you why, just didn’t…in my head, I just didn’t want to speak to a counsellor. But, then [referrer] was going on about all this and I thought, well give it a try. Because, I was at first, because I thought, oh, here we go again, [child] put me on another of these…</w:t>
      </w:r>
      <w:r w:rsidR="00D9054B" w:rsidRPr="00D10743">
        <w:rPr>
          <w:rFonts w:ascii="Arial" w:hAnsi="Arial" w:cs="Arial"/>
          <w:i/>
        </w:rPr>
        <w:t xml:space="preserve">trying to get me on this course” </w:t>
      </w:r>
      <w:r w:rsidR="00D9054B" w:rsidRPr="00D10743">
        <w:rPr>
          <w:rFonts w:ascii="Arial" w:hAnsi="Arial" w:cs="Arial"/>
        </w:rPr>
        <w:t>(W12P12A1)</w:t>
      </w:r>
    </w:p>
    <w:p w14:paraId="7BF80E35" w14:textId="60F597B5" w:rsidR="00AC2C85" w:rsidRPr="00D10743" w:rsidRDefault="00AC2C85" w:rsidP="00C52F57">
      <w:pPr>
        <w:spacing w:line="360" w:lineRule="auto"/>
        <w:ind w:left="720"/>
        <w:rPr>
          <w:rFonts w:ascii="Arial" w:hAnsi="Arial" w:cs="Arial"/>
        </w:rPr>
      </w:pPr>
      <w:r w:rsidRPr="00D10743">
        <w:rPr>
          <w:rFonts w:ascii="Arial" w:hAnsi="Arial" w:cs="Arial"/>
          <w:i/>
        </w:rPr>
        <w:t>“I do feel a lot better, but…about the judging…but being in that group, it was like, I can just say what I want and everyone would agree with you. They were like…because I said at one point, I said I used to feel awful crying and people just saying, right, I had nothing wrong with me and I was just attention seeking. They were all like, no, no. She said…one of the ladies said, yes some people used to say that to me. She said it used to really upset me. I said, yes it did me, I said, but now I know…I said, because I’m sat here with you, all you people, I said I know that it’s not just me in the world. Which I knew it wasn’t, but it was just nice m</w:t>
      </w:r>
      <w:r w:rsidR="0067321A" w:rsidRPr="00D10743">
        <w:rPr>
          <w:rFonts w:ascii="Arial" w:hAnsi="Arial" w:cs="Arial"/>
          <w:i/>
        </w:rPr>
        <w:t xml:space="preserve">eeting these people.” </w:t>
      </w:r>
      <w:r w:rsidR="0067321A" w:rsidRPr="00D10743">
        <w:rPr>
          <w:rFonts w:ascii="Arial" w:hAnsi="Arial" w:cs="Arial"/>
        </w:rPr>
        <w:t>(</w:t>
      </w:r>
      <w:r w:rsidR="00D9054B" w:rsidRPr="00D10743">
        <w:rPr>
          <w:rFonts w:ascii="Arial" w:hAnsi="Arial" w:cs="Arial"/>
        </w:rPr>
        <w:t>W12P12A1)</w:t>
      </w:r>
      <w:r w:rsidR="0067321A" w:rsidRPr="00D10743">
        <w:rPr>
          <w:rFonts w:ascii="Arial" w:hAnsi="Arial" w:cs="Arial"/>
        </w:rPr>
        <w:t xml:space="preserve"> </w:t>
      </w:r>
    </w:p>
    <w:p w14:paraId="76460B80" w14:textId="77777777" w:rsidR="00AC2C85" w:rsidRPr="00D10743" w:rsidRDefault="00AC2C85" w:rsidP="00A001B7">
      <w:pPr>
        <w:spacing w:line="360" w:lineRule="auto"/>
        <w:rPr>
          <w:rFonts w:ascii="Arial" w:hAnsi="Arial" w:cs="Arial"/>
        </w:rPr>
      </w:pPr>
      <w:r w:rsidRPr="00D10743">
        <w:rPr>
          <w:rFonts w:ascii="Arial" w:hAnsi="Arial" w:cs="Arial"/>
        </w:rPr>
        <w:t>Recognition of such outcomes was identified as being unaligned with the values placed on reasons for attending:</w:t>
      </w:r>
    </w:p>
    <w:p w14:paraId="78341E44" w14:textId="6D772843" w:rsidR="00AC2C85" w:rsidRPr="00D10743" w:rsidRDefault="00AC2C85" w:rsidP="00C52F57">
      <w:pPr>
        <w:spacing w:line="360" w:lineRule="auto"/>
        <w:ind w:left="720"/>
        <w:rPr>
          <w:rFonts w:ascii="Arial" w:hAnsi="Arial" w:cs="Arial"/>
          <w:i/>
        </w:rPr>
      </w:pPr>
      <w:r w:rsidRPr="00D10743">
        <w:rPr>
          <w:rFonts w:ascii="Arial" w:hAnsi="Arial" w:cs="Arial"/>
          <w:i/>
        </w:rPr>
        <w:t>“I thought it was to see the mental health through my child’s eyes, I didn’t think I was there to gain self-confidence myself.”</w:t>
      </w:r>
      <w:r w:rsidR="0067321A" w:rsidRPr="00D10743">
        <w:rPr>
          <w:rFonts w:ascii="Arial" w:hAnsi="Arial" w:cs="Arial"/>
        </w:rPr>
        <w:t xml:space="preserve"> </w:t>
      </w:r>
      <w:r w:rsidR="00D9054B" w:rsidRPr="00D10743">
        <w:rPr>
          <w:rFonts w:ascii="Arial" w:hAnsi="Arial" w:cs="Arial"/>
        </w:rPr>
        <w:t>(W01P01A1)</w:t>
      </w:r>
    </w:p>
    <w:p w14:paraId="0279FEC8" w14:textId="520D51E9" w:rsidR="00AC2C85" w:rsidRPr="00D10743" w:rsidRDefault="00AC2C85" w:rsidP="00A001B7">
      <w:pPr>
        <w:spacing w:line="360" w:lineRule="auto"/>
        <w:rPr>
          <w:rFonts w:ascii="Arial" w:hAnsi="Arial" w:cs="Arial"/>
        </w:rPr>
      </w:pPr>
      <w:r w:rsidRPr="00D10743">
        <w:rPr>
          <w:rFonts w:ascii="Arial" w:hAnsi="Arial" w:cs="Arial"/>
        </w:rPr>
        <w:t xml:space="preserve">The environment in which the intervention was delivered was considered </w:t>
      </w:r>
      <w:r w:rsidR="0017723E">
        <w:rPr>
          <w:rFonts w:ascii="Arial" w:hAnsi="Arial" w:cs="Arial"/>
        </w:rPr>
        <w:t xml:space="preserve">an </w:t>
      </w:r>
      <w:r w:rsidRPr="00D10743">
        <w:rPr>
          <w:rFonts w:ascii="Arial" w:hAnsi="Arial" w:cs="Arial"/>
        </w:rPr>
        <w:t>important factor in parental evaluation. Contrasting views were identified between parents across the different sites utilising different spaces:</w:t>
      </w:r>
    </w:p>
    <w:p w14:paraId="1D2FFDAC" w14:textId="622AAA21" w:rsidR="00AC2C85" w:rsidRPr="00D10743" w:rsidRDefault="00AC2C85" w:rsidP="00C52F57">
      <w:pPr>
        <w:spacing w:line="360" w:lineRule="auto"/>
        <w:ind w:left="720"/>
        <w:rPr>
          <w:rFonts w:ascii="Arial" w:hAnsi="Arial" w:cs="Arial"/>
        </w:rPr>
      </w:pPr>
      <w:r w:rsidRPr="00D10743">
        <w:rPr>
          <w:rFonts w:ascii="Arial" w:hAnsi="Arial" w:cs="Arial"/>
        </w:rPr>
        <w:t>“</w:t>
      </w:r>
      <w:r w:rsidRPr="00D10743">
        <w:rPr>
          <w:rFonts w:ascii="Arial" w:hAnsi="Arial" w:cs="Arial"/>
          <w:i/>
        </w:rPr>
        <w:t>It was the [Young SMILES venue] and it was a lovely place and it was…wasn't surgical, like I said.  It was like sofas and cushions and everything was just nicely planned out and everything was smooth and everything ran lovely</w:t>
      </w:r>
      <w:r w:rsidRPr="00D10743">
        <w:rPr>
          <w:rFonts w:ascii="Arial" w:hAnsi="Arial" w:cs="Arial"/>
        </w:rPr>
        <w:t>.”</w:t>
      </w:r>
      <w:r w:rsidR="0067321A" w:rsidRPr="00D10743">
        <w:rPr>
          <w:rFonts w:ascii="Arial" w:hAnsi="Arial" w:cs="Arial"/>
        </w:rPr>
        <w:t xml:space="preserve"> (</w:t>
      </w:r>
      <w:r w:rsidR="00D9054B" w:rsidRPr="00D10743">
        <w:rPr>
          <w:rFonts w:ascii="Arial" w:hAnsi="Arial" w:cs="Arial"/>
        </w:rPr>
        <w:t>W16P16A1)</w:t>
      </w:r>
    </w:p>
    <w:p w14:paraId="3E79CDCB" w14:textId="61D8BEF5" w:rsidR="00D9054B" w:rsidRPr="00D10743" w:rsidRDefault="00AC2C85" w:rsidP="00D9054B">
      <w:pPr>
        <w:spacing w:before="120" w:after="120" w:line="360" w:lineRule="auto"/>
        <w:ind w:left="720"/>
        <w:rPr>
          <w:rFonts w:ascii="Arial" w:hAnsi="Arial" w:cs="Arial"/>
        </w:rPr>
      </w:pPr>
      <w:r w:rsidRPr="00D10743">
        <w:rPr>
          <w:rFonts w:ascii="Arial" w:hAnsi="Arial" w:cs="Arial"/>
          <w:i/>
        </w:rPr>
        <w:t>“The hospital grounds itself is so big, so obviously it’s not like in the unit where people are, or just sort of be in residence, I guess is the best way to put it.  But yeah, being on that site I was like, okay [laugh], this might be a bit difficult.  But I guess after the first couple of sessions anxiety lessened, shall we say.”</w:t>
      </w:r>
      <w:r w:rsidR="0067321A" w:rsidRPr="00D10743">
        <w:rPr>
          <w:rFonts w:ascii="Arial" w:hAnsi="Arial" w:cs="Arial"/>
        </w:rPr>
        <w:t xml:space="preserve"> </w:t>
      </w:r>
      <w:r w:rsidR="00D9054B" w:rsidRPr="00D10743">
        <w:rPr>
          <w:rFonts w:ascii="Arial" w:hAnsi="Arial" w:cs="Arial"/>
        </w:rPr>
        <w:t>(N33P01A1)</w:t>
      </w:r>
    </w:p>
    <w:p w14:paraId="5322B184" w14:textId="77777777" w:rsidR="00D9054B" w:rsidRPr="00D10743" w:rsidRDefault="00D9054B" w:rsidP="00D9054B">
      <w:pPr>
        <w:spacing w:before="120" w:after="120" w:line="360" w:lineRule="auto"/>
        <w:ind w:left="720"/>
        <w:rPr>
          <w:rFonts w:ascii="Arial" w:hAnsi="Arial" w:cs="Arial"/>
        </w:rPr>
      </w:pPr>
    </w:p>
    <w:p w14:paraId="06A83DCA" w14:textId="05DA7615" w:rsidR="00AC2C85" w:rsidRPr="00D10743" w:rsidRDefault="0067321A"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Opportunity Cost</w:t>
      </w:r>
      <w:r w:rsidR="00D9054B" w:rsidRPr="00D10743">
        <w:rPr>
          <w:rFonts w:ascii="Arial" w:hAnsi="Arial" w:cs="Arial"/>
          <w:b/>
          <w:color w:val="76923C" w:themeColor="accent3" w:themeShade="BF"/>
        </w:rPr>
        <w:t>s</w:t>
      </w:r>
    </w:p>
    <w:p w14:paraId="7F5735B6" w14:textId="77777777" w:rsidR="00AC2C85" w:rsidRPr="00D10743" w:rsidRDefault="00AC2C85" w:rsidP="00A001B7">
      <w:pPr>
        <w:spacing w:line="360" w:lineRule="auto"/>
        <w:rPr>
          <w:rFonts w:ascii="Arial" w:hAnsi="Arial" w:cs="Arial"/>
        </w:rPr>
      </w:pPr>
      <w:r w:rsidRPr="00D10743">
        <w:rPr>
          <w:rFonts w:ascii="Arial" w:hAnsi="Arial" w:cs="Arial"/>
        </w:rPr>
        <w:t>A noticeably small number of issues were raised with respect to what personal values paren</w:t>
      </w:r>
      <w:r w:rsidRPr="00862EAB">
        <w:rPr>
          <w:rFonts w:ascii="Arial" w:hAnsi="Arial" w:cs="Arial"/>
        </w:rPr>
        <w:t>ts</w:t>
      </w:r>
      <w:r w:rsidRPr="00D10743">
        <w:rPr>
          <w:rFonts w:ascii="Arial" w:hAnsi="Arial" w:cs="Arial"/>
        </w:rPr>
        <w:t xml:space="preserve"> felt conflicted with the intervention. The fundamental concern expressed highlighted tensions between themselves and their children due to beliefs about the perceived difficulty attending. These issues were not necessarily developed as a direct result of the intervention:</w:t>
      </w:r>
    </w:p>
    <w:p w14:paraId="4FB48452" w14:textId="779B8B4E" w:rsidR="00AC2C85" w:rsidRPr="00D10743" w:rsidRDefault="00AC2C85" w:rsidP="00C52F57">
      <w:pPr>
        <w:spacing w:line="360" w:lineRule="auto"/>
        <w:ind w:left="720"/>
        <w:rPr>
          <w:rFonts w:ascii="Arial" w:hAnsi="Arial" w:cs="Arial"/>
        </w:rPr>
      </w:pPr>
      <w:r w:rsidRPr="00D10743">
        <w:rPr>
          <w:rFonts w:ascii="Arial" w:hAnsi="Arial" w:cs="Arial"/>
          <w:i/>
        </w:rPr>
        <w:t>“It’s just not my thing at all.  And I just feel like, rather than going, and either upsetting myself or somebody else, in turn, either embarrassing or upsetting [child], I thought it was probably best for us just for us not to go…After the first couple of weeks, I did feel a bit bad, but then after the first couple of weeks she was like, it’s not like they’re sitting in a gang.  I think the last week she was a bit like, nobody was there for me, which I felt a bit bad, but I was just like, I don’t know, I feel like [child]  can be more [child], when I’m not there…I don’t think it changed our relationship.  She always says this, I don’t show very much enthusiasm for what she’d done.”</w:t>
      </w:r>
      <w:r w:rsidR="0067321A" w:rsidRPr="00D10743">
        <w:rPr>
          <w:rFonts w:ascii="Arial" w:hAnsi="Arial" w:cs="Arial"/>
          <w:i/>
        </w:rPr>
        <w:t xml:space="preserve"> </w:t>
      </w:r>
      <w:r w:rsidR="0067321A" w:rsidRPr="00D10743">
        <w:rPr>
          <w:rFonts w:ascii="Arial" w:hAnsi="Arial" w:cs="Arial"/>
        </w:rPr>
        <w:t>(</w:t>
      </w:r>
      <w:r w:rsidR="00D9054B" w:rsidRPr="00D10743">
        <w:rPr>
          <w:rFonts w:ascii="Arial" w:hAnsi="Arial" w:cs="Arial"/>
        </w:rPr>
        <w:t>N07Y01A2</w:t>
      </w:r>
      <w:r w:rsidR="0067321A" w:rsidRPr="00D10743">
        <w:rPr>
          <w:rFonts w:ascii="Arial" w:hAnsi="Arial" w:cs="Arial"/>
        </w:rPr>
        <w:t>)</w:t>
      </w:r>
    </w:p>
    <w:p w14:paraId="5B452BB5" w14:textId="77777777" w:rsidR="00AC2C85" w:rsidRPr="00D10743" w:rsidRDefault="00AC2C85" w:rsidP="00A001B7">
      <w:pPr>
        <w:spacing w:line="360" w:lineRule="auto"/>
        <w:rPr>
          <w:rFonts w:ascii="Arial" w:hAnsi="Arial" w:cs="Arial"/>
        </w:rPr>
      </w:pPr>
      <w:r w:rsidRPr="00D10743">
        <w:rPr>
          <w:rFonts w:ascii="Arial" w:hAnsi="Arial" w:cs="Arial"/>
        </w:rPr>
        <w:t>Assessments prior to attending were regarded as too invasive and not family-centred, contributing to a feeling of losing control:</w:t>
      </w:r>
    </w:p>
    <w:p w14:paraId="07AAAA81" w14:textId="77777777" w:rsidR="00AC2C85" w:rsidRPr="00D10743" w:rsidRDefault="00AC2C85" w:rsidP="00C52F57">
      <w:pPr>
        <w:spacing w:line="360" w:lineRule="auto"/>
        <w:ind w:left="720"/>
        <w:rPr>
          <w:rFonts w:ascii="Arial" w:hAnsi="Arial" w:cs="Arial"/>
          <w:i/>
        </w:rPr>
      </w:pPr>
      <w:r w:rsidRPr="00D10743">
        <w:rPr>
          <w:rFonts w:ascii="Arial" w:hAnsi="Arial" w:cs="Arial"/>
          <w:i/>
        </w:rPr>
        <w:t>“But they kept coming out and they did a lot of, like, interviews in the beginning, like, screening things and that really opened a lot of worms for me and led to a decrease in my mental health and then they really got involved and were really pushy and, as I say, they rang the safeguarding people twice.”</w:t>
      </w:r>
      <w:r w:rsidRPr="00D10743">
        <w:rPr>
          <w:rFonts w:ascii="Arial" w:hAnsi="Arial" w:cs="Arial"/>
        </w:rPr>
        <w:t>(W01P01A1)</w:t>
      </w:r>
    </w:p>
    <w:p w14:paraId="395BD1FC" w14:textId="032B4204" w:rsidR="00AC2C85" w:rsidRPr="006329B5" w:rsidRDefault="00AC2C85" w:rsidP="00A001B7">
      <w:pPr>
        <w:spacing w:line="360" w:lineRule="auto"/>
        <w:rPr>
          <w:rFonts w:ascii="Arial" w:hAnsi="Arial" w:cs="Arial"/>
        </w:rPr>
      </w:pPr>
      <w:bookmarkStart w:id="23" w:name="_Hlk31983513"/>
      <w:r w:rsidRPr="006329B5">
        <w:rPr>
          <w:rFonts w:ascii="Arial" w:hAnsi="Arial" w:cs="Arial"/>
        </w:rPr>
        <w:t xml:space="preserve">The focus on the impact of parental mental </w:t>
      </w:r>
      <w:r w:rsidR="00056DBE" w:rsidRPr="006329B5">
        <w:rPr>
          <w:rFonts w:ascii="Arial" w:hAnsi="Arial" w:cs="Arial"/>
        </w:rPr>
        <w:t xml:space="preserve">illness </w:t>
      </w:r>
      <w:r w:rsidRPr="006329B5">
        <w:rPr>
          <w:rFonts w:ascii="Arial" w:hAnsi="Arial" w:cs="Arial"/>
        </w:rPr>
        <w:t>on children to provide beneficial gains did not align with all belief systems, resulting in dissatisfaction:</w:t>
      </w:r>
    </w:p>
    <w:bookmarkEnd w:id="23"/>
    <w:p w14:paraId="3D3FD708" w14:textId="61D12821" w:rsidR="00AC2C85" w:rsidRPr="00D10743" w:rsidRDefault="006329B5" w:rsidP="001A405A">
      <w:pPr>
        <w:spacing w:before="120" w:after="120" w:line="360" w:lineRule="auto"/>
        <w:ind w:left="720"/>
        <w:rPr>
          <w:rFonts w:ascii="Arial" w:hAnsi="Arial" w:cs="Arial"/>
        </w:rPr>
      </w:pPr>
      <w:r w:rsidRPr="00D10743">
        <w:rPr>
          <w:rFonts w:ascii="Arial" w:hAnsi="Arial" w:cs="Arial"/>
          <w:i/>
        </w:rPr>
        <w:t xml:space="preserve"> </w:t>
      </w:r>
      <w:r w:rsidR="00AC2C85" w:rsidRPr="00D10743">
        <w:rPr>
          <w:rFonts w:ascii="Arial" w:hAnsi="Arial" w:cs="Arial"/>
          <w:i/>
        </w:rPr>
        <w:t>“[Young SMILES] points to my mental health damaging them and the whole thing seemed to centralise around my</w:t>
      </w:r>
      <w:r w:rsidR="0067321A" w:rsidRPr="00D10743">
        <w:rPr>
          <w:rFonts w:ascii="Arial" w:hAnsi="Arial" w:cs="Arial"/>
          <w:i/>
        </w:rPr>
        <w:t xml:space="preserve"> mental health damaging them.” </w:t>
      </w:r>
      <w:r w:rsidR="00D9054B" w:rsidRPr="00D10743">
        <w:rPr>
          <w:rFonts w:ascii="Arial" w:hAnsi="Arial" w:cs="Arial"/>
        </w:rPr>
        <w:t>(W01P01A1</w:t>
      </w:r>
      <w:r w:rsidR="0067321A" w:rsidRPr="00D10743">
        <w:rPr>
          <w:rFonts w:ascii="Arial" w:hAnsi="Arial" w:cs="Arial"/>
        </w:rPr>
        <w:t>)</w:t>
      </w:r>
    </w:p>
    <w:p w14:paraId="0CEEBBC5" w14:textId="77777777" w:rsidR="001A405A" w:rsidRPr="00D10743" w:rsidRDefault="001A405A" w:rsidP="00D9054B">
      <w:pPr>
        <w:spacing w:before="120" w:after="120" w:line="360" w:lineRule="auto"/>
        <w:rPr>
          <w:rFonts w:ascii="Arial" w:hAnsi="Arial" w:cs="Arial"/>
          <w:color w:val="76923C" w:themeColor="accent3" w:themeShade="BF"/>
        </w:rPr>
      </w:pPr>
    </w:p>
    <w:p w14:paraId="55291BFB" w14:textId="4E55B577" w:rsidR="00AC2C85" w:rsidRPr="00D10743" w:rsidRDefault="0067321A"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Perceived Effectiveness </w:t>
      </w:r>
    </w:p>
    <w:p w14:paraId="2523505D" w14:textId="44B4DC46" w:rsidR="00AC2C85" w:rsidRPr="00D10743" w:rsidRDefault="00AC2C85" w:rsidP="00A001B7">
      <w:pPr>
        <w:spacing w:line="360" w:lineRule="auto"/>
        <w:rPr>
          <w:rFonts w:ascii="Arial" w:hAnsi="Arial" w:cs="Arial"/>
        </w:rPr>
      </w:pPr>
      <w:r w:rsidRPr="00D10743">
        <w:rPr>
          <w:rFonts w:ascii="Arial" w:hAnsi="Arial" w:cs="Arial"/>
        </w:rPr>
        <w:t xml:space="preserve">Perceptions of effectiveness following attendance were aligned with the principal aims of Young SMILES. Narratives highlighted the acknowledgement of specific improvements gained by their children. </w:t>
      </w:r>
      <w:r w:rsidRPr="00B42743">
        <w:rPr>
          <w:rFonts w:ascii="Arial" w:hAnsi="Arial" w:cs="Arial"/>
        </w:rPr>
        <w:t>Post-intervention improvements to children’s wellbeing and behaviour were noted</w:t>
      </w:r>
      <w:r w:rsidR="005B6822" w:rsidRPr="00B42743">
        <w:rPr>
          <w:rFonts w:ascii="Arial" w:hAnsi="Arial" w:cs="Arial"/>
        </w:rPr>
        <w:t xml:space="preserve">. </w:t>
      </w:r>
      <w:r w:rsidR="00B42743" w:rsidRPr="00B42743">
        <w:rPr>
          <w:rFonts w:ascii="Arial" w:hAnsi="Arial" w:cs="Arial"/>
        </w:rPr>
        <w:t xml:space="preserve"> </w:t>
      </w:r>
      <w:r w:rsidR="005B6822" w:rsidRPr="00B42743">
        <w:rPr>
          <w:rFonts w:ascii="Arial" w:hAnsi="Arial" w:cs="Arial"/>
        </w:rPr>
        <w:t xml:space="preserve">Gaining </w:t>
      </w:r>
      <w:r w:rsidRPr="00B42743">
        <w:rPr>
          <w:rFonts w:ascii="Arial" w:hAnsi="Arial" w:cs="Arial"/>
        </w:rPr>
        <w:t>insight into parental mental illness</w:t>
      </w:r>
      <w:r w:rsidR="00B42743" w:rsidRPr="00B42743">
        <w:rPr>
          <w:rFonts w:ascii="Arial" w:hAnsi="Arial" w:cs="Arial"/>
        </w:rPr>
        <w:t xml:space="preserve"> and </w:t>
      </w:r>
      <w:r w:rsidRPr="00B42743">
        <w:rPr>
          <w:rFonts w:ascii="Arial" w:hAnsi="Arial" w:cs="Arial"/>
        </w:rPr>
        <w:t>improving mental health literacy</w:t>
      </w:r>
      <w:r w:rsidR="00B42743" w:rsidRPr="00B42743">
        <w:rPr>
          <w:rFonts w:ascii="Arial" w:hAnsi="Arial" w:cs="Arial"/>
        </w:rPr>
        <w:t xml:space="preserve"> </w:t>
      </w:r>
      <w:r w:rsidRPr="00B42743">
        <w:rPr>
          <w:rFonts w:ascii="Arial" w:hAnsi="Arial" w:cs="Arial"/>
        </w:rPr>
        <w:t>was believed to be a key driver to the outcomes observed:</w:t>
      </w:r>
    </w:p>
    <w:p w14:paraId="56CED401" w14:textId="2EF6F082" w:rsidR="00AC2C85" w:rsidRPr="00D10743" w:rsidRDefault="00AC2C85" w:rsidP="00C52F57">
      <w:pPr>
        <w:spacing w:line="360" w:lineRule="auto"/>
        <w:ind w:left="720"/>
        <w:rPr>
          <w:rFonts w:ascii="Arial" w:hAnsi="Arial" w:cs="Arial"/>
        </w:rPr>
      </w:pPr>
      <w:r w:rsidRPr="00D10743">
        <w:rPr>
          <w:rFonts w:ascii="Arial" w:hAnsi="Arial" w:cs="Arial"/>
          <w:i/>
        </w:rPr>
        <w:t xml:space="preserve"> “Yeah, because it's helped him cope with his…what am I looking for…his anger issues, it's helped him cope with that a little bit as well, so he's not just coming home </w:t>
      </w:r>
      <w:r w:rsidRPr="00D10743">
        <w:rPr>
          <w:rFonts w:ascii="Arial" w:hAnsi="Arial" w:cs="Arial"/>
          <w:i/>
        </w:rPr>
        <w:lastRenderedPageBreak/>
        <w:t>and just bursting basically into the monstrous child.  He's calming himself down, he's going upstairs, he's sitting on the stairs, he'll play on his phone and then he'll come down, if he's had a bad day.  If he's had a good day he'll just come in and then ma</w:t>
      </w:r>
      <w:r w:rsidR="00C25B9B" w:rsidRPr="00D10743">
        <w:rPr>
          <w:rFonts w:ascii="Arial" w:hAnsi="Arial" w:cs="Arial"/>
          <w:i/>
        </w:rPr>
        <w:t xml:space="preserve">ke jokes and things.” </w:t>
      </w:r>
      <w:r w:rsidR="00C25B9B" w:rsidRPr="00D10743">
        <w:rPr>
          <w:rFonts w:ascii="Arial" w:hAnsi="Arial" w:cs="Arial"/>
        </w:rPr>
        <w:t>(</w:t>
      </w:r>
      <w:r w:rsidR="00D9054B" w:rsidRPr="00D10743">
        <w:rPr>
          <w:rFonts w:ascii="Arial" w:hAnsi="Arial" w:cs="Arial"/>
        </w:rPr>
        <w:t>W11P11A1</w:t>
      </w:r>
      <w:r w:rsidR="00C25B9B" w:rsidRPr="00D10743">
        <w:rPr>
          <w:rFonts w:ascii="Arial" w:hAnsi="Arial" w:cs="Arial"/>
        </w:rPr>
        <w:t>)</w:t>
      </w:r>
    </w:p>
    <w:p w14:paraId="57A80A7F" w14:textId="6C311F33" w:rsidR="00AC2C85" w:rsidRPr="00D10743" w:rsidRDefault="00AC2C85" w:rsidP="00C52F57">
      <w:pPr>
        <w:spacing w:line="360" w:lineRule="auto"/>
        <w:ind w:left="720"/>
        <w:rPr>
          <w:rFonts w:ascii="Arial" w:hAnsi="Arial" w:cs="Arial"/>
        </w:rPr>
      </w:pPr>
      <w:r w:rsidRPr="00D10743">
        <w:rPr>
          <w:rFonts w:ascii="Arial" w:hAnsi="Arial" w:cs="Arial"/>
          <w:i/>
        </w:rPr>
        <w:t xml:space="preserve"> “I thought it’d be beneficial to the kids because they didn’t have any knowledge about me and my mental health, and stuff like that, and obviously I have days when I'm not myself and I have days when I'm alright.  The days that…when I'm not myself, you know, the kids can be quite confused as to what's going on and I just thought that it'd be good for them to have a bit of an insight into other people's mental health disorders, and stuff, and they looked at it as some sort of disability.  They thought if you had mental health you had an arm missing, or something like that.  So, they were totally unaware of everything that goes on with mental health and issues, and stuff.  So, I just thought that they'd benefit from it greatly….  So, they’ve been quite sheltered from it, from my whole mental health side of me… So, then, you know, they had a bit more of an understanding about me and about my ways and certain things that I do and, you know, stuff like that.  So, yeah, it was kind of l</w:t>
      </w:r>
      <w:r w:rsidR="00C25B9B" w:rsidRPr="00D10743">
        <w:rPr>
          <w:rFonts w:ascii="Arial" w:hAnsi="Arial" w:cs="Arial"/>
          <w:i/>
        </w:rPr>
        <w:t xml:space="preserve">ike a relief really.” </w:t>
      </w:r>
      <w:r w:rsidR="00C25B9B" w:rsidRPr="00D10743">
        <w:rPr>
          <w:rFonts w:ascii="Arial" w:hAnsi="Arial" w:cs="Arial"/>
        </w:rPr>
        <w:t>(</w:t>
      </w:r>
      <w:r w:rsidR="00D9054B" w:rsidRPr="00D10743">
        <w:rPr>
          <w:rFonts w:ascii="Arial" w:hAnsi="Arial" w:cs="Arial"/>
        </w:rPr>
        <w:t>W16P16A1</w:t>
      </w:r>
      <w:r w:rsidR="00C25B9B" w:rsidRPr="00D10743">
        <w:rPr>
          <w:rFonts w:ascii="Arial" w:hAnsi="Arial" w:cs="Arial"/>
        </w:rPr>
        <w:t>)</w:t>
      </w:r>
    </w:p>
    <w:p w14:paraId="64A785B2" w14:textId="77777777" w:rsidR="00AC2C85" w:rsidRPr="00D10743" w:rsidRDefault="00AC2C85" w:rsidP="00A001B7">
      <w:pPr>
        <w:spacing w:line="360" w:lineRule="auto"/>
        <w:rPr>
          <w:rFonts w:ascii="Arial" w:hAnsi="Arial" w:cs="Arial"/>
        </w:rPr>
      </w:pPr>
      <w:r w:rsidRPr="00D10743">
        <w:rPr>
          <w:rFonts w:ascii="Arial" w:hAnsi="Arial" w:cs="Arial"/>
        </w:rPr>
        <w:t>Consequently, positive changes upon the family environment, family relationships and cohesion were reported, specifically easing existing family tensions:</w:t>
      </w:r>
    </w:p>
    <w:p w14:paraId="09C0FC85" w14:textId="7CA750A0" w:rsidR="00AC2C85" w:rsidRPr="00D10743" w:rsidRDefault="00AC2C85" w:rsidP="00C52F57">
      <w:pPr>
        <w:spacing w:line="360" w:lineRule="auto"/>
        <w:ind w:left="720"/>
        <w:rPr>
          <w:rFonts w:ascii="Arial" w:hAnsi="Arial" w:cs="Arial"/>
        </w:rPr>
      </w:pPr>
      <w:r w:rsidRPr="00D10743">
        <w:rPr>
          <w:rFonts w:ascii="Arial" w:hAnsi="Arial" w:cs="Arial"/>
          <w:i/>
        </w:rPr>
        <w:t>“I think he was a bit better after Young SMILES, he was a bit more understanding and a bit more helpful, caring really, he understood a bit better, but I don’t know what was said to him because I haven’t had a conversation with him, about what went on in the group, just little things and I’m not going to</w:t>
      </w:r>
      <w:r w:rsidR="00C25B9B" w:rsidRPr="00D10743">
        <w:rPr>
          <w:rFonts w:ascii="Arial" w:hAnsi="Arial" w:cs="Arial"/>
          <w:i/>
        </w:rPr>
        <w:t xml:space="preserve">.” </w:t>
      </w:r>
      <w:r w:rsidR="00C25B9B" w:rsidRPr="00D10743">
        <w:rPr>
          <w:rFonts w:ascii="Arial" w:hAnsi="Arial" w:cs="Arial"/>
        </w:rPr>
        <w:t>(</w:t>
      </w:r>
      <w:r w:rsidR="00D9054B" w:rsidRPr="00D10743">
        <w:rPr>
          <w:rFonts w:ascii="Arial" w:hAnsi="Arial" w:cs="Arial"/>
        </w:rPr>
        <w:t>N17P01A1</w:t>
      </w:r>
      <w:r w:rsidR="00C25B9B" w:rsidRPr="00D10743">
        <w:rPr>
          <w:rFonts w:ascii="Arial" w:hAnsi="Arial" w:cs="Arial"/>
        </w:rPr>
        <w:t>)</w:t>
      </w:r>
    </w:p>
    <w:p w14:paraId="4BA441A6" w14:textId="58930712" w:rsidR="00AC2C85" w:rsidRPr="00D10743" w:rsidRDefault="00AC2C85" w:rsidP="00C52F57">
      <w:pPr>
        <w:spacing w:line="360" w:lineRule="auto"/>
        <w:ind w:left="720"/>
        <w:rPr>
          <w:rFonts w:ascii="Arial" w:hAnsi="Arial" w:cs="Arial"/>
        </w:rPr>
      </w:pPr>
      <w:r w:rsidRPr="00D10743">
        <w:rPr>
          <w:rFonts w:ascii="Arial" w:hAnsi="Arial" w:cs="Arial"/>
          <w:i/>
        </w:rPr>
        <w:t>“Yeah, I'd say it has helped my family.  The kids definitely have a better understanding of me when I'm having a bad day, low day, you know, and stuff like that, and just say, don’t worry, mum, we’ll help you do this, we’ll help you through this.  And, you know, they seem to know a lot more what's going on and, you know, stuff like that.  So, we…they…like if I'm getting worked up [children] will say, are you getting stressed, mum, are you a bit stressed; do you want me to make you a coffee, mum; are you alright, mum?  And the…yeah, they're just…yeah, they underst</w:t>
      </w:r>
      <w:r w:rsidR="00C25B9B" w:rsidRPr="00D10743">
        <w:rPr>
          <w:rFonts w:ascii="Arial" w:hAnsi="Arial" w:cs="Arial"/>
          <w:i/>
        </w:rPr>
        <w:t xml:space="preserve">and me a lot better.” </w:t>
      </w:r>
      <w:r w:rsidR="00C25B9B" w:rsidRPr="00D10743">
        <w:rPr>
          <w:rFonts w:ascii="Arial" w:hAnsi="Arial" w:cs="Arial"/>
        </w:rPr>
        <w:t>(</w:t>
      </w:r>
      <w:r w:rsidR="00F940AF" w:rsidRPr="00D10743">
        <w:rPr>
          <w:rFonts w:ascii="Arial" w:hAnsi="Arial" w:cs="Arial"/>
        </w:rPr>
        <w:t>W16P16A1</w:t>
      </w:r>
      <w:r w:rsidR="00C25B9B" w:rsidRPr="00D10743">
        <w:rPr>
          <w:rFonts w:ascii="Arial" w:hAnsi="Arial" w:cs="Arial"/>
        </w:rPr>
        <w:t>)</w:t>
      </w:r>
    </w:p>
    <w:p w14:paraId="77775425" w14:textId="77777777" w:rsidR="00AC2C85" w:rsidRPr="00D10743" w:rsidRDefault="00AC2C85" w:rsidP="00A001B7">
      <w:pPr>
        <w:spacing w:line="360" w:lineRule="auto"/>
        <w:rPr>
          <w:rFonts w:ascii="Arial" w:hAnsi="Arial" w:cs="Arial"/>
        </w:rPr>
      </w:pPr>
      <w:r w:rsidRPr="00D10743">
        <w:rPr>
          <w:rFonts w:ascii="Arial" w:hAnsi="Arial" w:cs="Arial"/>
        </w:rPr>
        <w:t>Parental and child respite was valued and contributed meaningfully to alleviating the pressures families faced:</w:t>
      </w:r>
    </w:p>
    <w:p w14:paraId="37E3FD4A" w14:textId="69A938BD" w:rsidR="00AC2C85" w:rsidRPr="00D10743" w:rsidRDefault="00AC2C85" w:rsidP="00AC2ACB">
      <w:pPr>
        <w:spacing w:line="360" w:lineRule="auto"/>
        <w:ind w:left="720"/>
        <w:rPr>
          <w:rFonts w:ascii="Arial" w:hAnsi="Arial" w:cs="Arial"/>
        </w:rPr>
      </w:pPr>
      <w:r w:rsidRPr="00D10743">
        <w:rPr>
          <w:rFonts w:ascii="Arial" w:hAnsi="Arial" w:cs="Arial"/>
          <w:i/>
        </w:rPr>
        <w:lastRenderedPageBreak/>
        <w:t xml:space="preserve">“I think it's because it takes the pressure off you, and your child.  Because your child is having, actually, a break, you're having a mental break from it.  And probably, that helps considerably, for me, anyway.  Because it's just chaos in my brain, like, when I've got, I've got to think for everybody, apart from [child], because she's very, she knows what she's doing anyway.  But I've got to think for [child], half the time, his memory is getting worse, actually, you might have to repeat a bit.” </w:t>
      </w:r>
      <w:r w:rsidR="00F940AF" w:rsidRPr="00D10743">
        <w:rPr>
          <w:rFonts w:ascii="Arial" w:hAnsi="Arial" w:cs="Arial"/>
        </w:rPr>
        <w:t>(N29P02A1)</w:t>
      </w:r>
    </w:p>
    <w:p w14:paraId="4078BE73" w14:textId="731DCE8D" w:rsidR="00AC2C85" w:rsidRPr="00D10743" w:rsidRDefault="00AC2C85" w:rsidP="00A001B7">
      <w:pPr>
        <w:spacing w:line="360" w:lineRule="auto"/>
        <w:rPr>
          <w:rFonts w:ascii="Arial" w:hAnsi="Arial" w:cs="Arial"/>
        </w:rPr>
      </w:pPr>
      <w:r w:rsidRPr="00D10743">
        <w:rPr>
          <w:rFonts w:ascii="Arial" w:hAnsi="Arial" w:cs="Arial"/>
        </w:rPr>
        <w:t>Despite recognition of the</w:t>
      </w:r>
      <w:r w:rsidR="008F5FFE" w:rsidRPr="00D10743">
        <w:rPr>
          <w:rFonts w:ascii="Arial" w:hAnsi="Arial" w:cs="Arial"/>
        </w:rPr>
        <w:t xml:space="preserve"> positive</w:t>
      </w:r>
      <w:r w:rsidRPr="00D10743">
        <w:rPr>
          <w:rFonts w:ascii="Arial" w:hAnsi="Arial" w:cs="Arial"/>
        </w:rPr>
        <w:t xml:space="preserve"> </w:t>
      </w:r>
      <w:r w:rsidR="008F5FFE" w:rsidRPr="00D10743">
        <w:rPr>
          <w:rFonts w:ascii="Arial" w:hAnsi="Arial" w:cs="Arial"/>
        </w:rPr>
        <w:t>effects</w:t>
      </w:r>
      <w:r w:rsidRPr="00D10743">
        <w:rPr>
          <w:rFonts w:ascii="Arial" w:hAnsi="Arial" w:cs="Arial"/>
        </w:rPr>
        <w:t xml:space="preserve"> Young SMILES had upon their children and</w:t>
      </w:r>
      <w:r w:rsidR="008F5FFE" w:rsidRPr="00D10743">
        <w:rPr>
          <w:rFonts w:ascii="Arial" w:hAnsi="Arial" w:cs="Arial"/>
        </w:rPr>
        <w:t>,</w:t>
      </w:r>
      <w:r w:rsidRPr="00D10743">
        <w:rPr>
          <w:rFonts w:ascii="Arial" w:hAnsi="Arial" w:cs="Arial"/>
        </w:rPr>
        <w:t xml:space="preserve"> subsequently</w:t>
      </w:r>
      <w:r w:rsidR="008F5FFE" w:rsidRPr="00D10743">
        <w:rPr>
          <w:rFonts w:ascii="Arial" w:hAnsi="Arial" w:cs="Arial"/>
        </w:rPr>
        <w:t>,</w:t>
      </w:r>
      <w:r w:rsidRPr="00D10743">
        <w:rPr>
          <w:rFonts w:ascii="Arial" w:hAnsi="Arial" w:cs="Arial"/>
        </w:rPr>
        <w:t xml:space="preserve"> at a family level, focus predominantly addressed gains from a personal perspective.</w:t>
      </w:r>
      <w:r w:rsidR="008F5FFE" w:rsidRPr="00D10743">
        <w:rPr>
          <w:rFonts w:ascii="Arial" w:hAnsi="Arial" w:cs="Arial"/>
        </w:rPr>
        <w:t xml:space="preserve"> Such outcomes were unintended and not </w:t>
      </w:r>
      <w:r w:rsidRPr="00D10743">
        <w:rPr>
          <w:rFonts w:ascii="Arial" w:hAnsi="Arial" w:cs="Arial"/>
        </w:rPr>
        <w:t>aligned with the aims of the intervention. Outcomes reported varied. Young SMILES created a normalising, supportive, safe space acting as a platform to discuss experiences and emotions. Many reported how this led to a reduction of the severity of their emotional and mental health symptoms:</w:t>
      </w:r>
    </w:p>
    <w:p w14:paraId="732F0EF3" w14:textId="2DA5E49D" w:rsidR="00AC2C85" w:rsidRPr="00D10743" w:rsidRDefault="00AC2C85" w:rsidP="00AC2ACB">
      <w:pPr>
        <w:spacing w:line="360" w:lineRule="auto"/>
        <w:ind w:left="720"/>
        <w:rPr>
          <w:rFonts w:ascii="Arial" w:hAnsi="Arial" w:cs="Arial"/>
          <w:i/>
        </w:rPr>
      </w:pPr>
      <w:r w:rsidRPr="00D10743">
        <w:rPr>
          <w:rFonts w:ascii="Arial" w:hAnsi="Arial" w:cs="Arial"/>
          <w:i/>
        </w:rPr>
        <w:t xml:space="preserve">“It was nice to know that it wasn’t just me feeling sad, depressed, upset and feeling like you strangle your kids at times. Because it…there were some times when I was really low, when I thought to myself, right kids, I could strangle you.” </w:t>
      </w:r>
      <w:r w:rsidR="00C25B9B" w:rsidRPr="00D10743">
        <w:rPr>
          <w:rFonts w:ascii="Arial" w:hAnsi="Arial" w:cs="Arial"/>
        </w:rPr>
        <w:t>(</w:t>
      </w:r>
      <w:r w:rsidR="00F940AF" w:rsidRPr="00D10743">
        <w:rPr>
          <w:rFonts w:ascii="Arial" w:hAnsi="Arial" w:cs="Arial"/>
        </w:rPr>
        <w:t>W12P12A1</w:t>
      </w:r>
      <w:r w:rsidR="00C25B9B" w:rsidRPr="00D10743">
        <w:rPr>
          <w:rFonts w:ascii="Arial" w:hAnsi="Arial" w:cs="Arial"/>
        </w:rPr>
        <w:t>)</w:t>
      </w:r>
    </w:p>
    <w:p w14:paraId="6F5D83EC" w14:textId="7900A63D" w:rsidR="00AC2C85" w:rsidRPr="00D10743" w:rsidRDefault="00AC2C85" w:rsidP="00AC2ACB">
      <w:pPr>
        <w:spacing w:line="360" w:lineRule="auto"/>
        <w:ind w:left="720"/>
        <w:rPr>
          <w:rFonts w:ascii="Arial" w:hAnsi="Arial" w:cs="Arial"/>
          <w:i/>
        </w:rPr>
      </w:pPr>
      <w:r w:rsidRPr="00D10743">
        <w:rPr>
          <w:rFonts w:ascii="Arial" w:hAnsi="Arial" w:cs="Arial"/>
          <w:i/>
        </w:rPr>
        <w:t xml:space="preserve">“Well, it’s not nice to know that somebody else is suffering the same way like you do, but on the other hand, I was pleased that I wasn’t the only one.” </w:t>
      </w:r>
      <w:r w:rsidR="00F940AF" w:rsidRPr="00D10743">
        <w:rPr>
          <w:rFonts w:ascii="Arial" w:hAnsi="Arial" w:cs="Arial"/>
        </w:rPr>
        <w:t>(N29P01A2)</w:t>
      </w:r>
    </w:p>
    <w:p w14:paraId="719AFA7B" w14:textId="0E68AB68" w:rsidR="00AC2C85" w:rsidRPr="00D10743" w:rsidRDefault="00AC2C85" w:rsidP="00AC2ACB">
      <w:pPr>
        <w:spacing w:line="360" w:lineRule="auto"/>
        <w:ind w:left="720"/>
        <w:rPr>
          <w:rFonts w:ascii="Arial" w:hAnsi="Arial" w:cs="Arial"/>
        </w:rPr>
      </w:pPr>
      <w:r w:rsidRPr="00D10743">
        <w:rPr>
          <w:rFonts w:ascii="Arial" w:hAnsi="Arial" w:cs="Arial"/>
          <w:i/>
        </w:rPr>
        <w:t xml:space="preserve"> “Yeah, well it was kind of like a relief, it was kind of like a weight had been lifted off my shoulders because whenever I've been in hospital in the past we've always told the kids, oh mum’s having her meds changed, and, mum’s having some therapy with the doctors, or, she…but we've never gone into why and what and, you know, all that… And so, it was kind of like a bit of a relief for the kids to be </w:t>
      </w:r>
      <w:r w:rsidR="00C25B9B" w:rsidRPr="00D10743">
        <w:rPr>
          <w:rFonts w:ascii="Arial" w:hAnsi="Arial" w:cs="Arial"/>
          <w:i/>
        </w:rPr>
        <w:t xml:space="preserve">learning about it.” </w:t>
      </w:r>
      <w:r w:rsidR="00F940AF" w:rsidRPr="00D10743">
        <w:rPr>
          <w:rFonts w:ascii="Arial" w:hAnsi="Arial" w:cs="Arial"/>
        </w:rPr>
        <w:t>(W16P16A1)</w:t>
      </w:r>
    </w:p>
    <w:p w14:paraId="6188235D" w14:textId="6CC03176" w:rsidR="00AC2C85" w:rsidRPr="00D10743" w:rsidRDefault="00AC2C85" w:rsidP="00AC2ACB">
      <w:pPr>
        <w:spacing w:line="360" w:lineRule="auto"/>
        <w:ind w:left="720"/>
        <w:rPr>
          <w:rFonts w:ascii="Arial" w:hAnsi="Arial" w:cs="Arial"/>
          <w:i/>
        </w:rPr>
      </w:pPr>
      <w:r w:rsidRPr="00D10743">
        <w:rPr>
          <w:rFonts w:ascii="Arial" w:hAnsi="Arial" w:cs="Arial"/>
          <w:i/>
        </w:rPr>
        <w:t>“It has helped, it’s got me out of a bit of a black hole, it’s got me out of the house and just pretty much trying to do things that are not necessarily, not that I’ve not wanted to do them, it’s just that I’ve not had the kick up the arse that I’ve needed.”</w:t>
      </w:r>
      <w:r w:rsidR="00AC2ACB" w:rsidRPr="00D10743">
        <w:rPr>
          <w:rFonts w:ascii="Arial" w:hAnsi="Arial" w:cs="Arial"/>
          <w:i/>
        </w:rPr>
        <w:t xml:space="preserve"> </w:t>
      </w:r>
      <w:r w:rsidR="00F940AF" w:rsidRPr="00D10743">
        <w:rPr>
          <w:rFonts w:ascii="Arial" w:hAnsi="Arial" w:cs="Arial"/>
        </w:rPr>
        <w:t>(W17P17A1)</w:t>
      </w:r>
    </w:p>
    <w:p w14:paraId="3EC1892B" w14:textId="77777777" w:rsidR="00AC2C85" w:rsidRPr="00D10743" w:rsidRDefault="00AC2C85" w:rsidP="00A001B7">
      <w:pPr>
        <w:spacing w:line="360" w:lineRule="auto"/>
        <w:rPr>
          <w:rFonts w:ascii="Arial" w:hAnsi="Arial" w:cs="Arial"/>
        </w:rPr>
      </w:pPr>
      <w:r w:rsidRPr="00D10743">
        <w:rPr>
          <w:rFonts w:ascii="Arial" w:hAnsi="Arial" w:cs="Arial"/>
        </w:rPr>
        <w:t>Being around similar others resulted in the reappraisal of their own life circumstances and experiences, resulting in a reduction of self-criticism, negative mood, and feelings of guilt, isolation and failure:</w:t>
      </w:r>
    </w:p>
    <w:p w14:paraId="21B7FD0E" w14:textId="5DD77398" w:rsidR="00AC2C85" w:rsidRPr="00D10743" w:rsidRDefault="00AC2C85" w:rsidP="00AC2ACB">
      <w:pPr>
        <w:spacing w:line="360" w:lineRule="auto"/>
        <w:ind w:left="720"/>
        <w:rPr>
          <w:rFonts w:ascii="Arial" w:hAnsi="Arial" w:cs="Arial"/>
        </w:rPr>
      </w:pPr>
      <w:r w:rsidRPr="00D10743">
        <w:rPr>
          <w:rFonts w:ascii="Arial" w:hAnsi="Arial" w:cs="Arial"/>
          <w:i/>
        </w:rPr>
        <w:t xml:space="preserve">“I felt quite lucky and I’d sometimes walk into the group feeling really down and really sad and really alone and really isolated and then I’d look at the group and think, hang on, yes, I’m like this but my life is really not that bad, even though I’ve lost all these </w:t>
      </w:r>
      <w:r w:rsidRPr="00D10743">
        <w:rPr>
          <w:rFonts w:ascii="Arial" w:hAnsi="Arial" w:cs="Arial"/>
          <w:i/>
        </w:rPr>
        <w:lastRenderedPageBreak/>
        <w:t>people and I’ve been through the mill, I just don’t tend to feel sorry for myself as much…it’s good to know that people are in the same boat as you and it’s good to know that they criticise yourself as a parent and feel guilty because you can’t do things that other parents do…It’s made me feel less guilty and there’s a bit more discipline put in place, to</w:t>
      </w:r>
      <w:r w:rsidR="00C25B9B" w:rsidRPr="00D10743">
        <w:rPr>
          <w:rFonts w:ascii="Arial" w:hAnsi="Arial" w:cs="Arial"/>
          <w:i/>
        </w:rPr>
        <w:t xml:space="preserve"> be honest with you.” </w:t>
      </w:r>
      <w:r w:rsidR="00F940AF" w:rsidRPr="00D10743">
        <w:rPr>
          <w:rFonts w:ascii="Arial" w:hAnsi="Arial" w:cs="Arial"/>
        </w:rPr>
        <w:t>(N17P01A1)</w:t>
      </w:r>
    </w:p>
    <w:p w14:paraId="2A73D209" w14:textId="6EF98AE8" w:rsidR="00AC2C85" w:rsidRPr="00D10743" w:rsidRDefault="00AC2C85" w:rsidP="00AC2ACB">
      <w:pPr>
        <w:spacing w:line="360" w:lineRule="auto"/>
        <w:ind w:left="720"/>
        <w:rPr>
          <w:rFonts w:ascii="Arial" w:hAnsi="Arial" w:cs="Arial"/>
          <w:i/>
        </w:rPr>
      </w:pPr>
      <w:r w:rsidRPr="00D10743">
        <w:rPr>
          <w:rFonts w:ascii="Arial" w:hAnsi="Arial" w:cs="Arial"/>
          <w:i/>
        </w:rPr>
        <w:t xml:space="preserve"> “That was comforting to know that other people were…and listening to how they spoke about their children and how their children behave at home, gave me some comfort that I’m not the only one who experiences difficulties and there were other single parents as well which was good as well to know that you’re not alone.” </w:t>
      </w:r>
      <w:r w:rsidR="00F940AF" w:rsidRPr="00D10743">
        <w:rPr>
          <w:rFonts w:ascii="Arial" w:hAnsi="Arial" w:cs="Arial"/>
        </w:rPr>
        <w:t>(W01P01A1)</w:t>
      </w:r>
    </w:p>
    <w:p w14:paraId="384D75D7" w14:textId="3659FC6C" w:rsidR="00AC2C85" w:rsidRPr="00D10743" w:rsidRDefault="00AC2C85" w:rsidP="00AC2ACB">
      <w:pPr>
        <w:spacing w:line="360" w:lineRule="auto"/>
        <w:ind w:left="720"/>
        <w:rPr>
          <w:rFonts w:ascii="Arial" w:hAnsi="Arial" w:cs="Arial"/>
        </w:rPr>
      </w:pPr>
      <w:r w:rsidRPr="00D10743">
        <w:rPr>
          <w:rFonts w:ascii="Arial" w:hAnsi="Arial" w:cs="Arial"/>
          <w:i/>
        </w:rPr>
        <w:t xml:space="preserve"> “I would say, because it gives you all a mental break.  And it makes you realise you're not failing as a parent…Yes, I thought I was the only person going through this, and I do get a bit paranoid when I go out.  I think people are look</w:t>
      </w:r>
      <w:r w:rsidR="00C25B9B" w:rsidRPr="00D10743">
        <w:rPr>
          <w:rFonts w:ascii="Arial" w:hAnsi="Arial" w:cs="Arial"/>
          <w:i/>
        </w:rPr>
        <w:t xml:space="preserve">ing at me and seeing” </w:t>
      </w:r>
      <w:r w:rsidR="00F940AF" w:rsidRPr="00D10743">
        <w:rPr>
          <w:rFonts w:ascii="Arial" w:hAnsi="Arial" w:cs="Arial"/>
        </w:rPr>
        <w:t>(N29P01A2)</w:t>
      </w:r>
    </w:p>
    <w:p w14:paraId="0EAE9964" w14:textId="6200DE0D" w:rsidR="00AC2C85" w:rsidRPr="00D10743" w:rsidRDefault="00AC2C85" w:rsidP="00A001B7">
      <w:pPr>
        <w:spacing w:line="360" w:lineRule="auto"/>
        <w:rPr>
          <w:rFonts w:ascii="Arial" w:hAnsi="Arial" w:cs="Arial"/>
        </w:rPr>
      </w:pPr>
      <w:r w:rsidRPr="00D10743">
        <w:rPr>
          <w:rFonts w:ascii="Arial" w:hAnsi="Arial" w:cs="Arial"/>
        </w:rPr>
        <w:t xml:space="preserve">Recognition of outcomes extended beyond those achieved </w:t>
      </w:r>
      <w:r w:rsidR="008F5FFE" w:rsidRPr="00D10743">
        <w:rPr>
          <w:rFonts w:ascii="Arial" w:hAnsi="Arial" w:cs="Arial"/>
        </w:rPr>
        <w:t xml:space="preserve">personally </w:t>
      </w:r>
      <w:r w:rsidRPr="00D10743">
        <w:rPr>
          <w:rFonts w:ascii="Arial" w:hAnsi="Arial" w:cs="Arial"/>
        </w:rPr>
        <w:t xml:space="preserve">to those gained by other members of the group: </w:t>
      </w:r>
    </w:p>
    <w:p w14:paraId="5B3F5476" w14:textId="5CDAE99C" w:rsidR="00AC2C85" w:rsidRPr="00D10743" w:rsidRDefault="00AC2C85" w:rsidP="00AC2ACB">
      <w:pPr>
        <w:spacing w:line="360" w:lineRule="auto"/>
        <w:ind w:left="720"/>
        <w:rPr>
          <w:rFonts w:ascii="Arial" w:hAnsi="Arial" w:cs="Arial"/>
          <w:i/>
        </w:rPr>
      </w:pPr>
      <w:r w:rsidRPr="00D10743">
        <w:rPr>
          <w:rFonts w:ascii="Arial" w:hAnsi="Arial" w:cs="Arial"/>
          <w:i/>
        </w:rPr>
        <w:t xml:space="preserve">“It was just nice being sat with other people like that, you know, in the [pause]. We had the support there as well, because [Young SMILES facilitator] used to say, if you’ve ever got any problems, just ring me and things like that, if you’re feeling down. It was just nice to have that in the group. We used to like recap, before we started the work for that day, what we’d all been doing in the week and how we’d been feeling. It was strange for the first week, up until like the last week, everyone say, oh I’ve been a bit down and then it was like, by the last weekend, we were saying, oh I’m feeling a lot better.” </w:t>
      </w:r>
      <w:r w:rsidR="00F940AF" w:rsidRPr="00D10743">
        <w:rPr>
          <w:rFonts w:ascii="Arial" w:hAnsi="Arial" w:cs="Arial"/>
        </w:rPr>
        <w:t>(W12P12A1)</w:t>
      </w:r>
    </w:p>
    <w:p w14:paraId="2798297B" w14:textId="77777777" w:rsidR="00AC2C85" w:rsidRPr="00D10743" w:rsidRDefault="00AC2C85" w:rsidP="00A001B7">
      <w:pPr>
        <w:spacing w:line="360" w:lineRule="auto"/>
        <w:rPr>
          <w:rFonts w:ascii="Arial" w:hAnsi="Arial" w:cs="Arial"/>
        </w:rPr>
      </w:pPr>
      <w:r w:rsidRPr="00D10743">
        <w:rPr>
          <w:rFonts w:ascii="Arial" w:hAnsi="Arial" w:cs="Arial"/>
        </w:rPr>
        <w:t>Collegiality among parent group members was observable. Sharing information and advice between each other in a group setting had noticeable benefits on a personal level and had considerable impact upon the ability to form positive relationships with others, something parents identified as being very difficult in day-to-day life:</w:t>
      </w:r>
    </w:p>
    <w:p w14:paraId="137C1BC5" w14:textId="32A78F30" w:rsidR="00AC2C85" w:rsidRPr="00D10743" w:rsidRDefault="00AC2C85" w:rsidP="00AC2ACB">
      <w:pPr>
        <w:spacing w:line="360" w:lineRule="auto"/>
        <w:ind w:left="720"/>
        <w:rPr>
          <w:rFonts w:ascii="Arial" w:hAnsi="Arial" w:cs="Arial"/>
          <w:i/>
        </w:rPr>
      </w:pPr>
      <w:r w:rsidRPr="00D10743">
        <w:rPr>
          <w:rFonts w:ascii="Arial" w:hAnsi="Arial" w:cs="Arial"/>
          <w:i/>
        </w:rPr>
        <w:t>“Just like people giving ideas about how to…when you were feeling a bit down and you talked to someone and…things like that. It’s just…like advise some of the people and it felt great, without someone actually saying, you’ve got to do this. It…well as I say, it felt like advice, it was just [pause] useful information for me to take in</w:t>
      </w:r>
      <w:r w:rsidR="00C25B9B" w:rsidRPr="00D10743">
        <w:rPr>
          <w:rFonts w:ascii="Arial" w:hAnsi="Arial" w:cs="Arial"/>
          <w:i/>
        </w:rPr>
        <w:t>.</w:t>
      </w:r>
      <w:r w:rsidRPr="00D10743">
        <w:rPr>
          <w:rFonts w:ascii="Arial" w:hAnsi="Arial" w:cs="Arial"/>
          <w:i/>
        </w:rPr>
        <w:t xml:space="preserve">” </w:t>
      </w:r>
      <w:r w:rsidR="00F940AF" w:rsidRPr="00D10743">
        <w:rPr>
          <w:rFonts w:ascii="Arial" w:hAnsi="Arial" w:cs="Arial"/>
        </w:rPr>
        <w:t>(W12P12A1)</w:t>
      </w:r>
    </w:p>
    <w:p w14:paraId="1B41FE01" w14:textId="12E0F485" w:rsidR="00AC2C85" w:rsidRPr="00D10743" w:rsidRDefault="00AC2C85" w:rsidP="00AC2ACB">
      <w:pPr>
        <w:spacing w:line="360" w:lineRule="auto"/>
        <w:ind w:left="720"/>
        <w:rPr>
          <w:rFonts w:ascii="Arial" w:hAnsi="Arial" w:cs="Arial"/>
          <w:i/>
        </w:rPr>
      </w:pPr>
      <w:r w:rsidRPr="00D10743">
        <w:rPr>
          <w:rFonts w:ascii="Arial" w:hAnsi="Arial" w:cs="Arial"/>
          <w:i/>
        </w:rPr>
        <w:lastRenderedPageBreak/>
        <w:t xml:space="preserve">“I really don’t know.  I just say it's…I think a problem shared is a problem halved and I think with them telling me their stories as well as me sharing mine own and, you know, stuff like that, I think it's a lot easier than going in and just, you know, like telling the psychiatrist what's been going on and what's been happening… Yeah, I'm friends with them on Facebook now, so I'm going to keep in contact and, you know, maybe meet up one day, or something, in town for a coffee…It's really, really good.  I'm made up, you know, because, like I say, me and the girls got really close, you know, and sharing our stories, and stuff like that, with each other and our personal experiences, and stuff like that.” </w:t>
      </w:r>
      <w:r w:rsidR="00F940AF" w:rsidRPr="00D10743">
        <w:rPr>
          <w:rFonts w:ascii="Arial" w:hAnsi="Arial" w:cs="Arial"/>
        </w:rPr>
        <w:t>(W16P16A1)</w:t>
      </w:r>
    </w:p>
    <w:p w14:paraId="4DBA30FF" w14:textId="14175E77" w:rsidR="00AC2C85" w:rsidRPr="00D10743" w:rsidRDefault="00AC2C85" w:rsidP="00AC2ACB">
      <w:pPr>
        <w:spacing w:line="360" w:lineRule="auto"/>
        <w:ind w:left="720"/>
        <w:rPr>
          <w:rFonts w:ascii="Arial" w:hAnsi="Arial" w:cs="Arial"/>
          <w:i/>
        </w:rPr>
      </w:pPr>
      <w:r w:rsidRPr="00D10743">
        <w:rPr>
          <w:rFonts w:ascii="Arial" w:hAnsi="Arial" w:cs="Arial"/>
          <w:i/>
        </w:rPr>
        <w:t xml:space="preserve">“You get to know the like friendships and things, which I don't really do easily, so… yeah, I'd say, I'd advise other people to do it.” </w:t>
      </w:r>
      <w:r w:rsidR="00F940AF" w:rsidRPr="00D10743">
        <w:rPr>
          <w:rFonts w:ascii="Arial" w:hAnsi="Arial" w:cs="Arial"/>
        </w:rPr>
        <w:t>(W11P11A1)</w:t>
      </w:r>
    </w:p>
    <w:p w14:paraId="7AF68F29" w14:textId="4D7C9DBF" w:rsidR="00AC2C85" w:rsidRPr="00D10743" w:rsidRDefault="00AC2C85" w:rsidP="00A001B7">
      <w:pPr>
        <w:spacing w:line="360" w:lineRule="auto"/>
        <w:rPr>
          <w:rFonts w:ascii="Arial" w:hAnsi="Arial" w:cs="Arial"/>
        </w:rPr>
      </w:pPr>
      <w:r w:rsidRPr="00D10743">
        <w:rPr>
          <w:rFonts w:ascii="Arial" w:hAnsi="Arial" w:cs="Arial"/>
        </w:rPr>
        <w:t xml:space="preserve">Some narratives differed where negative perspectives regarding outcomes were a major factor. Affiliated with the primary focus of the intervention being </w:t>
      </w:r>
      <w:r w:rsidR="00754EF3">
        <w:rPr>
          <w:rFonts w:ascii="Arial" w:hAnsi="Arial" w:cs="Arial"/>
        </w:rPr>
        <w:t>on</w:t>
      </w:r>
      <w:r w:rsidRPr="00D10743">
        <w:rPr>
          <w:rFonts w:ascii="Arial" w:hAnsi="Arial" w:cs="Arial"/>
        </w:rPr>
        <w:t xml:space="preserve"> improving the quality of life of their children, session work was perceived as being ‘sugar-coated’ with lack of focus on developing an understanding of their children’s experiences:</w:t>
      </w:r>
    </w:p>
    <w:p w14:paraId="5FDF00A5" w14:textId="110621D8" w:rsidR="00AC2C85" w:rsidRPr="00D10743" w:rsidRDefault="00AC2C85" w:rsidP="00AC2ACB">
      <w:pPr>
        <w:spacing w:line="360" w:lineRule="auto"/>
        <w:ind w:left="720"/>
        <w:rPr>
          <w:rFonts w:ascii="Arial" w:hAnsi="Arial" w:cs="Arial"/>
        </w:rPr>
      </w:pPr>
      <w:r w:rsidRPr="00D10743">
        <w:rPr>
          <w:rFonts w:ascii="Arial" w:hAnsi="Arial" w:cs="Arial"/>
          <w:i/>
        </w:rPr>
        <w:t>“That’s what it’s about, it’s about raising awareness of the impact that mental health is having on your children. I don’t think I’ve learnt anything. What was discussed with the other parents, I don’t think they would have learnt anything, because it was discussed as a group and they never said, this is how it affects them. I feel like the parents are put a bit more first, than the children. I feel like they were putting our feelings before the kids and I think they were scared of upsetting us, at what the children had mentioned about mental health. I think it should have been a bit more…I don’t know whether [</w:t>
      </w:r>
      <w:r w:rsidR="00EA3072" w:rsidRPr="00D10743">
        <w:rPr>
          <w:rFonts w:ascii="Arial" w:hAnsi="Arial" w:cs="Arial"/>
          <w:i/>
        </w:rPr>
        <w:t>my child</w:t>
      </w:r>
      <w:r w:rsidRPr="00D10743">
        <w:rPr>
          <w:rFonts w:ascii="Arial" w:hAnsi="Arial" w:cs="Arial"/>
          <w:i/>
        </w:rPr>
        <w:t>] did mention anything, or whether she didn’t. But, I know I have bad days and I know it does affect the kids, not in</w:t>
      </w:r>
      <w:r w:rsidR="00EA3072" w:rsidRPr="00D10743">
        <w:rPr>
          <w:rFonts w:ascii="Arial" w:hAnsi="Arial" w:cs="Arial"/>
          <w:i/>
        </w:rPr>
        <w:t xml:space="preserve"> a bad way, but I know that [my child</w:t>
      </w:r>
      <w:r w:rsidRPr="00D10743">
        <w:rPr>
          <w:rFonts w:ascii="Arial" w:hAnsi="Arial" w:cs="Arial"/>
          <w:i/>
        </w:rPr>
        <w:t xml:space="preserve">] knows when I’ve got no energy and I just want to chill. But, I </w:t>
      </w:r>
      <w:r w:rsidR="00EA3072" w:rsidRPr="00D10743">
        <w:rPr>
          <w:rFonts w:ascii="Arial" w:hAnsi="Arial" w:cs="Arial"/>
          <w:i/>
        </w:rPr>
        <w:t>don’t know how that affects [my child</w:t>
      </w:r>
      <w:r w:rsidRPr="00D10743">
        <w:rPr>
          <w:rFonts w:ascii="Arial" w:hAnsi="Arial" w:cs="Arial"/>
          <w:i/>
        </w:rPr>
        <w:t>] and tha</w:t>
      </w:r>
      <w:r w:rsidR="00C25B9B" w:rsidRPr="00D10743">
        <w:rPr>
          <w:rFonts w:ascii="Arial" w:hAnsi="Arial" w:cs="Arial"/>
          <w:i/>
        </w:rPr>
        <w:t xml:space="preserve">t was what I wanted out of it.” </w:t>
      </w:r>
      <w:r w:rsidR="00F940AF" w:rsidRPr="00D10743">
        <w:rPr>
          <w:rFonts w:ascii="Arial" w:hAnsi="Arial" w:cs="Arial"/>
        </w:rPr>
        <w:t>(W07P07A1</w:t>
      </w:r>
      <w:r w:rsidR="00EA3072" w:rsidRPr="00D10743">
        <w:rPr>
          <w:rFonts w:ascii="Arial" w:hAnsi="Arial" w:cs="Arial"/>
        </w:rPr>
        <w:t>)</w:t>
      </w:r>
    </w:p>
    <w:p w14:paraId="09289163" w14:textId="20347EE1" w:rsidR="00AC2C85" w:rsidRPr="00D10743" w:rsidRDefault="00AC2C85" w:rsidP="005F26D1">
      <w:pPr>
        <w:spacing w:before="120" w:after="120" w:line="360" w:lineRule="auto"/>
        <w:ind w:left="720"/>
        <w:rPr>
          <w:rFonts w:ascii="Arial" w:hAnsi="Arial" w:cs="Arial"/>
          <w:i/>
        </w:rPr>
      </w:pPr>
      <w:r w:rsidRPr="00D10743">
        <w:rPr>
          <w:rFonts w:ascii="Arial" w:hAnsi="Arial" w:cs="Arial"/>
          <w:i/>
        </w:rPr>
        <w:t xml:space="preserve">“I thought it [attendance] was to see the mental health through my child’s eyes, I didn’t think I was there to gain self-confidence myself.” </w:t>
      </w:r>
      <w:r w:rsidR="00F940AF" w:rsidRPr="00D10743">
        <w:rPr>
          <w:rFonts w:ascii="Arial" w:hAnsi="Arial" w:cs="Arial"/>
        </w:rPr>
        <w:t>(W01P01A1)</w:t>
      </w:r>
    </w:p>
    <w:p w14:paraId="745E3577" w14:textId="77777777" w:rsidR="00AC2C85" w:rsidRPr="00D10743" w:rsidRDefault="00AC2C85" w:rsidP="005F26D1">
      <w:pPr>
        <w:spacing w:before="120" w:after="120" w:line="360" w:lineRule="auto"/>
        <w:rPr>
          <w:rFonts w:ascii="Arial" w:hAnsi="Arial" w:cs="Arial"/>
        </w:rPr>
      </w:pPr>
    </w:p>
    <w:p w14:paraId="5D360067" w14:textId="5DFB48A4" w:rsidR="00AC2C85" w:rsidRPr="00D10743" w:rsidRDefault="00AC2ACB"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Self-Efficacy</w:t>
      </w:r>
    </w:p>
    <w:p w14:paraId="7BBA5817" w14:textId="77777777" w:rsidR="00AC2C85" w:rsidRPr="00D10743" w:rsidRDefault="00AC2C85" w:rsidP="00A001B7">
      <w:pPr>
        <w:spacing w:line="360" w:lineRule="auto"/>
        <w:rPr>
          <w:rFonts w:ascii="Arial" w:hAnsi="Arial" w:cs="Arial"/>
        </w:rPr>
      </w:pPr>
      <w:r w:rsidRPr="00D10743">
        <w:rPr>
          <w:rFonts w:ascii="Arial" w:hAnsi="Arial" w:cs="Arial"/>
        </w:rPr>
        <w:t xml:space="preserve">Prior to attending Young SMILES feelings of apprehension were prevalent. Via retrospective evaluation, for most, their confidence grew and initial beliefs about their ability to participate were overcome. The non-judgemental approach of facilitators and other group members was </w:t>
      </w:r>
      <w:r w:rsidRPr="00D10743">
        <w:rPr>
          <w:rFonts w:ascii="Arial" w:hAnsi="Arial" w:cs="Arial"/>
        </w:rPr>
        <w:lastRenderedPageBreak/>
        <w:t>welcomed and the atmosphere compared positively to previous support experienced, enhancing their ability to participate:</w:t>
      </w:r>
    </w:p>
    <w:p w14:paraId="36D2610B" w14:textId="2D1BCAD0" w:rsidR="00AC2C85" w:rsidRPr="00D10743" w:rsidRDefault="00AC2ACB" w:rsidP="00AC2ACB">
      <w:pPr>
        <w:spacing w:line="360" w:lineRule="auto"/>
        <w:ind w:left="720"/>
        <w:rPr>
          <w:rFonts w:ascii="Arial" w:hAnsi="Arial" w:cs="Arial"/>
        </w:rPr>
      </w:pPr>
      <w:r w:rsidRPr="00D10743">
        <w:rPr>
          <w:rFonts w:ascii="Arial" w:hAnsi="Arial" w:cs="Arial"/>
          <w:i/>
        </w:rPr>
        <w:t>“</w:t>
      </w:r>
      <w:r w:rsidR="00AC2C85" w:rsidRPr="00D10743">
        <w:rPr>
          <w:rFonts w:ascii="Arial" w:hAnsi="Arial" w:cs="Arial"/>
          <w:i/>
        </w:rPr>
        <w:t xml:space="preserve">She said, just try it, [child]. I’m glad I did now, I’m glad that I just overcome that little bit of fear, because if I hadn’t, I would have just been, probably still moaning and crying and…but it has, it boosted my confidence a lot. That’s only been like over five </w:t>
      </w:r>
      <w:r w:rsidR="00EA3072" w:rsidRPr="00D10743">
        <w:rPr>
          <w:rFonts w:ascii="Arial" w:hAnsi="Arial" w:cs="Arial"/>
          <w:i/>
        </w:rPr>
        <w:t xml:space="preserve">weeks” </w:t>
      </w:r>
      <w:r w:rsidR="00F940AF" w:rsidRPr="00D10743">
        <w:rPr>
          <w:rFonts w:ascii="Arial" w:hAnsi="Arial" w:cs="Arial"/>
        </w:rPr>
        <w:t>(W12P12A1)</w:t>
      </w:r>
    </w:p>
    <w:p w14:paraId="3FE1B20C" w14:textId="764CC4B0" w:rsidR="00AC2C85" w:rsidRPr="00D10743" w:rsidRDefault="00AC2ACB" w:rsidP="00AC2ACB">
      <w:pPr>
        <w:spacing w:line="360" w:lineRule="auto"/>
        <w:ind w:left="720"/>
        <w:rPr>
          <w:rFonts w:ascii="Arial" w:hAnsi="Arial" w:cs="Arial"/>
          <w:i/>
        </w:rPr>
      </w:pPr>
      <w:r w:rsidRPr="00D10743">
        <w:rPr>
          <w:rFonts w:ascii="Arial" w:hAnsi="Arial" w:cs="Arial"/>
          <w:i/>
        </w:rPr>
        <w:t>“W</w:t>
      </w:r>
      <w:r w:rsidR="00AC2C85" w:rsidRPr="00D10743">
        <w:rPr>
          <w:rFonts w:ascii="Arial" w:hAnsi="Arial" w:cs="Arial"/>
          <w:i/>
        </w:rPr>
        <w:t xml:space="preserve">e all said we all felt a bit apprehensive at first, but once we’d all met it was brilliant. So, I just loved it, being in that group, after that…I just loved it. I just loved being in the group and be able to talk to people. I was actually looking forward to my next week …not to be judged and just to be in a nice group and feel relaxed and…it was just like being sat at home…It felt like it…I used to love Thursday mornings, waiting for the minibus. It’s stupid. I used to get excited Wednesday night, oh Young SMILES tomorrow” </w:t>
      </w:r>
      <w:r w:rsidR="00F940AF" w:rsidRPr="00D10743">
        <w:rPr>
          <w:rFonts w:ascii="Arial" w:hAnsi="Arial" w:cs="Arial"/>
        </w:rPr>
        <w:t>(W12P12A1)</w:t>
      </w:r>
    </w:p>
    <w:p w14:paraId="50784209" w14:textId="051B3704" w:rsidR="00AC2C85" w:rsidRPr="00D10743" w:rsidRDefault="00AC2C85" w:rsidP="00AC2ACB">
      <w:pPr>
        <w:spacing w:line="360" w:lineRule="auto"/>
        <w:ind w:left="720"/>
        <w:rPr>
          <w:rFonts w:ascii="Arial" w:hAnsi="Arial" w:cs="Arial"/>
          <w:i/>
        </w:rPr>
      </w:pPr>
      <w:r w:rsidRPr="00D10743">
        <w:rPr>
          <w:rFonts w:ascii="Arial" w:hAnsi="Arial" w:cs="Arial"/>
          <w:i/>
        </w:rPr>
        <w:t xml:space="preserve">“Because they weren’t being judgemental or anything at all, they were listening to everybody’s opinions and everybody’s comments and there was no judgemental feedback or any comments back, why they were condemning you, whether what you said was good or bad, there was no, kind of, it was lovely, there was no animosity or no bad feeling at all, there.” </w:t>
      </w:r>
      <w:r w:rsidR="00F940AF" w:rsidRPr="00D10743">
        <w:rPr>
          <w:rFonts w:ascii="Arial" w:hAnsi="Arial" w:cs="Arial"/>
        </w:rPr>
        <w:t>(N17P01A1)</w:t>
      </w:r>
    </w:p>
    <w:p w14:paraId="308A3EA5" w14:textId="31E2A9FB" w:rsidR="00AC2C85" w:rsidRPr="00D10743" w:rsidRDefault="00AC2C85" w:rsidP="00AC2ACB">
      <w:pPr>
        <w:spacing w:line="360" w:lineRule="auto"/>
        <w:ind w:left="720"/>
        <w:rPr>
          <w:rFonts w:ascii="Arial" w:hAnsi="Arial" w:cs="Arial"/>
        </w:rPr>
      </w:pPr>
      <w:r w:rsidRPr="00D10743">
        <w:rPr>
          <w:rFonts w:ascii="Arial" w:hAnsi="Arial" w:cs="Arial"/>
          <w:i/>
        </w:rPr>
        <w:t xml:space="preserve">“And the people that run the group, the women, the ones who were there, I spoke better with them than I have done with my husband and my psychologist, my psychiatrist.  And so, I felt that that was really beneficial to me because, you know, it wasn't…they didn’t make a big deal out of mental health.  It wasn't like an explosion.  It…you know, it was just a subtle and dead…the way they did it was really heart-warming kind of thing and made you feel normal…You know, they weren’t patronising or they weren’t…you know, they weren’t judgemental, or anything like that.  They were just lovely women, and men.  There was a man there as well and they were all lovely.  And as soon as I'd seen that they were lovely with the kids and the way they were with the kids, they were dead gentle and dead encouraging and, you know…and stuff like that.  So, I felt safe around them, so I </w:t>
      </w:r>
      <w:r w:rsidR="00EA3072" w:rsidRPr="00D10743">
        <w:rPr>
          <w:rFonts w:ascii="Arial" w:hAnsi="Arial" w:cs="Arial"/>
          <w:i/>
        </w:rPr>
        <w:t xml:space="preserve">carried on with the sessions.” </w:t>
      </w:r>
      <w:r w:rsidR="00EA3072" w:rsidRPr="00D10743">
        <w:rPr>
          <w:rFonts w:ascii="Arial" w:hAnsi="Arial" w:cs="Arial"/>
        </w:rPr>
        <w:t>(</w:t>
      </w:r>
      <w:r w:rsidR="00E933FB" w:rsidRPr="00D10743">
        <w:rPr>
          <w:rFonts w:ascii="Arial" w:hAnsi="Arial" w:cs="Arial"/>
        </w:rPr>
        <w:t>W16P16A1)</w:t>
      </w:r>
    </w:p>
    <w:p w14:paraId="4291FE95" w14:textId="77777777" w:rsidR="00AC2C85" w:rsidRPr="00D10743" w:rsidRDefault="00AC2C85" w:rsidP="00A001B7">
      <w:pPr>
        <w:spacing w:line="360" w:lineRule="auto"/>
        <w:rPr>
          <w:rFonts w:ascii="Arial" w:hAnsi="Arial" w:cs="Arial"/>
        </w:rPr>
      </w:pPr>
      <w:r w:rsidRPr="00D10743">
        <w:rPr>
          <w:rFonts w:ascii="Arial" w:hAnsi="Arial" w:cs="Arial"/>
        </w:rPr>
        <w:t>While parents considered themselves as on a ‘level playing field’ with others, the distinctive role of the facilitator stood out as a valuable part of enhancing their participation:</w:t>
      </w:r>
    </w:p>
    <w:p w14:paraId="75E06E45" w14:textId="40BC8E97" w:rsidR="00AC2C85" w:rsidRPr="00D10743" w:rsidRDefault="00AC2C85" w:rsidP="00AC2ACB">
      <w:pPr>
        <w:spacing w:line="360" w:lineRule="auto"/>
        <w:ind w:left="720"/>
        <w:rPr>
          <w:rFonts w:ascii="Arial" w:hAnsi="Arial" w:cs="Arial"/>
        </w:rPr>
      </w:pPr>
      <w:r w:rsidRPr="00D10743">
        <w:rPr>
          <w:rFonts w:ascii="Arial" w:hAnsi="Arial" w:cs="Arial"/>
          <w:i/>
        </w:rPr>
        <w:lastRenderedPageBreak/>
        <w:t>“There was a lady called [Young SMILES facilitator].  She was lovely.  She was like a mother to you and she made you feel really relaxed and really comfortable and she got everything that you needed, she did everything for you, you know, and she was…nothing was to</w:t>
      </w:r>
      <w:r w:rsidR="00754EF3">
        <w:rPr>
          <w:rFonts w:ascii="Arial" w:hAnsi="Arial" w:cs="Arial"/>
          <w:i/>
        </w:rPr>
        <w:t>o</w:t>
      </w:r>
      <w:r w:rsidRPr="00D10743">
        <w:rPr>
          <w:rFonts w:ascii="Arial" w:hAnsi="Arial" w:cs="Arial"/>
          <w:i/>
        </w:rPr>
        <w:t xml:space="preserve"> much for her and she ran it really well.  She…you know, she was a lovely…really, really nice person.  They were all really nice people and there we</w:t>
      </w:r>
      <w:r w:rsidR="00EA3072" w:rsidRPr="00D10743">
        <w:rPr>
          <w:rFonts w:ascii="Arial" w:hAnsi="Arial" w:cs="Arial"/>
          <w:i/>
        </w:rPr>
        <w:t xml:space="preserve">re no issues with any of them” </w:t>
      </w:r>
      <w:r w:rsidR="00E933FB" w:rsidRPr="00D10743">
        <w:rPr>
          <w:rFonts w:ascii="Arial" w:hAnsi="Arial" w:cs="Arial"/>
        </w:rPr>
        <w:t>(W16P16A1)</w:t>
      </w:r>
    </w:p>
    <w:p w14:paraId="3DF34C98" w14:textId="77777777" w:rsidR="00AC2C85" w:rsidRPr="00D10743" w:rsidRDefault="00AC2C85" w:rsidP="00A001B7">
      <w:pPr>
        <w:spacing w:line="360" w:lineRule="auto"/>
        <w:rPr>
          <w:rFonts w:ascii="Arial" w:hAnsi="Arial" w:cs="Arial"/>
        </w:rPr>
      </w:pPr>
      <w:r w:rsidRPr="00D10743">
        <w:rPr>
          <w:rFonts w:ascii="Arial" w:hAnsi="Arial" w:cs="Arial"/>
        </w:rPr>
        <w:t xml:space="preserve">Drawing upon the perceived strengths of other parents in the group, such as braveness, overcoming/addressing adversities and vulnerabilities acted as a catalyst for their participation and continued attendance. The environment free of hierarchies or ascribed group roles further enhanced parental ability to identify themselves as a significant member of the group and to approach others embracing the development of a ‘new family’. </w:t>
      </w:r>
    </w:p>
    <w:p w14:paraId="39CE430E" w14:textId="5172B0E0" w:rsidR="00AC2C85" w:rsidRPr="00D10743" w:rsidRDefault="00AC2C85" w:rsidP="00AC2ACB">
      <w:pPr>
        <w:spacing w:line="360" w:lineRule="auto"/>
        <w:ind w:left="720"/>
        <w:rPr>
          <w:rFonts w:ascii="Arial" w:hAnsi="Arial" w:cs="Arial"/>
        </w:rPr>
      </w:pPr>
      <w:r w:rsidRPr="00D10743">
        <w:rPr>
          <w:rFonts w:ascii="Arial" w:hAnsi="Arial" w:cs="Arial"/>
          <w:i/>
        </w:rPr>
        <w:t xml:space="preserve"> “They are still parent, they are still coming in group, they are still laughing.  So, one woman was laughing a lot with mental health.  She's quite middle age, like she's kind of aunty, but when I was observing her and I learn that she's brave…</w:t>
      </w:r>
      <w:r w:rsidRPr="00D10743">
        <w:rPr>
          <w:rFonts w:ascii="Arial" w:hAnsi="Arial" w:cs="Arial"/>
        </w:rPr>
        <w:t xml:space="preserve"> </w:t>
      </w:r>
      <w:r w:rsidRPr="00754EF3">
        <w:rPr>
          <w:rFonts w:ascii="Arial" w:hAnsi="Arial" w:cs="Arial"/>
          <w:i/>
        </w:rPr>
        <w:t>they discuss how they act, what is their strategy, how they use their family, friends when they're feeling now and they say, yes, we need share with some friend who are understand and when we feeling horrible they help and support somebody at least here for us</w:t>
      </w:r>
      <w:r w:rsidRPr="00D10743">
        <w:rPr>
          <w:rFonts w:ascii="Arial" w:hAnsi="Arial" w:cs="Arial"/>
        </w:rPr>
        <w:t xml:space="preserve">.” </w:t>
      </w:r>
      <w:r w:rsidR="00E933FB" w:rsidRPr="00D10743">
        <w:rPr>
          <w:rFonts w:ascii="Arial" w:hAnsi="Arial" w:cs="Arial"/>
        </w:rPr>
        <w:t>(N18P01A1)</w:t>
      </w:r>
    </w:p>
    <w:p w14:paraId="38EF2FC7" w14:textId="05946427" w:rsidR="00AC2C85" w:rsidRPr="00D10743" w:rsidRDefault="00AC2C85" w:rsidP="00AC2ACB">
      <w:pPr>
        <w:spacing w:line="360" w:lineRule="auto"/>
        <w:ind w:left="720"/>
        <w:rPr>
          <w:rFonts w:ascii="Arial" w:hAnsi="Arial" w:cs="Arial"/>
          <w:b/>
        </w:rPr>
      </w:pPr>
      <w:r w:rsidRPr="00D10743">
        <w:rPr>
          <w:rFonts w:ascii="Arial" w:hAnsi="Arial" w:cs="Arial"/>
          <w:i/>
        </w:rPr>
        <w:t>“Just because they were sharing their same experiences as me and I could see their vulnerability and it just made me feel relaxed and…yeah, just relaxed, I mean comfortable to talk to them, and stuff like that… you know, open my heart to them and they were all experiencing the same thing as me and they knew exactly where I was coming from and they were giving me advice, they give me love, they give me sympathy, they give me encouragement… give me everything that I needed…that made me feel, you know, touched.  …there were a couple of other ladies there who were…wouldn’t speak much and they were quite withdrawn…and I suppose I was the same, but as soon as we started talking and the group opened up more and, you know, we started telling our stories, and stuff like that, and we just became like a littl</w:t>
      </w:r>
      <w:r w:rsidR="00EA3072" w:rsidRPr="00D10743">
        <w:rPr>
          <w:rFonts w:ascii="Arial" w:hAnsi="Arial" w:cs="Arial"/>
          <w:i/>
        </w:rPr>
        <w:t>e group, little unit</w:t>
      </w:r>
      <w:r w:rsidR="00F46503">
        <w:rPr>
          <w:rFonts w:ascii="Arial" w:hAnsi="Arial" w:cs="Arial"/>
          <w:i/>
        </w:rPr>
        <w:t>.</w:t>
      </w:r>
      <w:r w:rsidR="00EA3072" w:rsidRPr="00D10743">
        <w:rPr>
          <w:rFonts w:ascii="Arial" w:hAnsi="Arial" w:cs="Arial"/>
          <w:i/>
        </w:rPr>
        <w:t xml:space="preserve">” </w:t>
      </w:r>
      <w:r w:rsidR="00E933FB" w:rsidRPr="00D10743">
        <w:rPr>
          <w:rFonts w:ascii="Arial" w:hAnsi="Arial" w:cs="Arial"/>
        </w:rPr>
        <w:t>(W16P16A1)</w:t>
      </w:r>
    </w:p>
    <w:p w14:paraId="4B08A7E7" w14:textId="77777777" w:rsidR="00AC2C85" w:rsidRPr="00D10743" w:rsidRDefault="00AC2C85" w:rsidP="00A001B7">
      <w:pPr>
        <w:spacing w:line="360" w:lineRule="auto"/>
        <w:rPr>
          <w:rFonts w:ascii="Arial" w:hAnsi="Arial" w:cs="Arial"/>
        </w:rPr>
      </w:pPr>
      <w:r w:rsidRPr="00D10743">
        <w:rPr>
          <w:rFonts w:ascii="Arial" w:hAnsi="Arial" w:cs="Arial"/>
        </w:rPr>
        <w:t>Development of and participation in a collegial group was enhanced by the small group size, allowing everyone to participate:</w:t>
      </w:r>
    </w:p>
    <w:p w14:paraId="261E351E" w14:textId="65FBBD27" w:rsidR="00AC2C85" w:rsidRPr="00D10743" w:rsidRDefault="00AC2C85" w:rsidP="00AC2ACB">
      <w:pPr>
        <w:spacing w:line="360" w:lineRule="auto"/>
        <w:ind w:left="720"/>
        <w:rPr>
          <w:rFonts w:ascii="Arial" w:hAnsi="Arial" w:cs="Arial"/>
        </w:rPr>
      </w:pPr>
      <w:r w:rsidRPr="00D10743">
        <w:rPr>
          <w:rFonts w:ascii="Arial" w:hAnsi="Arial" w:cs="Arial"/>
          <w:i/>
        </w:rPr>
        <w:t>“We were kind of really lucky in a way because we did have a small group, so it did work really well in that sort of aspect.  That sometimes people get scared by big groups so it could b</w:t>
      </w:r>
      <w:r w:rsidR="00AC2ACB" w:rsidRPr="00D10743">
        <w:rPr>
          <w:rFonts w:ascii="Arial" w:hAnsi="Arial" w:cs="Arial"/>
          <w:i/>
        </w:rPr>
        <w:t>e very intimidating sometimes, b</w:t>
      </w:r>
      <w:r w:rsidRPr="00D10743">
        <w:rPr>
          <w:rFonts w:ascii="Arial" w:hAnsi="Arial" w:cs="Arial"/>
          <w:i/>
        </w:rPr>
        <w:t xml:space="preserve">ut there was possibly four </w:t>
      </w:r>
      <w:r w:rsidRPr="00D10743">
        <w:rPr>
          <w:rFonts w:ascii="Arial" w:hAnsi="Arial" w:cs="Arial"/>
          <w:i/>
        </w:rPr>
        <w:lastRenderedPageBreak/>
        <w:t>families that wer</w:t>
      </w:r>
      <w:r w:rsidR="00AC2ACB" w:rsidRPr="00D10743">
        <w:rPr>
          <w:rFonts w:ascii="Arial" w:hAnsi="Arial" w:cs="Arial"/>
          <w:i/>
        </w:rPr>
        <w:t xml:space="preserve">e there every, like every week. </w:t>
      </w:r>
      <w:r w:rsidRPr="00D10743">
        <w:rPr>
          <w:rFonts w:ascii="Arial" w:hAnsi="Arial" w:cs="Arial"/>
          <w:i/>
        </w:rPr>
        <w:t>And obviously when the parent side of it kicked in, everyone was chipping in so there was nobody that was like…felt like they couldn’t speak out.  So it seemed to work really well.  And obviously you got a spin on everybody else’s, not life, but the way they deal with things, the way they explain things.  And obviously everyone disagrees and agr</w:t>
      </w:r>
      <w:r w:rsidR="00EA3072" w:rsidRPr="00D10743">
        <w:rPr>
          <w:rFonts w:ascii="Arial" w:hAnsi="Arial" w:cs="Arial"/>
          <w:i/>
        </w:rPr>
        <w:t>ees with some things</w:t>
      </w:r>
      <w:r w:rsidR="00F46503">
        <w:rPr>
          <w:rFonts w:ascii="Arial" w:hAnsi="Arial" w:cs="Arial"/>
          <w:i/>
        </w:rPr>
        <w:t>.</w:t>
      </w:r>
      <w:r w:rsidR="00EA3072" w:rsidRPr="00D10743">
        <w:rPr>
          <w:rFonts w:ascii="Arial" w:hAnsi="Arial" w:cs="Arial"/>
          <w:i/>
        </w:rPr>
        <w:t xml:space="preserve">” </w:t>
      </w:r>
      <w:r w:rsidR="00E933FB" w:rsidRPr="00D10743">
        <w:rPr>
          <w:rFonts w:ascii="Arial" w:hAnsi="Arial" w:cs="Arial"/>
        </w:rPr>
        <w:t>(N33P01A1)</w:t>
      </w:r>
    </w:p>
    <w:p w14:paraId="6FE87E76" w14:textId="58F62EFC" w:rsidR="00AC2C85" w:rsidRPr="00D10743" w:rsidRDefault="00AC2ACB" w:rsidP="00AC2ACB">
      <w:pPr>
        <w:spacing w:line="360" w:lineRule="auto"/>
        <w:ind w:left="720"/>
        <w:rPr>
          <w:rFonts w:ascii="Arial" w:hAnsi="Arial" w:cs="Arial"/>
          <w:i/>
        </w:rPr>
      </w:pPr>
      <w:r w:rsidRPr="00D10743">
        <w:rPr>
          <w:rFonts w:ascii="Arial" w:hAnsi="Arial" w:cs="Arial"/>
          <w:i/>
        </w:rPr>
        <w:t>“</w:t>
      </w:r>
      <w:r w:rsidR="00AC2C85" w:rsidRPr="00D10743">
        <w:rPr>
          <w:rFonts w:ascii="Arial" w:hAnsi="Arial" w:cs="Arial"/>
          <w:i/>
        </w:rPr>
        <w:t>There was only four of us…It was only a small group. I don’t know how I’d cope in a bigger group, but that was like a start for me.</w:t>
      </w:r>
      <w:r w:rsidRPr="00D10743">
        <w:rPr>
          <w:rFonts w:ascii="Arial" w:hAnsi="Arial" w:cs="Arial"/>
          <w:i/>
        </w:rPr>
        <w:t>”</w:t>
      </w:r>
      <w:r w:rsidR="00AC2C85" w:rsidRPr="00D10743">
        <w:rPr>
          <w:rFonts w:ascii="Arial" w:hAnsi="Arial" w:cs="Arial"/>
          <w:i/>
        </w:rPr>
        <w:t xml:space="preserve"> </w:t>
      </w:r>
      <w:r w:rsidR="00EA3072" w:rsidRPr="00D10743">
        <w:rPr>
          <w:rFonts w:ascii="Arial" w:hAnsi="Arial" w:cs="Arial"/>
        </w:rPr>
        <w:t>(</w:t>
      </w:r>
      <w:r w:rsidR="00E933FB" w:rsidRPr="00D10743">
        <w:rPr>
          <w:rFonts w:ascii="Arial" w:hAnsi="Arial" w:cs="Arial"/>
        </w:rPr>
        <w:t>W12P12A1)</w:t>
      </w:r>
    </w:p>
    <w:p w14:paraId="45486868" w14:textId="77777777" w:rsidR="00AC2C85" w:rsidRPr="00D10743" w:rsidRDefault="00AC2C85" w:rsidP="00A001B7">
      <w:pPr>
        <w:spacing w:line="360" w:lineRule="auto"/>
        <w:rPr>
          <w:rFonts w:ascii="Arial" w:hAnsi="Arial" w:cs="Arial"/>
        </w:rPr>
      </w:pPr>
      <w:r w:rsidRPr="00D10743">
        <w:rPr>
          <w:rFonts w:ascii="Arial" w:hAnsi="Arial" w:cs="Arial"/>
        </w:rPr>
        <w:t>Autonomy within the group was valued and respected, allowing parents to speak about what they had experienced when they wished, without feeling they were wasting valuable time and reducing anxieties when minimal participation was preferred. Confidence speaking up was facilitated by the group environment, allowing parents to open-up about their experiences without the fear of negative consequences. This subsequently led to altered beliefs about their self-worth and abilities to draw upon their own experiences to help others:</w:t>
      </w:r>
    </w:p>
    <w:p w14:paraId="05DA3B39" w14:textId="54B55EB9" w:rsidR="00AC2C85" w:rsidRPr="00D10743" w:rsidRDefault="00AC2ACB" w:rsidP="00AC2ACB">
      <w:pPr>
        <w:spacing w:line="360" w:lineRule="auto"/>
        <w:ind w:left="720"/>
        <w:rPr>
          <w:rFonts w:ascii="Arial" w:hAnsi="Arial" w:cs="Arial"/>
        </w:rPr>
      </w:pPr>
      <w:r w:rsidRPr="00D10743">
        <w:rPr>
          <w:rFonts w:ascii="Arial" w:hAnsi="Arial" w:cs="Arial"/>
          <w:i/>
        </w:rPr>
        <w:t>“</w:t>
      </w:r>
      <w:r w:rsidR="00AC2C85" w:rsidRPr="00D10743">
        <w:rPr>
          <w:rFonts w:ascii="Arial" w:hAnsi="Arial" w:cs="Arial"/>
          <w:i/>
        </w:rPr>
        <w:t xml:space="preserve">I mean I know doctors, GPs, they’re all trained for all this, but it’s sometimes…talking to your GP, it’s not the same because you can tell they’re busy and they’re trying to get…they’re rushing you. But in this group, it wasn’t like that. If you wanted to talk, just talk and…but it was really useful and helpful and it has, it’s [pause]…I’d write it across </w:t>
      </w:r>
      <w:r w:rsidR="00EA3072" w:rsidRPr="00D10743">
        <w:rPr>
          <w:rFonts w:ascii="Arial" w:hAnsi="Arial" w:cs="Arial"/>
          <w:i/>
        </w:rPr>
        <w:t xml:space="preserve">the sky, I loved it.” </w:t>
      </w:r>
      <w:r w:rsidR="00EA3072" w:rsidRPr="00D10743">
        <w:rPr>
          <w:rFonts w:ascii="Arial" w:hAnsi="Arial" w:cs="Arial"/>
        </w:rPr>
        <w:t>(</w:t>
      </w:r>
      <w:r w:rsidR="00E933FB" w:rsidRPr="00D10743">
        <w:rPr>
          <w:rFonts w:ascii="Arial" w:hAnsi="Arial" w:cs="Arial"/>
        </w:rPr>
        <w:t>W12P12A1)</w:t>
      </w:r>
    </w:p>
    <w:p w14:paraId="201E9A3A" w14:textId="306E5462" w:rsidR="00AC2C85" w:rsidRPr="00D10743" w:rsidRDefault="00AC2C85" w:rsidP="00AC2ACB">
      <w:pPr>
        <w:spacing w:line="360" w:lineRule="auto"/>
        <w:ind w:left="720"/>
        <w:rPr>
          <w:rFonts w:ascii="Arial" w:hAnsi="Arial" w:cs="Arial"/>
        </w:rPr>
      </w:pPr>
      <w:r w:rsidRPr="00D10743">
        <w:rPr>
          <w:rFonts w:ascii="Arial" w:hAnsi="Arial" w:cs="Arial"/>
          <w:i/>
        </w:rPr>
        <w:t>“Even if you put…it’s like I thought I’d asked a stupid question…I can’t remember what it was…one of the other girls went, I was thinking that but I thought…because I said, I think it’s a really stupid question and like Angela’s like, no, no. One of the other girls pipes up, she went, I was going to say that but I felt stupid saying it. I said, yes, I did, but it was one of those things that I needed to get off my chest. I thought, is it going to sound like a stupid question or not. Like, I can’t even remember what it was I asked, but I must have sat there for about twenty minutes tapping my fingers, sh</w:t>
      </w:r>
      <w:r w:rsidR="00797E82" w:rsidRPr="00D10743">
        <w:rPr>
          <w:rFonts w:ascii="Arial" w:hAnsi="Arial" w:cs="Arial"/>
          <w:i/>
        </w:rPr>
        <w:t>all I say…and I thought, go on</w:t>
      </w:r>
      <w:r w:rsidRPr="00D10743">
        <w:rPr>
          <w:rFonts w:ascii="Arial" w:hAnsi="Arial" w:cs="Arial"/>
          <w:i/>
        </w:rPr>
        <w:t>, bite the bullet, just say it, no one…laughed, laughed with them. Not laughing at you, laughing with you. It was…no it…I just felt good, talk</w:t>
      </w:r>
      <w:r w:rsidR="00797E82" w:rsidRPr="00D10743">
        <w:rPr>
          <w:rFonts w:ascii="Arial" w:hAnsi="Arial" w:cs="Arial"/>
          <w:i/>
        </w:rPr>
        <w:t xml:space="preserve">ing to other people.” </w:t>
      </w:r>
      <w:r w:rsidR="00E933FB" w:rsidRPr="00D10743">
        <w:rPr>
          <w:rFonts w:ascii="Arial" w:hAnsi="Arial" w:cs="Arial"/>
        </w:rPr>
        <w:t>(W12P12A1)</w:t>
      </w:r>
    </w:p>
    <w:p w14:paraId="510F7677" w14:textId="5EE90E91" w:rsidR="00AC2C85" w:rsidRPr="00D10743" w:rsidRDefault="00AC2C85" w:rsidP="00AC2ACB">
      <w:pPr>
        <w:spacing w:line="360" w:lineRule="auto"/>
        <w:ind w:left="720"/>
        <w:rPr>
          <w:rFonts w:ascii="Arial" w:hAnsi="Arial" w:cs="Arial"/>
        </w:rPr>
      </w:pPr>
      <w:r w:rsidRPr="00F46503">
        <w:rPr>
          <w:rFonts w:ascii="Arial" w:hAnsi="Arial" w:cs="Arial"/>
          <w:i/>
        </w:rPr>
        <w:t>“[Young SMILES facilitator</w:t>
      </w:r>
      <w:r w:rsidR="00AC2ACB" w:rsidRPr="00F46503">
        <w:rPr>
          <w:rFonts w:ascii="Arial" w:hAnsi="Arial" w:cs="Arial"/>
          <w:i/>
        </w:rPr>
        <w:t>s</w:t>
      </w:r>
      <w:r w:rsidRPr="00F46503">
        <w:rPr>
          <w:rFonts w:ascii="Arial" w:hAnsi="Arial" w:cs="Arial"/>
          <w:i/>
        </w:rPr>
        <w:t>] seemed very, very pleased that I was actually coming up with a lot of ideas, so they could spur the rest of the group</w:t>
      </w:r>
      <w:r w:rsidRPr="00D10743">
        <w:rPr>
          <w:rFonts w:ascii="Arial" w:hAnsi="Arial" w:cs="Arial"/>
          <w:i/>
        </w:rPr>
        <w:t>…Being recognised as a human being, I suppose.  And kind of like, having good ideas, and being able to help others.”</w:t>
      </w:r>
      <w:r w:rsidRPr="00D10743">
        <w:rPr>
          <w:rFonts w:ascii="Arial" w:hAnsi="Arial" w:cs="Arial"/>
        </w:rPr>
        <w:t xml:space="preserve"> </w:t>
      </w:r>
      <w:r w:rsidR="00E933FB" w:rsidRPr="00D10743">
        <w:rPr>
          <w:rFonts w:ascii="Arial" w:hAnsi="Arial" w:cs="Arial"/>
        </w:rPr>
        <w:t>(N29P02A1)</w:t>
      </w:r>
    </w:p>
    <w:p w14:paraId="59409370" w14:textId="77777777" w:rsidR="00AC2C85" w:rsidRPr="00D10743" w:rsidRDefault="00AC2C85" w:rsidP="00A001B7">
      <w:pPr>
        <w:spacing w:line="360" w:lineRule="auto"/>
        <w:rPr>
          <w:rFonts w:ascii="Arial" w:hAnsi="Arial" w:cs="Arial"/>
        </w:rPr>
      </w:pPr>
      <w:r w:rsidRPr="00D10743">
        <w:rPr>
          <w:rFonts w:ascii="Arial" w:hAnsi="Arial" w:cs="Arial"/>
        </w:rPr>
        <w:lastRenderedPageBreak/>
        <w:t xml:space="preserve">Positive experiences and feeling part of a reciprocal group, however, were not present in all narratives. Disappointment by lack of meaningful conversations about personal experiences left parents feeling isolated, like </w:t>
      </w:r>
      <w:r w:rsidRPr="00D10743">
        <w:rPr>
          <w:rFonts w:ascii="Arial" w:hAnsi="Arial" w:cs="Arial"/>
          <w:i/>
        </w:rPr>
        <w:t xml:space="preserve">‘a stranger at a bus stop’ </w:t>
      </w:r>
      <w:r w:rsidRPr="00D10743">
        <w:rPr>
          <w:rFonts w:ascii="Arial" w:hAnsi="Arial" w:cs="Arial"/>
        </w:rPr>
        <w:t>(N29P01A1) while others felt frustration with their experience of being in a group with parents who lacked contribution:</w:t>
      </w:r>
    </w:p>
    <w:p w14:paraId="309B3791" w14:textId="7C0F0C7F" w:rsidR="00AC2ACB" w:rsidRPr="00D10743" w:rsidRDefault="00AC2C85" w:rsidP="00AC2ACB">
      <w:pPr>
        <w:spacing w:line="360" w:lineRule="auto"/>
        <w:ind w:left="720"/>
        <w:rPr>
          <w:rFonts w:ascii="Arial" w:hAnsi="Arial" w:cs="Arial"/>
        </w:rPr>
      </w:pPr>
      <w:r w:rsidRPr="00D10743">
        <w:rPr>
          <w:rFonts w:ascii="Arial" w:hAnsi="Arial" w:cs="Arial"/>
          <w:i/>
        </w:rPr>
        <w:t xml:space="preserve">“Yeah, because there's no…within a group sort of situation you would expect to know a bit more about each other.  Like somebody, like a chair or a facilitator, or whatever you want to call it, to encourage those…the relationships to kind of form.” </w:t>
      </w:r>
      <w:r w:rsidR="00E933FB" w:rsidRPr="00D10743">
        <w:rPr>
          <w:rFonts w:ascii="Arial" w:hAnsi="Arial" w:cs="Arial"/>
        </w:rPr>
        <w:t>(N29P01A1)</w:t>
      </w:r>
    </w:p>
    <w:p w14:paraId="4978C2B6" w14:textId="09019EE7" w:rsidR="00AC2C85" w:rsidRPr="00D10743" w:rsidRDefault="00AC2C85" w:rsidP="005F26D1">
      <w:pPr>
        <w:spacing w:before="120" w:after="120" w:line="360" w:lineRule="auto"/>
        <w:ind w:left="720"/>
        <w:rPr>
          <w:rFonts w:ascii="Arial" w:hAnsi="Arial" w:cs="Arial"/>
        </w:rPr>
      </w:pPr>
      <w:r w:rsidRPr="00D10743">
        <w:rPr>
          <w:rFonts w:ascii="Arial" w:hAnsi="Arial" w:cs="Arial"/>
          <w:i/>
        </w:rPr>
        <w:t xml:space="preserve"> “I was one that spoke more. The others were quite reserved, I was quite open about situations and certain scenarios that I’d dealt with in the past and that. A lot of them didn’t speak, but I…I’m quite open anyway, I will tell you what…anything, so…I don’t know whether that would be beneficial to others, but it was for me… I’d say something and [Young SMILES facilitator] would say, do you find that? They’d just be like, no or yes and it was too quiet. Two of them were just like, no and the other one would be like, yes, but then would explain something. But, no one really spoke anything else, half </w:t>
      </w:r>
      <w:r w:rsidR="00797E82" w:rsidRPr="00D10743">
        <w:rPr>
          <w:rFonts w:ascii="Arial" w:hAnsi="Arial" w:cs="Arial"/>
          <w:i/>
        </w:rPr>
        <w:t xml:space="preserve">of it was mainly me.” </w:t>
      </w:r>
      <w:r w:rsidR="00797E82" w:rsidRPr="00D10743">
        <w:rPr>
          <w:rFonts w:ascii="Arial" w:hAnsi="Arial" w:cs="Arial"/>
        </w:rPr>
        <w:t>(</w:t>
      </w:r>
      <w:r w:rsidR="00E933FB" w:rsidRPr="00D10743">
        <w:rPr>
          <w:rFonts w:ascii="Arial" w:hAnsi="Arial" w:cs="Arial"/>
        </w:rPr>
        <w:t>W07P07A1</w:t>
      </w:r>
      <w:r w:rsidR="00797E82" w:rsidRPr="00D10743">
        <w:rPr>
          <w:rFonts w:ascii="Arial" w:hAnsi="Arial" w:cs="Arial"/>
        </w:rPr>
        <w:t>)</w:t>
      </w:r>
    </w:p>
    <w:p w14:paraId="38D2AE30" w14:textId="77777777" w:rsidR="00AC2C85" w:rsidRPr="00D10743" w:rsidRDefault="00AC2C85" w:rsidP="005F26D1">
      <w:pPr>
        <w:spacing w:before="120" w:after="120" w:line="360" w:lineRule="auto"/>
        <w:rPr>
          <w:rFonts w:ascii="Arial" w:hAnsi="Arial" w:cs="Arial"/>
          <w:color w:val="548DD4" w:themeColor="text2" w:themeTint="99"/>
        </w:rPr>
      </w:pPr>
    </w:p>
    <w:p w14:paraId="49C2367F" w14:textId="2BC62C43" w:rsidR="00AC2C85" w:rsidRPr="00D10743" w:rsidRDefault="00480859" w:rsidP="00D36D17">
      <w:pPr>
        <w:spacing w:before="120" w:after="120" w:line="360" w:lineRule="auto"/>
        <w:rPr>
          <w:rFonts w:ascii="Arial" w:eastAsiaTheme="majorEastAsia" w:hAnsi="Arial" w:cs="Arial"/>
          <w:i/>
          <w:color w:val="76923C" w:themeColor="accent3" w:themeShade="BF"/>
          <w:spacing w:val="5"/>
          <w:kern w:val="28"/>
        </w:rPr>
      </w:pPr>
      <w:r w:rsidRPr="00D10743">
        <w:rPr>
          <w:rFonts w:ascii="Arial" w:hAnsi="Arial" w:cs="Arial"/>
          <w:b/>
          <w:i/>
          <w:color w:val="76923C" w:themeColor="accent3" w:themeShade="BF"/>
        </w:rPr>
        <w:t>Study</w:t>
      </w:r>
      <w:r w:rsidR="00D40D8A" w:rsidRPr="00D10743">
        <w:rPr>
          <w:rFonts w:ascii="Arial" w:hAnsi="Arial" w:cs="Arial"/>
          <w:b/>
          <w:i/>
          <w:color w:val="76923C" w:themeColor="accent3" w:themeShade="BF"/>
        </w:rPr>
        <w:t xml:space="preserve"> 2: C</w:t>
      </w:r>
      <w:r w:rsidR="006678CD" w:rsidRPr="00D10743">
        <w:rPr>
          <w:rFonts w:ascii="Arial" w:hAnsi="Arial" w:cs="Arial"/>
          <w:b/>
          <w:i/>
          <w:color w:val="76923C" w:themeColor="accent3" w:themeShade="BF"/>
        </w:rPr>
        <w:t>YP Interviews</w:t>
      </w:r>
    </w:p>
    <w:p w14:paraId="3AB194F5" w14:textId="0F1BBBDE" w:rsidR="00AC2C85" w:rsidRPr="00D10743" w:rsidRDefault="00AC2C85" w:rsidP="00D36D17">
      <w:pPr>
        <w:pStyle w:val="ListParagraph"/>
        <w:numPr>
          <w:ilvl w:val="1"/>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Methods</w:t>
      </w:r>
    </w:p>
    <w:p w14:paraId="7625C441" w14:textId="0AC55E27" w:rsidR="00AC2C85" w:rsidRPr="00D10743" w:rsidRDefault="00AC2C85" w:rsidP="00A001B7">
      <w:pPr>
        <w:spacing w:line="360" w:lineRule="auto"/>
        <w:rPr>
          <w:rFonts w:ascii="Arial" w:hAnsi="Arial" w:cs="Arial"/>
        </w:rPr>
      </w:pPr>
      <w:r w:rsidRPr="00D10743">
        <w:rPr>
          <w:rFonts w:ascii="Arial" w:hAnsi="Arial" w:cs="Arial"/>
        </w:rPr>
        <w:t>Purposive sampling was used in this study. Only those allocated to the intervention arm were invited for interview</w:t>
      </w:r>
      <w:r w:rsidR="00AE2F04" w:rsidRPr="00D10743">
        <w:rPr>
          <w:rFonts w:ascii="Arial" w:hAnsi="Arial" w:cs="Arial"/>
        </w:rPr>
        <w:t xml:space="preserve"> (</w:t>
      </w:r>
      <w:r w:rsidR="00D36D17" w:rsidRPr="00D10743">
        <w:rPr>
          <w:rFonts w:ascii="Arial" w:hAnsi="Arial" w:cs="Arial"/>
        </w:rPr>
        <w:t>n=24)</w:t>
      </w:r>
      <w:r w:rsidRPr="00D10743">
        <w:rPr>
          <w:rFonts w:ascii="Arial" w:hAnsi="Arial" w:cs="Arial"/>
        </w:rPr>
        <w:t>. Between April 2018 and May 2018, the researcher was un-blinded as to which child was allocated for intervention. This took place immediately after the primary outcome measures were collected. The participants who received the intervention were invited to attend a qualitative interview by the researcher in person.</w:t>
      </w:r>
    </w:p>
    <w:p w14:paraId="21E6EF1F" w14:textId="58A19071" w:rsidR="00AC2C85" w:rsidRPr="00D10743" w:rsidRDefault="00AC2C85" w:rsidP="00FA0249">
      <w:pPr>
        <w:spacing w:after="120" w:line="360" w:lineRule="auto"/>
        <w:rPr>
          <w:rFonts w:ascii="Arial" w:hAnsi="Arial" w:cs="Arial"/>
        </w:rPr>
      </w:pPr>
      <w:r w:rsidRPr="00D10743">
        <w:rPr>
          <w:rFonts w:ascii="Arial" w:hAnsi="Arial" w:cs="Arial"/>
        </w:rPr>
        <w:t>Consent was gained at trial baseline to subsequent contact from the research team regarding additional research opportunities. Invitation letters and study information sheets were handed to the child and parent by the researcher after the primary outcome measures were collected. This was to ensure that the researcher remained blind while collecting these measures. A time and venue for the interview was then agreed upon</w:t>
      </w:r>
      <w:r w:rsidR="00F46503">
        <w:rPr>
          <w:rFonts w:ascii="Arial" w:hAnsi="Arial" w:cs="Arial"/>
        </w:rPr>
        <w:t>,</w:t>
      </w:r>
      <w:r w:rsidR="00AE2F04" w:rsidRPr="00D10743">
        <w:rPr>
          <w:rFonts w:ascii="Arial" w:hAnsi="Arial" w:cs="Arial"/>
        </w:rPr>
        <w:t xml:space="preserve"> which was in their home or school.  </w:t>
      </w:r>
      <w:r w:rsidR="00D36D17" w:rsidRPr="00D10743">
        <w:rPr>
          <w:rFonts w:ascii="Arial" w:hAnsi="Arial" w:cs="Arial"/>
        </w:rPr>
        <w:t>Interviews were conducted w</w:t>
      </w:r>
      <w:r w:rsidR="00F46503">
        <w:rPr>
          <w:rFonts w:ascii="Arial" w:hAnsi="Arial" w:cs="Arial"/>
        </w:rPr>
        <w:t>h</w:t>
      </w:r>
      <w:r w:rsidR="00D36D17" w:rsidRPr="00D10743">
        <w:rPr>
          <w:rFonts w:ascii="Arial" w:hAnsi="Arial" w:cs="Arial"/>
        </w:rPr>
        <w:t xml:space="preserve">ere only the researcher and children were present, except for one where the parent was present because she did not have anywhere else to go during the interview as all other rooms in her house were occupied. </w:t>
      </w:r>
      <w:r w:rsidRPr="00D10743">
        <w:rPr>
          <w:rFonts w:ascii="Arial" w:hAnsi="Arial" w:cs="Arial"/>
        </w:rPr>
        <w:t>Written assent by the children was provided at the time of the face-to-face interview. Written consent by the parent was also given before the researcher interviewed their child.</w:t>
      </w:r>
      <w:r w:rsidR="00D36D17" w:rsidRPr="00D10743">
        <w:rPr>
          <w:rFonts w:ascii="Arial" w:hAnsi="Arial" w:cs="Arial"/>
        </w:rPr>
        <w:t xml:space="preserve"> No field notes were </w:t>
      </w:r>
      <w:r w:rsidR="00D36D17" w:rsidRPr="00D10743">
        <w:rPr>
          <w:rFonts w:ascii="Arial" w:hAnsi="Arial" w:cs="Arial"/>
        </w:rPr>
        <w:lastRenderedPageBreak/>
        <w:t>made during or after the interview.</w:t>
      </w:r>
      <w:r w:rsidRPr="00D10743">
        <w:rPr>
          <w:rFonts w:ascii="Arial" w:hAnsi="Arial" w:cs="Arial"/>
        </w:rPr>
        <w:t xml:space="preserve"> Although participation was voluntary, reimbursement was offered to each participant in the form of a £10 voucher.  </w:t>
      </w:r>
    </w:p>
    <w:p w14:paraId="33703554" w14:textId="77777777" w:rsidR="00AC2C85" w:rsidRPr="00D10743" w:rsidRDefault="00AC2C85" w:rsidP="00FA0249">
      <w:pPr>
        <w:spacing w:after="120" w:line="360" w:lineRule="auto"/>
        <w:rPr>
          <w:rFonts w:ascii="Arial" w:hAnsi="Arial" w:cs="Arial"/>
          <w:color w:val="C0504D" w:themeColor="accent2"/>
        </w:rPr>
      </w:pPr>
    </w:p>
    <w:p w14:paraId="72BAB2C7" w14:textId="3FF2FB94" w:rsidR="00AC2C85" w:rsidRPr="00D10743" w:rsidRDefault="00AC2C85" w:rsidP="0047300E">
      <w:pPr>
        <w:pStyle w:val="ListParagraph"/>
        <w:numPr>
          <w:ilvl w:val="1"/>
          <w:numId w:val="47"/>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Data collection</w:t>
      </w:r>
    </w:p>
    <w:p w14:paraId="7F695F45" w14:textId="77E026DE" w:rsidR="00AC2C85" w:rsidRPr="00D10743" w:rsidRDefault="00AC2C85" w:rsidP="00A001B7">
      <w:pPr>
        <w:spacing w:line="360" w:lineRule="auto"/>
        <w:rPr>
          <w:rFonts w:ascii="Arial" w:hAnsi="Arial" w:cs="Arial"/>
        </w:rPr>
      </w:pPr>
      <w:r w:rsidRPr="00D10743">
        <w:rPr>
          <w:rFonts w:ascii="Arial" w:hAnsi="Arial" w:cs="Arial"/>
        </w:rPr>
        <w:t xml:space="preserve">A semi-structured interview schedule was developed in advance of the interview, which was based on prior knowledge of the research area, in addition to </w:t>
      </w:r>
      <w:r w:rsidR="00AE2F04" w:rsidRPr="00D10743">
        <w:rPr>
          <w:rFonts w:ascii="Arial" w:hAnsi="Arial" w:cs="Arial"/>
        </w:rPr>
        <w:t>evidence collated and discussions held with key stakeholders (including CYP) during the initial development Phase of the intervention</w:t>
      </w:r>
      <w:r w:rsidR="00D36D17" w:rsidRPr="00D10743">
        <w:rPr>
          <w:rFonts w:ascii="Arial" w:hAnsi="Arial" w:cs="Arial"/>
        </w:rPr>
        <w:t xml:space="preserve">. </w:t>
      </w:r>
      <w:r w:rsidRPr="00D10743">
        <w:rPr>
          <w:rFonts w:ascii="Arial" w:hAnsi="Arial" w:cs="Arial"/>
        </w:rPr>
        <w:t xml:space="preserve">The schedule was designed with the aim of focusing on particular themes, while permitting the participant to freely raise issues that appertained to these themes. </w:t>
      </w:r>
    </w:p>
    <w:p w14:paraId="0878D853" w14:textId="5FF84158" w:rsidR="00AC2C85" w:rsidRPr="00D10743" w:rsidRDefault="00AC2C85" w:rsidP="00A001B7">
      <w:pPr>
        <w:spacing w:line="360" w:lineRule="auto"/>
        <w:rPr>
          <w:rFonts w:ascii="Arial" w:hAnsi="Arial" w:cs="Arial"/>
        </w:rPr>
      </w:pPr>
      <w:r w:rsidRPr="00D10743">
        <w:rPr>
          <w:rFonts w:ascii="Arial" w:hAnsi="Arial" w:cs="Arial"/>
        </w:rPr>
        <w:t xml:space="preserve">Age-appropriate language was used to frame open-ended questions </w:t>
      </w:r>
      <w:r w:rsidR="00F46503">
        <w:rPr>
          <w:rFonts w:ascii="Arial" w:hAnsi="Arial" w:cs="Arial"/>
        </w:rPr>
        <w:t>to</w:t>
      </w:r>
      <w:r w:rsidRPr="00D10743">
        <w:rPr>
          <w:rFonts w:ascii="Arial" w:hAnsi="Arial" w:cs="Arial"/>
        </w:rPr>
        <w:t xml:space="preserve"> the </w:t>
      </w:r>
      <w:r w:rsidR="00AE2F04" w:rsidRPr="00D10743">
        <w:rPr>
          <w:rFonts w:ascii="Arial" w:hAnsi="Arial" w:cs="Arial"/>
        </w:rPr>
        <w:t>child/young person</w:t>
      </w:r>
      <w:r w:rsidRPr="00D10743">
        <w:rPr>
          <w:rFonts w:ascii="Arial" w:hAnsi="Arial" w:cs="Arial"/>
        </w:rPr>
        <w:t>. The opening section</w:t>
      </w:r>
      <w:r w:rsidR="00D36D17" w:rsidRPr="00D10743">
        <w:rPr>
          <w:rFonts w:ascii="Arial" w:hAnsi="Arial" w:cs="Arial"/>
        </w:rPr>
        <w:t xml:space="preserve"> covered aspects related to CYP’s </w:t>
      </w:r>
      <w:r w:rsidRPr="00D10743">
        <w:rPr>
          <w:rFonts w:ascii="Arial" w:hAnsi="Arial" w:cs="Arial"/>
        </w:rPr>
        <w:t xml:space="preserve">initial thoughts and feelings about the </w:t>
      </w:r>
      <w:r w:rsidR="00AE2F04" w:rsidRPr="00D10743">
        <w:rPr>
          <w:rFonts w:ascii="Arial" w:hAnsi="Arial" w:cs="Arial"/>
        </w:rPr>
        <w:t>trial</w:t>
      </w:r>
      <w:r w:rsidRPr="00D10743">
        <w:rPr>
          <w:rFonts w:ascii="Arial" w:hAnsi="Arial" w:cs="Arial"/>
        </w:rPr>
        <w:t xml:space="preserve">, whether they wanted to go or not, and what their original motivations were in deciding to attend. The </w:t>
      </w:r>
      <w:r w:rsidR="00D36D17" w:rsidRPr="00D10743">
        <w:rPr>
          <w:rFonts w:ascii="Arial" w:hAnsi="Arial" w:cs="Arial"/>
        </w:rPr>
        <w:t xml:space="preserve">CYP’s </w:t>
      </w:r>
      <w:r w:rsidRPr="00D10743">
        <w:rPr>
          <w:rFonts w:ascii="Arial" w:hAnsi="Arial" w:cs="Arial"/>
        </w:rPr>
        <w:t xml:space="preserve">was then asked questions about their experiences of being part of </w:t>
      </w:r>
      <w:r w:rsidR="00F46503">
        <w:rPr>
          <w:rFonts w:ascii="Arial" w:hAnsi="Arial" w:cs="Arial"/>
        </w:rPr>
        <w:t xml:space="preserve">a </w:t>
      </w:r>
      <w:r w:rsidRPr="00D10743">
        <w:rPr>
          <w:rFonts w:ascii="Arial" w:hAnsi="Arial" w:cs="Arial"/>
        </w:rPr>
        <w:t xml:space="preserve">group with other children, as well as their relationship with the facilitators. The researcher then asked about the </w:t>
      </w:r>
      <w:r w:rsidR="00D36D17" w:rsidRPr="00D10743">
        <w:rPr>
          <w:rFonts w:ascii="Arial" w:hAnsi="Arial" w:cs="Arial"/>
        </w:rPr>
        <w:t xml:space="preserve">CYP’s </w:t>
      </w:r>
      <w:r w:rsidRPr="00D10743">
        <w:rPr>
          <w:rFonts w:ascii="Arial" w:hAnsi="Arial" w:cs="Arial"/>
        </w:rPr>
        <w:t xml:space="preserve">favourite/least favourite activities, encouraging the latter to speak about the reasons behind their view. Thereafter, the participant was asked about their experience of their parent also attending sessions. </w:t>
      </w:r>
    </w:p>
    <w:p w14:paraId="1F0F9E2E" w14:textId="2B21CC6F" w:rsidR="00AC2C85" w:rsidRPr="00D10743" w:rsidRDefault="00AC2C85" w:rsidP="00A001B7">
      <w:pPr>
        <w:spacing w:line="360" w:lineRule="auto"/>
        <w:rPr>
          <w:rFonts w:ascii="Arial" w:hAnsi="Arial" w:cs="Arial"/>
        </w:rPr>
      </w:pPr>
      <w:r w:rsidRPr="00D10743">
        <w:rPr>
          <w:rFonts w:ascii="Arial" w:hAnsi="Arial" w:cs="Arial"/>
        </w:rPr>
        <w:t xml:space="preserve">The interview then moved on to how Young SMILES differed from previous support the </w:t>
      </w:r>
      <w:r w:rsidR="00D36D17" w:rsidRPr="00D10743">
        <w:rPr>
          <w:rFonts w:ascii="Arial" w:hAnsi="Arial" w:cs="Arial"/>
        </w:rPr>
        <w:t xml:space="preserve">CYP </w:t>
      </w:r>
      <w:r w:rsidRPr="00D10743">
        <w:rPr>
          <w:rFonts w:ascii="Arial" w:hAnsi="Arial" w:cs="Arial"/>
        </w:rPr>
        <w:t>has received, which was followed by questions as to whether the tri</w:t>
      </w:r>
      <w:r w:rsidR="00F46503">
        <w:rPr>
          <w:rFonts w:ascii="Arial" w:hAnsi="Arial" w:cs="Arial"/>
        </w:rPr>
        <w:t>a</w:t>
      </w:r>
      <w:r w:rsidRPr="00D10743">
        <w:rPr>
          <w:rFonts w:ascii="Arial" w:hAnsi="Arial" w:cs="Arial"/>
        </w:rPr>
        <w:t xml:space="preserve">l helped with any difficulties that afflicted the participant’s quality of life. The </w:t>
      </w:r>
      <w:r w:rsidR="00D36D17" w:rsidRPr="00D10743">
        <w:rPr>
          <w:rFonts w:ascii="Arial" w:hAnsi="Arial" w:cs="Arial"/>
        </w:rPr>
        <w:t xml:space="preserve">CYP </w:t>
      </w:r>
      <w:r w:rsidRPr="00D10743">
        <w:rPr>
          <w:rFonts w:ascii="Arial" w:hAnsi="Arial" w:cs="Arial"/>
        </w:rPr>
        <w:t xml:space="preserve">was then asked </w:t>
      </w:r>
      <w:r w:rsidR="00401F76">
        <w:rPr>
          <w:rFonts w:ascii="Arial" w:hAnsi="Arial" w:cs="Arial"/>
        </w:rPr>
        <w:t xml:space="preserve">about </w:t>
      </w:r>
      <w:r w:rsidRPr="00D10743">
        <w:rPr>
          <w:rFonts w:ascii="Arial" w:hAnsi="Arial" w:cs="Arial"/>
        </w:rPr>
        <w:t xml:space="preserve">what areas of Young SMILES could be improved to make the intervention better, if there were any at all. The interview was concluded after the researcher gained insight into what the </w:t>
      </w:r>
      <w:r w:rsidR="00D36D17" w:rsidRPr="00D10743">
        <w:rPr>
          <w:rFonts w:ascii="Arial" w:hAnsi="Arial" w:cs="Arial"/>
        </w:rPr>
        <w:t xml:space="preserve">CYP </w:t>
      </w:r>
      <w:r w:rsidRPr="00D10743">
        <w:rPr>
          <w:rFonts w:ascii="Arial" w:hAnsi="Arial" w:cs="Arial"/>
        </w:rPr>
        <w:t xml:space="preserve">would say to someone who is thinking about attending Young SMILES. </w:t>
      </w:r>
    </w:p>
    <w:p w14:paraId="01E1139F" w14:textId="1EF886CD" w:rsidR="00AE2F04" w:rsidRPr="00D10743" w:rsidRDefault="00AE2F04" w:rsidP="00AE2F04">
      <w:pPr>
        <w:spacing w:line="360" w:lineRule="auto"/>
        <w:rPr>
          <w:rFonts w:ascii="Arial" w:hAnsi="Arial" w:cs="Arial"/>
        </w:rPr>
      </w:pPr>
      <w:r w:rsidRPr="00D10743">
        <w:rPr>
          <w:rFonts w:ascii="Arial" w:hAnsi="Arial" w:cs="Arial"/>
        </w:rPr>
        <w:t xml:space="preserve">All interviews were carried out by a male Young SMILES researcher (AK) who had lived experience of parental mental illness, whose qualifications include a Masters in Research and a post-graduate diploma in counselling and psychotherapy. AK also has experience in qualitative research, gaining informed consent and adhered to </w:t>
      </w:r>
      <w:r w:rsidR="00401F76">
        <w:rPr>
          <w:rFonts w:ascii="Arial" w:hAnsi="Arial" w:cs="Arial"/>
        </w:rPr>
        <w:t xml:space="preserve">the </w:t>
      </w:r>
      <w:r w:rsidRPr="00D10743">
        <w:rPr>
          <w:rFonts w:ascii="Arial" w:hAnsi="Arial" w:cs="Arial"/>
        </w:rPr>
        <w:t xml:space="preserve">code of conduct stipulated in the SOPs as detailed previously </w:t>
      </w:r>
      <w:r w:rsidR="00D36D17" w:rsidRPr="00D10743">
        <w:rPr>
          <w:rFonts w:ascii="Arial" w:hAnsi="Arial" w:cs="Arial"/>
        </w:rPr>
        <w:t xml:space="preserve">(see </w:t>
      </w:r>
      <w:r w:rsidR="002A0C93" w:rsidRPr="00D10743">
        <w:rPr>
          <w:rFonts w:ascii="Arial" w:hAnsi="Arial" w:cs="Arial"/>
        </w:rPr>
        <w:t>Supplementary Material</w:t>
      </w:r>
      <w:r w:rsidRPr="00D10743">
        <w:rPr>
          <w:rFonts w:ascii="Arial" w:hAnsi="Arial" w:cs="Arial"/>
        </w:rPr>
        <w:t xml:space="preserve">). </w:t>
      </w:r>
      <w:r w:rsidR="00D36D17" w:rsidRPr="00D10743">
        <w:rPr>
          <w:rFonts w:ascii="Arial" w:hAnsi="Arial" w:cs="Arial"/>
        </w:rPr>
        <w:t xml:space="preserve">The one interview AK did not carry out was carried out by CC, whose qualifications include an MSc in Psychology. CC also has experience of clinical settings with vulnerable groups as an Assistant Psychologist and Support Worker.  </w:t>
      </w:r>
    </w:p>
    <w:p w14:paraId="32BA598F" w14:textId="4260F56B" w:rsidR="00AE2F04" w:rsidRPr="00D10743" w:rsidRDefault="00AE2F04" w:rsidP="00AE2F04">
      <w:pPr>
        <w:spacing w:line="360" w:lineRule="auto"/>
        <w:rPr>
          <w:rFonts w:ascii="Arial" w:hAnsi="Arial" w:cs="Arial"/>
          <w:color w:val="1F497D" w:themeColor="text2"/>
          <w:u w:val="single"/>
        </w:rPr>
      </w:pPr>
      <w:r w:rsidRPr="00D10743">
        <w:rPr>
          <w:rFonts w:ascii="Arial" w:hAnsi="Arial" w:cs="Arial"/>
        </w:rPr>
        <w:t xml:space="preserve">AK had previously met with the children during previous recruitment and quantitative data collection visits. Familiarity with the researcher was thought to enhance the interview </w:t>
      </w:r>
      <w:r w:rsidRPr="00D10743">
        <w:rPr>
          <w:rFonts w:ascii="Arial" w:hAnsi="Arial" w:cs="Arial"/>
        </w:rPr>
        <w:lastRenderedPageBreak/>
        <w:t>process given that they had had previous opportunities to build a relationship with the researcher and the researcher was already aware of their circumstances that eliminated the need to repeat relevant information. AK informed CYP that he was not involved with the delivery of the intervention and that their personal views of Young SMILES would only be used in an anonymous way. I</w:t>
      </w:r>
      <w:r w:rsidR="00D36D17" w:rsidRPr="00D10743">
        <w:rPr>
          <w:rFonts w:ascii="Arial" w:hAnsi="Arial" w:cs="Arial"/>
        </w:rPr>
        <w:t>nterviews lasted from 16 to 54</w:t>
      </w:r>
      <w:r w:rsidRPr="00D10743">
        <w:rPr>
          <w:rFonts w:ascii="Arial" w:hAnsi="Arial" w:cs="Arial"/>
        </w:rPr>
        <w:t xml:space="preserve"> minutes.</w:t>
      </w:r>
      <w:r w:rsidRPr="00D10743">
        <w:rPr>
          <w:rFonts w:ascii="Arial" w:hAnsi="Arial" w:cs="Arial"/>
          <w:u w:val="single"/>
        </w:rPr>
        <w:t xml:space="preserve"> </w:t>
      </w:r>
    </w:p>
    <w:p w14:paraId="3533FCC4" w14:textId="0A2B1288" w:rsidR="00AC2C85" w:rsidRPr="00D10743" w:rsidRDefault="00AE2F04" w:rsidP="00AE2F04">
      <w:pPr>
        <w:spacing w:after="120" w:line="360" w:lineRule="auto"/>
        <w:rPr>
          <w:rFonts w:ascii="Arial" w:hAnsi="Arial" w:cs="Arial"/>
        </w:rPr>
      </w:pPr>
      <w:r w:rsidRPr="00D10743">
        <w:rPr>
          <w:rFonts w:ascii="Arial" w:hAnsi="Arial" w:cs="Arial"/>
        </w:rPr>
        <w:t xml:space="preserve">An encrypted audio recording device was used to record </w:t>
      </w:r>
      <w:r w:rsidR="00401F76">
        <w:rPr>
          <w:rFonts w:ascii="Arial" w:hAnsi="Arial" w:cs="Arial"/>
        </w:rPr>
        <w:t>CYP</w:t>
      </w:r>
      <w:r w:rsidRPr="00D10743">
        <w:rPr>
          <w:rFonts w:ascii="Arial" w:hAnsi="Arial" w:cs="Arial"/>
        </w:rPr>
        <w:t xml:space="preserve"> interviews, which were then transcribed verbatim by an independent transcription company</w:t>
      </w:r>
      <w:r w:rsidR="00AC2C85" w:rsidRPr="00D10743">
        <w:rPr>
          <w:rFonts w:ascii="Arial" w:hAnsi="Arial" w:cs="Arial"/>
        </w:rPr>
        <w:t>.</w:t>
      </w:r>
    </w:p>
    <w:p w14:paraId="5E316BC2" w14:textId="77777777" w:rsidR="00FA0249" w:rsidRPr="00D10743" w:rsidRDefault="00FA0249" w:rsidP="00B62A6F">
      <w:pPr>
        <w:spacing w:after="120" w:line="360" w:lineRule="auto"/>
        <w:rPr>
          <w:rFonts w:ascii="Arial" w:hAnsi="Arial" w:cs="Arial"/>
        </w:rPr>
      </w:pPr>
    </w:p>
    <w:p w14:paraId="2674AB92" w14:textId="7BE2A20B" w:rsidR="00AC2C85" w:rsidRPr="00D10743" w:rsidRDefault="00AC2C85" w:rsidP="0047300E">
      <w:pPr>
        <w:pStyle w:val="ListParagraph"/>
        <w:numPr>
          <w:ilvl w:val="1"/>
          <w:numId w:val="47"/>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Data analysis</w:t>
      </w:r>
    </w:p>
    <w:p w14:paraId="64E6B4A3" w14:textId="2AC40619" w:rsidR="007E31E3" w:rsidRPr="00D10743" w:rsidRDefault="00AE2F04" w:rsidP="00FA0249">
      <w:pPr>
        <w:spacing w:after="120" w:line="360" w:lineRule="auto"/>
        <w:rPr>
          <w:rFonts w:ascii="Arial" w:hAnsi="Arial" w:cs="Arial"/>
        </w:rPr>
      </w:pPr>
      <w:r w:rsidRPr="00D10743">
        <w:rPr>
          <w:rFonts w:ascii="Arial" w:hAnsi="Arial" w:cs="Arial"/>
        </w:rPr>
        <w:t>Data analysis mirrored the approach adopted for the parent interviews, detailed previously. Transcripts were read and reread by three members of the research team – the researcher who conducted the interviews and two other qualitative researchers (PBe and JG).</w:t>
      </w:r>
      <w:r w:rsidR="00AC2C85" w:rsidRPr="00D10743">
        <w:rPr>
          <w:rFonts w:ascii="Arial" w:hAnsi="Arial" w:cs="Arial"/>
        </w:rPr>
        <w:t>, the TF</w:t>
      </w:r>
      <w:r w:rsidRPr="00D10743">
        <w:rPr>
          <w:rFonts w:ascii="Arial" w:hAnsi="Arial" w:cs="Arial"/>
        </w:rPr>
        <w:t>A</w:t>
      </w:r>
      <w:r w:rsidR="00AC2C85" w:rsidRPr="00D10743">
        <w:rPr>
          <w:rFonts w:ascii="Arial" w:hAnsi="Arial" w:cs="Arial"/>
        </w:rPr>
        <w:t xml:space="preserve"> was </w:t>
      </w:r>
      <w:r w:rsidRPr="00D10743">
        <w:rPr>
          <w:rFonts w:ascii="Arial" w:hAnsi="Arial" w:cs="Arial"/>
        </w:rPr>
        <w:t xml:space="preserve">similarly </w:t>
      </w:r>
      <w:r w:rsidR="00AC2C85" w:rsidRPr="00D10743">
        <w:rPr>
          <w:rFonts w:ascii="Arial" w:hAnsi="Arial" w:cs="Arial"/>
        </w:rPr>
        <w:t>used to assess acceptability of Young SMILES among CYP in accordance with the seven constructs of the framework: affective attitude, burden, perceived effectiveness, ethicality, intervention coherence, opport</w:t>
      </w:r>
      <w:r w:rsidR="007E31E3" w:rsidRPr="00D10743">
        <w:rPr>
          <w:rFonts w:ascii="Arial" w:hAnsi="Arial" w:cs="Arial"/>
        </w:rPr>
        <w:t>unity costs, and self-efficacy</w:t>
      </w:r>
      <w:r w:rsidRPr="00D10743">
        <w:rPr>
          <w:rFonts w:ascii="Arial" w:hAnsi="Arial" w:cs="Arial"/>
        </w:rPr>
        <w:t xml:space="preserve"> (see section 5.4). In order to maximize data collection and sample recruitment the analysis of the interview data did not distinguish between the index child and other siblings in families where more than one siblin</w:t>
      </w:r>
      <w:r w:rsidR="00D36D17" w:rsidRPr="00D10743">
        <w:rPr>
          <w:rFonts w:ascii="Arial" w:hAnsi="Arial" w:cs="Arial"/>
        </w:rPr>
        <w:t>g had attended the intervention.</w:t>
      </w:r>
    </w:p>
    <w:p w14:paraId="221B15EE" w14:textId="77777777" w:rsidR="00D36D17" w:rsidRPr="00D10743" w:rsidRDefault="00D36D17" w:rsidP="00FA0249">
      <w:pPr>
        <w:spacing w:after="120" w:line="360" w:lineRule="auto"/>
        <w:rPr>
          <w:rFonts w:ascii="Arial" w:hAnsi="Arial" w:cs="Arial"/>
        </w:rPr>
      </w:pPr>
    </w:p>
    <w:p w14:paraId="4887F8B8" w14:textId="6ACD15BB" w:rsidR="00FA0249" w:rsidRPr="00D10743" w:rsidRDefault="00FA0249" w:rsidP="0047300E">
      <w:pPr>
        <w:pStyle w:val="ListParagraph"/>
        <w:numPr>
          <w:ilvl w:val="1"/>
          <w:numId w:val="47"/>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Key Findings</w:t>
      </w:r>
    </w:p>
    <w:p w14:paraId="12B1F368" w14:textId="3C7D0B00" w:rsidR="00AC2C85" w:rsidRPr="00D10743" w:rsidRDefault="00AC2C85" w:rsidP="00A001B7">
      <w:pPr>
        <w:spacing w:line="360" w:lineRule="auto"/>
        <w:rPr>
          <w:rFonts w:ascii="Arial" w:hAnsi="Arial" w:cs="Arial"/>
        </w:rPr>
      </w:pPr>
      <w:r w:rsidRPr="00D10743">
        <w:rPr>
          <w:rFonts w:ascii="Arial" w:hAnsi="Arial" w:cs="Arial"/>
        </w:rPr>
        <w:t xml:space="preserve">Demographics of the </w:t>
      </w:r>
      <w:r w:rsidR="007E31E3" w:rsidRPr="00D10743">
        <w:rPr>
          <w:rFonts w:ascii="Arial" w:hAnsi="Arial" w:cs="Arial"/>
        </w:rPr>
        <w:t>CYP</w:t>
      </w:r>
      <w:r w:rsidRPr="00D10743">
        <w:rPr>
          <w:rFonts w:ascii="Arial" w:hAnsi="Arial" w:cs="Arial"/>
        </w:rPr>
        <w:t xml:space="preserve"> who took part </w:t>
      </w:r>
      <w:r w:rsidR="007E31E3" w:rsidRPr="00D10743">
        <w:rPr>
          <w:rFonts w:ascii="Arial" w:hAnsi="Arial" w:cs="Arial"/>
        </w:rPr>
        <w:t>in an interview can be found in Table 2</w:t>
      </w:r>
      <w:r w:rsidR="002E21E6">
        <w:rPr>
          <w:rFonts w:ascii="Arial" w:hAnsi="Arial" w:cs="Arial"/>
        </w:rPr>
        <w:t>8</w:t>
      </w:r>
      <w:r w:rsidRPr="00D10743">
        <w:rPr>
          <w:rFonts w:ascii="Arial" w:hAnsi="Arial" w:cs="Arial"/>
        </w:rPr>
        <w:t xml:space="preserve">. </w:t>
      </w:r>
      <w:r w:rsidR="00AE2F04" w:rsidRPr="00D10743">
        <w:rPr>
          <w:rFonts w:ascii="Arial" w:hAnsi="Arial" w:cs="Arial"/>
        </w:rPr>
        <w:t xml:space="preserve">17 CYP out of </w:t>
      </w:r>
      <w:r w:rsidR="00D36D17" w:rsidRPr="00D10743">
        <w:rPr>
          <w:rFonts w:ascii="Arial" w:hAnsi="Arial" w:cs="Arial"/>
        </w:rPr>
        <w:t xml:space="preserve">24 </w:t>
      </w:r>
      <w:r w:rsidR="00AE2F04" w:rsidRPr="00D10743">
        <w:rPr>
          <w:rFonts w:ascii="Arial" w:hAnsi="Arial" w:cs="Arial"/>
        </w:rPr>
        <w:t xml:space="preserve">who were invited consented to take part. Relatively similar numbers of </w:t>
      </w:r>
      <w:r w:rsidR="008F5FFE" w:rsidRPr="00D10743">
        <w:rPr>
          <w:rFonts w:ascii="Arial" w:hAnsi="Arial" w:cs="Arial"/>
        </w:rPr>
        <w:t>girls</w:t>
      </w:r>
      <w:r w:rsidR="00AE2F04" w:rsidRPr="00D10743">
        <w:rPr>
          <w:rFonts w:ascii="Arial" w:hAnsi="Arial" w:cs="Arial"/>
        </w:rPr>
        <w:t xml:space="preserve"> and </w:t>
      </w:r>
      <w:r w:rsidR="008F5FFE" w:rsidRPr="00D10743">
        <w:rPr>
          <w:rFonts w:ascii="Arial" w:hAnsi="Arial" w:cs="Arial"/>
        </w:rPr>
        <w:t>boys</w:t>
      </w:r>
      <w:r w:rsidR="00AE2F04" w:rsidRPr="00D10743">
        <w:rPr>
          <w:rFonts w:ascii="Arial" w:hAnsi="Arial" w:cs="Arial"/>
        </w:rPr>
        <w:t xml:space="preserve"> took part. While different age groups were represented, the majority of the CYP were in the 8-10 age range.  </w:t>
      </w:r>
    </w:p>
    <w:p w14:paraId="4FD3A78F" w14:textId="50295AB3" w:rsidR="00AC2C85" w:rsidRPr="00D10743" w:rsidRDefault="00AC2C85" w:rsidP="00A001B7">
      <w:pPr>
        <w:spacing w:line="360" w:lineRule="auto"/>
        <w:rPr>
          <w:rFonts w:ascii="Arial" w:hAnsi="Arial" w:cs="Arial"/>
          <w:i/>
          <w:color w:val="76923C" w:themeColor="accent3" w:themeShade="BF"/>
        </w:rPr>
      </w:pPr>
      <w:r w:rsidRPr="00D10743">
        <w:rPr>
          <w:rFonts w:ascii="Arial" w:hAnsi="Arial" w:cs="Arial"/>
          <w:i/>
          <w:color w:val="76923C" w:themeColor="accent3" w:themeShade="BF"/>
        </w:rPr>
        <w:t>T</w:t>
      </w:r>
      <w:r w:rsidR="00A77665">
        <w:rPr>
          <w:rFonts w:ascii="Arial" w:hAnsi="Arial" w:cs="Arial"/>
          <w:i/>
          <w:color w:val="76923C" w:themeColor="accent3" w:themeShade="BF"/>
        </w:rPr>
        <w:t>able 28</w:t>
      </w:r>
      <w:r w:rsidRPr="00D10743">
        <w:rPr>
          <w:rFonts w:ascii="Arial" w:hAnsi="Arial" w:cs="Arial"/>
          <w:i/>
          <w:color w:val="76923C" w:themeColor="accent3" w:themeShade="BF"/>
        </w:rPr>
        <w:t xml:space="preserve">: Demographics of </w:t>
      </w:r>
      <w:r w:rsidR="00AE2F04" w:rsidRPr="00D10743">
        <w:rPr>
          <w:rFonts w:ascii="Arial" w:hAnsi="Arial" w:cs="Arial"/>
          <w:i/>
          <w:color w:val="76923C" w:themeColor="accent3" w:themeShade="BF"/>
        </w:rPr>
        <w:t xml:space="preserve">CYP </w:t>
      </w:r>
      <w:r w:rsidRPr="00D10743">
        <w:rPr>
          <w:rFonts w:ascii="Arial" w:hAnsi="Arial" w:cs="Arial"/>
          <w:i/>
          <w:color w:val="76923C" w:themeColor="accent3" w:themeShade="BF"/>
        </w:rPr>
        <w:t>sample</w:t>
      </w:r>
    </w:p>
    <w:tbl>
      <w:tblPr>
        <w:tblStyle w:val="TableGrid"/>
        <w:tblW w:w="0" w:type="auto"/>
        <w:tblLook w:val="04A0" w:firstRow="1" w:lastRow="0" w:firstColumn="1" w:lastColumn="0" w:noHBand="0" w:noVBand="1"/>
      </w:tblPr>
      <w:tblGrid>
        <w:gridCol w:w="4621"/>
        <w:gridCol w:w="4621"/>
      </w:tblGrid>
      <w:tr w:rsidR="007E31E3" w:rsidRPr="00D10743" w14:paraId="2E1E0BF3" w14:textId="77777777" w:rsidTr="00D36D17">
        <w:tc>
          <w:tcPr>
            <w:tcW w:w="4621" w:type="dxa"/>
            <w:shd w:val="clear" w:color="auto" w:fill="C2D69B" w:themeFill="accent3" w:themeFillTint="99"/>
          </w:tcPr>
          <w:p w14:paraId="05CFFD6F" w14:textId="77777777" w:rsidR="007E31E3" w:rsidRPr="00D10743" w:rsidRDefault="007E31E3" w:rsidP="00FA0249">
            <w:pPr>
              <w:rPr>
                <w:rFonts w:ascii="Arial" w:hAnsi="Arial" w:cs="Arial"/>
              </w:rPr>
            </w:pPr>
            <w:r w:rsidRPr="00D10743">
              <w:rPr>
                <w:rFonts w:ascii="Arial" w:hAnsi="Arial" w:cs="Arial"/>
              </w:rPr>
              <w:t>Ages</w:t>
            </w:r>
          </w:p>
        </w:tc>
        <w:tc>
          <w:tcPr>
            <w:tcW w:w="4621" w:type="dxa"/>
            <w:shd w:val="clear" w:color="auto" w:fill="C2D69B" w:themeFill="accent3" w:themeFillTint="99"/>
          </w:tcPr>
          <w:p w14:paraId="173A2EB1" w14:textId="77777777" w:rsidR="007E31E3" w:rsidRPr="00D10743" w:rsidRDefault="007E31E3" w:rsidP="00FA0249">
            <w:pPr>
              <w:rPr>
                <w:rFonts w:ascii="Arial" w:hAnsi="Arial" w:cs="Arial"/>
              </w:rPr>
            </w:pPr>
            <w:r w:rsidRPr="00D10743">
              <w:rPr>
                <w:rFonts w:ascii="Arial" w:hAnsi="Arial" w:cs="Arial"/>
              </w:rPr>
              <w:t>Total (n=17)</w:t>
            </w:r>
          </w:p>
        </w:tc>
      </w:tr>
      <w:tr w:rsidR="007E31E3" w:rsidRPr="00D10743" w14:paraId="6D312EB9" w14:textId="77777777" w:rsidTr="007E31E3">
        <w:tc>
          <w:tcPr>
            <w:tcW w:w="4621" w:type="dxa"/>
          </w:tcPr>
          <w:p w14:paraId="51BD4656" w14:textId="77777777" w:rsidR="007E31E3" w:rsidRPr="00D10743" w:rsidRDefault="007E31E3" w:rsidP="00FA0249">
            <w:pPr>
              <w:rPr>
                <w:rFonts w:ascii="Arial" w:hAnsi="Arial" w:cs="Arial"/>
              </w:rPr>
            </w:pPr>
            <w:r w:rsidRPr="00D10743">
              <w:rPr>
                <w:rFonts w:ascii="Arial" w:hAnsi="Arial" w:cs="Arial"/>
              </w:rPr>
              <w:t>7 years old</w:t>
            </w:r>
          </w:p>
        </w:tc>
        <w:tc>
          <w:tcPr>
            <w:tcW w:w="4621" w:type="dxa"/>
          </w:tcPr>
          <w:p w14:paraId="65404202" w14:textId="77777777" w:rsidR="007E31E3" w:rsidRPr="00D10743" w:rsidRDefault="007E31E3" w:rsidP="00FA0249">
            <w:pPr>
              <w:rPr>
                <w:rFonts w:ascii="Arial" w:hAnsi="Arial" w:cs="Arial"/>
              </w:rPr>
            </w:pPr>
            <w:r w:rsidRPr="00D10743">
              <w:rPr>
                <w:rFonts w:ascii="Arial" w:hAnsi="Arial" w:cs="Arial"/>
              </w:rPr>
              <w:t>2</w:t>
            </w:r>
          </w:p>
        </w:tc>
      </w:tr>
      <w:tr w:rsidR="007E31E3" w:rsidRPr="00D10743" w14:paraId="6C713CA0" w14:textId="77777777" w:rsidTr="007E31E3">
        <w:tc>
          <w:tcPr>
            <w:tcW w:w="4621" w:type="dxa"/>
          </w:tcPr>
          <w:p w14:paraId="12DA73E8" w14:textId="77777777" w:rsidR="007E31E3" w:rsidRPr="00D10743" w:rsidRDefault="007E31E3" w:rsidP="00FA0249">
            <w:pPr>
              <w:rPr>
                <w:rFonts w:ascii="Arial" w:hAnsi="Arial" w:cs="Arial"/>
              </w:rPr>
            </w:pPr>
            <w:r w:rsidRPr="00D10743">
              <w:rPr>
                <w:rFonts w:ascii="Arial" w:hAnsi="Arial" w:cs="Arial"/>
              </w:rPr>
              <w:t>8-10 years old</w:t>
            </w:r>
          </w:p>
        </w:tc>
        <w:tc>
          <w:tcPr>
            <w:tcW w:w="4621" w:type="dxa"/>
          </w:tcPr>
          <w:p w14:paraId="619D5921" w14:textId="77777777" w:rsidR="007E31E3" w:rsidRPr="00D10743" w:rsidRDefault="007E31E3" w:rsidP="00FA0249">
            <w:pPr>
              <w:rPr>
                <w:rFonts w:ascii="Arial" w:hAnsi="Arial" w:cs="Arial"/>
              </w:rPr>
            </w:pPr>
            <w:r w:rsidRPr="00D10743">
              <w:rPr>
                <w:rFonts w:ascii="Arial" w:hAnsi="Arial" w:cs="Arial"/>
              </w:rPr>
              <w:t>9</w:t>
            </w:r>
          </w:p>
        </w:tc>
      </w:tr>
      <w:tr w:rsidR="007E31E3" w:rsidRPr="00D10743" w14:paraId="1C5F9AD7" w14:textId="77777777" w:rsidTr="007E31E3">
        <w:tc>
          <w:tcPr>
            <w:tcW w:w="4621" w:type="dxa"/>
          </w:tcPr>
          <w:p w14:paraId="4F2FA6B5" w14:textId="77777777" w:rsidR="007E31E3" w:rsidRPr="00D10743" w:rsidRDefault="007E31E3" w:rsidP="00FA0249">
            <w:pPr>
              <w:rPr>
                <w:rFonts w:ascii="Arial" w:hAnsi="Arial" w:cs="Arial"/>
              </w:rPr>
            </w:pPr>
            <w:r w:rsidRPr="00D10743">
              <w:rPr>
                <w:rFonts w:ascii="Arial" w:hAnsi="Arial" w:cs="Arial"/>
              </w:rPr>
              <w:t>11-12 years old</w:t>
            </w:r>
          </w:p>
        </w:tc>
        <w:tc>
          <w:tcPr>
            <w:tcW w:w="4621" w:type="dxa"/>
          </w:tcPr>
          <w:p w14:paraId="721B4CD6" w14:textId="77777777" w:rsidR="007E31E3" w:rsidRPr="00D10743" w:rsidRDefault="007E31E3" w:rsidP="00FA0249">
            <w:pPr>
              <w:rPr>
                <w:rFonts w:ascii="Arial" w:hAnsi="Arial" w:cs="Arial"/>
              </w:rPr>
            </w:pPr>
            <w:r w:rsidRPr="00D10743">
              <w:rPr>
                <w:rFonts w:ascii="Arial" w:hAnsi="Arial" w:cs="Arial"/>
              </w:rPr>
              <w:t>4</w:t>
            </w:r>
          </w:p>
        </w:tc>
      </w:tr>
      <w:tr w:rsidR="007E31E3" w:rsidRPr="00D10743" w14:paraId="1162CDA0" w14:textId="77777777" w:rsidTr="007E31E3">
        <w:tc>
          <w:tcPr>
            <w:tcW w:w="4621" w:type="dxa"/>
          </w:tcPr>
          <w:p w14:paraId="1AC3EF91" w14:textId="77777777" w:rsidR="007E31E3" w:rsidRPr="00D10743" w:rsidRDefault="007E31E3" w:rsidP="00FA0249">
            <w:pPr>
              <w:rPr>
                <w:rFonts w:ascii="Arial" w:hAnsi="Arial" w:cs="Arial"/>
              </w:rPr>
            </w:pPr>
            <w:r w:rsidRPr="00D10743">
              <w:rPr>
                <w:rFonts w:ascii="Arial" w:hAnsi="Arial" w:cs="Arial"/>
              </w:rPr>
              <w:t>13+ years old</w:t>
            </w:r>
          </w:p>
        </w:tc>
        <w:tc>
          <w:tcPr>
            <w:tcW w:w="4621" w:type="dxa"/>
          </w:tcPr>
          <w:p w14:paraId="69CA4FC3" w14:textId="77777777" w:rsidR="007E31E3" w:rsidRPr="00D10743" w:rsidRDefault="007E31E3" w:rsidP="00FA0249">
            <w:pPr>
              <w:rPr>
                <w:rFonts w:ascii="Arial" w:hAnsi="Arial" w:cs="Arial"/>
              </w:rPr>
            </w:pPr>
            <w:r w:rsidRPr="00D10743">
              <w:rPr>
                <w:rFonts w:ascii="Arial" w:hAnsi="Arial" w:cs="Arial"/>
              </w:rPr>
              <w:t>2</w:t>
            </w:r>
          </w:p>
        </w:tc>
      </w:tr>
      <w:tr w:rsidR="007E31E3" w:rsidRPr="00D10743" w14:paraId="4B8E3D7E" w14:textId="77777777" w:rsidTr="00D36D17">
        <w:tc>
          <w:tcPr>
            <w:tcW w:w="4621" w:type="dxa"/>
            <w:shd w:val="clear" w:color="auto" w:fill="C2D69B" w:themeFill="accent3" w:themeFillTint="99"/>
          </w:tcPr>
          <w:p w14:paraId="1677282D" w14:textId="77777777" w:rsidR="007E31E3" w:rsidRPr="00D10743" w:rsidRDefault="007E31E3" w:rsidP="00FA0249">
            <w:pPr>
              <w:rPr>
                <w:rFonts w:ascii="Arial" w:hAnsi="Arial" w:cs="Arial"/>
              </w:rPr>
            </w:pPr>
            <w:r w:rsidRPr="00D10743">
              <w:rPr>
                <w:rFonts w:ascii="Arial" w:hAnsi="Arial" w:cs="Arial"/>
              </w:rPr>
              <w:t>Sex</w:t>
            </w:r>
          </w:p>
        </w:tc>
        <w:tc>
          <w:tcPr>
            <w:tcW w:w="4621" w:type="dxa"/>
            <w:shd w:val="clear" w:color="auto" w:fill="C2D69B" w:themeFill="accent3" w:themeFillTint="99"/>
          </w:tcPr>
          <w:p w14:paraId="744D10E6" w14:textId="77777777" w:rsidR="007E31E3" w:rsidRPr="00D10743" w:rsidRDefault="007E31E3" w:rsidP="00FA0249">
            <w:pPr>
              <w:rPr>
                <w:rFonts w:ascii="Arial" w:hAnsi="Arial" w:cs="Arial"/>
              </w:rPr>
            </w:pPr>
            <w:r w:rsidRPr="00D10743">
              <w:rPr>
                <w:rFonts w:ascii="Arial" w:hAnsi="Arial" w:cs="Arial"/>
              </w:rPr>
              <w:t>Total</w:t>
            </w:r>
          </w:p>
        </w:tc>
      </w:tr>
      <w:tr w:rsidR="007E31E3" w:rsidRPr="00D10743" w14:paraId="4DA01A64" w14:textId="77777777" w:rsidTr="007E31E3">
        <w:tc>
          <w:tcPr>
            <w:tcW w:w="4621" w:type="dxa"/>
          </w:tcPr>
          <w:p w14:paraId="2AD9E104" w14:textId="77777777" w:rsidR="007E31E3" w:rsidRPr="00D10743" w:rsidRDefault="007E31E3" w:rsidP="00FA0249">
            <w:pPr>
              <w:rPr>
                <w:rFonts w:ascii="Arial" w:hAnsi="Arial" w:cs="Arial"/>
              </w:rPr>
            </w:pPr>
            <w:r w:rsidRPr="00D10743">
              <w:rPr>
                <w:rFonts w:ascii="Arial" w:hAnsi="Arial" w:cs="Arial"/>
              </w:rPr>
              <w:t>Male</w:t>
            </w:r>
          </w:p>
        </w:tc>
        <w:tc>
          <w:tcPr>
            <w:tcW w:w="4621" w:type="dxa"/>
          </w:tcPr>
          <w:p w14:paraId="039A32EB" w14:textId="77777777" w:rsidR="007E31E3" w:rsidRPr="00D10743" w:rsidRDefault="009D7540" w:rsidP="00FA0249">
            <w:pPr>
              <w:rPr>
                <w:rFonts w:ascii="Arial" w:hAnsi="Arial" w:cs="Arial"/>
              </w:rPr>
            </w:pPr>
            <w:r w:rsidRPr="00D10743">
              <w:rPr>
                <w:rFonts w:ascii="Arial" w:hAnsi="Arial" w:cs="Arial"/>
              </w:rPr>
              <w:t>9</w:t>
            </w:r>
          </w:p>
        </w:tc>
      </w:tr>
      <w:tr w:rsidR="007E31E3" w:rsidRPr="00D10743" w14:paraId="39815AD8" w14:textId="77777777" w:rsidTr="007E31E3">
        <w:tc>
          <w:tcPr>
            <w:tcW w:w="4621" w:type="dxa"/>
          </w:tcPr>
          <w:p w14:paraId="122150F0" w14:textId="77777777" w:rsidR="007E31E3" w:rsidRPr="00D10743" w:rsidRDefault="007E31E3" w:rsidP="00FA0249">
            <w:pPr>
              <w:rPr>
                <w:rFonts w:ascii="Arial" w:hAnsi="Arial" w:cs="Arial"/>
              </w:rPr>
            </w:pPr>
            <w:r w:rsidRPr="00D10743">
              <w:rPr>
                <w:rFonts w:ascii="Arial" w:hAnsi="Arial" w:cs="Arial"/>
              </w:rPr>
              <w:t>Female</w:t>
            </w:r>
          </w:p>
        </w:tc>
        <w:tc>
          <w:tcPr>
            <w:tcW w:w="4621" w:type="dxa"/>
          </w:tcPr>
          <w:p w14:paraId="232ABC2A" w14:textId="77777777" w:rsidR="007E31E3" w:rsidRPr="00D10743" w:rsidRDefault="009D7540" w:rsidP="00FA0249">
            <w:pPr>
              <w:rPr>
                <w:rFonts w:ascii="Arial" w:hAnsi="Arial" w:cs="Arial"/>
              </w:rPr>
            </w:pPr>
            <w:r w:rsidRPr="00D10743">
              <w:rPr>
                <w:rFonts w:ascii="Arial" w:hAnsi="Arial" w:cs="Arial"/>
              </w:rPr>
              <w:t>8</w:t>
            </w:r>
          </w:p>
        </w:tc>
      </w:tr>
    </w:tbl>
    <w:p w14:paraId="6AF0E991" w14:textId="77777777" w:rsidR="00FA0249" w:rsidRPr="00D10743" w:rsidRDefault="00FA0249" w:rsidP="00A001B7">
      <w:pPr>
        <w:spacing w:line="360" w:lineRule="auto"/>
        <w:rPr>
          <w:rFonts w:ascii="Arial" w:hAnsi="Arial" w:cs="Arial"/>
          <w:b/>
        </w:rPr>
      </w:pPr>
    </w:p>
    <w:p w14:paraId="373D49B3" w14:textId="6C380394" w:rsidR="00FA0249" w:rsidRPr="00D10743" w:rsidRDefault="00FA0249" w:rsidP="00A001B7">
      <w:pPr>
        <w:spacing w:line="360" w:lineRule="auto"/>
        <w:rPr>
          <w:rFonts w:ascii="Arial" w:hAnsi="Arial" w:cs="Arial"/>
          <w:b/>
          <w:color w:val="1F497D" w:themeColor="text2"/>
          <w:u w:val="single"/>
        </w:rPr>
      </w:pPr>
      <w:r w:rsidRPr="00D10743">
        <w:rPr>
          <w:rFonts w:ascii="Arial" w:hAnsi="Arial" w:cs="Arial"/>
        </w:rPr>
        <w:lastRenderedPageBreak/>
        <w:t>Codes were mapped on to the TDF framework, the results of which can be found on the coding tree seen in Table 2</w:t>
      </w:r>
      <w:r w:rsidR="002E21E6">
        <w:rPr>
          <w:rFonts w:ascii="Arial" w:hAnsi="Arial" w:cs="Arial"/>
        </w:rPr>
        <w:t>9</w:t>
      </w:r>
      <w:r w:rsidRPr="00D10743">
        <w:rPr>
          <w:rFonts w:ascii="Arial" w:hAnsi="Arial" w:cs="Arial"/>
        </w:rPr>
        <w:t>.</w:t>
      </w:r>
    </w:p>
    <w:p w14:paraId="2621ECDE" w14:textId="1F8681B9" w:rsidR="00605B9E" w:rsidRPr="00D10743" w:rsidRDefault="00A77665" w:rsidP="00A001B7">
      <w:pPr>
        <w:spacing w:line="360" w:lineRule="auto"/>
        <w:rPr>
          <w:rFonts w:ascii="Arial" w:hAnsi="Arial" w:cs="Arial"/>
          <w:i/>
          <w:color w:val="76923C" w:themeColor="accent3" w:themeShade="BF"/>
        </w:rPr>
      </w:pPr>
      <w:r>
        <w:rPr>
          <w:rFonts w:ascii="Arial" w:hAnsi="Arial" w:cs="Arial"/>
          <w:i/>
          <w:color w:val="76923C" w:themeColor="accent3" w:themeShade="BF"/>
        </w:rPr>
        <w:t>Table 29</w:t>
      </w:r>
      <w:r w:rsidR="00605B9E" w:rsidRPr="00D10743">
        <w:rPr>
          <w:rFonts w:ascii="Arial" w:hAnsi="Arial" w:cs="Arial"/>
          <w:i/>
          <w:color w:val="76923C" w:themeColor="accent3" w:themeShade="BF"/>
        </w:rPr>
        <w:t xml:space="preserve">: </w:t>
      </w:r>
      <w:r w:rsidR="00605B9E" w:rsidRPr="00D10743">
        <w:rPr>
          <w:rFonts w:ascii="Arial" w:hAnsi="Arial" w:cs="Arial"/>
          <w:i/>
          <w:color w:val="76923C" w:themeColor="accent3" w:themeShade="BF"/>
          <w:lang w:val="en-US"/>
        </w:rPr>
        <w:t>TFA constructs and associated themes from CYP interviews</w:t>
      </w:r>
    </w:p>
    <w:tbl>
      <w:tblPr>
        <w:tblStyle w:val="TableGrid"/>
        <w:tblW w:w="0" w:type="auto"/>
        <w:tblLook w:val="04A0" w:firstRow="1" w:lastRow="0" w:firstColumn="1" w:lastColumn="0" w:noHBand="0" w:noVBand="1"/>
      </w:tblPr>
      <w:tblGrid>
        <w:gridCol w:w="3936"/>
        <w:gridCol w:w="5306"/>
      </w:tblGrid>
      <w:tr w:rsidR="00AC2C85" w:rsidRPr="00D10743" w14:paraId="468BDFDB" w14:textId="77777777" w:rsidTr="00D36D17">
        <w:trPr>
          <w:trHeight w:val="396"/>
        </w:trPr>
        <w:tc>
          <w:tcPr>
            <w:tcW w:w="3936" w:type="dxa"/>
            <w:shd w:val="clear" w:color="auto" w:fill="C2D69B" w:themeFill="accent3" w:themeFillTint="99"/>
          </w:tcPr>
          <w:p w14:paraId="7E88D696" w14:textId="43617A81" w:rsidR="00AC2C85" w:rsidRPr="00D10743" w:rsidRDefault="00FA0249" w:rsidP="00FA0249">
            <w:pPr>
              <w:rPr>
                <w:rFonts w:ascii="Arial" w:hAnsi="Arial" w:cs="Arial"/>
                <w:b/>
                <w:color w:val="548DD4" w:themeColor="text2" w:themeTint="99"/>
              </w:rPr>
            </w:pPr>
            <w:r w:rsidRPr="00D10743">
              <w:rPr>
                <w:rFonts w:ascii="Arial" w:hAnsi="Arial" w:cs="Arial"/>
                <w:b/>
              </w:rPr>
              <w:t>Component C</w:t>
            </w:r>
            <w:r w:rsidR="00AC2C85" w:rsidRPr="00D10743">
              <w:rPr>
                <w:rFonts w:ascii="Arial" w:hAnsi="Arial" w:cs="Arial"/>
                <w:b/>
              </w:rPr>
              <w:t>onstruct</w:t>
            </w:r>
          </w:p>
        </w:tc>
        <w:tc>
          <w:tcPr>
            <w:tcW w:w="5306" w:type="dxa"/>
            <w:shd w:val="clear" w:color="auto" w:fill="C2D69B" w:themeFill="accent3" w:themeFillTint="99"/>
          </w:tcPr>
          <w:p w14:paraId="629D45CE" w14:textId="57918008" w:rsidR="00AC2C85" w:rsidRPr="00D10743" w:rsidRDefault="00FA0249" w:rsidP="00FA0249">
            <w:pPr>
              <w:rPr>
                <w:rFonts w:ascii="Arial" w:hAnsi="Arial" w:cs="Arial"/>
                <w:b/>
                <w:color w:val="548DD4" w:themeColor="text2" w:themeTint="99"/>
              </w:rPr>
            </w:pPr>
            <w:r w:rsidRPr="00D10743">
              <w:rPr>
                <w:rFonts w:ascii="Arial" w:hAnsi="Arial" w:cs="Arial"/>
                <w:b/>
              </w:rPr>
              <w:t>Study T</w:t>
            </w:r>
            <w:r w:rsidR="00AC2C85" w:rsidRPr="00D10743">
              <w:rPr>
                <w:rFonts w:ascii="Arial" w:hAnsi="Arial" w:cs="Arial"/>
                <w:b/>
              </w:rPr>
              <w:t>hemes</w:t>
            </w:r>
          </w:p>
        </w:tc>
      </w:tr>
      <w:tr w:rsidR="00AC2C85" w:rsidRPr="00D10743" w14:paraId="79FA7C5C" w14:textId="77777777" w:rsidTr="00965B2E">
        <w:tc>
          <w:tcPr>
            <w:tcW w:w="3936" w:type="dxa"/>
          </w:tcPr>
          <w:p w14:paraId="7F179D3C" w14:textId="77777777" w:rsidR="00AC2C85" w:rsidRPr="00D10743" w:rsidRDefault="00AC2C85" w:rsidP="00FA0249">
            <w:pPr>
              <w:rPr>
                <w:rFonts w:ascii="Arial" w:hAnsi="Arial" w:cs="Arial"/>
              </w:rPr>
            </w:pPr>
            <w:r w:rsidRPr="00D10743">
              <w:rPr>
                <w:rFonts w:ascii="Arial" w:hAnsi="Arial" w:cs="Arial"/>
              </w:rPr>
              <w:t>Intervention Coherence</w:t>
            </w:r>
          </w:p>
        </w:tc>
        <w:tc>
          <w:tcPr>
            <w:tcW w:w="5306" w:type="dxa"/>
          </w:tcPr>
          <w:p w14:paraId="47F80E58" w14:textId="77777777" w:rsidR="00AC2C85" w:rsidRPr="00D10743" w:rsidRDefault="00AC2C85" w:rsidP="00475145">
            <w:pPr>
              <w:pStyle w:val="ListParagraph"/>
              <w:numPr>
                <w:ilvl w:val="0"/>
                <w:numId w:val="20"/>
              </w:numPr>
              <w:spacing w:after="0" w:line="240" w:lineRule="auto"/>
              <w:rPr>
                <w:rFonts w:ascii="Arial" w:hAnsi="Arial" w:cs="Arial"/>
              </w:rPr>
            </w:pPr>
            <w:r w:rsidRPr="00D10743">
              <w:rPr>
                <w:rFonts w:ascii="Arial" w:hAnsi="Arial" w:cs="Arial"/>
              </w:rPr>
              <w:t>Uncertainties based on previous experiences</w:t>
            </w:r>
          </w:p>
          <w:p w14:paraId="124B1013" w14:textId="77777777" w:rsidR="00AC2C85" w:rsidRPr="00D10743" w:rsidRDefault="00AC2C85" w:rsidP="00475145">
            <w:pPr>
              <w:pStyle w:val="ListParagraph"/>
              <w:numPr>
                <w:ilvl w:val="0"/>
                <w:numId w:val="20"/>
              </w:numPr>
              <w:spacing w:after="0" w:line="240" w:lineRule="auto"/>
              <w:rPr>
                <w:rFonts w:ascii="Arial" w:hAnsi="Arial" w:cs="Arial"/>
              </w:rPr>
            </w:pPr>
            <w:r w:rsidRPr="00D10743">
              <w:rPr>
                <w:rFonts w:ascii="Arial" w:hAnsi="Arial" w:cs="Arial"/>
              </w:rPr>
              <w:t>Aligned with perceived needs</w:t>
            </w:r>
          </w:p>
          <w:p w14:paraId="64B47507" w14:textId="77777777" w:rsidR="00AC2C85" w:rsidRPr="00D10743" w:rsidRDefault="00AC2C85" w:rsidP="00475145">
            <w:pPr>
              <w:pStyle w:val="ListParagraph"/>
              <w:numPr>
                <w:ilvl w:val="0"/>
                <w:numId w:val="20"/>
              </w:numPr>
              <w:spacing w:after="0" w:line="240" w:lineRule="auto"/>
              <w:rPr>
                <w:rFonts w:ascii="Arial" w:hAnsi="Arial" w:cs="Arial"/>
              </w:rPr>
            </w:pPr>
            <w:r w:rsidRPr="00D10743">
              <w:rPr>
                <w:rFonts w:ascii="Arial" w:hAnsi="Arial" w:cs="Arial"/>
              </w:rPr>
              <w:t>Expectations not met</w:t>
            </w:r>
          </w:p>
        </w:tc>
      </w:tr>
      <w:tr w:rsidR="00AC2C85" w:rsidRPr="00D10743" w14:paraId="03249ACE" w14:textId="77777777" w:rsidTr="00965B2E">
        <w:tc>
          <w:tcPr>
            <w:tcW w:w="3936" w:type="dxa"/>
          </w:tcPr>
          <w:p w14:paraId="1981C811" w14:textId="5C9EDC70" w:rsidR="00AC2C85" w:rsidRPr="00D10743" w:rsidRDefault="00FA0249" w:rsidP="00FA0249">
            <w:pPr>
              <w:rPr>
                <w:rFonts w:ascii="Arial" w:hAnsi="Arial" w:cs="Arial"/>
              </w:rPr>
            </w:pPr>
            <w:r w:rsidRPr="00D10743">
              <w:rPr>
                <w:rFonts w:ascii="Arial" w:hAnsi="Arial" w:cs="Arial"/>
              </w:rPr>
              <w:t>Affective A</w:t>
            </w:r>
            <w:r w:rsidR="00AC2C85" w:rsidRPr="00D10743">
              <w:rPr>
                <w:rFonts w:ascii="Arial" w:hAnsi="Arial" w:cs="Arial"/>
              </w:rPr>
              <w:t>ttitude</w:t>
            </w:r>
          </w:p>
        </w:tc>
        <w:tc>
          <w:tcPr>
            <w:tcW w:w="5306" w:type="dxa"/>
          </w:tcPr>
          <w:p w14:paraId="22E4E45B" w14:textId="77777777" w:rsidR="00AC2C85" w:rsidRPr="00D10743" w:rsidRDefault="00AC2C85" w:rsidP="00475145">
            <w:pPr>
              <w:pStyle w:val="ListParagraph"/>
              <w:numPr>
                <w:ilvl w:val="0"/>
                <w:numId w:val="21"/>
              </w:numPr>
              <w:spacing w:after="0" w:line="240" w:lineRule="auto"/>
              <w:rPr>
                <w:rFonts w:ascii="Arial" w:hAnsi="Arial" w:cs="Arial"/>
              </w:rPr>
            </w:pPr>
            <w:r w:rsidRPr="00D10743">
              <w:rPr>
                <w:rFonts w:ascii="Arial" w:hAnsi="Arial" w:cs="Arial"/>
              </w:rPr>
              <w:t>Enthusiastic to learn about mental health</w:t>
            </w:r>
          </w:p>
          <w:p w14:paraId="42194908" w14:textId="77777777" w:rsidR="00AC2C85" w:rsidRPr="00D10743" w:rsidRDefault="00AC2C85" w:rsidP="00475145">
            <w:pPr>
              <w:pStyle w:val="ListParagraph"/>
              <w:numPr>
                <w:ilvl w:val="0"/>
                <w:numId w:val="21"/>
              </w:numPr>
              <w:spacing w:after="0" w:line="240" w:lineRule="auto"/>
              <w:rPr>
                <w:rFonts w:ascii="Arial" w:hAnsi="Arial" w:cs="Arial"/>
              </w:rPr>
            </w:pPr>
            <w:r w:rsidRPr="00D10743">
              <w:rPr>
                <w:rFonts w:ascii="Arial" w:hAnsi="Arial" w:cs="Arial"/>
              </w:rPr>
              <w:t>Opportunity to meet new people</w:t>
            </w:r>
          </w:p>
          <w:p w14:paraId="5F1386CE" w14:textId="77777777" w:rsidR="00AC2C85" w:rsidRPr="00D10743" w:rsidRDefault="00AC2C85" w:rsidP="00475145">
            <w:pPr>
              <w:pStyle w:val="ListParagraph"/>
              <w:numPr>
                <w:ilvl w:val="0"/>
                <w:numId w:val="21"/>
              </w:numPr>
              <w:spacing w:after="0" w:line="240" w:lineRule="auto"/>
              <w:rPr>
                <w:rFonts w:ascii="Arial" w:hAnsi="Arial" w:cs="Arial"/>
              </w:rPr>
            </w:pPr>
            <w:r w:rsidRPr="00D10743">
              <w:rPr>
                <w:rFonts w:ascii="Arial" w:hAnsi="Arial" w:cs="Arial"/>
              </w:rPr>
              <w:t>Barriers to attending</w:t>
            </w:r>
          </w:p>
          <w:p w14:paraId="0B2770F2" w14:textId="77777777" w:rsidR="00AC2C85" w:rsidRPr="00D10743" w:rsidRDefault="00AC2C85" w:rsidP="00475145">
            <w:pPr>
              <w:pStyle w:val="ListParagraph"/>
              <w:numPr>
                <w:ilvl w:val="0"/>
                <w:numId w:val="21"/>
              </w:numPr>
              <w:spacing w:after="0" w:line="240" w:lineRule="auto"/>
              <w:rPr>
                <w:rFonts w:ascii="Arial" w:hAnsi="Arial" w:cs="Arial"/>
              </w:rPr>
            </w:pPr>
            <w:r w:rsidRPr="00D10743">
              <w:rPr>
                <w:rFonts w:ascii="Arial" w:hAnsi="Arial" w:cs="Arial"/>
              </w:rPr>
              <w:t>Tension between parent and child engagement</w:t>
            </w:r>
          </w:p>
        </w:tc>
      </w:tr>
      <w:tr w:rsidR="00AC2C85" w:rsidRPr="00D10743" w14:paraId="1842B550" w14:textId="77777777" w:rsidTr="00965B2E">
        <w:tc>
          <w:tcPr>
            <w:tcW w:w="3936" w:type="dxa"/>
          </w:tcPr>
          <w:p w14:paraId="2E538EBA" w14:textId="77777777" w:rsidR="00AC2C85" w:rsidRPr="00D10743" w:rsidRDefault="00AC2C85" w:rsidP="00FA0249">
            <w:pPr>
              <w:rPr>
                <w:rFonts w:ascii="Arial" w:hAnsi="Arial" w:cs="Arial"/>
              </w:rPr>
            </w:pPr>
            <w:r w:rsidRPr="00D10743">
              <w:rPr>
                <w:rFonts w:ascii="Arial" w:hAnsi="Arial" w:cs="Arial"/>
              </w:rPr>
              <w:t>Burden</w:t>
            </w:r>
          </w:p>
        </w:tc>
        <w:tc>
          <w:tcPr>
            <w:tcW w:w="5306" w:type="dxa"/>
          </w:tcPr>
          <w:p w14:paraId="569750C2"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Accessibility issues</w:t>
            </w:r>
          </w:p>
          <w:p w14:paraId="0602157F" w14:textId="4E6FBE2C" w:rsidR="00AC2C85" w:rsidRPr="00D10743" w:rsidRDefault="00AC2C85" w:rsidP="00475145">
            <w:pPr>
              <w:pStyle w:val="ListParagraph"/>
              <w:numPr>
                <w:ilvl w:val="1"/>
                <w:numId w:val="23"/>
              </w:numPr>
              <w:spacing w:after="0" w:line="240" w:lineRule="auto"/>
              <w:rPr>
                <w:rFonts w:ascii="Arial" w:hAnsi="Arial" w:cs="Arial"/>
              </w:rPr>
            </w:pPr>
            <w:r w:rsidRPr="00D10743">
              <w:rPr>
                <w:rFonts w:ascii="Arial" w:hAnsi="Arial" w:cs="Arial"/>
              </w:rPr>
              <w:t>Venue</w:t>
            </w:r>
          </w:p>
          <w:p w14:paraId="18FF55A6" w14:textId="57F6EB48" w:rsidR="00AC2C85" w:rsidRPr="00D10743" w:rsidRDefault="00AC2C85" w:rsidP="00475145">
            <w:pPr>
              <w:pStyle w:val="ListParagraph"/>
              <w:numPr>
                <w:ilvl w:val="1"/>
                <w:numId w:val="23"/>
              </w:numPr>
              <w:spacing w:after="0" w:line="240" w:lineRule="auto"/>
              <w:rPr>
                <w:rFonts w:ascii="Arial" w:hAnsi="Arial" w:cs="Arial"/>
              </w:rPr>
            </w:pPr>
            <w:r w:rsidRPr="00D10743">
              <w:rPr>
                <w:rFonts w:ascii="Arial" w:hAnsi="Arial" w:cs="Arial"/>
              </w:rPr>
              <w:t>Transport</w:t>
            </w:r>
          </w:p>
          <w:p w14:paraId="168570BD"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 xml:space="preserve">Alienation in group </w:t>
            </w:r>
          </w:p>
        </w:tc>
      </w:tr>
      <w:tr w:rsidR="00AC2C85" w:rsidRPr="00D10743" w14:paraId="198B8572" w14:textId="77777777" w:rsidTr="00965B2E">
        <w:tc>
          <w:tcPr>
            <w:tcW w:w="3936" w:type="dxa"/>
          </w:tcPr>
          <w:p w14:paraId="52328FCF" w14:textId="77777777" w:rsidR="00AC2C85" w:rsidRPr="00D10743" w:rsidRDefault="00AC2C85" w:rsidP="00FA0249">
            <w:pPr>
              <w:rPr>
                <w:rFonts w:ascii="Arial" w:hAnsi="Arial" w:cs="Arial"/>
              </w:rPr>
            </w:pPr>
            <w:r w:rsidRPr="00D10743">
              <w:rPr>
                <w:rFonts w:ascii="Arial" w:hAnsi="Arial" w:cs="Arial"/>
              </w:rPr>
              <w:t>Ethicality</w:t>
            </w:r>
          </w:p>
        </w:tc>
        <w:tc>
          <w:tcPr>
            <w:tcW w:w="5306" w:type="dxa"/>
          </w:tcPr>
          <w:p w14:paraId="78C3D88E"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Trust</w:t>
            </w:r>
          </w:p>
          <w:p w14:paraId="0C57B00F"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Sharing experiences</w:t>
            </w:r>
          </w:p>
          <w:p w14:paraId="1B09D54A"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Quality family time</w:t>
            </w:r>
          </w:p>
          <w:p w14:paraId="6348474E"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Autonomy</w:t>
            </w:r>
          </w:p>
          <w:p w14:paraId="66E469DA"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Enabling environment</w:t>
            </w:r>
          </w:p>
          <w:p w14:paraId="63BDCD53"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Facilitator characteristics</w:t>
            </w:r>
          </w:p>
          <w:p w14:paraId="037AD008" w14:textId="77777777" w:rsidR="00AC2C85" w:rsidRPr="00D10743" w:rsidRDefault="00AC2C85" w:rsidP="00475145">
            <w:pPr>
              <w:pStyle w:val="ListParagraph"/>
              <w:numPr>
                <w:ilvl w:val="0"/>
                <w:numId w:val="22"/>
              </w:numPr>
              <w:spacing w:after="0" w:line="240" w:lineRule="auto"/>
              <w:rPr>
                <w:rFonts w:ascii="Arial" w:hAnsi="Arial" w:cs="Arial"/>
              </w:rPr>
            </w:pPr>
            <w:r w:rsidRPr="00D10743">
              <w:rPr>
                <w:rFonts w:ascii="Arial" w:hAnsi="Arial" w:cs="Arial"/>
              </w:rPr>
              <w:t>Opportunities to have fun</w:t>
            </w:r>
          </w:p>
        </w:tc>
      </w:tr>
      <w:tr w:rsidR="00AC2C85" w:rsidRPr="00D10743" w14:paraId="4E3AC6DC" w14:textId="77777777" w:rsidTr="00965B2E">
        <w:tc>
          <w:tcPr>
            <w:tcW w:w="3936" w:type="dxa"/>
          </w:tcPr>
          <w:p w14:paraId="188B2548" w14:textId="4CCCDA01" w:rsidR="00AC2C85" w:rsidRPr="00D10743" w:rsidRDefault="00FA0249" w:rsidP="00FA0249">
            <w:pPr>
              <w:rPr>
                <w:rFonts w:ascii="Arial" w:hAnsi="Arial" w:cs="Arial"/>
              </w:rPr>
            </w:pPr>
            <w:r w:rsidRPr="00D10743">
              <w:rPr>
                <w:rFonts w:ascii="Arial" w:hAnsi="Arial" w:cs="Arial"/>
              </w:rPr>
              <w:t>Opportunity C</w:t>
            </w:r>
            <w:r w:rsidR="00AC2C85" w:rsidRPr="00D10743">
              <w:rPr>
                <w:rFonts w:ascii="Arial" w:hAnsi="Arial" w:cs="Arial"/>
              </w:rPr>
              <w:t>osts</w:t>
            </w:r>
          </w:p>
        </w:tc>
        <w:tc>
          <w:tcPr>
            <w:tcW w:w="5306" w:type="dxa"/>
          </w:tcPr>
          <w:p w14:paraId="2D21FDD8"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Sense of security</w:t>
            </w:r>
          </w:p>
          <w:p w14:paraId="0C141446" w14:textId="4651E10F" w:rsidR="00AC2C85" w:rsidRPr="00D10743" w:rsidRDefault="00AC2C85" w:rsidP="00475145">
            <w:pPr>
              <w:pStyle w:val="ListParagraph"/>
              <w:numPr>
                <w:ilvl w:val="1"/>
                <w:numId w:val="25"/>
              </w:numPr>
              <w:spacing w:after="0" w:line="240" w:lineRule="auto"/>
              <w:rPr>
                <w:rFonts w:ascii="Arial" w:hAnsi="Arial" w:cs="Arial"/>
              </w:rPr>
            </w:pPr>
            <w:r w:rsidRPr="00D10743">
              <w:rPr>
                <w:rFonts w:ascii="Arial" w:hAnsi="Arial" w:cs="Arial"/>
              </w:rPr>
              <w:t>Emotional</w:t>
            </w:r>
          </w:p>
          <w:p w14:paraId="795A7BDF" w14:textId="39B317AE" w:rsidR="00AC2C85" w:rsidRPr="00D10743" w:rsidRDefault="00AC2C85" w:rsidP="00475145">
            <w:pPr>
              <w:pStyle w:val="ListParagraph"/>
              <w:numPr>
                <w:ilvl w:val="1"/>
                <w:numId w:val="25"/>
              </w:numPr>
              <w:spacing w:after="0" w:line="240" w:lineRule="auto"/>
              <w:rPr>
                <w:rFonts w:ascii="Arial" w:hAnsi="Arial" w:cs="Arial"/>
              </w:rPr>
            </w:pPr>
            <w:r w:rsidRPr="00D10743">
              <w:rPr>
                <w:rFonts w:ascii="Arial" w:hAnsi="Arial" w:cs="Arial"/>
              </w:rPr>
              <w:t>Practical</w:t>
            </w:r>
          </w:p>
          <w:p w14:paraId="1F4F0DEE"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Separation from parent</w:t>
            </w:r>
          </w:p>
          <w:p w14:paraId="36D616F0"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Uncontrollable factors influencing engagement</w:t>
            </w:r>
          </w:p>
        </w:tc>
      </w:tr>
      <w:tr w:rsidR="00AC2C85" w:rsidRPr="00D10743" w14:paraId="52941F18" w14:textId="77777777" w:rsidTr="00965B2E">
        <w:tc>
          <w:tcPr>
            <w:tcW w:w="3936" w:type="dxa"/>
          </w:tcPr>
          <w:p w14:paraId="3FEBBF50" w14:textId="7782C991" w:rsidR="00AC2C85" w:rsidRPr="00D10743" w:rsidRDefault="00FA0249" w:rsidP="00FA0249">
            <w:pPr>
              <w:rPr>
                <w:rFonts w:ascii="Arial" w:hAnsi="Arial" w:cs="Arial"/>
              </w:rPr>
            </w:pPr>
            <w:r w:rsidRPr="00D10743">
              <w:rPr>
                <w:rFonts w:ascii="Arial" w:hAnsi="Arial" w:cs="Arial"/>
              </w:rPr>
              <w:t>Perceived E</w:t>
            </w:r>
            <w:r w:rsidR="00AC2C85" w:rsidRPr="00D10743">
              <w:rPr>
                <w:rFonts w:ascii="Arial" w:hAnsi="Arial" w:cs="Arial"/>
              </w:rPr>
              <w:t>ffectiveness</w:t>
            </w:r>
          </w:p>
        </w:tc>
        <w:tc>
          <w:tcPr>
            <w:tcW w:w="5306" w:type="dxa"/>
          </w:tcPr>
          <w:p w14:paraId="52172E49"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Improved mental health literacy</w:t>
            </w:r>
          </w:p>
          <w:p w14:paraId="5E5798A2"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Impact on family relationship</w:t>
            </w:r>
          </w:p>
          <w:p w14:paraId="61877131"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Development of social networks</w:t>
            </w:r>
          </w:p>
          <w:p w14:paraId="240E45AF"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Lack of observed benefits</w:t>
            </w:r>
          </w:p>
        </w:tc>
      </w:tr>
      <w:tr w:rsidR="00AC2C85" w:rsidRPr="00D10743" w14:paraId="30EEF4C8" w14:textId="77777777" w:rsidTr="00965B2E">
        <w:tc>
          <w:tcPr>
            <w:tcW w:w="3936" w:type="dxa"/>
          </w:tcPr>
          <w:p w14:paraId="1779B15D" w14:textId="52661D40" w:rsidR="00AC2C85" w:rsidRPr="00D10743" w:rsidRDefault="00FA0249" w:rsidP="00FA0249">
            <w:pPr>
              <w:rPr>
                <w:rFonts w:ascii="Arial" w:hAnsi="Arial" w:cs="Arial"/>
              </w:rPr>
            </w:pPr>
            <w:r w:rsidRPr="00D10743">
              <w:rPr>
                <w:rFonts w:ascii="Arial" w:hAnsi="Arial" w:cs="Arial"/>
              </w:rPr>
              <w:t>Self-E</w:t>
            </w:r>
            <w:r w:rsidR="00AC2C85" w:rsidRPr="00D10743">
              <w:rPr>
                <w:rFonts w:ascii="Arial" w:hAnsi="Arial" w:cs="Arial"/>
              </w:rPr>
              <w:t>fficacy</w:t>
            </w:r>
          </w:p>
        </w:tc>
        <w:tc>
          <w:tcPr>
            <w:tcW w:w="5306" w:type="dxa"/>
          </w:tcPr>
          <w:p w14:paraId="329607DD"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Peer support</w:t>
            </w:r>
          </w:p>
          <w:p w14:paraId="40B88346" w14:textId="77777777" w:rsidR="00AC2C85" w:rsidRPr="00D10743" w:rsidRDefault="00AC2C85" w:rsidP="00475145">
            <w:pPr>
              <w:pStyle w:val="ListParagraph"/>
              <w:numPr>
                <w:ilvl w:val="0"/>
                <w:numId w:val="24"/>
              </w:numPr>
              <w:spacing w:after="0" w:line="240" w:lineRule="auto"/>
              <w:rPr>
                <w:rFonts w:ascii="Arial" w:hAnsi="Arial" w:cs="Arial"/>
              </w:rPr>
            </w:pPr>
            <w:r w:rsidRPr="00D10743">
              <w:rPr>
                <w:rFonts w:ascii="Arial" w:hAnsi="Arial" w:cs="Arial"/>
              </w:rPr>
              <w:t>Lack of negative consequences</w:t>
            </w:r>
          </w:p>
          <w:p w14:paraId="0190F40B" w14:textId="77777777" w:rsidR="00AC2C85" w:rsidRPr="00D10743" w:rsidRDefault="00605B9E" w:rsidP="00475145">
            <w:pPr>
              <w:pStyle w:val="ListParagraph"/>
              <w:numPr>
                <w:ilvl w:val="0"/>
                <w:numId w:val="24"/>
              </w:numPr>
              <w:spacing w:after="0" w:line="240" w:lineRule="auto"/>
              <w:rPr>
                <w:rFonts w:ascii="Arial" w:hAnsi="Arial" w:cs="Arial"/>
              </w:rPr>
            </w:pPr>
            <w:r w:rsidRPr="00D10743">
              <w:rPr>
                <w:rFonts w:ascii="Arial" w:hAnsi="Arial" w:cs="Arial"/>
              </w:rPr>
              <w:t>Anonymity</w:t>
            </w:r>
          </w:p>
        </w:tc>
      </w:tr>
    </w:tbl>
    <w:p w14:paraId="5A316BA1" w14:textId="77777777" w:rsidR="00AC2C85" w:rsidRPr="00D10743" w:rsidRDefault="00AC2C85" w:rsidP="00A001B7">
      <w:pPr>
        <w:spacing w:line="360" w:lineRule="auto"/>
        <w:ind w:firstLine="720"/>
        <w:rPr>
          <w:rFonts w:ascii="Arial" w:hAnsi="Arial" w:cs="Arial"/>
          <w:color w:val="C0504D" w:themeColor="accent2"/>
        </w:rPr>
      </w:pPr>
    </w:p>
    <w:p w14:paraId="34FAF610" w14:textId="7C8783A8" w:rsidR="00AC2C85" w:rsidRPr="00D10743" w:rsidRDefault="00F06D99" w:rsidP="0047300E">
      <w:pPr>
        <w:pStyle w:val="ListParagraph"/>
        <w:numPr>
          <w:ilvl w:val="2"/>
          <w:numId w:val="47"/>
        </w:numPr>
        <w:spacing w:line="360" w:lineRule="auto"/>
        <w:rPr>
          <w:rFonts w:ascii="Arial" w:hAnsi="Arial" w:cs="Arial"/>
          <w:b/>
          <w:color w:val="76923C" w:themeColor="accent3" w:themeShade="BF"/>
        </w:rPr>
      </w:pPr>
      <w:r w:rsidRPr="00D10743">
        <w:rPr>
          <w:rFonts w:ascii="Arial" w:hAnsi="Arial" w:cs="Arial"/>
          <w:b/>
          <w:color w:val="76923C" w:themeColor="accent3" w:themeShade="BF"/>
        </w:rPr>
        <w:t xml:space="preserve">Intervention Coherence </w:t>
      </w:r>
    </w:p>
    <w:p w14:paraId="1ABE9BA2" w14:textId="77777777" w:rsidR="00AC2C85" w:rsidRPr="00D10743" w:rsidRDefault="00AC2C85" w:rsidP="00A001B7">
      <w:pPr>
        <w:spacing w:line="360" w:lineRule="auto"/>
        <w:rPr>
          <w:rFonts w:ascii="Arial" w:hAnsi="Arial" w:cs="Arial"/>
        </w:rPr>
      </w:pPr>
      <w:r w:rsidRPr="00D10743">
        <w:rPr>
          <w:rFonts w:ascii="Arial" w:hAnsi="Arial" w:cs="Arial"/>
        </w:rPr>
        <w:t>There was a general sense of uncertainty about what participation for them and their parent would involve. Drawing upon knowledge and awareness of other support group approaches, and compared to school-experiences contributed to initial expectations. Some narratives highlighted an inability to distinguish the difference between their perceptions of participation in the trial procedures from intervention sessions and activities, leading to a negative outlook of participating:</w:t>
      </w:r>
    </w:p>
    <w:p w14:paraId="1D6544D6" w14:textId="2A48F62D" w:rsidR="00AC2C85" w:rsidRPr="00D10743" w:rsidRDefault="00AC2C85" w:rsidP="003215F2">
      <w:pPr>
        <w:spacing w:line="360" w:lineRule="auto"/>
        <w:ind w:left="720"/>
        <w:rPr>
          <w:rFonts w:ascii="Arial" w:hAnsi="Arial" w:cs="Arial"/>
        </w:rPr>
      </w:pPr>
      <w:r w:rsidRPr="00D10743">
        <w:rPr>
          <w:rFonts w:ascii="Arial" w:hAnsi="Arial" w:cs="Arial"/>
        </w:rPr>
        <w:lastRenderedPageBreak/>
        <w:t xml:space="preserve"> </w:t>
      </w:r>
      <w:r w:rsidRPr="00D10743">
        <w:rPr>
          <w:rFonts w:ascii="Arial" w:hAnsi="Arial" w:cs="Arial"/>
          <w:i/>
        </w:rPr>
        <w:t xml:space="preserve">“I didn’t really have that much of an idea of what it would be like. I thought it would just generally be about like, I thought it would kind of be like a group counselling session and I haven’t done that before.” </w:t>
      </w:r>
      <w:r w:rsidR="00D10379" w:rsidRPr="00D10743">
        <w:rPr>
          <w:rFonts w:ascii="Arial" w:hAnsi="Arial" w:cs="Arial"/>
        </w:rPr>
        <w:t>(N07Y01A2)</w:t>
      </w:r>
    </w:p>
    <w:p w14:paraId="510E74F2" w14:textId="14C3ED85" w:rsidR="00AC2C85" w:rsidRPr="00D10743" w:rsidRDefault="00AC2C85" w:rsidP="003215F2">
      <w:pPr>
        <w:spacing w:line="360" w:lineRule="auto"/>
        <w:ind w:left="720"/>
        <w:rPr>
          <w:rFonts w:ascii="Arial" w:hAnsi="Arial" w:cs="Arial"/>
        </w:rPr>
      </w:pPr>
      <w:r w:rsidRPr="00D10743">
        <w:rPr>
          <w:rFonts w:ascii="Arial" w:hAnsi="Arial" w:cs="Arial"/>
        </w:rPr>
        <w:t>“</w:t>
      </w:r>
      <w:r w:rsidRPr="00D10743">
        <w:rPr>
          <w:rFonts w:ascii="Arial" w:hAnsi="Arial" w:cs="Arial"/>
          <w:i/>
        </w:rPr>
        <w:t>I thought it would be like there would be a lot of little babies there, and like just little kids running around […] because I went to Little Stars when I was young and there were a lot of babies there, so I thought it would be like that.” (</w:t>
      </w:r>
      <w:r w:rsidR="00D10379" w:rsidRPr="00D10743">
        <w:rPr>
          <w:rFonts w:ascii="Arial" w:hAnsi="Arial" w:cs="Arial"/>
        </w:rPr>
        <w:t>W16Y20A1</w:t>
      </w:r>
      <w:r w:rsidRPr="00D10743">
        <w:rPr>
          <w:rFonts w:ascii="Arial" w:hAnsi="Arial" w:cs="Arial"/>
        </w:rPr>
        <w:t>)</w:t>
      </w:r>
    </w:p>
    <w:p w14:paraId="32A95263" w14:textId="5E4B0FFA" w:rsidR="00AC2C85" w:rsidRPr="00D10743" w:rsidRDefault="00AC2C85" w:rsidP="003215F2">
      <w:pPr>
        <w:spacing w:line="360" w:lineRule="auto"/>
        <w:ind w:left="720"/>
        <w:rPr>
          <w:rFonts w:ascii="Arial" w:hAnsi="Arial" w:cs="Arial"/>
        </w:rPr>
      </w:pPr>
      <w:r w:rsidRPr="00D10743">
        <w:rPr>
          <w:rFonts w:ascii="Arial" w:hAnsi="Arial" w:cs="Arial"/>
          <w:i/>
        </w:rPr>
        <w:t>“I didn’t actually feel like it was going to be good like with all the snacks and all the fun stuff. I thought it was just going to be filling forms and in doing work.”</w:t>
      </w:r>
      <w:r w:rsidRPr="00D10743">
        <w:rPr>
          <w:rFonts w:ascii="Arial" w:hAnsi="Arial" w:cs="Arial"/>
        </w:rPr>
        <w:t xml:space="preserve"> (</w:t>
      </w:r>
      <w:r w:rsidR="00D10379" w:rsidRPr="00D10743">
        <w:rPr>
          <w:rFonts w:ascii="Arial" w:hAnsi="Arial" w:cs="Arial"/>
        </w:rPr>
        <w:t>N17Y01A1</w:t>
      </w:r>
      <w:r w:rsidRPr="00D10743">
        <w:rPr>
          <w:rFonts w:ascii="Arial" w:hAnsi="Arial" w:cs="Arial"/>
        </w:rPr>
        <w:t xml:space="preserve">) </w:t>
      </w:r>
    </w:p>
    <w:p w14:paraId="24CA7E14" w14:textId="77777777" w:rsidR="00AC2C85" w:rsidRPr="00D10743" w:rsidRDefault="00AC2C85" w:rsidP="00A001B7">
      <w:pPr>
        <w:spacing w:line="360" w:lineRule="auto"/>
        <w:rPr>
          <w:rFonts w:ascii="Arial" w:hAnsi="Arial" w:cs="Arial"/>
        </w:rPr>
      </w:pPr>
      <w:r w:rsidRPr="00D10743">
        <w:rPr>
          <w:rFonts w:ascii="Arial" w:hAnsi="Arial" w:cs="Arial"/>
        </w:rPr>
        <w:t>Provision of information from referrers prior to attending reduced preconceived negative perceptions of attending and expected outcomes; however this failed to fully alleviate the concerns of some:</w:t>
      </w:r>
    </w:p>
    <w:p w14:paraId="07537E24" w14:textId="5431CCE0" w:rsidR="00AC2C85" w:rsidRPr="00D10743" w:rsidRDefault="00AC2C85" w:rsidP="003215F2">
      <w:pPr>
        <w:spacing w:line="360" w:lineRule="auto"/>
        <w:ind w:left="720"/>
        <w:rPr>
          <w:rFonts w:ascii="Arial" w:hAnsi="Arial" w:cs="Arial"/>
          <w:i/>
        </w:rPr>
      </w:pPr>
      <w:r w:rsidRPr="00D10743">
        <w:rPr>
          <w:rFonts w:ascii="Arial" w:hAnsi="Arial" w:cs="Arial"/>
          <w:i/>
        </w:rPr>
        <w:t xml:space="preserve"> “I knew that it was something to help children like stop what they…stop their worries about their parents and things.  And it could actually help them if they are really worried, but I also thought it would be scary because it’s a bit…especially learning new things, how to do it and stuff and meeting new people, but it’s sometimes a bit worrying for me.”</w:t>
      </w:r>
      <w:r w:rsidRPr="00D10743">
        <w:rPr>
          <w:rFonts w:ascii="Arial" w:hAnsi="Arial" w:cs="Arial"/>
        </w:rPr>
        <w:t xml:space="preserve"> (</w:t>
      </w:r>
      <w:r w:rsidR="005217AF" w:rsidRPr="00D10743">
        <w:rPr>
          <w:rFonts w:ascii="Arial" w:hAnsi="Arial" w:cs="Arial"/>
        </w:rPr>
        <w:t>N33Y01A1</w:t>
      </w:r>
      <w:r w:rsidRPr="00D10743">
        <w:rPr>
          <w:rFonts w:ascii="Arial" w:hAnsi="Arial" w:cs="Arial"/>
        </w:rPr>
        <w:t>)</w:t>
      </w:r>
    </w:p>
    <w:p w14:paraId="291AD963" w14:textId="77777777" w:rsidR="00AC2C85" w:rsidRPr="00D10743" w:rsidRDefault="00AC2C85" w:rsidP="003215F2">
      <w:pPr>
        <w:spacing w:line="360" w:lineRule="auto"/>
        <w:rPr>
          <w:rFonts w:ascii="Arial" w:hAnsi="Arial" w:cs="Arial"/>
        </w:rPr>
      </w:pPr>
      <w:r w:rsidRPr="00D10743">
        <w:rPr>
          <w:rFonts w:ascii="Arial" w:hAnsi="Arial" w:cs="Arial"/>
        </w:rPr>
        <w:t>Recognition of the aim to improve mental health literacy, provide respite and identify support mechanisms outside of Young SMILES was aligned with perceived needs:</w:t>
      </w:r>
    </w:p>
    <w:p w14:paraId="0612682F" w14:textId="21ABB995"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“Well, now I know more ideas of how to help my parents or get rid of some of my worries …basically like if I feel sad about something I can just write it down on a piece of paper or in my notepad.” </w:t>
      </w:r>
      <w:r w:rsidRPr="00D10743">
        <w:rPr>
          <w:rFonts w:ascii="Arial" w:hAnsi="Arial" w:cs="Arial"/>
          <w:lang w:val="en-US"/>
        </w:rPr>
        <w:t>(</w:t>
      </w:r>
      <w:r w:rsidR="005217AF" w:rsidRPr="00D10743">
        <w:rPr>
          <w:rFonts w:ascii="Arial" w:hAnsi="Arial" w:cs="Arial"/>
          <w:lang w:val="en-US"/>
        </w:rPr>
        <w:t>N29Y01A1</w:t>
      </w:r>
      <w:r w:rsidRPr="00D10743">
        <w:rPr>
          <w:rFonts w:ascii="Arial" w:hAnsi="Arial" w:cs="Arial"/>
          <w:lang w:val="en-US"/>
        </w:rPr>
        <w:t>)</w:t>
      </w:r>
    </w:p>
    <w:p w14:paraId="0B3395EA" w14:textId="2EB1B2AE" w:rsidR="00AC2C85" w:rsidRPr="00D10743" w:rsidRDefault="00AC2C85" w:rsidP="003215F2">
      <w:pPr>
        <w:spacing w:line="360" w:lineRule="auto"/>
        <w:ind w:left="720"/>
        <w:rPr>
          <w:rFonts w:ascii="Arial" w:hAnsi="Arial" w:cs="Arial"/>
          <w:i/>
        </w:rPr>
      </w:pPr>
      <w:r w:rsidRPr="00D10743">
        <w:rPr>
          <w:rFonts w:ascii="Arial" w:hAnsi="Arial" w:cs="Arial"/>
          <w:i/>
        </w:rPr>
        <w:t xml:space="preserve"> “Well because it teaches you and it’s a bit of fun because you have a break where you can talk or laugh.” </w:t>
      </w:r>
      <w:r w:rsidRPr="00D10743">
        <w:rPr>
          <w:rFonts w:ascii="Arial" w:hAnsi="Arial" w:cs="Arial"/>
        </w:rPr>
        <w:t>(</w:t>
      </w:r>
      <w:r w:rsidR="005217AF" w:rsidRPr="00D10743">
        <w:rPr>
          <w:rFonts w:ascii="Arial" w:hAnsi="Arial" w:cs="Arial"/>
        </w:rPr>
        <w:t>W17Y22A1</w:t>
      </w:r>
      <w:r w:rsidRPr="00D10743">
        <w:rPr>
          <w:rFonts w:ascii="Arial" w:hAnsi="Arial" w:cs="Arial"/>
        </w:rPr>
        <w:t>)</w:t>
      </w:r>
    </w:p>
    <w:p w14:paraId="550AE662" w14:textId="44D297C0" w:rsidR="00AC2C85" w:rsidRPr="00D10743" w:rsidRDefault="00AC2C85" w:rsidP="003215F2">
      <w:pPr>
        <w:spacing w:line="360" w:lineRule="auto"/>
        <w:ind w:left="720"/>
        <w:rPr>
          <w:rFonts w:ascii="Arial" w:hAnsi="Arial" w:cs="Arial"/>
        </w:rPr>
      </w:pPr>
      <w:r w:rsidRPr="00D10743">
        <w:rPr>
          <w:rFonts w:ascii="Arial" w:hAnsi="Arial" w:cs="Arial"/>
          <w:i/>
        </w:rPr>
        <w:t xml:space="preserve">“I thought I might have like been able to learn about stuff and why my mam does stuff she does.” </w:t>
      </w:r>
      <w:r w:rsidRPr="00D10743">
        <w:rPr>
          <w:rFonts w:ascii="Arial" w:hAnsi="Arial" w:cs="Arial"/>
        </w:rPr>
        <w:t>(</w:t>
      </w:r>
      <w:r w:rsidR="005217AF" w:rsidRPr="00D10743">
        <w:rPr>
          <w:rFonts w:ascii="Arial" w:hAnsi="Arial" w:cs="Arial"/>
        </w:rPr>
        <w:t>N29Y01A2</w:t>
      </w:r>
      <w:r w:rsidRPr="00D10743">
        <w:rPr>
          <w:rFonts w:ascii="Arial" w:hAnsi="Arial" w:cs="Arial"/>
        </w:rPr>
        <w:t>)</w:t>
      </w:r>
    </w:p>
    <w:p w14:paraId="1E35162B" w14:textId="77777777" w:rsidR="00AC2C85" w:rsidRPr="00D10743" w:rsidRDefault="00AC2C85" w:rsidP="00A001B7">
      <w:pPr>
        <w:spacing w:line="360" w:lineRule="auto"/>
        <w:rPr>
          <w:rFonts w:ascii="Arial" w:hAnsi="Arial" w:cs="Arial"/>
        </w:rPr>
      </w:pPr>
      <w:r w:rsidRPr="00D10743">
        <w:rPr>
          <w:rFonts w:ascii="Arial" w:hAnsi="Arial" w:cs="Arial"/>
        </w:rPr>
        <w:t>Expectations were at a discord however for some, with particular reference to the extent to which parental mental health issues and child impact were discussed:</w:t>
      </w:r>
    </w:p>
    <w:p w14:paraId="75A03DEB" w14:textId="1F971F60" w:rsidR="00AC2C85" w:rsidRPr="00D10743" w:rsidRDefault="00AC2C85" w:rsidP="003215F2">
      <w:pPr>
        <w:spacing w:line="360" w:lineRule="auto"/>
        <w:ind w:left="720"/>
        <w:rPr>
          <w:rFonts w:ascii="Arial" w:hAnsi="Arial" w:cs="Arial"/>
          <w:i/>
        </w:rPr>
      </w:pPr>
      <w:r w:rsidRPr="00D10743">
        <w:rPr>
          <w:rFonts w:ascii="Arial" w:hAnsi="Arial" w:cs="Arial"/>
          <w:i/>
        </w:rPr>
        <w:t>“I was expecting to be talking about mental health and airing and how it might affect them and then how it might affect me and everybody else there, so maybe talk about things…It surprised me [that it wasn’t discussed] because I thought that was what the group was about.”</w:t>
      </w:r>
      <w:r w:rsidRPr="00D10743">
        <w:rPr>
          <w:rFonts w:ascii="Arial" w:hAnsi="Arial" w:cs="Arial"/>
        </w:rPr>
        <w:t xml:space="preserve"> (</w:t>
      </w:r>
      <w:r w:rsidR="005217AF" w:rsidRPr="00D10743">
        <w:rPr>
          <w:rFonts w:ascii="Arial" w:hAnsi="Arial" w:cs="Arial"/>
        </w:rPr>
        <w:t>W01Y01A1</w:t>
      </w:r>
      <w:r w:rsidRPr="00D10743">
        <w:rPr>
          <w:rFonts w:ascii="Arial" w:hAnsi="Arial" w:cs="Arial"/>
        </w:rPr>
        <w:t>)</w:t>
      </w:r>
    </w:p>
    <w:p w14:paraId="1F745975" w14:textId="77777777" w:rsidR="00AC2C85" w:rsidRPr="00D10743" w:rsidRDefault="00AC2C85" w:rsidP="00A001B7">
      <w:pPr>
        <w:spacing w:line="360" w:lineRule="auto"/>
        <w:rPr>
          <w:rFonts w:ascii="Arial" w:hAnsi="Arial" w:cs="Arial"/>
        </w:rPr>
      </w:pPr>
      <w:r w:rsidRPr="00D10743">
        <w:rPr>
          <w:rFonts w:ascii="Arial" w:hAnsi="Arial" w:cs="Arial"/>
        </w:rPr>
        <w:lastRenderedPageBreak/>
        <w:t>For the eldest member of one group, they further highlighted that learning about parental mental illness was not only not addressed satisfactorily, but when addressed was so at inappropriate times:</w:t>
      </w:r>
    </w:p>
    <w:p w14:paraId="4D98A55C" w14:textId="724E5DE1" w:rsidR="00AC2C85" w:rsidRPr="00D10743" w:rsidRDefault="00AC2C85" w:rsidP="005F26D1">
      <w:pPr>
        <w:spacing w:before="120" w:after="120" w:line="360" w:lineRule="auto"/>
        <w:ind w:left="720"/>
        <w:rPr>
          <w:rFonts w:ascii="Arial" w:hAnsi="Arial" w:cs="Arial"/>
          <w:i/>
        </w:rPr>
      </w:pPr>
      <w:r w:rsidRPr="00D10743">
        <w:rPr>
          <w:rFonts w:ascii="Arial" w:hAnsi="Arial" w:cs="Arial"/>
          <w:i/>
        </w:rPr>
        <w:t xml:space="preserve">“But it feels like, okay, everybody’s in the room with the same issue that we’re just not really going to address for a little bit. And then we’ll just jump in; okay, everybody is going to talk about this really personal issue, and it was a bit like, especially if people aren’t that comfortable in groups anyway and if people aren’t comfortable talking, generally it just felt a bit inappropriate.” </w:t>
      </w:r>
      <w:r w:rsidRPr="00D10743">
        <w:rPr>
          <w:rFonts w:ascii="Arial" w:hAnsi="Arial" w:cs="Arial"/>
        </w:rPr>
        <w:t>(</w:t>
      </w:r>
      <w:r w:rsidR="005217AF" w:rsidRPr="00D10743">
        <w:rPr>
          <w:rFonts w:ascii="Arial" w:hAnsi="Arial" w:cs="Arial"/>
        </w:rPr>
        <w:t>N07Y01A1</w:t>
      </w:r>
      <w:r w:rsidRPr="00D10743">
        <w:rPr>
          <w:rFonts w:ascii="Arial" w:hAnsi="Arial" w:cs="Arial"/>
        </w:rPr>
        <w:t>)</w:t>
      </w:r>
    </w:p>
    <w:p w14:paraId="740C9BAD" w14:textId="77777777" w:rsidR="00AC2C85" w:rsidRPr="00D10743" w:rsidRDefault="00AC2C85" w:rsidP="005F26D1">
      <w:pPr>
        <w:spacing w:before="120" w:after="120" w:line="360" w:lineRule="auto"/>
        <w:rPr>
          <w:rFonts w:ascii="Arial" w:hAnsi="Arial" w:cs="Arial"/>
          <w:b/>
          <w:color w:val="00B050"/>
        </w:rPr>
      </w:pPr>
    </w:p>
    <w:p w14:paraId="22BD3336" w14:textId="7246AE46" w:rsidR="00AC2C85" w:rsidRPr="00D10743" w:rsidRDefault="003215F2"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Affective Attitude</w:t>
      </w:r>
    </w:p>
    <w:p w14:paraId="4F625FBB" w14:textId="77777777" w:rsidR="00AC2C85" w:rsidRPr="00D10743" w:rsidRDefault="00AC2C85" w:rsidP="00A001B7">
      <w:pPr>
        <w:spacing w:line="360" w:lineRule="auto"/>
        <w:rPr>
          <w:rFonts w:ascii="Arial" w:hAnsi="Arial" w:cs="Arial"/>
        </w:rPr>
      </w:pPr>
      <w:r w:rsidRPr="00D10743">
        <w:rPr>
          <w:rFonts w:ascii="Arial" w:hAnsi="Arial" w:cs="Arial"/>
        </w:rPr>
        <w:t>Enthusiasm to attend Young SMILES was abundant among children who were motivated to attending in view of their own personal situations. Views aligned with the prospect of having the opportunity to speak about their parent’s difficulties and to improve their mental health literacy:</w:t>
      </w:r>
    </w:p>
    <w:p w14:paraId="0BFF5CDB" w14:textId="7855B98F" w:rsidR="00AC2C85" w:rsidRPr="00D10743" w:rsidRDefault="00AC2C85" w:rsidP="003215F2">
      <w:pPr>
        <w:spacing w:line="360" w:lineRule="auto"/>
        <w:ind w:left="720"/>
        <w:rPr>
          <w:rFonts w:ascii="Arial" w:hAnsi="Arial" w:cs="Arial"/>
        </w:rPr>
      </w:pPr>
      <w:r w:rsidRPr="00D10743">
        <w:rPr>
          <w:rFonts w:ascii="Arial" w:hAnsi="Arial" w:cs="Arial"/>
          <w:i/>
        </w:rPr>
        <w:t xml:space="preserve">“I’m always worrying about my mum and what might happen.  It makes me like so, so worried about her that I start crying for some reason with how worried I am.” </w:t>
      </w:r>
      <w:r w:rsidRPr="00D10743">
        <w:rPr>
          <w:rFonts w:ascii="Arial" w:hAnsi="Arial" w:cs="Arial"/>
        </w:rPr>
        <w:t>(</w:t>
      </w:r>
      <w:r w:rsidR="005217AF" w:rsidRPr="00D10743">
        <w:rPr>
          <w:rFonts w:ascii="Arial" w:hAnsi="Arial" w:cs="Arial"/>
        </w:rPr>
        <w:t>N33Y01A</w:t>
      </w:r>
      <w:r w:rsidRPr="00D10743">
        <w:rPr>
          <w:rFonts w:ascii="Arial" w:hAnsi="Arial" w:cs="Arial"/>
        </w:rPr>
        <w:t>)</w:t>
      </w:r>
    </w:p>
    <w:p w14:paraId="5E9A01D1" w14:textId="492E679E" w:rsidR="00AC2C85" w:rsidRPr="00D10743" w:rsidRDefault="00AC2C85" w:rsidP="003215F2">
      <w:pPr>
        <w:spacing w:line="360" w:lineRule="auto"/>
        <w:ind w:left="720"/>
        <w:rPr>
          <w:rFonts w:ascii="Arial" w:hAnsi="Arial" w:cs="Arial"/>
        </w:rPr>
      </w:pPr>
      <w:r w:rsidRPr="00D10743">
        <w:rPr>
          <w:rFonts w:ascii="Arial" w:hAnsi="Arial" w:cs="Arial"/>
        </w:rPr>
        <w:t xml:space="preserve"> “</w:t>
      </w:r>
      <w:r w:rsidRPr="00D10743">
        <w:rPr>
          <w:rFonts w:ascii="Arial" w:hAnsi="Arial" w:cs="Arial"/>
          <w:i/>
        </w:rPr>
        <w:t>I know how it feels because my mum can’t sleep and I just want to know what it is called, what her problems are called</w:t>
      </w:r>
      <w:r w:rsidRPr="00D10743">
        <w:rPr>
          <w:rFonts w:ascii="Arial" w:hAnsi="Arial" w:cs="Arial"/>
        </w:rPr>
        <w:t>.” (</w:t>
      </w:r>
      <w:r w:rsidR="005217AF" w:rsidRPr="00D10743">
        <w:rPr>
          <w:rFonts w:ascii="Arial" w:hAnsi="Arial" w:cs="Arial"/>
        </w:rPr>
        <w:t>W16Y21A1</w:t>
      </w:r>
      <w:r w:rsidRPr="00D10743">
        <w:rPr>
          <w:rFonts w:ascii="Arial" w:hAnsi="Arial" w:cs="Arial"/>
        </w:rPr>
        <w:t>)</w:t>
      </w:r>
    </w:p>
    <w:p w14:paraId="55449AF9" w14:textId="77777777" w:rsidR="00AC2C85" w:rsidRPr="00D10743" w:rsidRDefault="00AC2C85" w:rsidP="00A001B7">
      <w:pPr>
        <w:spacing w:line="360" w:lineRule="auto"/>
        <w:rPr>
          <w:rFonts w:ascii="Arial" w:hAnsi="Arial" w:cs="Arial"/>
        </w:rPr>
      </w:pPr>
      <w:r w:rsidRPr="00D10743">
        <w:rPr>
          <w:rFonts w:ascii="Arial" w:hAnsi="Arial" w:cs="Arial"/>
        </w:rPr>
        <w:t>Meeting new people during their attendance, providing an environment in which their experiences were normalised and was distinctively different to a school approach, was a fundamental factor contributing to their opinion of the intervention and interest in attending:</w:t>
      </w:r>
    </w:p>
    <w:p w14:paraId="43FA1973" w14:textId="38EE7833" w:rsidR="00AC2C85" w:rsidRPr="00D10743" w:rsidRDefault="00AC2C85" w:rsidP="003215F2">
      <w:pPr>
        <w:spacing w:line="360" w:lineRule="auto"/>
        <w:ind w:left="720"/>
        <w:rPr>
          <w:rFonts w:ascii="Arial" w:hAnsi="Arial" w:cs="Arial"/>
        </w:rPr>
      </w:pPr>
      <w:r w:rsidRPr="00D10743">
        <w:rPr>
          <w:rFonts w:ascii="Arial" w:hAnsi="Arial" w:cs="Arial"/>
        </w:rPr>
        <w:t>“</w:t>
      </w:r>
      <w:r w:rsidRPr="00D10743">
        <w:rPr>
          <w:rFonts w:ascii="Arial" w:hAnsi="Arial" w:cs="Arial"/>
          <w:i/>
        </w:rPr>
        <w:t>It was exciting to talk about something private and if I didn’t want to talk about anything, to anyone else and getting to know new people and learning new things about people that have…some people that have mental illness.”</w:t>
      </w:r>
      <w:r w:rsidRPr="00D10743">
        <w:rPr>
          <w:rFonts w:ascii="Arial" w:hAnsi="Arial" w:cs="Arial"/>
        </w:rPr>
        <w:t xml:space="preserve">  (</w:t>
      </w:r>
      <w:r w:rsidR="005217AF" w:rsidRPr="00D10743">
        <w:rPr>
          <w:rFonts w:ascii="Arial" w:hAnsi="Arial" w:cs="Arial"/>
        </w:rPr>
        <w:t>N18Y01A1)</w:t>
      </w:r>
    </w:p>
    <w:p w14:paraId="6CAF2631" w14:textId="1530A7EE" w:rsidR="00AC2C85" w:rsidRPr="00D10743" w:rsidRDefault="00AC2C85" w:rsidP="003215F2">
      <w:pPr>
        <w:spacing w:line="360" w:lineRule="auto"/>
        <w:ind w:left="720"/>
        <w:rPr>
          <w:rFonts w:ascii="Arial" w:hAnsi="Arial" w:cs="Arial"/>
          <w:lang w:val="en-US"/>
        </w:rPr>
      </w:pPr>
      <w:r w:rsidRPr="00D10743">
        <w:rPr>
          <w:rFonts w:ascii="Arial" w:hAnsi="Arial" w:cs="Arial"/>
          <w:lang w:val="en-US"/>
        </w:rPr>
        <w:t xml:space="preserve"> “</w:t>
      </w:r>
      <w:r w:rsidRPr="00D10743">
        <w:rPr>
          <w:rFonts w:ascii="Arial" w:hAnsi="Arial" w:cs="Arial"/>
          <w:i/>
          <w:lang w:val="en-US"/>
        </w:rPr>
        <w:t>And like in a way it was like, I know it’s not true, but you know when people are, it’s like all people have got it worse so you shouldn’t feel bad. And that’s not true but it kind of did make us feel like that but then it was like you’re in the same boat. Do you know what I mean, so like everybody’s going through, so that if I just walked past them in the street I would have no clue. Do you know what I mean? It was like everybody’s going through something. And obviously there’s just so many different ways of dealing with it. So the way I deal with things isn’t necessarily a bad way, it’s just how it is.”</w:t>
      </w:r>
      <w:r w:rsidRPr="00D10743">
        <w:rPr>
          <w:rFonts w:ascii="Arial" w:hAnsi="Arial" w:cs="Arial"/>
          <w:lang w:val="en-US"/>
        </w:rPr>
        <w:t xml:space="preserve"> (</w:t>
      </w:r>
      <w:r w:rsidR="005217AF" w:rsidRPr="00D10743">
        <w:rPr>
          <w:rFonts w:ascii="Arial" w:hAnsi="Arial" w:cs="Arial"/>
          <w:lang w:val="en-US"/>
        </w:rPr>
        <w:t>N07Y01A2</w:t>
      </w:r>
      <w:r w:rsidRPr="00D10743">
        <w:rPr>
          <w:rFonts w:ascii="Arial" w:hAnsi="Arial" w:cs="Arial"/>
          <w:lang w:val="en-US"/>
        </w:rPr>
        <w:t>)</w:t>
      </w:r>
    </w:p>
    <w:p w14:paraId="165928B4" w14:textId="5AEB4711" w:rsidR="00AC2C85" w:rsidRPr="00D10743" w:rsidRDefault="00AC2C85" w:rsidP="003215F2">
      <w:pPr>
        <w:spacing w:line="360" w:lineRule="auto"/>
        <w:ind w:left="720"/>
        <w:rPr>
          <w:rFonts w:ascii="Arial" w:hAnsi="Arial" w:cs="Arial"/>
          <w:lang w:val="en-US"/>
        </w:rPr>
      </w:pPr>
      <w:r w:rsidRPr="00D10743">
        <w:rPr>
          <w:rFonts w:ascii="Arial" w:hAnsi="Arial" w:cs="Arial"/>
          <w:i/>
          <w:lang w:val="en-US"/>
        </w:rPr>
        <w:lastRenderedPageBreak/>
        <w:t xml:space="preserve">“Young SMILES is more fun, school is weird.  School is just more education.” </w:t>
      </w:r>
      <w:r w:rsidR="005217AF" w:rsidRPr="00D10743">
        <w:rPr>
          <w:rFonts w:ascii="Arial" w:hAnsi="Arial" w:cs="Arial"/>
          <w:lang w:val="en-US"/>
        </w:rPr>
        <w:t>(W17Y22A1)</w:t>
      </w:r>
    </w:p>
    <w:p w14:paraId="757B4174" w14:textId="78E33E51" w:rsidR="00AC2C85" w:rsidRPr="00D10743" w:rsidRDefault="00AC2C85" w:rsidP="00A001B7">
      <w:pPr>
        <w:spacing w:line="360" w:lineRule="auto"/>
        <w:rPr>
          <w:rFonts w:ascii="Arial" w:hAnsi="Arial" w:cs="Arial"/>
        </w:rPr>
      </w:pPr>
      <w:r w:rsidRPr="00D10743">
        <w:rPr>
          <w:rFonts w:ascii="Arial" w:hAnsi="Arial" w:cs="Arial"/>
        </w:rPr>
        <w:t>Narratives, however, also reflected upon the barriers and emotional responses to attending</w:t>
      </w:r>
      <w:r w:rsidR="008F6EEC">
        <w:rPr>
          <w:rFonts w:ascii="Arial" w:hAnsi="Arial" w:cs="Arial"/>
        </w:rPr>
        <w:t>. Ma</w:t>
      </w:r>
      <w:r w:rsidRPr="00D10743">
        <w:rPr>
          <w:rFonts w:ascii="Arial" w:hAnsi="Arial" w:cs="Arial"/>
        </w:rPr>
        <w:t>ny were negative</w:t>
      </w:r>
      <w:r w:rsidR="008F6EEC">
        <w:rPr>
          <w:rFonts w:ascii="Arial" w:hAnsi="Arial" w:cs="Arial"/>
        </w:rPr>
        <w:t xml:space="preserve"> and</w:t>
      </w:r>
      <w:r w:rsidRPr="00D10743">
        <w:rPr>
          <w:rFonts w:ascii="Arial" w:hAnsi="Arial" w:cs="Arial"/>
        </w:rPr>
        <w:t xml:space="preserve"> some related specifically to the intervention content and delivery mechanisms. Others highlighted a tension between parental needs and children’s desire to attend and vice versa: </w:t>
      </w:r>
    </w:p>
    <w:p w14:paraId="148AE499" w14:textId="1AAA38E9" w:rsidR="00AC2C85" w:rsidRPr="00D10743" w:rsidRDefault="00AC2C85" w:rsidP="003215F2">
      <w:pPr>
        <w:spacing w:line="360" w:lineRule="auto"/>
        <w:ind w:left="720"/>
        <w:rPr>
          <w:rFonts w:ascii="Arial" w:hAnsi="Arial" w:cs="Arial"/>
          <w:i/>
        </w:rPr>
      </w:pPr>
      <w:r w:rsidRPr="00D10743">
        <w:rPr>
          <w:rFonts w:ascii="Arial" w:hAnsi="Arial" w:cs="Arial"/>
          <w:b/>
        </w:rPr>
        <w:t xml:space="preserve"> </w:t>
      </w:r>
      <w:r w:rsidRPr="00D10743">
        <w:rPr>
          <w:rFonts w:ascii="Arial" w:hAnsi="Arial" w:cs="Arial"/>
        </w:rPr>
        <w:t>“</w:t>
      </w:r>
      <w:r w:rsidRPr="00D10743">
        <w:rPr>
          <w:rFonts w:ascii="Arial" w:hAnsi="Arial" w:cs="Arial"/>
          <w:i/>
        </w:rPr>
        <w:t xml:space="preserve">Just sometimes I find it hard to make new friends and stuff” </w:t>
      </w:r>
      <w:r w:rsidRPr="00D10743">
        <w:rPr>
          <w:rFonts w:ascii="Arial" w:hAnsi="Arial" w:cs="Arial"/>
        </w:rPr>
        <w:t>(</w:t>
      </w:r>
      <w:r w:rsidR="005217AF" w:rsidRPr="00D10743">
        <w:rPr>
          <w:rFonts w:ascii="Arial" w:hAnsi="Arial" w:cs="Arial"/>
        </w:rPr>
        <w:t>N29Y01A1</w:t>
      </w:r>
      <w:r w:rsidRPr="00D10743">
        <w:rPr>
          <w:rFonts w:ascii="Arial" w:hAnsi="Arial" w:cs="Arial"/>
        </w:rPr>
        <w:t>)</w:t>
      </w:r>
    </w:p>
    <w:p w14:paraId="2F7072F6" w14:textId="2FAF2674" w:rsidR="00AC2C85" w:rsidRPr="00D10743" w:rsidRDefault="00AC2C85" w:rsidP="003215F2">
      <w:pPr>
        <w:spacing w:line="360" w:lineRule="auto"/>
        <w:ind w:left="720"/>
        <w:rPr>
          <w:rFonts w:ascii="Arial" w:hAnsi="Arial" w:cs="Arial"/>
          <w:i/>
        </w:rPr>
      </w:pPr>
      <w:r w:rsidRPr="00D10743">
        <w:rPr>
          <w:rFonts w:ascii="Arial" w:hAnsi="Arial" w:cs="Arial"/>
        </w:rPr>
        <w:t xml:space="preserve"> “</w:t>
      </w:r>
      <w:r w:rsidRPr="00D10743">
        <w:rPr>
          <w:rFonts w:ascii="Arial" w:hAnsi="Arial" w:cs="Arial"/>
          <w:i/>
        </w:rPr>
        <w:t>A little bit worried, a little bit grumpy, and a little bit…and I thought it was going to be very, very, very, very, very quiet…but then my mum said we’ll have to go on Tuesday</w:t>
      </w:r>
      <w:r w:rsidRPr="00D10743">
        <w:rPr>
          <w:rFonts w:ascii="Arial" w:hAnsi="Arial" w:cs="Arial"/>
        </w:rPr>
        <w:t xml:space="preserve">.” </w:t>
      </w:r>
      <w:r w:rsidR="005217AF" w:rsidRPr="00D10743">
        <w:rPr>
          <w:rFonts w:ascii="Arial" w:hAnsi="Arial" w:cs="Arial"/>
        </w:rPr>
        <w:t xml:space="preserve">(N17Y01A1) </w:t>
      </w:r>
    </w:p>
    <w:p w14:paraId="2D09F3B7" w14:textId="0B558C8B" w:rsidR="00AC2C85" w:rsidRPr="00D10743" w:rsidRDefault="00AC2C85" w:rsidP="005217AF">
      <w:pPr>
        <w:spacing w:before="120" w:after="120" w:line="360" w:lineRule="auto"/>
        <w:ind w:left="720"/>
        <w:rPr>
          <w:rFonts w:ascii="Arial" w:hAnsi="Arial" w:cs="Arial"/>
        </w:rPr>
      </w:pPr>
      <w:r w:rsidRPr="00D10743">
        <w:rPr>
          <w:rFonts w:ascii="Arial" w:hAnsi="Arial" w:cs="Arial"/>
        </w:rPr>
        <w:t>“</w:t>
      </w:r>
      <w:r w:rsidRPr="00D10743">
        <w:rPr>
          <w:rFonts w:ascii="Arial" w:hAnsi="Arial" w:cs="Arial"/>
          <w:i/>
        </w:rPr>
        <w:t>Well, I don’t know. It was just a bit awkward for me but again, as I said, like I understood that that’s not her thing and that’s fine. If I felt pressured, like if I felt uncomfortable going and I was forced to go I wouldn’t like it, so it’s totally understandable. But it was just, obviously whenever I came in like by myself it really was like, you know, like looked like sympathetic and I was kind of like, do you know what I mean?...I think it would have been a lot more beneficial if my Mum did come because she could even, even if she just reflected, obviously I’m not totally sure what they did in the parent groups but if she even reflected on that and I didn’t reflect from that there would have been, she could have applied what she learned in the household instead of me just, one-sided, do you know what I mean?</w:t>
      </w:r>
      <w:r w:rsidRPr="00D10743">
        <w:rPr>
          <w:rFonts w:ascii="Arial" w:hAnsi="Arial" w:cs="Arial"/>
        </w:rPr>
        <w:t xml:space="preserve">” </w:t>
      </w:r>
      <w:r w:rsidR="005217AF" w:rsidRPr="00D10743">
        <w:rPr>
          <w:rFonts w:ascii="Arial" w:hAnsi="Arial" w:cs="Arial"/>
        </w:rPr>
        <w:t>(N07Y01A2)</w:t>
      </w:r>
    </w:p>
    <w:p w14:paraId="040D3FCF" w14:textId="77777777" w:rsidR="005217AF" w:rsidRPr="00D10743" w:rsidRDefault="005217AF" w:rsidP="005217AF">
      <w:pPr>
        <w:spacing w:before="120" w:after="120" w:line="360" w:lineRule="auto"/>
        <w:ind w:left="720"/>
        <w:rPr>
          <w:rFonts w:ascii="Arial" w:hAnsi="Arial" w:cs="Arial"/>
          <w:b/>
        </w:rPr>
      </w:pPr>
    </w:p>
    <w:p w14:paraId="71D77737" w14:textId="25BAC76F" w:rsidR="00AC2C85" w:rsidRPr="00D10743" w:rsidRDefault="00F06D99" w:rsidP="0047300E">
      <w:pPr>
        <w:pStyle w:val="ListParagraph"/>
        <w:numPr>
          <w:ilvl w:val="2"/>
          <w:numId w:val="47"/>
        </w:numPr>
        <w:spacing w:before="120" w:after="120" w:line="360" w:lineRule="auto"/>
        <w:rPr>
          <w:rFonts w:ascii="Arial" w:hAnsi="Arial" w:cs="Arial"/>
          <w:b/>
          <w:color w:val="00B050"/>
        </w:rPr>
      </w:pPr>
      <w:r w:rsidRPr="00D10743">
        <w:rPr>
          <w:rFonts w:ascii="Arial" w:hAnsi="Arial" w:cs="Arial"/>
          <w:b/>
          <w:color w:val="76923C" w:themeColor="accent3" w:themeShade="BF"/>
        </w:rPr>
        <w:t>Burden</w:t>
      </w:r>
    </w:p>
    <w:p w14:paraId="72055A9C" w14:textId="77777777" w:rsidR="00AC2C85" w:rsidRPr="00D10743" w:rsidRDefault="00AC2C85" w:rsidP="00A001B7">
      <w:pPr>
        <w:spacing w:line="360" w:lineRule="auto"/>
        <w:rPr>
          <w:rFonts w:ascii="Arial" w:hAnsi="Arial" w:cs="Arial"/>
          <w:lang w:val="en-US"/>
        </w:rPr>
      </w:pPr>
      <w:r w:rsidRPr="00D10743">
        <w:rPr>
          <w:rFonts w:ascii="Arial" w:hAnsi="Arial" w:cs="Arial"/>
        </w:rPr>
        <w:t>Attendance at Young SMILES sessions was compounded by accessibility issues. Getting to and from the venue was an important aspect of children’s experiences. Taxis arranged on behalf of families were viewed negatively and directly affected attendance, while v</w:t>
      </w:r>
      <w:r w:rsidRPr="00D10743">
        <w:rPr>
          <w:rFonts w:ascii="Arial" w:hAnsi="Arial" w:cs="Arial"/>
          <w:lang w:val="en-US"/>
        </w:rPr>
        <w:t>enue accessibility for parents caused worry for children. Some took on the responsibility of ensuring their parent successfully navigated obstacles, whilst other narratives described the negative impact their parents experienced had:</w:t>
      </w:r>
    </w:p>
    <w:p w14:paraId="52720696" w14:textId="29E3B062" w:rsidR="00AC2C85" w:rsidRPr="00D10743" w:rsidRDefault="00AC2C85" w:rsidP="003215F2">
      <w:pPr>
        <w:spacing w:line="360" w:lineRule="auto"/>
        <w:ind w:left="720"/>
        <w:rPr>
          <w:rFonts w:ascii="Arial" w:hAnsi="Arial" w:cs="Arial"/>
          <w:i/>
          <w:lang w:val="en-US"/>
        </w:rPr>
      </w:pPr>
      <w:r w:rsidRPr="00D10743">
        <w:rPr>
          <w:rFonts w:ascii="Arial" w:hAnsi="Arial" w:cs="Arial"/>
          <w:lang w:val="en-US"/>
        </w:rPr>
        <w:t xml:space="preserve"> “</w:t>
      </w:r>
      <w:r w:rsidRPr="00D10743">
        <w:rPr>
          <w:rFonts w:ascii="Arial" w:hAnsi="Arial" w:cs="Arial"/>
          <w:i/>
          <w:lang w:val="en-US"/>
        </w:rPr>
        <w:t>They’re [taxis] just unpredictable because sometimes they took like half an hour to turn up</w:t>
      </w:r>
      <w:r w:rsidRPr="00D10743">
        <w:rPr>
          <w:rFonts w:ascii="Arial" w:hAnsi="Arial" w:cs="Arial"/>
          <w:lang w:val="en-US"/>
        </w:rPr>
        <w:t>…</w:t>
      </w:r>
      <w:r w:rsidRPr="00D10743">
        <w:rPr>
          <w:rFonts w:ascii="Arial" w:hAnsi="Arial" w:cs="Arial"/>
          <w:i/>
          <w:lang w:val="en-US"/>
        </w:rPr>
        <w:t xml:space="preserve">just made me like not want to go as much. </w:t>
      </w:r>
      <w:r w:rsidRPr="00D10743">
        <w:rPr>
          <w:rFonts w:ascii="Arial" w:hAnsi="Arial" w:cs="Arial"/>
          <w:lang w:val="en-US"/>
        </w:rPr>
        <w:t>(</w:t>
      </w:r>
      <w:r w:rsidR="005217AF" w:rsidRPr="00D10743">
        <w:rPr>
          <w:rFonts w:ascii="Arial" w:hAnsi="Arial" w:cs="Arial"/>
          <w:lang w:val="en-US"/>
        </w:rPr>
        <w:t>N29Y01A1</w:t>
      </w:r>
      <w:r w:rsidRPr="00D10743">
        <w:rPr>
          <w:rFonts w:ascii="Arial" w:hAnsi="Arial" w:cs="Arial"/>
          <w:lang w:val="en-US"/>
        </w:rPr>
        <w:t>)</w:t>
      </w:r>
    </w:p>
    <w:p w14:paraId="7B738254" w14:textId="2298F570"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“I said, do you have an elevator but they said no. […] So, I was staying behind mum in case she fell and she’d land on me.” </w:t>
      </w:r>
      <w:r w:rsidRPr="00D10743">
        <w:rPr>
          <w:rFonts w:ascii="Arial" w:hAnsi="Arial" w:cs="Arial"/>
          <w:lang w:val="en-US"/>
        </w:rPr>
        <w:t>(</w:t>
      </w:r>
      <w:r w:rsidR="005217AF" w:rsidRPr="00D10743">
        <w:rPr>
          <w:rFonts w:ascii="Arial" w:hAnsi="Arial" w:cs="Arial"/>
          <w:lang w:val="en-US"/>
        </w:rPr>
        <w:t>W16Y20A1</w:t>
      </w:r>
      <w:r w:rsidRPr="00D10743">
        <w:rPr>
          <w:rFonts w:ascii="Arial" w:hAnsi="Arial" w:cs="Arial"/>
          <w:lang w:val="en-US"/>
        </w:rPr>
        <w:t>)</w:t>
      </w:r>
    </w:p>
    <w:p w14:paraId="195BC88E" w14:textId="2B13328E"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lastRenderedPageBreak/>
        <w:t xml:space="preserve"> “I felt sorry for my mum because, like, when we were walking upstairs, it was hard for her, and like she had to put one foot on one step and then her foot on the same one, and then keep doing that, and she was, like, in the middle and there were like two parents behind her. And it sort of made me feel sorry for her” </w:t>
      </w:r>
      <w:r w:rsidRPr="00D10743">
        <w:rPr>
          <w:rFonts w:ascii="Arial" w:hAnsi="Arial" w:cs="Arial"/>
          <w:lang w:val="en-US"/>
        </w:rPr>
        <w:t>(</w:t>
      </w:r>
      <w:r w:rsidR="005217AF" w:rsidRPr="00D10743">
        <w:rPr>
          <w:rFonts w:ascii="Arial" w:hAnsi="Arial" w:cs="Arial"/>
          <w:lang w:val="en-US"/>
        </w:rPr>
        <w:t>W16Y21A1)</w:t>
      </w:r>
    </w:p>
    <w:p w14:paraId="7129A2C2"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Alienation was also apparent when accommodating learning styles of younger group members which came at the cost of intellectually challenging older-age attendees:</w:t>
      </w:r>
    </w:p>
    <w:p w14:paraId="6555EF00" w14:textId="288541F7" w:rsidR="00AC2C85" w:rsidRPr="00D10743" w:rsidRDefault="00AC2C85" w:rsidP="005F26D1">
      <w:pPr>
        <w:spacing w:before="120" w:after="120" w:line="360" w:lineRule="auto"/>
        <w:ind w:left="720"/>
        <w:rPr>
          <w:rFonts w:ascii="Arial" w:hAnsi="Arial" w:cs="Arial"/>
          <w:i/>
          <w:lang w:val="en-US"/>
        </w:rPr>
      </w:pPr>
      <w:r w:rsidRPr="00D10743">
        <w:rPr>
          <w:rFonts w:ascii="Arial" w:hAnsi="Arial" w:cs="Arial"/>
          <w:i/>
          <w:lang w:val="en-US"/>
        </w:rPr>
        <w:t xml:space="preserve">“Because you have to work along with other people and then some people get like a higher perspective of what mental health is and then the other people don't really understand it.  So then it kind of makes it…I think the people who didn't really understand mental health should go out on a one-to-one, but people who they can understand it stay, yeah.” </w:t>
      </w:r>
      <w:r w:rsidR="005217AF" w:rsidRPr="00D10743">
        <w:rPr>
          <w:rFonts w:ascii="Arial" w:hAnsi="Arial" w:cs="Arial"/>
          <w:lang w:val="en-US"/>
        </w:rPr>
        <w:t>(W01Y01A1</w:t>
      </w:r>
      <w:r w:rsidRPr="00D10743">
        <w:rPr>
          <w:rFonts w:ascii="Arial" w:hAnsi="Arial" w:cs="Arial"/>
          <w:lang w:val="en-US"/>
        </w:rPr>
        <w:t>)</w:t>
      </w:r>
    </w:p>
    <w:p w14:paraId="2CBEBD06" w14:textId="77777777" w:rsidR="00AC2C85" w:rsidRPr="00D10743" w:rsidRDefault="00AC2C85" w:rsidP="005F26D1">
      <w:pPr>
        <w:spacing w:before="120" w:after="120" w:line="360" w:lineRule="auto"/>
        <w:rPr>
          <w:rFonts w:ascii="Arial" w:hAnsi="Arial" w:cs="Arial"/>
        </w:rPr>
      </w:pPr>
    </w:p>
    <w:p w14:paraId="2C6669D8" w14:textId="46B71E26" w:rsidR="00AC2C85" w:rsidRPr="00D10743" w:rsidRDefault="00F06D99" w:rsidP="0047300E">
      <w:pPr>
        <w:pStyle w:val="ListParagraph"/>
        <w:numPr>
          <w:ilvl w:val="2"/>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Ethicality</w:t>
      </w:r>
    </w:p>
    <w:p w14:paraId="6FF75510" w14:textId="77777777" w:rsidR="00AC2C85" w:rsidRPr="00D10743" w:rsidRDefault="00AC2C85" w:rsidP="00A001B7">
      <w:pPr>
        <w:spacing w:line="360" w:lineRule="auto"/>
        <w:rPr>
          <w:rFonts w:ascii="Arial" w:hAnsi="Arial" w:cs="Arial"/>
        </w:rPr>
      </w:pPr>
      <w:r w:rsidRPr="00D10743">
        <w:rPr>
          <w:rFonts w:ascii="Arial" w:hAnsi="Arial" w:cs="Arial"/>
        </w:rPr>
        <w:t>Trust played a vital role in children’s acceptability of the intervention. The Young SMILES model enhanced opportunities to meet people and develop trusting relationships. Being surrounded by other children with similar experiences of adversity accelerated the ability to trust. Underpinning their ability to trust was individuals’ ability to respect the confidential nature of group discussions:</w:t>
      </w:r>
    </w:p>
    <w:p w14:paraId="7E873F98" w14:textId="6FD3A8B6" w:rsidR="00AC2C85" w:rsidRPr="00D10743" w:rsidRDefault="00AC2C85" w:rsidP="003215F2">
      <w:pPr>
        <w:spacing w:line="360" w:lineRule="auto"/>
        <w:ind w:left="720"/>
        <w:rPr>
          <w:rFonts w:ascii="Arial" w:hAnsi="Arial" w:cs="Arial"/>
          <w:i/>
          <w:lang w:val="en-US"/>
        </w:rPr>
      </w:pPr>
      <w:r w:rsidRPr="00D10743">
        <w:rPr>
          <w:rFonts w:ascii="Arial" w:hAnsi="Arial" w:cs="Arial"/>
          <w:lang w:val="en-US"/>
        </w:rPr>
        <w:t>“‘</w:t>
      </w:r>
      <w:r w:rsidR="003215F2" w:rsidRPr="00D10743">
        <w:rPr>
          <w:rFonts w:ascii="Arial" w:hAnsi="Arial" w:cs="Arial"/>
          <w:i/>
          <w:lang w:val="en-US"/>
        </w:rPr>
        <w:t>C</w:t>
      </w:r>
      <w:r w:rsidRPr="00D10743">
        <w:rPr>
          <w:rFonts w:ascii="Arial" w:hAnsi="Arial" w:cs="Arial"/>
          <w:i/>
          <w:lang w:val="en-US"/>
        </w:rPr>
        <w:t xml:space="preserve">ause your like you’ve met them before the group and it…like, and then you knew them. …‘cause, like, you knew, like, when you went in they were, like, you knew them and you could trust them.” </w:t>
      </w:r>
      <w:r w:rsidRPr="00D10743">
        <w:rPr>
          <w:rFonts w:ascii="Arial" w:hAnsi="Arial" w:cs="Arial"/>
          <w:lang w:val="en-US"/>
        </w:rPr>
        <w:t>(</w:t>
      </w:r>
      <w:r w:rsidR="00D05E3E" w:rsidRPr="00D10743">
        <w:rPr>
          <w:rFonts w:ascii="Arial" w:hAnsi="Arial" w:cs="Arial"/>
          <w:lang w:val="en-US"/>
        </w:rPr>
        <w:t>W01Y02A1</w:t>
      </w:r>
      <w:r w:rsidRPr="00D10743">
        <w:rPr>
          <w:rFonts w:ascii="Arial" w:hAnsi="Arial" w:cs="Arial"/>
          <w:lang w:val="en-US"/>
        </w:rPr>
        <w:t>)</w:t>
      </w:r>
    </w:p>
    <w:p w14:paraId="259FA2EE" w14:textId="2FC1F008" w:rsidR="00AC2C85" w:rsidRPr="00D10743" w:rsidRDefault="00AC2C85" w:rsidP="003215F2">
      <w:pPr>
        <w:spacing w:line="360" w:lineRule="auto"/>
        <w:ind w:left="720"/>
        <w:rPr>
          <w:rFonts w:ascii="Arial" w:hAnsi="Arial" w:cs="Arial"/>
          <w:i/>
        </w:rPr>
      </w:pPr>
      <w:r w:rsidRPr="00D10743">
        <w:rPr>
          <w:rFonts w:ascii="Arial" w:hAnsi="Arial" w:cs="Arial"/>
          <w:i/>
        </w:rPr>
        <w:t xml:space="preserve"> “Well, some of the people in my class don’t know what I mean by those problems and don’t understand it but in Young SMILES most of them do and they experience it themselves.” </w:t>
      </w:r>
      <w:r w:rsidRPr="00D10743">
        <w:rPr>
          <w:rFonts w:ascii="Arial" w:hAnsi="Arial" w:cs="Arial"/>
        </w:rPr>
        <w:t>(</w:t>
      </w:r>
      <w:r w:rsidR="00D05E3E" w:rsidRPr="00D10743">
        <w:rPr>
          <w:rFonts w:ascii="Arial" w:hAnsi="Arial" w:cs="Arial"/>
        </w:rPr>
        <w:t>N29Y01A1</w:t>
      </w:r>
      <w:r w:rsidRPr="00D10743">
        <w:rPr>
          <w:rFonts w:ascii="Arial" w:hAnsi="Arial" w:cs="Arial"/>
        </w:rPr>
        <w:t>)</w:t>
      </w:r>
    </w:p>
    <w:p w14:paraId="783A4FE9" w14:textId="014B256F" w:rsidR="00AC2C85" w:rsidRPr="00D10743" w:rsidRDefault="00AC2C85" w:rsidP="003215F2">
      <w:pPr>
        <w:spacing w:line="360" w:lineRule="auto"/>
        <w:ind w:left="720"/>
        <w:rPr>
          <w:rFonts w:ascii="Arial" w:hAnsi="Arial" w:cs="Arial"/>
          <w:i/>
        </w:rPr>
      </w:pPr>
      <w:r w:rsidRPr="00D10743">
        <w:rPr>
          <w:rFonts w:ascii="Arial" w:hAnsi="Arial" w:cs="Arial"/>
          <w:i/>
        </w:rPr>
        <w:t xml:space="preserve"> “Because it’s like a group and because I got to know the group and I knew that it was an own thing, a personal thing, you can talk, and I knew that it wasn’t…it’s not going to go out-wide, loads of people are not going to know and that’s when I knew I could talk.” </w:t>
      </w:r>
      <w:r w:rsidRPr="00D10743">
        <w:rPr>
          <w:rFonts w:ascii="Arial" w:hAnsi="Arial" w:cs="Arial"/>
        </w:rPr>
        <w:t>(</w:t>
      </w:r>
      <w:r w:rsidR="00D05E3E" w:rsidRPr="00D10743">
        <w:rPr>
          <w:rFonts w:ascii="Arial" w:hAnsi="Arial" w:cs="Arial"/>
        </w:rPr>
        <w:t>N18Y02A1</w:t>
      </w:r>
      <w:r w:rsidRPr="00D10743">
        <w:rPr>
          <w:rFonts w:ascii="Arial" w:hAnsi="Arial" w:cs="Arial"/>
        </w:rPr>
        <w:t>)</w:t>
      </w:r>
    </w:p>
    <w:p w14:paraId="70189A79" w14:textId="77777777" w:rsidR="00AC2C85" w:rsidRPr="00D10743" w:rsidRDefault="00AC2C85" w:rsidP="00A001B7">
      <w:pPr>
        <w:spacing w:line="360" w:lineRule="auto"/>
        <w:rPr>
          <w:rFonts w:ascii="Arial" w:hAnsi="Arial" w:cs="Arial"/>
        </w:rPr>
      </w:pPr>
      <w:r w:rsidRPr="00D10743">
        <w:rPr>
          <w:rFonts w:ascii="Arial" w:hAnsi="Arial" w:cs="Arial"/>
        </w:rPr>
        <w:t>The intervention approach was unique for many, in comparison with previous support. Having the opportunity to spend time with parents was valued and regarded as significant in terms of outcome. It was notable, however, that opportunities to be more autonomous and to experience respite in an environment absent of parental mental illness contributed to positive experiences:</w:t>
      </w:r>
    </w:p>
    <w:p w14:paraId="7AEB0578" w14:textId="0C7E69EC" w:rsidR="00AC2C85" w:rsidRPr="00D10743" w:rsidRDefault="00AC2C85" w:rsidP="003215F2">
      <w:pPr>
        <w:spacing w:line="360" w:lineRule="auto"/>
        <w:ind w:left="720"/>
        <w:rPr>
          <w:rFonts w:ascii="Arial" w:hAnsi="Arial" w:cs="Arial"/>
          <w:lang w:val="en-US"/>
        </w:rPr>
      </w:pPr>
      <w:r w:rsidRPr="00D10743">
        <w:rPr>
          <w:rFonts w:ascii="Arial" w:hAnsi="Arial" w:cs="Arial"/>
          <w:lang w:val="en-US"/>
        </w:rPr>
        <w:lastRenderedPageBreak/>
        <w:t xml:space="preserve"> “</w:t>
      </w:r>
      <w:r w:rsidRPr="00D10743">
        <w:rPr>
          <w:rFonts w:ascii="Arial" w:hAnsi="Arial" w:cs="Arial"/>
          <w:i/>
          <w:lang w:val="en-US"/>
        </w:rPr>
        <w:t>Because you get to spend time with them and I don’t really do that</w:t>
      </w:r>
      <w:r w:rsidRPr="00D10743">
        <w:rPr>
          <w:rFonts w:ascii="Arial" w:hAnsi="Arial" w:cs="Arial"/>
          <w:lang w:val="en-US"/>
        </w:rPr>
        <w:t xml:space="preserve">.” </w:t>
      </w:r>
      <w:r w:rsidR="00D05E3E" w:rsidRPr="00D10743">
        <w:rPr>
          <w:rFonts w:ascii="Arial" w:hAnsi="Arial" w:cs="Arial"/>
          <w:lang w:val="en-US"/>
        </w:rPr>
        <w:t>(W11Y15A1)</w:t>
      </w:r>
    </w:p>
    <w:p w14:paraId="253DD3FE" w14:textId="76E4901F"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 “Sort of better because you won’t always be hugging your mum and stuff like that, and like you won’t always be just staying with your parents, you just feel like playing with other people.”</w:t>
      </w:r>
      <w:r w:rsidRPr="00D10743">
        <w:rPr>
          <w:rFonts w:ascii="Arial" w:hAnsi="Arial" w:cs="Arial"/>
          <w:lang w:val="en-US"/>
        </w:rPr>
        <w:t xml:space="preserve"> (</w:t>
      </w:r>
      <w:r w:rsidR="00D05E3E" w:rsidRPr="00D10743">
        <w:rPr>
          <w:rFonts w:ascii="Arial" w:hAnsi="Arial" w:cs="Arial"/>
          <w:lang w:val="en-US"/>
        </w:rPr>
        <w:t>W16Y20A1</w:t>
      </w:r>
      <w:r w:rsidRPr="00D10743">
        <w:rPr>
          <w:rFonts w:ascii="Arial" w:hAnsi="Arial" w:cs="Arial"/>
          <w:lang w:val="en-US"/>
        </w:rPr>
        <w:t>)</w:t>
      </w:r>
    </w:p>
    <w:p w14:paraId="4FFA7371" w14:textId="32DB1AC7"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“It was kind of good because mum wouldn’t be there and she wouldn’t be seeing the stuff that we said.  Not saying that in a bad way but like, she would just go, don’t say that.” </w:t>
      </w:r>
      <w:r w:rsidR="00D05E3E" w:rsidRPr="00D10743">
        <w:rPr>
          <w:rFonts w:ascii="Arial" w:hAnsi="Arial" w:cs="Arial"/>
          <w:lang w:val="en-US"/>
        </w:rPr>
        <w:t>(W16Y21A1)</w:t>
      </w:r>
    </w:p>
    <w:p w14:paraId="562B8A6B" w14:textId="77777777" w:rsidR="00AC2C85" w:rsidRPr="00D10743" w:rsidRDefault="00AC2C85" w:rsidP="00A001B7">
      <w:pPr>
        <w:spacing w:line="360" w:lineRule="auto"/>
        <w:rPr>
          <w:rFonts w:ascii="Arial" w:hAnsi="Arial" w:cs="Arial"/>
        </w:rPr>
      </w:pPr>
      <w:r w:rsidRPr="00D10743">
        <w:rPr>
          <w:rFonts w:ascii="Arial" w:hAnsi="Arial" w:cs="Arial"/>
        </w:rPr>
        <w:t>The informal, relaxing environment was essential. Facilitators were vital driving forces in ensuring this. Children responded positively to the laidback, outgoing style they displayed, comparing positively to previous encounters with professionals and meeting needs and expectations to a greater extent:</w:t>
      </w:r>
    </w:p>
    <w:p w14:paraId="5F6A18F0" w14:textId="21E57D8B"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“Yeah because they're not strict and they are fun, they're not like a party pooper… because they're like fun and they're helpful when you need it.”</w:t>
      </w:r>
      <w:r w:rsidR="00D05E3E" w:rsidRPr="00D10743">
        <w:rPr>
          <w:rFonts w:ascii="Arial" w:hAnsi="Arial" w:cs="Arial"/>
        </w:rPr>
        <w:t xml:space="preserve">  </w:t>
      </w:r>
      <w:r w:rsidR="00D05E3E" w:rsidRPr="00D10743">
        <w:rPr>
          <w:rFonts w:ascii="Arial" w:hAnsi="Arial" w:cs="Arial"/>
          <w:i/>
          <w:lang w:val="en-US"/>
        </w:rPr>
        <w:t>(W07Y10A1)</w:t>
      </w:r>
    </w:p>
    <w:p w14:paraId="044BA8E0" w14:textId="5B6C4B8D"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“She was funny… and like making the atmosphere happy… with all her funny jokes.” </w:t>
      </w:r>
      <w:r w:rsidR="00D05E3E" w:rsidRPr="00D10743">
        <w:rPr>
          <w:rFonts w:ascii="Arial" w:hAnsi="Arial" w:cs="Arial"/>
          <w:lang w:val="en-US"/>
        </w:rPr>
        <w:t>(W01Y02A1)</w:t>
      </w:r>
    </w:p>
    <w:p w14:paraId="659A4C40" w14:textId="2A1BDEA7" w:rsidR="00AC2C85" w:rsidRPr="00D10743" w:rsidRDefault="00AC2C85" w:rsidP="003215F2">
      <w:pPr>
        <w:spacing w:line="360" w:lineRule="auto"/>
        <w:ind w:left="720"/>
        <w:rPr>
          <w:rFonts w:ascii="Arial" w:hAnsi="Arial" w:cs="Arial"/>
          <w:i/>
        </w:rPr>
      </w:pPr>
      <w:r w:rsidRPr="00D10743">
        <w:rPr>
          <w:rFonts w:ascii="Arial" w:hAnsi="Arial" w:cs="Arial"/>
          <w:i/>
        </w:rPr>
        <w:t xml:space="preserve"> “we do learning if we ask someone in Young SMILES.  If we ask the doctor, we don’t do it, they don’t show us and if we ask a teacher, they won’t show us.  So, it’s different to Young SMILES because Young SMILES will show us but a teacher and a doctor or a nurse, will tell us but Young SMILES will show us…Like they would draw it show us it on a picture or something…It was better seeing it because you could understand more but if you hear it, you won’t understand it more.” </w:t>
      </w:r>
      <w:r w:rsidRPr="00D10743">
        <w:rPr>
          <w:rFonts w:ascii="Arial" w:hAnsi="Arial" w:cs="Arial"/>
        </w:rPr>
        <w:t>(</w:t>
      </w:r>
      <w:r w:rsidR="00D05E3E" w:rsidRPr="00D10743">
        <w:rPr>
          <w:rFonts w:ascii="Arial" w:hAnsi="Arial" w:cs="Arial"/>
        </w:rPr>
        <w:t>W12Y17A1</w:t>
      </w:r>
      <w:r w:rsidRPr="00D10743">
        <w:rPr>
          <w:rFonts w:ascii="Arial" w:hAnsi="Arial" w:cs="Arial"/>
        </w:rPr>
        <w:t>)</w:t>
      </w:r>
    </w:p>
    <w:p w14:paraId="6B6C19E6" w14:textId="387AB34C" w:rsidR="00AC2C85" w:rsidRPr="00D10743" w:rsidRDefault="00AC2C85" w:rsidP="003215F2">
      <w:pPr>
        <w:spacing w:line="360" w:lineRule="auto"/>
        <w:ind w:left="720"/>
        <w:rPr>
          <w:rFonts w:ascii="Arial" w:hAnsi="Arial" w:cs="Arial"/>
          <w:lang w:val="en-US"/>
        </w:rPr>
      </w:pPr>
      <w:r w:rsidRPr="00D10743">
        <w:rPr>
          <w:rFonts w:ascii="Arial" w:hAnsi="Arial" w:cs="Arial"/>
          <w:lang w:val="en-US"/>
        </w:rPr>
        <w:t xml:space="preserve"> “</w:t>
      </w:r>
      <w:r w:rsidRPr="00D10743">
        <w:rPr>
          <w:rFonts w:ascii="Arial" w:hAnsi="Arial" w:cs="Arial"/>
          <w:i/>
          <w:lang w:val="en-US"/>
        </w:rPr>
        <w:t>They would explain what to do, they would give us some information, they would let us draw, they would let us go out and have some fresh air and I just think they were a really big help…They helped with my mum’s anger, they helped with me learn about more stuff, and helping other kids and they were caring for us.”</w:t>
      </w:r>
      <w:r w:rsidRPr="00D10743">
        <w:rPr>
          <w:rFonts w:ascii="Arial" w:hAnsi="Arial" w:cs="Arial"/>
          <w:lang w:val="en-US"/>
        </w:rPr>
        <w:t xml:space="preserve">  (</w:t>
      </w:r>
      <w:r w:rsidR="00D05E3E" w:rsidRPr="00D10743">
        <w:rPr>
          <w:rFonts w:ascii="Arial" w:hAnsi="Arial" w:cs="Arial"/>
          <w:lang w:val="en-US"/>
        </w:rPr>
        <w:t>W16Y21A1</w:t>
      </w:r>
      <w:r w:rsidRPr="00D10743">
        <w:rPr>
          <w:rFonts w:ascii="Arial" w:hAnsi="Arial" w:cs="Arial"/>
          <w:lang w:val="en-US"/>
        </w:rPr>
        <w:t>)</w:t>
      </w:r>
    </w:p>
    <w:p w14:paraId="2D2A86EA"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Having fun and making new friends was a key meaningful element of the intervention. Children reported the activities they took part in enhanced opportunities to make new friends, developing relationships during the process of sharing experiences and contributed to the acceptability of the intervention. At times this was irrespective if their beliefs about the benefits gained:</w:t>
      </w:r>
    </w:p>
    <w:p w14:paraId="53868A4F" w14:textId="7ACB860A" w:rsidR="00AC2C85" w:rsidRPr="00D10743" w:rsidRDefault="00AC2C85" w:rsidP="003215F2">
      <w:pPr>
        <w:spacing w:line="360" w:lineRule="auto"/>
        <w:ind w:left="720"/>
        <w:rPr>
          <w:rFonts w:ascii="Arial" w:hAnsi="Arial" w:cs="Arial"/>
        </w:rPr>
      </w:pPr>
      <w:r w:rsidRPr="00D10743">
        <w:rPr>
          <w:rFonts w:ascii="Arial" w:hAnsi="Arial" w:cs="Arial"/>
        </w:rPr>
        <w:t>“</w:t>
      </w:r>
      <w:r w:rsidRPr="00D10743">
        <w:rPr>
          <w:rFonts w:ascii="Arial" w:hAnsi="Arial" w:cs="Arial"/>
          <w:i/>
        </w:rPr>
        <w:t>It says Young SMILES and it sounded fun like it would make you smile and it did</w:t>
      </w:r>
      <w:r w:rsidRPr="00D10743">
        <w:rPr>
          <w:rFonts w:ascii="Arial" w:hAnsi="Arial" w:cs="Arial"/>
        </w:rPr>
        <w:t>” (</w:t>
      </w:r>
      <w:r w:rsidR="00D05E3E" w:rsidRPr="00D10743">
        <w:rPr>
          <w:rFonts w:ascii="Arial" w:hAnsi="Arial" w:cs="Arial"/>
        </w:rPr>
        <w:t>W17Y23A1</w:t>
      </w:r>
      <w:r w:rsidRPr="00D10743">
        <w:rPr>
          <w:rFonts w:ascii="Arial" w:hAnsi="Arial" w:cs="Arial"/>
        </w:rPr>
        <w:t>)</w:t>
      </w:r>
    </w:p>
    <w:p w14:paraId="6B74E797" w14:textId="6D012BD3" w:rsidR="00AC2C85" w:rsidRPr="00D10743" w:rsidRDefault="00AC2C85" w:rsidP="003215F2">
      <w:pPr>
        <w:spacing w:line="360" w:lineRule="auto"/>
        <w:ind w:left="720"/>
        <w:rPr>
          <w:rFonts w:ascii="Arial" w:hAnsi="Arial" w:cs="Arial"/>
        </w:rPr>
      </w:pPr>
      <w:r w:rsidRPr="00D10743">
        <w:rPr>
          <w:rFonts w:ascii="Arial" w:hAnsi="Arial" w:cs="Arial"/>
          <w:i/>
        </w:rPr>
        <w:lastRenderedPageBreak/>
        <w:t xml:space="preserve"> “The best kind of group that helped me that I’ve ever been to.  It was fun, I didn’t dislike anything.  The thing that I loved the most was all the different kinds of food that helped me try new things.”</w:t>
      </w:r>
      <w:r w:rsidRPr="00D10743">
        <w:rPr>
          <w:rFonts w:ascii="Arial" w:hAnsi="Arial" w:cs="Arial"/>
        </w:rPr>
        <w:t xml:space="preserve"> </w:t>
      </w:r>
      <w:r w:rsidR="00D05E3E" w:rsidRPr="00D10743">
        <w:rPr>
          <w:rFonts w:ascii="Arial" w:hAnsi="Arial" w:cs="Arial"/>
        </w:rPr>
        <w:t>(N33Y01A1</w:t>
      </w:r>
      <w:r w:rsidRPr="00D10743">
        <w:rPr>
          <w:rFonts w:ascii="Arial" w:hAnsi="Arial" w:cs="Arial"/>
        </w:rPr>
        <w:t>)</w:t>
      </w:r>
    </w:p>
    <w:p w14:paraId="7EE58576" w14:textId="3FEA30BE" w:rsidR="00AC2C85" w:rsidRPr="00D10743" w:rsidRDefault="00AC2C85" w:rsidP="003215F2">
      <w:pPr>
        <w:spacing w:line="360" w:lineRule="auto"/>
        <w:ind w:left="720"/>
        <w:rPr>
          <w:rFonts w:ascii="Arial" w:hAnsi="Arial" w:cs="Arial"/>
          <w:i/>
        </w:rPr>
      </w:pPr>
      <w:r w:rsidRPr="00D10743">
        <w:rPr>
          <w:rFonts w:ascii="Arial" w:hAnsi="Arial" w:cs="Arial"/>
          <w:i/>
        </w:rPr>
        <w:t xml:space="preserve">“I enjoyed all the activities we did and making new friends…It was good because everyone knew each other and we was getting along really nicely.” </w:t>
      </w:r>
      <w:r w:rsidR="00D05E3E" w:rsidRPr="00D10743">
        <w:rPr>
          <w:rFonts w:ascii="Arial" w:hAnsi="Arial" w:cs="Arial"/>
        </w:rPr>
        <w:t>(W01Y02A1)</w:t>
      </w:r>
    </w:p>
    <w:p w14:paraId="463DF894" w14:textId="02F971B6" w:rsidR="00AC2C85" w:rsidRPr="00D10743" w:rsidRDefault="00AC2C85" w:rsidP="003215F2">
      <w:pPr>
        <w:pStyle w:val="NoSpacing"/>
        <w:spacing w:line="360" w:lineRule="auto"/>
        <w:ind w:left="720"/>
        <w:rPr>
          <w:rFonts w:ascii="Arial" w:hAnsi="Arial" w:cs="Arial"/>
          <w:sz w:val="22"/>
          <w:szCs w:val="22"/>
        </w:rPr>
      </w:pPr>
      <w:r w:rsidRPr="00D10743">
        <w:rPr>
          <w:rFonts w:ascii="Arial" w:hAnsi="Arial" w:cs="Arial"/>
          <w:i/>
          <w:sz w:val="22"/>
          <w:szCs w:val="22"/>
        </w:rPr>
        <w:t xml:space="preserve"> “It was just a case of going there and making friends with the people who were there, things like that…Probably not [did not gain anything], but at the same time it was good.”</w:t>
      </w:r>
      <w:r w:rsidR="00D05E3E" w:rsidRPr="00D10743">
        <w:rPr>
          <w:rFonts w:ascii="Arial" w:hAnsi="Arial" w:cs="Arial"/>
          <w:sz w:val="22"/>
          <w:szCs w:val="22"/>
        </w:rPr>
        <w:t xml:space="preserve"> (W01Y01A1</w:t>
      </w:r>
      <w:r w:rsidRPr="00D10743">
        <w:rPr>
          <w:rFonts w:ascii="Arial" w:hAnsi="Arial" w:cs="Arial"/>
          <w:sz w:val="22"/>
          <w:szCs w:val="22"/>
        </w:rPr>
        <w:t>)</w:t>
      </w:r>
    </w:p>
    <w:p w14:paraId="167F67D0" w14:textId="77777777" w:rsidR="009D7540" w:rsidRPr="00D10743" w:rsidRDefault="009D7540" w:rsidP="00A001B7">
      <w:pPr>
        <w:spacing w:line="360" w:lineRule="auto"/>
        <w:rPr>
          <w:rFonts w:ascii="Arial" w:hAnsi="Arial" w:cs="Arial"/>
          <w:b/>
          <w:lang w:val="en-US"/>
        </w:rPr>
      </w:pPr>
    </w:p>
    <w:p w14:paraId="30BE6191" w14:textId="557DCF9B" w:rsidR="00AC2C85" w:rsidRPr="00D10743" w:rsidRDefault="009D7540" w:rsidP="0047300E">
      <w:pPr>
        <w:pStyle w:val="ListParagraph"/>
        <w:numPr>
          <w:ilvl w:val="2"/>
          <w:numId w:val="47"/>
        </w:numPr>
        <w:spacing w:line="360" w:lineRule="auto"/>
        <w:rPr>
          <w:rFonts w:ascii="Arial" w:hAnsi="Arial" w:cs="Arial"/>
          <w:b/>
          <w:color w:val="76923C" w:themeColor="accent3" w:themeShade="BF"/>
          <w:lang w:val="en-US"/>
        </w:rPr>
      </w:pPr>
      <w:r w:rsidRPr="00D10743">
        <w:rPr>
          <w:rFonts w:ascii="Arial" w:hAnsi="Arial" w:cs="Arial"/>
          <w:b/>
          <w:color w:val="76923C" w:themeColor="accent3" w:themeShade="BF"/>
          <w:lang w:val="en-US"/>
        </w:rPr>
        <w:t>Opportunity Costs</w:t>
      </w:r>
    </w:p>
    <w:p w14:paraId="12B1CAB3"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Attending Young SMILES raised some concerns among CYP. Participation in a group came at the costs of their sense of security in an emotional sense, ca</w:t>
      </w:r>
      <w:r w:rsidR="009D7540" w:rsidRPr="00D10743">
        <w:rPr>
          <w:rFonts w:ascii="Arial" w:hAnsi="Arial" w:cs="Arial"/>
          <w:lang w:val="en-US"/>
        </w:rPr>
        <w:t xml:space="preserve">using nervousness due to being </w:t>
      </w:r>
      <w:r w:rsidRPr="00D10743">
        <w:rPr>
          <w:rFonts w:ascii="Arial" w:hAnsi="Arial" w:cs="Arial"/>
          <w:lang w:val="en-US"/>
        </w:rPr>
        <w:t>in a group situation; and in a practical sense due to perceived consequences of disclosing their own and their parent’s personal experiences:</w:t>
      </w:r>
    </w:p>
    <w:p w14:paraId="49B9F265" w14:textId="59C5465F"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“I don’t really like being in crowds with loads of people.  It’s fine if I’m with five the most and the minimum of being by myself, don’t really like being by myself but I hate being in the crowd worse.” </w:t>
      </w:r>
      <w:r w:rsidRPr="00D10743">
        <w:rPr>
          <w:rFonts w:ascii="Arial" w:hAnsi="Arial" w:cs="Arial"/>
          <w:lang w:val="en-US"/>
        </w:rPr>
        <w:t>(</w:t>
      </w:r>
      <w:r w:rsidR="00D05E3E" w:rsidRPr="00D10743">
        <w:rPr>
          <w:rFonts w:ascii="Arial" w:hAnsi="Arial" w:cs="Arial"/>
          <w:lang w:val="en-US"/>
        </w:rPr>
        <w:t>N33Y01A1</w:t>
      </w:r>
      <w:r w:rsidRPr="00D10743">
        <w:rPr>
          <w:rFonts w:ascii="Arial" w:hAnsi="Arial" w:cs="Arial"/>
          <w:lang w:val="en-US"/>
        </w:rPr>
        <w:t>)</w:t>
      </w:r>
    </w:p>
    <w:p w14:paraId="7D94DD76" w14:textId="072203BA"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“I am afraid that they might tell everyone and I am not used to new people.” </w:t>
      </w:r>
      <w:r w:rsidRPr="00D10743">
        <w:rPr>
          <w:rFonts w:ascii="Arial" w:hAnsi="Arial" w:cs="Arial"/>
          <w:lang w:val="en-US"/>
        </w:rPr>
        <w:t>(</w:t>
      </w:r>
      <w:r w:rsidR="00D05E3E" w:rsidRPr="00D10743">
        <w:rPr>
          <w:rFonts w:ascii="Arial" w:hAnsi="Arial" w:cs="Arial"/>
          <w:lang w:val="en-US"/>
        </w:rPr>
        <w:t>W16Y20A1</w:t>
      </w:r>
      <w:r w:rsidRPr="00D10743">
        <w:rPr>
          <w:rFonts w:ascii="Arial" w:hAnsi="Arial" w:cs="Arial"/>
          <w:lang w:val="en-US"/>
        </w:rPr>
        <w:t>)</w:t>
      </w:r>
    </w:p>
    <w:p w14:paraId="5300F0BA" w14:textId="46FC51B6" w:rsidR="00AC2C85" w:rsidRPr="00D10743" w:rsidRDefault="00AC2C85" w:rsidP="003215F2">
      <w:pPr>
        <w:spacing w:line="360" w:lineRule="auto"/>
        <w:ind w:left="720"/>
        <w:rPr>
          <w:rFonts w:ascii="Arial" w:hAnsi="Arial" w:cs="Arial"/>
          <w:i/>
          <w:lang w:val="en-US"/>
        </w:rPr>
      </w:pPr>
      <w:r w:rsidRPr="00D10743">
        <w:rPr>
          <w:rFonts w:ascii="Arial" w:hAnsi="Arial" w:cs="Arial"/>
          <w:i/>
          <w:lang w:val="en-US"/>
        </w:rPr>
        <w:t xml:space="preserve"> “I didn’t like it because I don’t like talking about my mum’s disabilities because it feels like I’ll have to and everyone will be talking about it, and they might not like us anymore…It felt like if I told them then they would chat to their mum and then they might chat with a different person and then that person might chat with someone else, then that other person they’ve told might tell like a social worker.” </w:t>
      </w:r>
      <w:r w:rsidR="00D05E3E" w:rsidRPr="00D10743">
        <w:rPr>
          <w:rFonts w:ascii="Arial" w:hAnsi="Arial" w:cs="Arial"/>
          <w:lang w:val="en-US"/>
        </w:rPr>
        <w:t>(N17Y01A1)</w:t>
      </w:r>
    </w:p>
    <w:p w14:paraId="661FE8F5"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Some saw Young SMILES as a missed opportunity to spend quality time with their parents as, something generally lacking in their family experiences:</w:t>
      </w:r>
    </w:p>
    <w:p w14:paraId="7138F397" w14:textId="429F6F28" w:rsidR="00AC2C85" w:rsidRPr="00D10743" w:rsidRDefault="00AC2C85" w:rsidP="00FD7994">
      <w:pPr>
        <w:spacing w:line="360" w:lineRule="auto"/>
        <w:ind w:left="720"/>
        <w:rPr>
          <w:rFonts w:ascii="Arial" w:hAnsi="Arial" w:cs="Arial"/>
          <w:lang w:val="en-US"/>
        </w:rPr>
      </w:pPr>
      <w:r w:rsidRPr="00D10743">
        <w:rPr>
          <w:rFonts w:ascii="Arial" w:hAnsi="Arial" w:cs="Arial"/>
          <w:i/>
          <w:lang w:val="en-US"/>
        </w:rPr>
        <w:t xml:space="preserve">“Because you get to spend time with them and I don’t really do that.” </w:t>
      </w:r>
      <w:r w:rsidR="00D05E3E" w:rsidRPr="00D10743">
        <w:rPr>
          <w:rFonts w:ascii="Arial" w:hAnsi="Arial" w:cs="Arial"/>
          <w:lang w:val="en-US"/>
        </w:rPr>
        <w:t>(W11Y15A1)</w:t>
      </w:r>
    </w:p>
    <w:p w14:paraId="30E5D9F9"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Narrative described influencing factors on attendance, perceived as being beyond their control such as exacerbation of parental mental illness and feelings of responsibility to attend to maintain group numbers despite needs not being met:</w:t>
      </w:r>
    </w:p>
    <w:p w14:paraId="7CE7F181" w14:textId="08C91071" w:rsidR="00AC2C85" w:rsidRPr="00D10743" w:rsidRDefault="00AC2C85" w:rsidP="00FD7994">
      <w:pPr>
        <w:spacing w:line="360" w:lineRule="auto"/>
        <w:ind w:left="720"/>
        <w:rPr>
          <w:rFonts w:ascii="Arial" w:hAnsi="Arial" w:cs="Arial"/>
        </w:rPr>
      </w:pPr>
      <w:r w:rsidRPr="00D10743">
        <w:rPr>
          <w:rFonts w:ascii="Arial" w:hAnsi="Arial" w:cs="Arial"/>
        </w:rPr>
        <w:lastRenderedPageBreak/>
        <w:t>“</w:t>
      </w:r>
      <w:r w:rsidRPr="00D10743">
        <w:rPr>
          <w:rFonts w:ascii="Arial" w:hAnsi="Arial" w:cs="Arial"/>
          <w:i/>
        </w:rPr>
        <w:t>I was like, well if I go, my mum won’t know where I am, if I stay my mum knows where I am, and I don’t want to scare my mum</w:t>
      </w:r>
      <w:r w:rsidR="00D05E3E" w:rsidRPr="00D10743">
        <w:rPr>
          <w:rFonts w:ascii="Arial" w:hAnsi="Arial" w:cs="Arial"/>
        </w:rPr>
        <w:t>.” (W17Y22A1</w:t>
      </w:r>
      <w:r w:rsidRPr="00D10743">
        <w:rPr>
          <w:rFonts w:ascii="Arial" w:hAnsi="Arial" w:cs="Arial"/>
        </w:rPr>
        <w:t>)</w:t>
      </w:r>
    </w:p>
    <w:p w14:paraId="6928F013" w14:textId="6E5401BE" w:rsidR="00AC2C85" w:rsidRPr="00D10743" w:rsidRDefault="00AC2C85" w:rsidP="005F26D1">
      <w:pPr>
        <w:spacing w:before="120" w:after="120" w:line="360" w:lineRule="auto"/>
        <w:ind w:left="720"/>
        <w:rPr>
          <w:rFonts w:ascii="Arial" w:hAnsi="Arial" w:cs="Arial"/>
        </w:rPr>
      </w:pPr>
      <w:r w:rsidRPr="00D10743">
        <w:rPr>
          <w:rFonts w:ascii="Arial" w:hAnsi="Arial" w:cs="Arial"/>
          <w:i/>
        </w:rPr>
        <w:t xml:space="preserve">“It was like I’m not getting anything from this. It was just like, it just felt tedious at a lot of points and by the end of it I really didn’t want to go but I was like I feel bad because obviously the numbers and I’d said that I would go and, you know, I wanted to give it a chance.” </w:t>
      </w:r>
      <w:r w:rsidRPr="00D10743">
        <w:rPr>
          <w:rFonts w:ascii="Arial" w:hAnsi="Arial" w:cs="Arial"/>
        </w:rPr>
        <w:t>(</w:t>
      </w:r>
      <w:r w:rsidR="00D05E3E" w:rsidRPr="00D10743">
        <w:rPr>
          <w:rFonts w:ascii="Arial" w:hAnsi="Arial" w:cs="Arial"/>
        </w:rPr>
        <w:t>N07Y01A2)</w:t>
      </w:r>
    </w:p>
    <w:p w14:paraId="7D540107" w14:textId="77777777" w:rsidR="00D505EF" w:rsidRPr="00D10743" w:rsidRDefault="00D505EF" w:rsidP="005F26D1">
      <w:pPr>
        <w:spacing w:before="120" w:after="120" w:line="360" w:lineRule="auto"/>
        <w:rPr>
          <w:rFonts w:ascii="Arial" w:hAnsi="Arial" w:cs="Arial"/>
          <w:color w:val="76923C" w:themeColor="accent3" w:themeShade="BF"/>
          <w:lang w:val="en-US"/>
        </w:rPr>
      </w:pPr>
    </w:p>
    <w:p w14:paraId="22F8B285" w14:textId="6E4AF04A" w:rsidR="00AC2C85" w:rsidRPr="00D10743" w:rsidRDefault="009D7540" w:rsidP="0047300E">
      <w:pPr>
        <w:pStyle w:val="ListParagraph"/>
        <w:numPr>
          <w:ilvl w:val="2"/>
          <w:numId w:val="47"/>
        </w:numPr>
        <w:spacing w:before="120" w:after="120" w:line="360" w:lineRule="auto"/>
        <w:rPr>
          <w:rFonts w:ascii="Arial" w:hAnsi="Arial" w:cs="Arial"/>
          <w:b/>
          <w:color w:val="76923C" w:themeColor="accent3" w:themeShade="BF"/>
          <w:lang w:val="en-US"/>
        </w:rPr>
      </w:pPr>
      <w:r w:rsidRPr="00D10743">
        <w:rPr>
          <w:rFonts w:ascii="Arial" w:hAnsi="Arial" w:cs="Arial"/>
          <w:b/>
          <w:color w:val="76923C" w:themeColor="accent3" w:themeShade="BF"/>
          <w:lang w:val="en-US"/>
        </w:rPr>
        <w:t xml:space="preserve">Perceived Effectiveness </w:t>
      </w:r>
    </w:p>
    <w:p w14:paraId="39E557A2"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Aligned with one of the core aims of Young SMILES, CYP reported improvements in mental health literacy. Developing a wider understanding of how mental health affects individuals enhanced their comprehension of how to support and respond to parental needs. Gaining insight into the manifestation and prevalence of parental mental illness to a certain extent normalised experiences:</w:t>
      </w:r>
    </w:p>
    <w:p w14:paraId="7277C296" w14:textId="77777777" w:rsidR="003E3A68" w:rsidRPr="00D10743" w:rsidRDefault="00AC2C85" w:rsidP="00FD7994">
      <w:pPr>
        <w:spacing w:line="360" w:lineRule="auto"/>
        <w:ind w:left="720"/>
        <w:rPr>
          <w:rFonts w:ascii="Arial" w:hAnsi="Arial" w:cs="Arial"/>
          <w:lang w:val="en-US"/>
        </w:rPr>
      </w:pPr>
      <w:r w:rsidRPr="00D10743">
        <w:rPr>
          <w:rFonts w:ascii="Arial" w:hAnsi="Arial" w:cs="Arial"/>
          <w:i/>
          <w:lang w:val="en-US"/>
        </w:rPr>
        <w:t xml:space="preserve">“It’s helped me out with mental health and it’s helped me out to know my mum better, like what’s happening…Because they told us, what it means, and my mum has got it and lots of different people and it says, if somebody out of your family has got mental health, that people in the family will help the person with mental health.” </w:t>
      </w:r>
      <w:r w:rsidR="003E3A68" w:rsidRPr="00D10743">
        <w:rPr>
          <w:rFonts w:ascii="Arial" w:hAnsi="Arial" w:cs="Arial"/>
          <w:lang w:val="en-US"/>
        </w:rPr>
        <w:t>(W17Y22A1)</w:t>
      </w:r>
    </w:p>
    <w:p w14:paraId="26BC48FD" w14:textId="5861715B" w:rsidR="00AC2C85" w:rsidRPr="00D10743" w:rsidRDefault="003E3A68" w:rsidP="00FD7994">
      <w:pPr>
        <w:spacing w:line="360" w:lineRule="auto"/>
        <w:ind w:left="720"/>
        <w:rPr>
          <w:rFonts w:ascii="Arial" w:hAnsi="Arial" w:cs="Arial"/>
          <w:lang w:val="en-US"/>
        </w:rPr>
      </w:pPr>
      <w:r w:rsidRPr="00D10743">
        <w:rPr>
          <w:rFonts w:ascii="Arial" w:hAnsi="Arial" w:cs="Arial"/>
          <w:lang w:val="en-US"/>
        </w:rPr>
        <w:t xml:space="preserve"> </w:t>
      </w:r>
      <w:r w:rsidR="00AC2C85" w:rsidRPr="00D10743">
        <w:rPr>
          <w:rFonts w:ascii="Arial" w:hAnsi="Arial" w:cs="Arial"/>
          <w:lang w:val="en-US"/>
        </w:rPr>
        <w:t>“</w:t>
      </w:r>
      <w:r w:rsidR="00AC2C85" w:rsidRPr="00D10743">
        <w:rPr>
          <w:rFonts w:ascii="Arial" w:hAnsi="Arial" w:cs="Arial"/>
          <w:i/>
          <w:lang w:val="en-US"/>
        </w:rPr>
        <w:t>I didn’t think that before but I think I did take a lot away from that because it was kind of like, like everybody’s got something going on, whether it is caring for a parent or not, everybody’s got something going on and it’s like, you’re doing fine</w:t>
      </w:r>
      <w:r w:rsidR="00AC2C85" w:rsidRPr="00D10743">
        <w:rPr>
          <w:rFonts w:ascii="Arial" w:hAnsi="Arial" w:cs="Arial"/>
          <w:lang w:val="en-US"/>
        </w:rPr>
        <w:t xml:space="preserve">.” </w:t>
      </w:r>
      <w:r w:rsidRPr="00D10743">
        <w:rPr>
          <w:rFonts w:ascii="Arial" w:hAnsi="Arial" w:cs="Arial"/>
          <w:lang w:val="en-US"/>
        </w:rPr>
        <w:t>(N07Y01A2)</w:t>
      </w:r>
    </w:p>
    <w:p w14:paraId="2048CE9B"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More significantly, as a direct result of improved mental health literacy, improvements in family cohesion were reported. Relationships with their parents were perceived to have benefitted through gaining more of an understanding of their experiences which saw a shift in their behavior as a result:</w:t>
      </w:r>
    </w:p>
    <w:p w14:paraId="242AC8BB" w14:textId="6442000F"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 xml:space="preserve">“I just felt a bit better because, like I said, I can understand my mum and dad’s illnesses and what they can and can’t do.” </w:t>
      </w:r>
      <w:r w:rsidR="003E3A68" w:rsidRPr="00D10743">
        <w:rPr>
          <w:rFonts w:ascii="Arial" w:hAnsi="Arial" w:cs="Arial"/>
          <w:lang w:val="en-US"/>
        </w:rPr>
        <w:t>(N29Y01A1)</w:t>
      </w:r>
    </w:p>
    <w:p w14:paraId="18637F29" w14:textId="3F6BB44D"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 xml:space="preserve">“I have a better understanding of how my mum feels,” which has made their relationship “a lot better because we’re getting along a lot better now…We’re not arguing anymore” </w:t>
      </w:r>
      <w:r w:rsidR="003E3A68" w:rsidRPr="00D10743">
        <w:rPr>
          <w:rFonts w:ascii="Arial" w:hAnsi="Arial" w:cs="Arial"/>
          <w:lang w:val="en-US"/>
        </w:rPr>
        <w:t>(W01Y02A1)</w:t>
      </w:r>
    </w:p>
    <w:p w14:paraId="3C11F779" w14:textId="4CE80C64" w:rsidR="00AC2C85" w:rsidRPr="00D10743" w:rsidRDefault="00AC2C85" w:rsidP="00FD7994">
      <w:pPr>
        <w:spacing w:line="360" w:lineRule="auto"/>
        <w:ind w:left="720"/>
        <w:rPr>
          <w:rFonts w:ascii="Arial" w:hAnsi="Arial" w:cs="Arial"/>
          <w:i/>
        </w:rPr>
      </w:pPr>
      <w:r w:rsidRPr="00D10743">
        <w:rPr>
          <w:rFonts w:ascii="Arial" w:hAnsi="Arial" w:cs="Arial"/>
          <w:i/>
          <w:lang w:val="en-US"/>
        </w:rPr>
        <w:t xml:space="preserve">“So I don’t get into much arguments anymore with my dad because I’m doing more activities with him than I used to instead of getting arguments.  I do get into </w:t>
      </w:r>
      <w:r w:rsidRPr="00D10743">
        <w:rPr>
          <w:rFonts w:ascii="Arial" w:hAnsi="Arial" w:cs="Arial"/>
          <w:i/>
          <w:lang w:val="en-US"/>
        </w:rPr>
        <w:lastRenderedPageBreak/>
        <w:t>arguments but not like I used to, so it wasn’t big ones…</w:t>
      </w:r>
      <w:r w:rsidRPr="00D10743">
        <w:rPr>
          <w:rFonts w:ascii="Arial" w:hAnsi="Arial" w:cs="Arial"/>
          <w:i/>
        </w:rPr>
        <w:t xml:space="preserve">because we used to be dead mean to our mum and like we used to never help her, but now we do.” </w:t>
      </w:r>
      <w:r w:rsidR="003E3A68" w:rsidRPr="00D10743">
        <w:rPr>
          <w:rFonts w:ascii="Arial" w:hAnsi="Arial" w:cs="Arial"/>
        </w:rPr>
        <w:t>(W11Y15A1)</w:t>
      </w:r>
    </w:p>
    <w:p w14:paraId="184FC3E9" w14:textId="70825FEC" w:rsidR="00AC2C85" w:rsidRPr="00D10743" w:rsidRDefault="00AC2C85" w:rsidP="00A001B7">
      <w:pPr>
        <w:spacing w:line="360" w:lineRule="auto"/>
        <w:rPr>
          <w:rFonts w:ascii="Arial" w:hAnsi="Arial" w:cs="Arial"/>
          <w:lang w:val="en-US"/>
        </w:rPr>
      </w:pPr>
      <w:r w:rsidRPr="00D10743">
        <w:rPr>
          <w:rFonts w:ascii="Arial" w:hAnsi="Arial" w:cs="Arial"/>
          <w:lang w:val="en-US"/>
        </w:rPr>
        <w:t xml:space="preserve">Developing knowledge and skills around how to support parents adversely affected by their mental </w:t>
      </w:r>
      <w:r w:rsidR="009D670A">
        <w:rPr>
          <w:rFonts w:ascii="Arial" w:hAnsi="Arial" w:cs="Arial"/>
          <w:lang w:val="en-US"/>
        </w:rPr>
        <w:t>illness</w:t>
      </w:r>
      <w:r w:rsidRPr="00D10743">
        <w:rPr>
          <w:rFonts w:ascii="Arial" w:hAnsi="Arial" w:cs="Arial"/>
          <w:lang w:val="en-US"/>
        </w:rPr>
        <w:t xml:space="preserve"> was proclaimed important, and had a positive impact upon their and their parent’s wellbeing, some reported a shift in parental attitudes:</w:t>
      </w:r>
    </w:p>
    <w:p w14:paraId="471B8B26" w14:textId="228A4DD2"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 xml:space="preserve">“Well, now I know more ideas of how to help my parents or get rid of some of my worries …basically like if I feel sad about something I can just write it down on a piece of paper or in my notepad.” </w:t>
      </w:r>
      <w:r w:rsidR="003E3A68" w:rsidRPr="00D10743">
        <w:rPr>
          <w:rFonts w:ascii="Arial" w:hAnsi="Arial" w:cs="Arial"/>
          <w:lang w:val="en-US"/>
        </w:rPr>
        <w:t>(N29Y01A1)</w:t>
      </w:r>
    </w:p>
    <w:p w14:paraId="06B611EA" w14:textId="49002C44" w:rsidR="00AC2C85" w:rsidRPr="00D10743" w:rsidRDefault="00AC2C85" w:rsidP="00FD7994">
      <w:pPr>
        <w:spacing w:line="360" w:lineRule="auto"/>
        <w:ind w:left="720"/>
        <w:rPr>
          <w:rFonts w:ascii="Arial" w:hAnsi="Arial" w:cs="Arial"/>
        </w:rPr>
      </w:pPr>
      <w:r w:rsidRPr="00D10743">
        <w:rPr>
          <w:rFonts w:ascii="Arial" w:hAnsi="Arial" w:cs="Arial"/>
          <w:i/>
        </w:rPr>
        <w:t xml:space="preserve">“She could trust me before, but not a lot, but now she trusts me a lot… Because me and my sister usually never play with each other, but now we do.” </w:t>
      </w:r>
      <w:r w:rsidR="003E3A68" w:rsidRPr="00D10743">
        <w:rPr>
          <w:rFonts w:ascii="Arial" w:hAnsi="Arial" w:cs="Arial"/>
        </w:rPr>
        <w:t>(W16Y20A1)</w:t>
      </w:r>
    </w:p>
    <w:p w14:paraId="11DA0112" w14:textId="6BD938FC"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 xml:space="preserve">“Like before when I said it's helped with my behaviour, and I think it's helped my mum as well because she's not as stressed anymore.  I'm not saying that she was like really stressed, but like her stress when...like when I'm stressed, and her having to deal with [child's brother] as well.  I think it's helped with that so that she's not as stressed because I'm not as stressed.” </w:t>
      </w:r>
      <w:r w:rsidR="003E3A68" w:rsidRPr="00D10743">
        <w:rPr>
          <w:rFonts w:ascii="Arial" w:hAnsi="Arial" w:cs="Arial"/>
          <w:lang w:val="en-US"/>
        </w:rPr>
        <w:t>(W07Y10A1</w:t>
      </w:r>
      <w:r w:rsidRPr="00D10743">
        <w:rPr>
          <w:rFonts w:ascii="Arial" w:hAnsi="Arial" w:cs="Arial"/>
          <w:lang w:val="en-US"/>
        </w:rPr>
        <w:t>)</w:t>
      </w:r>
    </w:p>
    <w:p w14:paraId="7367D8D1" w14:textId="77777777" w:rsidR="00AC2C85" w:rsidRPr="00D10743" w:rsidRDefault="00AC2C85" w:rsidP="00A001B7">
      <w:pPr>
        <w:spacing w:line="360" w:lineRule="auto"/>
        <w:rPr>
          <w:rFonts w:ascii="Arial" w:hAnsi="Arial" w:cs="Arial"/>
        </w:rPr>
      </w:pPr>
      <w:r w:rsidRPr="00D10743">
        <w:rPr>
          <w:rFonts w:ascii="Arial" w:hAnsi="Arial" w:cs="Arial"/>
        </w:rPr>
        <w:t>However, lack of engagement by parents corresponded with the development of negatively perceived outcomes and detrimental effects upon child-parent relationships:</w:t>
      </w:r>
    </w:p>
    <w:p w14:paraId="71F5BC7D" w14:textId="329AC6A4"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 xml:space="preserve">“Obviously it did create that kind of like shift between me and my Mum but I think that wasn’t, like there wasn’t anything the group could have done about that because that was just how it was. My Mum didn’t want to go, okay, you know, that’s just what it is…I just think it was like, I felt there was an issue anyway although I didn’t realise it and I was just like, oh, in attitude and I was like, okay, that’s, that’s the thing. Do you know what I mean? Like I said, it just highlighted that that was an issue.” </w:t>
      </w:r>
      <w:r w:rsidRPr="00D10743">
        <w:rPr>
          <w:rFonts w:ascii="Arial" w:hAnsi="Arial" w:cs="Arial"/>
          <w:lang w:val="en-US"/>
        </w:rPr>
        <w:t>(</w:t>
      </w:r>
      <w:r w:rsidR="003E3A68" w:rsidRPr="00D10743">
        <w:rPr>
          <w:rFonts w:ascii="Arial" w:hAnsi="Arial" w:cs="Arial"/>
          <w:lang w:val="en-US"/>
        </w:rPr>
        <w:t>N07Y01A2</w:t>
      </w:r>
      <w:r w:rsidRPr="00D10743">
        <w:rPr>
          <w:rFonts w:ascii="Arial" w:hAnsi="Arial" w:cs="Arial"/>
          <w:lang w:val="en-US"/>
        </w:rPr>
        <w:t>)</w:t>
      </w:r>
    </w:p>
    <w:p w14:paraId="7B4CFD45" w14:textId="77777777" w:rsidR="00AC2C85" w:rsidRPr="00D10743" w:rsidRDefault="00AC2C85" w:rsidP="00A001B7">
      <w:pPr>
        <w:spacing w:line="360" w:lineRule="auto"/>
        <w:rPr>
          <w:rFonts w:ascii="Arial" w:hAnsi="Arial" w:cs="Arial"/>
        </w:rPr>
      </w:pPr>
      <w:r w:rsidRPr="00D10743">
        <w:rPr>
          <w:rFonts w:ascii="Arial" w:hAnsi="Arial" w:cs="Arial"/>
        </w:rPr>
        <w:t>Family relationships aside, the development of new social networks was a key contributor to positive experiences of attending. The opportunity to engage with others (peers and facilitators) and make friends was an outcome not attained through other supportive mechanism experienced. Networks provided an environment in which support and advice could be sought:</w:t>
      </w:r>
    </w:p>
    <w:p w14:paraId="539D35A1" w14:textId="48AC8CAD" w:rsidR="00AC2C85" w:rsidRPr="00D10743" w:rsidRDefault="00AC2C85" w:rsidP="00FD7994">
      <w:pPr>
        <w:spacing w:line="360" w:lineRule="auto"/>
        <w:ind w:left="720"/>
        <w:rPr>
          <w:rFonts w:ascii="Arial" w:hAnsi="Arial" w:cs="Arial"/>
          <w:i/>
        </w:rPr>
      </w:pPr>
      <w:r w:rsidRPr="00D10743">
        <w:rPr>
          <w:rFonts w:ascii="Arial" w:hAnsi="Arial" w:cs="Arial"/>
          <w:i/>
        </w:rPr>
        <w:t xml:space="preserve">“Well, I guess because I could see my friends from Young SMILES and I can’t really see my friends from Young SMILES when we go somewhere else as a family.  So that seems what was </w:t>
      </w:r>
      <w:r w:rsidR="009D7540" w:rsidRPr="00D10743">
        <w:rPr>
          <w:rFonts w:ascii="Arial" w:hAnsi="Arial" w:cs="Arial"/>
          <w:i/>
        </w:rPr>
        <w:t>different [from other servi</w:t>
      </w:r>
      <w:r w:rsidR="00E31423">
        <w:rPr>
          <w:rFonts w:ascii="Arial" w:hAnsi="Arial" w:cs="Arial"/>
          <w:i/>
        </w:rPr>
        <w:t>c</w:t>
      </w:r>
      <w:r w:rsidR="009D7540" w:rsidRPr="00D10743">
        <w:rPr>
          <w:rFonts w:ascii="Arial" w:hAnsi="Arial" w:cs="Arial"/>
          <w:i/>
        </w:rPr>
        <w:t xml:space="preserve">es].[…] </w:t>
      </w:r>
      <w:r w:rsidRPr="00D10743">
        <w:rPr>
          <w:rFonts w:ascii="Arial" w:hAnsi="Arial" w:cs="Arial"/>
          <w:i/>
        </w:rPr>
        <w:t xml:space="preserve">I would just say if I had any worries about it.  I would just ask one of the adults there or one of my friends there </w:t>
      </w:r>
      <w:r w:rsidRPr="00D10743">
        <w:rPr>
          <w:rFonts w:ascii="Arial" w:hAnsi="Arial" w:cs="Arial"/>
          <w:i/>
        </w:rPr>
        <w:lastRenderedPageBreak/>
        <w:t xml:space="preserve">and I would ask if they had any ideas and they would just tell me the idea if they had and that was it.” </w:t>
      </w:r>
      <w:r w:rsidR="003E3A68" w:rsidRPr="00D10743">
        <w:rPr>
          <w:rFonts w:ascii="Arial" w:hAnsi="Arial" w:cs="Arial"/>
        </w:rPr>
        <w:t>(N29Y01A1</w:t>
      </w:r>
      <w:r w:rsidRPr="00D10743">
        <w:rPr>
          <w:rFonts w:ascii="Arial" w:hAnsi="Arial" w:cs="Arial"/>
        </w:rPr>
        <w:t>)</w:t>
      </w:r>
    </w:p>
    <w:p w14:paraId="511F3B2D" w14:textId="77777777" w:rsidR="00AC2C85" w:rsidRPr="00D10743" w:rsidRDefault="00AC2C85" w:rsidP="00A001B7">
      <w:pPr>
        <w:spacing w:line="360" w:lineRule="auto"/>
        <w:rPr>
          <w:rFonts w:ascii="Arial" w:hAnsi="Arial" w:cs="Arial"/>
        </w:rPr>
      </w:pPr>
      <w:r w:rsidRPr="00D10743">
        <w:rPr>
          <w:rFonts w:ascii="Arial" w:hAnsi="Arial" w:cs="Arial"/>
        </w:rPr>
        <w:t>Strong bonds and friendships between CYP were formed, however due to the time-limited nature of the intervention many of these friendships were regarded as similarly time-bound:</w:t>
      </w:r>
    </w:p>
    <w:p w14:paraId="362E1772" w14:textId="0AC8366D" w:rsidR="00AC2C85" w:rsidRPr="00D10743" w:rsidRDefault="00AC2C85" w:rsidP="00FD7994">
      <w:pPr>
        <w:spacing w:line="360" w:lineRule="auto"/>
        <w:ind w:left="720"/>
        <w:rPr>
          <w:rFonts w:ascii="Arial" w:hAnsi="Arial" w:cs="Arial"/>
          <w:i/>
        </w:rPr>
      </w:pPr>
      <w:r w:rsidRPr="00D10743">
        <w:rPr>
          <w:rFonts w:ascii="Arial" w:hAnsi="Arial" w:cs="Arial"/>
          <w:i/>
        </w:rPr>
        <w:t xml:space="preserve">“This is what I got from [other child in group], but it’s like my half says best friends, </w:t>
      </w:r>
      <w:r w:rsidR="00E31423">
        <w:rPr>
          <w:rFonts w:ascii="Arial" w:hAnsi="Arial" w:cs="Arial"/>
          <w:i/>
        </w:rPr>
        <w:t>her</w:t>
      </w:r>
      <w:r w:rsidRPr="00D10743">
        <w:rPr>
          <w:rFonts w:ascii="Arial" w:hAnsi="Arial" w:cs="Arial"/>
          <w:i/>
        </w:rPr>
        <w:t xml:space="preserve"> half says best friends…because we are best friends. If we ever meet again, she’ll be wearing her necklace and I should be allowed to wear my necklace, and then we’d just put it together and then we would know each other again.  We’d know each other by seeing this necklace” </w:t>
      </w:r>
      <w:r w:rsidR="003E3A68" w:rsidRPr="00D10743">
        <w:rPr>
          <w:rFonts w:ascii="Arial" w:hAnsi="Arial" w:cs="Arial"/>
        </w:rPr>
        <w:t>(N33Y01A1</w:t>
      </w:r>
      <w:r w:rsidRPr="00D10743">
        <w:rPr>
          <w:rFonts w:ascii="Arial" w:hAnsi="Arial" w:cs="Arial"/>
        </w:rPr>
        <w:t>)</w:t>
      </w:r>
    </w:p>
    <w:p w14:paraId="2146520C" w14:textId="68D227E0" w:rsidR="00AC2C85" w:rsidRPr="00D10743" w:rsidRDefault="00AC2C85" w:rsidP="00FD7994">
      <w:pPr>
        <w:spacing w:after="0" w:line="360" w:lineRule="auto"/>
        <w:ind w:left="720"/>
        <w:rPr>
          <w:rFonts w:ascii="Arial" w:hAnsi="Arial" w:cs="Arial"/>
          <w:i/>
        </w:rPr>
      </w:pPr>
      <w:r w:rsidRPr="00D10743">
        <w:rPr>
          <w:rFonts w:ascii="Arial" w:hAnsi="Arial" w:cs="Arial"/>
          <w:i/>
        </w:rPr>
        <w:t xml:space="preserve">“I [went to Young SMILES because] I wanted to make new friends…but like I’m never going to see them again and that’s sad.” </w:t>
      </w:r>
      <w:r w:rsidRPr="00D10743">
        <w:rPr>
          <w:rFonts w:ascii="Arial" w:hAnsi="Arial" w:cs="Arial"/>
        </w:rPr>
        <w:t>(</w:t>
      </w:r>
      <w:r w:rsidR="003E3A68" w:rsidRPr="00D10743">
        <w:rPr>
          <w:rFonts w:ascii="Arial" w:hAnsi="Arial" w:cs="Arial"/>
        </w:rPr>
        <w:t>W17Y22A1</w:t>
      </w:r>
      <w:r w:rsidRPr="00D10743">
        <w:rPr>
          <w:rFonts w:ascii="Arial" w:hAnsi="Arial" w:cs="Arial"/>
        </w:rPr>
        <w:t>)</w:t>
      </w:r>
    </w:p>
    <w:p w14:paraId="21C663D6" w14:textId="77777777" w:rsidR="00AC2C85" w:rsidRPr="00D10743" w:rsidRDefault="00AC2C85" w:rsidP="00A001B7">
      <w:pPr>
        <w:spacing w:line="360" w:lineRule="auto"/>
        <w:rPr>
          <w:rFonts w:ascii="Arial" w:hAnsi="Arial" w:cs="Arial"/>
        </w:rPr>
      </w:pPr>
    </w:p>
    <w:p w14:paraId="52F0DB8A" w14:textId="482D9BC8" w:rsidR="00AC2C85" w:rsidRPr="00D10743" w:rsidRDefault="00AC2C85" w:rsidP="00A001B7">
      <w:pPr>
        <w:spacing w:line="360" w:lineRule="auto"/>
        <w:rPr>
          <w:rFonts w:ascii="Arial" w:hAnsi="Arial" w:cs="Arial"/>
        </w:rPr>
      </w:pPr>
      <w:r w:rsidRPr="00D10743">
        <w:rPr>
          <w:rFonts w:ascii="Arial" w:hAnsi="Arial" w:cs="Arial"/>
        </w:rPr>
        <w:t xml:space="preserve">Older participants were least enthused about </w:t>
      </w:r>
      <w:r w:rsidR="00E31423">
        <w:rPr>
          <w:rFonts w:ascii="Arial" w:hAnsi="Arial" w:cs="Arial"/>
        </w:rPr>
        <w:t xml:space="preserve">the </w:t>
      </w:r>
      <w:r w:rsidRPr="00D10743">
        <w:rPr>
          <w:rFonts w:ascii="Arial" w:hAnsi="Arial" w:cs="Arial"/>
        </w:rPr>
        <w:t>intervention, maintaining that little was gained throughout:</w:t>
      </w:r>
    </w:p>
    <w:p w14:paraId="195B2D23" w14:textId="29F1138C" w:rsidR="005F26D1" w:rsidRPr="00D10743" w:rsidRDefault="00AC2C85" w:rsidP="00D505EF">
      <w:pPr>
        <w:spacing w:line="360" w:lineRule="auto"/>
        <w:ind w:left="720"/>
        <w:rPr>
          <w:rFonts w:ascii="Arial" w:hAnsi="Arial" w:cs="Arial"/>
        </w:rPr>
      </w:pPr>
      <w:r w:rsidRPr="00D10743">
        <w:rPr>
          <w:rFonts w:ascii="Arial" w:hAnsi="Arial" w:cs="Arial"/>
        </w:rPr>
        <w:t xml:space="preserve"> </w:t>
      </w:r>
      <w:r w:rsidRPr="00D10743">
        <w:rPr>
          <w:rFonts w:ascii="Arial" w:hAnsi="Arial" w:cs="Arial"/>
          <w:i/>
        </w:rPr>
        <w:t>“A bit like boring, a little because it didn’t really feel like we were doing much like for the amount of time we were there.”</w:t>
      </w:r>
      <w:r w:rsidRPr="00D10743">
        <w:rPr>
          <w:rFonts w:ascii="Arial" w:hAnsi="Arial" w:cs="Arial"/>
        </w:rPr>
        <w:t xml:space="preserve"> (</w:t>
      </w:r>
      <w:r w:rsidR="003E3A68" w:rsidRPr="00D10743">
        <w:rPr>
          <w:rFonts w:ascii="Arial" w:hAnsi="Arial" w:cs="Arial"/>
        </w:rPr>
        <w:t>N29Y01A2</w:t>
      </w:r>
      <w:r w:rsidRPr="00D10743">
        <w:rPr>
          <w:rFonts w:ascii="Arial" w:hAnsi="Arial" w:cs="Arial"/>
        </w:rPr>
        <w:t>)</w:t>
      </w:r>
    </w:p>
    <w:p w14:paraId="430FFE16" w14:textId="77777777" w:rsidR="00D505EF" w:rsidRPr="00D10743" w:rsidRDefault="00D505EF" w:rsidP="00D505EF">
      <w:pPr>
        <w:spacing w:line="360" w:lineRule="auto"/>
        <w:ind w:left="720"/>
        <w:rPr>
          <w:rFonts w:ascii="Arial" w:hAnsi="Arial" w:cs="Arial"/>
        </w:rPr>
      </w:pPr>
    </w:p>
    <w:p w14:paraId="2CAF9D87" w14:textId="52F331BD" w:rsidR="00AC2C85" w:rsidRPr="00D10743" w:rsidRDefault="009D7540" w:rsidP="0047300E">
      <w:pPr>
        <w:pStyle w:val="ListParagraph"/>
        <w:numPr>
          <w:ilvl w:val="2"/>
          <w:numId w:val="47"/>
        </w:numPr>
        <w:spacing w:line="360" w:lineRule="auto"/>
        <w:rPr>
          <w:rFonts w:ascii="Arial" w:hAnsi="Arial" w:cs="Arial"/>
          <w:b/>
          <w:color w:val="00B050"/>
        </w:rPr>
      </w:pPr>
      <w:r w:rsidRPr="00D10743">
        <w:rPr>
          <w:rFonts w:ascii="Arial" w:hAnsi="Arial" w:cs="Arial"/>
          <w:b/>
          <w:color w:val="76923C" w:themeColor="accent3" w:themeShade="BF"/>
        </w:rPr>
        <w:t>Self-Efficacy</w:t>
      </w:r>
    </w:p>
    <w:p w14:paraId="683B0886" w14:textId="4C1DF900" w:rsidR="00AC2C85" w:rsidRPr="00D10743" w:rsidRDefault="00AC2C85" w:rsidP="00A001B7">
      <w:pPr>
        <w:spacing w:line="360" w:lineRule="auto"/>
        <w:rPr>
          <w:rFonts w:ascii="Arial" w:hAnsi="Arial" w:cs="Arial"/>
        </w:rPr>
      </w:pPr>
      <w:r w:rsidRPr="00D10743">
        <w:rPr>
          <w:rFonts w:ascii="Arial" w:hAnsi="Arial" w:cs="Arial"/>
        </w:rPr>
        <w:t xml:space="preserve">Young SMILES was regarded as an enabling environment. Despite some initial concerns about participating in a group, beliefs and attitudes changed relatively swiftly. Initial fears were alleviated by reflecting upon meeting children in similar circumstances. The peer group environment compared to previous one-to-one support mechanisms and day-to-day interactions with peers, </w:t>
      </w:r>
      <w:r w:rsidR="00E31423">
        <w:rPr>
          <w:rFonts w:ascii="Arial" w:hAnsi="Arial" w:cs="Arial"/>
        </w:rPr>
        <w:t xml:space="preserve">helped in </w:t>
      </w:r>
      <w:r w:rsidRPr="00D10743">
        <w:rPr>
          <w:rFonts w:ascii="Arial" w:hAnsi="Arial" w:cs="Arial"/>
        </w:rPr>
        <w:t xml:space="preserve">reducing isolation and enhancing their perceived ability to participate. </w:t>
      </w:r>
    </w:p>
    <w:p w14:paraId="3BC2FDA2" w14:textId="17D7CEBA" w:rsidR="00AC2C85" w:rsidRPr="00D10743" w:rsidRDefault="00AC2C85" w:rsidP="00FD7994">
      <w:pPr>
        <w:spacing w:line="360" w:lineRule="auto"/>
        <w:ind w:left="720"/>
        <w:rPr>
          <w:rFonts w:ascii="Arial" w:hAnsi="Arial" w:cs="Arial"/>
          <w:i/>
        </w:rPr>
      </w:pPr>
      <w:r w:rsidRPr="00D10743">
        <w:rPr>
          <w:rFonts w:ascii="Arial" w:hAnsi="Arial" w:cs="Arial"/>
          <w:i/>
        </w:rPr>
        <w:t xml:space="preserve"> “Good [experience] because you all got supported by the other teachers and you all got supported by the teachers and you got supported by friends, got supported by everyone there.” </w:t>
      </w:r>
      <w:r w:rsidRPr="00D10743">
        <w:rPr>
          <w:rFonts w:ascii="Arial" w:hAnsi="Arial" w:cs="Arial"/>
        </w:rPr>
        <w:t>(</w:t>
      </w:r>
      <w:r w:rsidR="003E3A68" w:rsidRPr="00D10743">
        <w:rPr>
          <w:rFonts w:ascii="Arial" w:hAnsi="Arial" w:cs="Arial"/>
        </w:rPr>
        <w:t>W12Y16A1</w:t>
      </w:r>
      <w:r w:rsidRPr="00D10743">
        <w:rPr>
          <w:rFonts w:ascii="Arial" w:hAnsi="Arial" w:cs="Arial"/>
        </w:rPr>
        <w:t>)</w:t>
      </w:r>
    </w:p>
    <w:p w14:paraId="4288FA7B" w14:textId="5F6330CD" w:rsidR="00AC2C85" w:rsidRPr="00D10743" w:rsidRDefault="00AC2C85" w:rsidP="00FD7994">
      <w:pPr>
        <w:spacing w:line="360" w:lineRule="auto"/>
        <w:ind w:left="720"/>
        <w:rPr>
          <w:rFonts w:ascii="Arial" w:hAnsi="Arial" w:cs="Arial"/>
        </w:rPr>
      </w:pPr>
      <w:r w:rsidRPr="00D10743">
        <w:rPr>
          <w:rFonts w:ascii="Arial" w:hAnsi="Arial" w:cs="Arial"/>
        </w:rPr>
        <w:t>“</w:t>
      </w:r>
      <w:r w:rsidRPr="00D10743">
        <w:rPr>
          <w:rFonts w:ascii="Arial" w:hAnsi="Arial" w:cs="Arial"/>
          <w:i/>
        </w:rPr>
        <w:t>Well, basically, like I just asked them how they figure out their problems and they tell me and I just tell them how I do it</w:t>
      </w:r>
      <w:r w:rsidRPr="00D10743">
        <w:rPr>
          <w:rFonts w:ascii="Arial" w:hAnsi="Arial" w:cs="Arial"/>
        </w:rPr>
        <w:t>.” (</w:t>
      </w:r>
      <w:r w:rsidR="003E3A68" w:rsidRPr="00D10743">
        <w:rPr>
          <w:rFonts w:ascii="Arial" w:hAnsi="Arial" w:cs="Arial"/>
        </w:rPr>
        <w:t>N29Y01A1</w:t>
      </w:r>
      <w:r w:rsidRPr="00D10743">
        <w:rPr>
          <w:rFonts w:ascii="Arial" w:hAnsi="Arial" w:cs="Arial"/>
        </w:rPr>
        <w:t>)</w:t>
      </w:r>
    </w:p>
    <w:p w14:paraId="1BFE173A" w14:textId="43447CEA" w:rsidR="00AC2C85" w:rsidRPr="00D10743" w:rsidRDefault="00AC2C85" w:rsidP="00FD7994">
      <w:pPr>
        <w:spacing w:line="360" w:lineRule="auto"/>
        <w:ind w:left="720"/>
        <w:rPr>
          <w:rFonts w:ascii="Arial" w:hAnsi="Arial" w:cs="Arial"/>
        </w:rPr>
      </w:pPr>
      <w:r w:rsidRPr="00D10743">
        <w:rPr>
          <w:rFonts w:ascii="Arial" w:hAnsi="Arial" w:cs="Arial"/>
        </w:rPr>
        <w:t>“</w:t>
      </w:r>
      <w:r w:rsidRPr="00D10743">
        <w:rPr>
          <w:rFonts w:ascii="Arial" w:hAnsi="Arial" w:cs="Arial"/>
          <w:i/>
        </w:rPr>
        <w:t xml:space="preserve">Mostly because some of them experience the same problems with their family lives so they understood…Well, basically just to know that they understand all my </w:t>
      </w:r>
      <w:r w:rsidRPr="00D10743">
        <w:rPr>
          <w:rFonts w:ascii="Arial" w:hAnsi="Arial" w:cs="Arial"/>
          <w:i/>
        </w:rPr>
        <w:lastRenderedPageBreak/>
        <w:t xml:space="preserve">problems and I could talk about ways how they solved it so I could, kind of, well, just do the same.” </w:t>
      </w:r>
      <w:r w:rsidR="003E3A68" w:rsidRPr="00D10743">
        <w:rPr>
          <w:rFonts w:ascii="Arial" w:hAnsi="Arial" w:cs="Arial"/>
        </w:rPr>
        <w:t>(N29Y01A1</w:t>
      </w:r>
      <w:r w:rsidRPr="00D10743">
        <w:rPr>
          <w:rFonts w:ascii="Arial" w:hAnsi="Arial" w:cs="Arial"/>
        </w:rPr>
        <w:t>)</w:t>
      </w:r>
    </w:p>
    <w:p w14:paraId="7DCDDE0A" w14:textId="24B71D35" w:rsidR="00AC2C85" w:rsidRPr="00D10743" w:rsidRDefault="00AC2C85" w:rsidP="00FD7994">
      <w:pPr>
        <w:spacing w:line="360" w:lineRule="auto"/>
        <w:ind w:left="720"/>
        <w:rPr>
          <w:rFonts w:ascii="Arial" w:hAnsi="Arial" w:cs="Arial"/>
          <w:lang w:val="en-US"/>
        </w:rPr>
      </w:pPr>
      <w:r w:rsidRPr="00D10743">
        <w:rPr>
          <w:rFonts w:ascii="Arial" w:hAnsi="Arial" w:cs="Arial"/>
          <w:i/>
          <w:lang w:val="en-US"/>
        </w:rPr>
        <w:t xml:space="preserve"> “Like if you were like just one person, like the facilitator and just you, you’d just feel alone…a bit more comfortable where there’s other people.”</w:t>
      </w:r>
      <w:r w:rsidRPr="00D10743">
        <w:rPr>
          <w:rFonts w:ascii="Arial" w:hAnsi="Arial" w:cs="Arial"/>
          <w:lang w:val="en-US"/>
        </w:rPr>
        <w:t xml:space="preserve"> </w:t>
      </w:r>
      <w:r w:rsidR="003E3A68" w:rsidRPr="00D10743">
        <w:rPr>
          <w:rFonts w:ascii="Arial" w:hAnsi="Arial" w:cs="Arial"/>
          <w:lang w:val="en-US"/>
        </w:rPr>
        <w:t>(N29Y01A2)</w:t>
      </w:r>
      <w:r w:rsidRPr="00D10743">
        <w:rPr>
          <w:rFonts w:ascii="Arial" w:hAnsi="Arial" w:cs="Arial"/>
          <w:lang w:val="en-US"/>
        </w:rPr>
        <w:t>)</w:t>
      </w:r>
    </w:p>
    <w:p w14:paraId="5DCC1AE5" w14:textId="30C6B09B" w:rsidR="00AC2C85" w:rsidRPr="00D10743" w:rsidRDefault="009D7540" w:rsidP="00FD7994">
      <w:pPr>
        <w:spacing w:line="360" w:lineRule="auto"/>
        <w:ind w:left="720"/>
        <w:rPr>
          <w:rFonts w:ascii="Arial" w:hAnsi="Arial" w:cs="Arial"/>
          <w:i/>
          <w:lang w:val="en-US"/>
        </w:rPr>
      </w:pPr>
      <w:r w:rsidRPr="00D10743">
        <w:rPr>
          <w:rFonts w:ascii="Arial" w:hAnsi="Arial" w:cs="Arial"/>
          <w:i/>
          <w:lang w:val="en-US"/>
        </w:rPr>
        <w:t xml:space="preserve">“Some </w:t>
      </w:r>
      <w:r w:rsidR="00AC2C85" w:rsidRPr="00D10743">
        <w:rPr>
          <w:rFonts w:ascii="Arial" w:hAnsi="Arial" w:cs="Arial"/>
          <w:i/>
          <w:lang w:val="en-US"/>
        </w:rPr>
        <w:t xml:space="preserve">of the people in my class don’t know what I mean by those problems and don’t understand it but in Young SMILES most of them do and they experience it themselves…I just thought, nice to know that I can be with the children who experience the same problems as I do and I know that they can help me like with that and that the adults can too.” </w:t>
      </w:r>
      <w:r w:rsidR="00AC2C85" w:rsidRPr="00D10743">
        <w:rPr>
          <w:rFonts w:ascii="Arial" w:hAnsi="Arial" w:cs="Arial"/>
          <w:lang w:val="en-US"/>
        </w:rPr>
        <w:t>(</w:t>
      </w:r>
      <w:r w:rsidR="003E3A68" w:rsidRPr="00D10743">
        <w:rPr>
          <w:rFonts w:ascii="Arial" w:hAnsi="Arial" w:cs="Arial"/>
          <w:lang w:val="en-US"/>
        </w:rPr>
        <w:t>N17Y01A1</w:t>
      </w:r>
      <w:r w:rsidR="00AC2C85" w:rsidRPr="00D10743">
        <w:rPr>
          <w:rFonts w:ascii="Arial" w:hAnsi="Arial" w:cs="Arial"/>
          <w:lang w:val="en-US"/>
        </w:rPr>
        <w:t>)</w:t>
      </w:r>
    </w:p>
    <w:p w14:paraId="7A30A75E" w14:textId="707D1E37" w:rsidR="00AC2C85" w:rsidRPr="00D10743" w:rsidRDefault="00AC2C85" w:rsidP="00A001B7">
      <w:pPr>
        <w:spacing w:line="360" w:lineRule="auto"/>
        <w:rPr>
          <w:rFonts w:ascii="Arial" w:hAnsi="Arial" w:cs="Arial"/>
          <w:lang w:val="en-US"/>
        </w:rPr>
      </w:pPr>
      <w:r w:rsidRPr="00D10743">
        <w:rPr>
          <w:rFonts w:ascii="Arial" w:hAnsi="Arial" w:cs="Arial"/>
          <w:lang w:val="en-US"/>
        </w:rPr>
        <w:t xml:space="preserve">Young SMILES offered a safe environment devoid of perceived negative consequences. Witnessing others speak about their experiences of their parent’s mental </w:t>
      </w:r>
      <w:r w:rsidR="00E31423">
        <w:rPr>
          <w:rFonts w:ascii="Arial" w:hAnsi="Arial" w:cs="Arial"/>
          <w:lang w:val="en-US"/>
        </w:rPr>
        <w:t>illness</w:t>
      </w:r>
      <w:r w:rsidRPr="00D10743">
        <w:rPr>
          <w:rFonts w:ascii="Arial" w:hAnsi="Arial" w:cs="Arial"/>
          <w:lang w:val="en-US"/>
        </w:rPr>
        <w:t xml:space="preserve"> was enabling, reducing feelings of being judged. The issue of anonymity beyond the confines of the group was discussed:</w:t>
      </w:r>
    </w:p>
    <w:p w14:paraId="3791BBBB" w14:textId="0484560E"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“Because, like, everyone else it talking you can, like, understand more and you know that you’re not going to be judged…because, like everyone else is doing the same thing</w:t>
      </w:r>
      <w:r w:rsidRPr="00D10743">
        <w:rPr>
          <w:rFonts w:ascii="Arial" w:hAnsi="Arial" w:cs="Arial"/>
          <w:lang w:val="en-US"/>
        </w:rPr>
        <w:t>.” (</w:t>
      </w:r>
      <w:r w:rsidR="003E3A68" w:rsidRPr="00D10743">
        <w:rPr>
          <w:rFonts w:ascii="Arial" w:hAnsi="Arial" w:cs="Arial"/>
          <w:lang w:val="en-US"/>
        </w:rPr>
        <w:t>W01Y02A1</w:t>
      </w:r>
      <w:r w:rsidRPr="00D10743">
        <w:rPr>
          <w:rFonts w:ascii="Arial" w:hAnsi="Arial" w:cs="Arial"/>
          <w:lang w:val="en-US"/>
        </w:rPr>
        <w:t>)</w:t>
      </w:r>
    </w:p>
    <w:p w14:paraId="6CDBD510" w14:textId="1172375C" w:rsidR="00AC2C85" w:rsidRPr="00D10743" w:rsidRDefault="00AC2C85" w:rsidP="00FD7994">
      <w:pPr>
        <w:spacing w:line="360" w:lineRule="auto"/>
        <w:ind w:left="720"/>
        <w:rPr>
          <w:rFonts w:ascii="Arial" w:hAnsi="Arial" w:cs="Arial"/>
          <w:i/>
          <w:lang w:val="en-US"/>
        </w:rPr>
      </w:pPr>
      <w:r w:rsidRPr="00D10743">
        <w:rPr>
          <w:rFonts w:ascii="Arial" w:hAnsi="Arial" w:cs="Arial"/>
          <w:i/>
          <w:lang w:val="en-US"/>
        </w:rPr>
        <w:t xml:space="preserve"> “I wasn’t scared to say it because it’s like you’re not going to see them for a long time… So, like, if you go to like WWE and stuff like that, and start shouting, you don’t need to be scared because you’re only going to be there once and you’re not... It’s almost 99.9 per cent that you’re not going to see them again.” </w:t>
      </w:r>
      <w:r w:rsidRPr="00D10743">
        <w:rPr>
          <w:rFonts w:ascii="Arial" w:hAnsi="Arial" w:cs="Arial"/>
          <w:lang w:val="en-US"/>
        </w:rPr>
        <w:t>(</w:t>
      </w:r>
      <w:r w:rsidR="003E3A68" w:rsidRPr="00D10743">
        <w:rPr>
          <w:rFonts w:ascii="Arial" w:hAnsi="Arial" w:cs="Arial"/>
          <w:lang w:val="en-US"/>
        </w:rPr>
        <w:t>W16Y21A1)</w:t>
      </w:r>
    </w:p>
    <w:p w14:paraId="4889C8BD" w14:textId="77777777" w:rsidR="00AC2C85" w:rsidRPr="00D10743" w:rsidRDefault="00AC2C85" w:rsidP="00A001B7">
      <w:pPr>
        <w:spacing w:line="360" w:lineRule="auto"/>
        <w:rPr>
          <w:rFonts w:ascii="Arial" w:hAnsi="Arial" w:cs="Arial"/>
          <w:lang w:val="en-US"/>
        </w:rPr>
      </w:pPr>
      <w:r w:rsidRPr="00D10743">
        <w:rPr>
          <w:rFonts w:ascii="Arial" w:hAnsi="Arial" w:cs="Arial"/>
          <w:lang w:val="en-US"/>
        </w:rPr>
        <w:t>Despite their membership of a group, facilitator’s abilities and efforts in adapting to individual circumstances was key to the acceptability of the intervention and continued participation. Providing individual support when required was valued:</w:t>
      </w:r>
    </w:p>
    <w:p w14:paraId="68E6D34C" w14:textId="21EE10C3" w:rsidR="00AC2C85" w:rsidRPr="00D10743" w:rsidRDefault="00AC2C85" w:rsidP="00FD7994">
      <w:pPr>
        <w:spacing w:line="360" w:lineRule="auto"/>
        <w:ind w:left="720"/>
        <w:rPr>
          <w:rFonts w:ascii="Arial" w:hAnsi="Arial" w:cs="Arial"/>
          <w:lang w:val="en-US"/>
        </w:rPr>
      </w:pPr>
      <w:r w:rsidRPr="00D10743">
        <w:rPr>
          <w:rFonts w:ascii="Arial" w:hAnsi="Arial" w:cs="Arial"/>
          <w:lang w:val="en-US"/>
        </w:rPr>
        <w:t>“</w:t>
      </w:r>
      <w:r w:rsidRPr="00D10743">
        <w:rPr>
          <w:rFonts w:ascii="Arial" w:hAnsi="Arial" w:cs="Arial"/>
          <w:i/>
          <w:lang w:val="en-US"/>
        </w:rPr>
        <w:t>Well if someone was ill, they took them out straightaway, so they didn’t get embarrassed or anything, they took them out straightaway and then…yes, they took her out, so she wouldn’t be embarrassed.”</w:t>
      </w:r>
      <w:r w:rsidR="00CA0304" w:rsidRPr="00D10743">
        <w:rPr>
          <w:rFonts w:ascii="Arial" w:hAnsi="Arial" w:cs="Arial"/>
          <w:lang w:val="en-US"/>
        </w:rPr>
        <w:t xml:space="preserve"> (W07Y10A1</w:t>
      </w:r>
      <w:r w:rsidRPr="00D10743">
        <w:rPr>
          <w:rFonts w:ascii="Arial" w:hAnsi="Arial" w:cs="Arial"/>
          <w:lang w:val="en-US"/>
        </w:rPr>
        <w:t>)</w:t>
      </w:r>
    </w:p>
    <w:p w14:paraId="1C47B446" w14:textId="434F36CA" w:rsidR="00FD7994" w:rsidRPr="008B39B3" w:rsidRDefault="00AC2C85" w:rsidP="008B39B3">
      <w:pPr>
        <w:spacing w:after="120" w:line="360" w:lineRule="auto"/>
        <w:ind w:left="720"/>
        <w:rPr>
          <w:rFonts w:ascii="Arial" w:hAnsi="Arial" w:cs="Arial"/>
          <w:i/>
        </w:rPr>
      </w:pPr>
      <w:r w:rsidRPr="00D10743">
        <w:rPr>
          <w:rFonts w:ascii="Arial" w:hAnsi="Arial" w:cs="Arial"/>
          <w:i/>
        </w:rPr>
        <w:t xml:space="preserve"> “Because I was worried that I wouldn’t know anyone’s name on the last day, apart from [Young SMILES facilitator and trial researcher] but luckily she did a name game.  Every week, because I’m always, always worried about when I go and meet new people, I’m always, always worried about getting names wrong, so that’s why every time I go into a new group, they do a name game for me, so it’s easy for me to remember names.” </w:t>
      </w:r>
      <w:r w:rsidRPr="00D10743">
        <w:rPr>
          <w:rFonts w:ascii="Arial" w:hAnsi="Arial" w:cs="Arial"/>
        </w:rPr>
        <w:t>(</w:t>
      </w:r>
      <w:r w:rsidR="00CA0304" w:rsidRPr="00D10743">
        <w:rPr>
          <w:rFonts w:ascii="Arial" w:hAnsi="Arial" w:cs="Arial"/>
        </w:rPr>
        <w:t>N33Y01A1</w:t>
      </w:r>
      <w:r w:rsidRPr="00D10743">
        <w:rPr>
          <w:rFonts w:ascii="Arial" w:hAnsi="Arial" w:cs="Arial"/>
        </w:rPr>
        <w:t>)</w:t>
      </w:r>
    </w:p>
    <w:p w14:paraId="22104FDD" w14:textId="6BCF0133" w:rsidR="00AE2F04" w:rsidRPr="00D10743" w:rsidRDefault="00AE2F04" w:rsidP="00D505EF">
      <w:pPr>
        <w:pStyle w:val="ListParagraph"/>
        <w:numPr>
          <w:ilvl w:val="1"/>
          <w:numId w:val="47"/>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Strengths and limitations of Parent and CYP studies</w:t>
      </w:r>
    </w:p>
    <w:p w14:paraId="66D4910C" w14:textId="77777777" w:rsidR="00AE2F04" w:rsidRPr="00D10743" w:rsidRDefault="00AE2F04" w:rsidP="00AE2F04">
      <w:pPr>
        <w:spacing w:line="360" w:lineRule="auto"/>
        <w:rPr>
          <w:rFonts w:ascii="Arial" w:hAnsi="Arial" w:cs="Arial"/>
        </w:rPr>
      </w:pPr>
      <w:r w:rsidRPr="00D10743">
        <w:rPr>
          <w:rFonts w:ascii="Arial" w:hAnsi="Arial" w:cs="Arial"/>
        </w:rPr>
        <w:t>The exploration of parents’ views provides useful insight into the acceptability of delivering a child-centred intervention from the perspective of the individuals who are experiencing difficulties that may project upon their children and which the intervention aims to overcome. As is inherent in many qualitative studies, the study was subject to a number of limitations, most specifically with respect to generalisability.</w:t>
      </w:r>
    </w:p>
    <w:p w14:paraId="03CD694E" w14:textId="0765AE45" w:rsidR="00AE2F04" w:rsidRPr="00D10743" w:rsidRDefault="00AE2F04" w:rsidP="00AE2F04">
      <w:pPr>
        <w:spacing w:line="360" w:lineRule="auto"/>
        <w:rPr>
          <w:rFonts w:ascii="Arial" w:hAnsi="Arial" w:cs="Arial"/>
        </w:rPr>
      </w:pPr>
      <w:r w:rsidRPr="00D10743">
        <w:rPr>
          <w:rFonts w:ascii="Arial" w:hAnsi="Arial" w:cs="Arial"/>
        </w:rPr>
        <w:t>Reflecting on the data collected</w:t>
      </w:r>
      <w:r w:rsidR="008F5FFE" w:rsidRPr="00D10743">
        <w:rPr>
          <w:rFonts w:ascii="Arial" w:hAnsi="Arial" w:cs="Arial"/>
        </w:rPr>
        <w:t>,</w:t>
      </w:r>
      <w:r w:rsidRPr="00D10743">
        <w:rPr>
          <w:rFonts w:ascii="Arial" w:hAnsi="Arial" w:cs="Arial"/>
        </w:rPr>
        <w:t xml:space="preserve"> it was also apparent that the sample may have been biased towards a group of mothers who were not necessarily ‘ready’ to receive an intervention directed at understanding how their mental health difficulties affected their children. Many narratives </w:t>
      </w:r>
      <w:r w:rsidR="008F5FFE" w:rsidRPr="00D10743">
        <w:rPr>
          <w:rFonts w:ascii="Arial" w:hAnsi="Arial" w:cs="Arial"/>
        </w:rPr>
        <w:t xml:space="preserve">from the parents </w:t>
      </w:r>
      <w:r w:rsidRPr="00D10743">
        <w:rPr>
          <w:rFonts w:ascii="Arial" w:hAnsi="Arial" w:cs="Arial"/>
        </w:rPr>
        <w:t xml:space="preserve">highlighted the need for </w:t>
      </w:r>
      <w:r w:rsidR="008F5FFE" w:rsidRPr="00D10743">
        <w:rPr>
          <w:rFonts w:ascii="Arial" w:hAnsi="Arial" w:cs="Arial"/>
        </w:rPr>
        <w:t xml:space="preserve">more of </w:t>
      </w:r>
      <w:r w:rsidRPr="00D10743">
        <w:rPr>
          <w:rFonts w:ascii="Arial" w:hAnsi="Arial" w:cs="Arial"/>
        </w:rPr>
        <w:t>a personalised</w:t>
      </w:r>
      <w:r w:rsidR="008F5FFE" w:rsidRPr="00D10743">
        <w:rPr>
          <w:rFonts w:ascii="Arial" w:hAnsi="Arial" w:cs="Arial"/>
        </w:rPr>
        <w:t>,</w:t>
      </w:r>
      <w:r w:rsidRPr="00D10743">
        <w:rPr>
          <w:rFonts w:ascii="Arial" w:hAnsi="Arial" w:cs="Arial"/>
        </w:rPr>
        <w:t xml:space="preserve"> needs-based approach centred on </w:t>
      </w:r>
      <w:r w:rsidR="008F5FFE" w:rsidRPr="00D10743">
        <w:rPr>
          <w:rFonts w:ascii="Arial" w:hAnsi="Arial" w:cs="Arial"/>
          <w:i/>
        </w:rPr>
        <w:t>their</w:t>
      </w:r>
      <w:r w:rsidRPr="00D10743">
        <w:rPr>
          <w:rFonts w:ascii="Arial" w:hAnsi="Arial" w:cs="Arial"/>
        </w:rPr>
        <w:t xml:space="preserve"> experiences</w:t>
      </w:r>
      <w:r w:rsidR="008F5FFE" w:rsidRPr="00D10743">
        <w:rPr>
          <w:rFonts w:ascii="Arial" w:hAnsi="Arial" w:cs="Arial"/>
        </w:rPr>
        <w:t xml:space="preserve"> as opposed to their children’s</w:t>
      </w:r>
      <w:r w:rsidRPr="00D10743">
        <w:rPr>
          <w:rFonts w:ascii="Arial" w:hAnsi="Arial" w:cs="Arial"/>
        </w:rPr>
        <w:t>.</w:t>
      </w:r>
    </w:p>
    <w:p w14:paraId="7A4D970B" w14:textId="33DD9F56" w:rsidR="00AE2F04" w:rsidRPr="00D10743" w:rsidRDefault="00AE2F04" w:rsidP="00AE2F04">
      <w:pPr>
        <w:spacing w:line="360" w:lineRule="auto"/>
        <w:rPr>
          <w:rFonts w:ascii="Arial" w:hAnsi="Arial" w:cs="Arial"/>
        </w:rPr>
      </w:pPr>
      <w:r w:rsidRPr="00D10743">
        <w:rPr>
          <w:rFonts w:ascii="Arial" w:hAnsi="Arial" w:cs="Arial"/>
        </w:rPr>
        <w:t>In spite of the perceived bias</w:t>
      </w:r>
      <w:r w:rsidR="008F5FFE" w:rsidRPr="00D10743">
        <w:rPr>
          <w:rFonts w:ascii="Arial" w:hAnsi="Arial" w:cs="Arial"/>
        </w:rPr>
        <w:t xml:space="preserve"> in the</w:t>
      </w:r>
      <w:r w:rsidRPr="00D10743">
        <w:rPr>
          <w:rFonts w:ascii="Arial" w:hAnsi="Arial" w:cs="Arial"/>
        </w:rPr>
        <w:t xml:space="preserve"> sample</w:t>
      </w:r>
      <w:r w:rsidR="008F5FFE" w:rsidRPr="00D10743">
        <w:rPr>
          <w:rFonts w:ascii="Arial" w:hAnsi="Arial" w:cs="Arial"/>
        </w:rPr>
        <w:t>,</w:t>
      </w:r>
      <w:r w:rsidRPr="00D10743">
        <w:rPr>
          <w:rFonts w:ascii="Arial" w:hAnsi="Arial" w:cs="Arial"/>
        </w:rPr>
        <w:t xml:space="preserve"> there was variation in the experiences and views obtained. There was clear support for the intervention</w:t>
      </w:r>
      <w:r w:rsidR="008F5FFE" w:rsidRPr="00D10743">
        <w:rPr>
          <w:rFonts w:ascii="Arial" w:hAnsi="Arial" w:cs="Arial"/>
        </w:rPr>
        <w:t>,</w:t>
      </w:r>
      <w:r w:rsidRPr="00D10743">
        <w:rPr>
          <w:rFonts w:ascii="Arial" w:hAnsi="Arial" w:cs="Arial"/>
        </w:rPr>
        <w:t xml:space="preserve"> which was balanced by more negative views highlighting elements of the intervention which may need adapting </w:t>
      </w:r>
      <w:r w:rsidR="008F5FFE" w:rsidRPr="00D10743">
        <w:rPr>
          <w:rFonts w:ascii="Arial" w:hAnsi="Arial" w:cs="Arial"/>
        </w:rPr>
        <w:t xml:space="preserve">further </w:t>
      </w:r>
      <w:r w:rsidRPr="00D10743">
        <w:rPr>
          <w:rFonts w:ascii="Arial" w:hAnsi="Arial" w:cs="Arial"/>
        </w:rPr>
        <w:t>to better meet the needs of those attending.</w:t>
      </w:r>
    </w:p>
    <w:p w14:paraId="0DA88CAA" w14:textId="3FA03891" w:rsidR="00AE2F04" w:rsidRPr="00D10743" w:rsidRDefault="00AE2F04" w:rsidP="00AE2F04">
      <w:pPr>
        <w:spacing w:line="360" w:lineRule="auto"/>
        <w:rPr>
          <w:rFonts w:ascii="Arial" w:hAnsi="Arial" w:cs="Arial"/>
          <w:lang w:val="en-US"/>
        </w:rPr>
      </w:pPr>
      <w:r w:rsidRPr="00D10743">
        <w:rPr>
          <w:rFonts w:ascii="Arial" w:hAnsi="Arial" w:cs="Arial"/>
          <w:lang w:val="en-US"/>
        </w:rPr>
        <w:t xml:space="preserve">The exploration of CYPs’ views of Young SMILES provides illuminating evidence of how the intervention is </w:t>
      </w:r>
      <w:r w:rsidR="008F5FFE" w:rsidRPr="00D10743">
        <w:rPr>
          <w:rFonts w:ascii="Arial" w:hAnsi="Arial" w:cs="Arial"/>
          <w:lang w:val="en-US"/>
        </w:rPr>
        <w:t>seen</w:t>
      </w:r>
      <w:r w:rsidRPr="00D10743">
        <w:rPr>
          <w:rFonts w:ascii="Arial" w:hAnsi="Arial" w:cs="Arial"/>
          <w:lang w:val="en-US"/>
        </w:rPr>
        <w:t xml:space="preserve"> through the eyes of those whose lives it </w:t>
      </w:r>
      <w:r w:rsidR="008F5FFE" w:rsidRPr="00D10743">
        <w:rPr>
          <w:rFonts w:ascii="Arial" w:hAnsi="Arial" w:cs="Arial"/>
          <w:lang w:val="en-US"/>
        </w:rPr>
        <w:t>is intended</w:t>
      </w:r>
      <w:r w:rsidRPr="00D10743">
        <w:rPr>
          <w:rFonts w:ascii="Arial" w:hAnsi="Arial" w:cs="Arial"/>
          <w:lang w:val="en-US"/>
        </w:rPr>
        <w:t xml:space="preserve"> to improve. Although the inclusion of children in the acceptability study was dependent on the consent of their parent</w:t>
      </w:r>
      <w:r w:rsidR="008F5FFE" w:rsidRPr="00D10743">
        <w:rPr>
          <w:rFonts w:ascii="Arial" w:hAnsi="Arial" w:cs="Arial"/>
          <w:lang w:val="en-US"/>
        </w:rPr>
        <w:t>,</w:t>
      </w:r>
      <w:r w:rsidRPr="00D10743">
        <w:rPr>
          <w:rFonts w:ascii="Arial" w:hAnsi="Arial" w:cs="Arial"/>
          <w:lang w:val="en-US"/>
        </w:rPr>
        <w:t xml:space="preserve"> it was not reliant on them taking part. Children whose parents did take part</w:t>
      </w:r>
      <w:r w:rsidR="008F5FFE" w:rsidRPr="00D10743">
        <w:rPr>
          <w:rFonts w:ascii="Arial" w:hAnsi="Arial" w:cs="Arial"/>
          <w:lang w:val="en-US"/>
        </w:rPr>
        <w:t xml:space="preserve"> were interviewed separately;</w:t>
      </w:r>
      <w:r w:rsidRPr="00D10743">
        <w:rPr>
          <w:rFonts w:ascii="Arial" w:hAnsi="Arial" w:cs="Arial"/>
          <w:lang w:val="en-US"/>
        </w:rPr>
        <w:t xml:space="preserve"> thus their views could be expressed without concern</w:t>
      </w:r>
      <w:r w:rsidR="008F5FFE" w:rsidRPr="00D10743">
        <w:rPr>
          <w:rFonts w:ascii="Arial" w:hAnsi="Arial" w:cs="Arial"/>
          <w:lang w:val="en-US"/>
        </w:rPr>
        <w:t>s about</w:t>
      </w:r>
      <w:r w:rsidRPr="00D10743">
        <w:rPr>
          <w:rFonts w:ascii="Arial" w:hAnsi="Arial" w:cs="Arial"/>
          <w:lang w:val="en-US"/>
        </w:rPr>
        <w:t xml:space="preserve"> how their parent may react to what they said. </w:t>
      </w:r>
      <w:r w:rsidR="008F5FFE" w:rsidRPr="00D10743">
        <w:rPr>
          <w:rFonts w:ascii="Arial" w:hAnsi="Arial" w:cs="Arial"/>
          <w:lang w:val="en-US"/>
        </w:rPr>
        <w:t>Potentially, t</w:t>
      </w:r>
      <w:r w:rsidRPr="00D10743">
        <w:rPr>
          <w:rFonts w:ascii="Arial" w:hAnsi="Arial" w:cs="Arial"/>
          <w:lang w:val="en-US"/>
        </w:rPr>
        <w:t xml:space="preserve">his enhanced </w:t>
      </w:r>
      <w:r w:rsidR="008F5FFE" w:rsidRPr="00D10743">
        <w:rPr>
          <w:rFonts w:ascii="Arial" w:hAnsi="Arial" w:cs="Arial"/>
          <w:lang w:val="en-US"/>
        </w:rPr>
        <w:t>our</w:t>
      </w:r>
      <w:r w:rsidRPr="00D10743">
        <w:rPr>
          <w:rFonts w:ascii="Arial" w:hAnsi="Arial" w:cs="Arial"/>
          <w:lang w:val="en-US"/>
        </w:rPr>
        <w:t xml:space="preserve"> ability to obtain a more truthful insight into </w:t>
      </w:r>
      <w:r w:rsidR="008F5FFE" w:rsidRPr="00D10743">
        <w:rPr>
          <w:rFonts w:ascii="Arial" w:hAnsi="Arial" w:cs="Arial"/>
          <w:lang w:val="en-US"/>
        </w:rPr>
        <w:t>children and young people’s</w:t>
      </w:r>
      <w:r w:rsidRPr="00D10743">
        <w:rPr>
          <w:rFonts w:ascii="Arial" w:hAnsi="Arial" w:cs="Arial"/>
          <w:lang w:val="en-US"/>
        </w:rPr>
        <w:t xml:space="preserve"> experiences of attending. For older children, some narratives expressing openness about their feelings towards their parent were indicative of this.</w:t>
      </w:r>
    </w:p>
    <w:p w14:paraId="16291F6A" w14:textId="47601313" w:rsidR="00AE2F04" w:rsidRPr="00D10743" w:rsidRDefault="00AE2F04" w:rsidP="00AE2F04">
      <w:pPr>
        <w:spacing w:line="360" w:lineRule="auto"/>
        <w:rPr>
          <w:rFonts w:ascii="Arial" w:hAnsi="Arial" w:cs="Arial"/>
        </w:rPr>
      </w:pPr>
      <w:r w:rsidRPr="00D10743">
        <w:rPr>
          <w:rFonts w:ascii="Arial" w:hAnsi="Arial" w:cs="Arial"/>
        </w:rPr>
        <w:t xml:space="preserve">Our sample size was confined to CYP and parents who had been randomised to Young SMILES. As this was a feasibility study, and target recruitment figures were notably low, the number of CYP and parents available to invite was limited and people who didn’t consent to taking part in the trial were unattainable. Individuals who did not take part in the intervention may be adverse to taking part in group interventions but we were unable to explore this or any other barriers that they may face, The resulting parent sample recruited was biased towards mothers, with only one father partaking, but the CYP sample </w:t>
      </w:r>
      <w:r w:rsidRPr="00D10743">
        <w:rPr>
          <w:rFonts w:ascii="Arial" w:hAnsi="Arial" w:cs="Arial"/>
          <w:lang w:val="en-US"/>
        </w:rPr>
        <w:t>was representative of children of ages across both age-banded groups and gender, with over two-thirds of the children who attended were represented in this study..</w:t>
      </w:r>
      <w:r w:rsidRPr="00D10743">
        <w:rPr>
          <w:rFonts w:ascii="Arial" w:hAnsi="Arial" w:cs="Arial"/>
        </w:rPr>
        <w:t xml:space="preserve"> Despite this observation, over three-</w:t>
      </w:r>
      <w:r w:rsidRPr="00D10743">
        <w:rPr>
          <w:rFonts w:ascii="Arial" w:hAnsi="Arial" w:cs="Arial"/>
        </w:rPr>
        <w:lastRenderedPageBreak/>
        <w:t xml:space="preserve">quarters of the parents who attended the intervention completed an interview. Whilst this is indicative of reports in previous literature it leaves some gaps in the knowledge. </w:t>
      </w:r>
    </w:p>
    <w:p w14:paraId="46192481" w14:textId="51625276" w:rsidR="00AC2C85" w:rsidRPr="00D10743" w:rsidRDefault="00AC2C85" w:rsidP="005F26D1">
      <w:pPr>
        <w:spacing w:before="120" w:after="120" w:line="360" w:lineRule="auto"/>
        <w:rPr>
          <w:rFonts w:ascii="Arial" w:hAnsi="Arial" w:cs="Arial"/>
          <w:lang w:val="en-US"/>
        </w:rPr>
      </w:pPr>
      <w:r w:rsidRPr="00D10743">
        <w:rPr>
          <w:rFonts w:ascii="Arial" w:hAnsi="Arial" w:cs="Arial"/>
          <w:lang w:val="en-US"/>
        </w:rPr>
        <w:t>Two researchers were involved in conducting the interviews</w:t>
      </w:r>
      <w:r w:rsidR="001733A6" w:rsidRPr="00D10743">
        <w:rPr>
          <w:rFonts w:ascii="Arial" w:hAnsi="Arial" w:cs="Arial"/>
          <w:lang w:val="en-US"/>
        </w:rPr>
        <w:t>,</w:t>
      </w:r>
      <w:r w:rsidRPr="00D10743">
        <w:rPr>
          <w:rFonts w:ascii="Arial" w:hAnsi="Arial" w:cs="Arial"/>
          <w:lang w:val="en-US"/>
        </w:rPr>
        <w:t xml:space="preserve"> both of whom had previously been involved in collecting baseline and follow-up measures as part of the trial. Therefore for some relationships may have already been built, contributing to their ease of </w:t>
      </w:r>
      <w:r w:rsidR="00AE2F04" w:rsidRPr="00D10743">
        <w:rPr>
          <w:rFonts w:ascii="Arial" w:hAnsi="Arial" w:cs="Arial"/>
          <w:lang w:val="en-US"/>
        </w:rPr>
        <w:t xml:space="preserve">parents and CYP </w:t>
      </w:r>
      <w:r w:rsidRPr="00D10743">
        <w:rPr>
          <w:rFonts w:ascii="Arial" w:hAnsi="Arial" w:cs="Arial"/>
          <w:lang w:val="en-US"/>
        </w:rPr>
        <w:t>participating. However, as distinction between service delivery and trial procedures are not always apparent</w:t>
      </w:r>
      <w:r w:rsidR="001733A6" w:rsidRPr="00D10743">
        <w:rPr>
          <w:rFonts w:ascii="Arial" w:hAnsi="Arial" w:cs="Arial"/>
          <w:lang w:val="en-US"/>
        </w:rPr>
        <w:t>,</w:t>
      </w:r>
      <w:r w:rsidRPr="00D10743">
        <w:rPr>
          <w:rFonts w:ascii="Arial" w:hAnsi="Arial" w:cs="Arial"/>
          <w:lang w:val="en-US"/>
        </w:rPr>
        <w:t xml:space="preserve"> they may have been cautious about expressing negative views about the intervention if they thought the researcher was part of the service team. </w:t>
      </w:r>
      <w:r w:rsidR="005F7AD9" w:rsidRPr="00D10743">
        <w:rPr>
          <w:rFonts w:ascii="Arial" w:hAnsi="Arial" w:cs="Arial"/>
          <w:lang w:val="en-US"/>
        </w:rPr>
        <w:t>Despite this possibility</w:t>
      </w:r>
      <w:r w:rsidRPr="00D10743">
        <w:rPr>
          <w:rFonts w:ascii="Arial" w:hAnsi="Arial" w:cs="Arial"/>
          <w:lang w:val="en-US"/>
        </w:rPr>
        <w:t>, a range of positive and negative experiences were collated.</w:t>
      </w:r>
    </w:p>
    <w:p w14:paraId="373C3B1D" w14:textId="77777777" w:rsidR="005F7AD9" w:rsidRPr="00D10743" w:rsidRDefault="005F7AD9" w:rsidP="005F7AD9">
      <w:pPr>
        <w:spacing w:before="120" w:after="120" w:line="360" w:lineRule="auto"/>
        <w:rPr>
          <w:rFonts w:ascii="Arial" w:hAnsi="Arial" w:cs="Arial"/>
          <w:lang w:val="en-US"/>
        </w:rPr>
      </w:pPr>
      <w:r w:rsidRPr="00D10743">
        <w:rPr>
          <w:rFonts w:ascii="Arial" w:hAnsi="Arial" w:cs="Arial"/>
          <w:lang w:val="en-US"/>
        </w:rPr>
        <w:t xml:space="preserve">We did not use the Theory of Change to guide the interview schedules used in the parent and CYP qualitative studies which would have been an alternative approach. As there was a limited population from which to sample it was inappropriate for the broader study aims. Instead we focused on intervention acceptability and perceived effectiveness of the intervention as a whole. That said, we used an established theory of acceptability which is recognized as a strategy to optimize Information Power. In addition we did not, due to the inability to re-contact participants post-trial, present our analysis for additional comment. </w:t>
      </w:r>
    </w:p>
    <w:p w14:paraId="057366D2" w14:textId="77777777" w:rsidR="005F7AD9" w:rsidRPr="00D10743" w:rsidRDefault="005F7AD9" w:rsidP="005F26D1">
      <w:pPr>
        <w:spacing w:before="120" w:after="120" w:line="360" w:lineRule="auto"/>
        <w:rPr>
          <w:rFonts w:ascii="Arial" w:hAnsi="Arial" w:cs="Arial"/>
          <w:lang w:val="en-US"/>
        </w:rPr>
      </w:pPr>
    </w:p>
    <w:p w14:paraId="33D80FBA" w14:textId="4BF3CE48" w:rsidR="00AC2C85" w:rsidRPr="00D10743" w:rsidRDefault="00AC2C85" w:rsidP="0047300E">
      <w:pPr>
        <w:pStyle w:val="ListParagraph"/>
        <w:numPr>
          <w:ilvl w:val="1"/>
          <w:numId w:val="47"/>
        </w:numPr>
        <w:spacing w:before="120" w:after="120" w:line="360" w:lineRule="auto"/>
        <w:rPr>
          <w:rFonts w:ascii="Arial" w:hAnsi="Arial" w:cs="Arial"/>
          <w:b/>
          <w:color w:val="76923C" w:themeColor="accent3" w:themeShade="BF"/>
          <w:lang w:val="en-US"/>
        </w:rPr>
      </w:pPr>
      <w:r w:rsidRPr="00D10743">
        <w:rPr>
          <w:rFonts w:ascii="Arial" w:hAnsi="Arial" w:cs="Arial"/>
          <w:b/>
          <w:color w:val="76923C" w:themeColor="accent3" w:themeShade="BF"/>
          <w:lang w:val="en-US"/>
        </w:rPr>
        <w:t>Discussion</w:t>
      </w:r>
    </w:p>
    <w:p w14:paraId="02E0102A" w14:textId="51512219" w:rsidR="00AC2C85" w:rsidRPr="00D10743" w:rsidRDefault="00AC2C85" w:rsidP="00D505EF">
      <w:pPr>
        <w:spacing w:line="360" w:lineRule="auto"/>
        <w:rPr>
          <w:rFonts w:ascii="Arial" w:hAnsi="Arial" w:cs="Arial"/>
          <w:lang w:val="en-US"/>
        </w:rPr>
      </w:pPr>
      <w:r w:rsidRPr="00D10743">
        <w:rPr>
          <w:rFonts w:ascii="Arial" w:hAnsi="Arial" w:cs="Arial"/>
          <w:lang w:val="en-US"/>
        </w:rPr>
        <w:t>Qualitative work, by nature, allows us to identify potential intervention benefits on a personal level but does not guarantee that differences in outcomes quantitatively collected will be significant. Therefore</w:t>
      </w:r>
      <w:r w:rsidR="008F5FFE" w:rsidRPr="00D10743">
        <w:rPr>
          <w:rFonts w:ascii="Arial" w:hAnsi="Arial" w:cs="Arial"/>
          <w:lang w:val="en-US"/>
        </w:rPr>
        <w:t xml:space="preserve">, data need </w:t>
      </w:r>
      <w:r w:rsidRPr="00D10743">
        <w:rPr>
          <w:rFonts w:ascii="Arial" w:hAnsi="Arial" w:cs="Arial"/>
          <w:lang w:val="en-US"/>
        </w:rPr>
        <w:t xml:space="preserve">to be interpreted in the context of subjective effectiveness rather than objective evaluation. </w:t>
      </w:r>
    </w:p>
    <w:p w14:paraId="68D8DA92" w14:textId="63F5D17D" w:rsidR="00AC2C85" w:rsidRPr="00D10743" w:rsidRDefault="00AC2C85" w:rsidP="00D505EF">
      <w:pPr>
        <w:spacing w:line="360" w:lineRule="auto"/>
        <w:rPr>
          <w:rFonts w:ascii="Arial" w:hAnsi="Arial" w:cs="Arial"/>
          <w:lang w:val="en-US"/>
        </w:rPr>
      </w:pPr>
      <w:r w:rsidRPr="00D10743">
        <w:rPr>
          <w:rFonts w:ascii="Arial" w:hAnsi="Arial" w:cs="Arial"/>
          <w:lang w:val="en-US"/>
        </w:rPr>
        <w:t>Children were enthusiastic about attending Young SMILES, improving their mental health literacy, and making new friends, but narratives highlighted the need for their role supporting their parent to be acknowledged. This was not cogni</w:t>
      </w:r>
      <w:r w:rsidR="00F345F0" w:rsidRPr="00D10743">
        <w:rPr>
          <w:rFonts w:ascii="Arial" w:hAnsi="Arial" w:cs="Arial"/>
          <w:lang w:val="en-US"/>
        </w:rPr>
        <w:t>s</w:t>
      </w:r>
      <w:r w:rsidRPr="00D10743">
        <w:rPr>
          <w:rFonts w:ascii="Arial" w:hAnsi="Arial" w:cs="Arial"/>
          <w:lang w:val="en-US"/>
        </w:rPr>
        <w:t xml:space="preserve">ant when developing the intervention but was clear in relation to the theory of change model. For some, discourse reflected upon how their learning, and subsequent understanding, from attending Young SMILES could directly affect their parent and family rather than reflecting upon changes to their own quality of life. </w:t>
      </w:r>
    </w:p>
    <w:p w14:paraId="6245FF89" w14:textId="49AAEE3E" w:rsidR="00AC2C85" w:rsidRPr="00D10743" w:rsidRDefault="00AC2C85" w:rsidP="00D505EF">
      <w:pPr>
        <w:spacing w:line="360" w:lineRule="auto"/>
        <w:rPr>
          <w:rFonts w:ascii="Arial" w:hAnsi="Arial" w:cs="Arial"/>
          <w:lang w:val="en-US"/>
        </w:rPr>
      </w:pPr>
      <w:r w:rsidRPr="00D10743">
        <w:rPr>
          <w:rFonts w:ascii="Arial" w:hAnsi="Arial" w:cs="Arial"/>
          <w:lang w:val="en-US"/>
        </w:rPr>
        <w:t>Parents, despite initial apprehensions, were motivated to attend for the benefit of their child’s wellbeing. However, discussions about the acceptability of the intervention, for most</w:t>
      </w:r>
      <w:r w:rsidR="00110DE5" w:rsidRPr="00D10743">
        <w:rPr>
          <w:rFonts w:ascii="Arial" w:hAnsi="Arial" w:cs="Arial"/>
          <w:lang w:val="en-US"/>
        </w:rPr>
        <w:t>,</w:t>
      </w:r>
      <w:r w:rsidRPr="00D10743">
        <w:rPr>
          <w:rFonts w:ascii="Arial" w:hAnsi="Arial" w:cs="Arial"/>
          <w:lang w:val="en-US"/>
        </w:rPr>
        <w:t xml:space="preserve"> focused on the benefits that they had personally achieved – moving the focus away from their children. Some views regarding what they would be discussing in sessions appeared misaligned with the aims of Young SMILES, with many expressing the need for more time to </w:t>
      </w:r>
      <w:r w:rsidRPr="00D10743">
        <w:rPr>
          <w:rFonts w:ascii="Arial" w:hAnsi="Arial" w:cs="Arial"/>
          <w:lang w:val="en-US"/>
        </w:rPr>
        <w:lastRenderedPageBreak/>
        <w:t xml:space="preserve">discuss their own experiences. </w:t>
      </w:r>
      <w:r w:rsidR="005F7AD9" w:rsidRPr="00D10743">
        <w:rPr>
          <w:rFonts w:ascii="Arial" w:hAnsi="Arial" w:cs="Arial"/>
          <w:lang w:val="en-US"/>
        </w:rPr>
        <w:t>Whilst parents felt their needs were not necessarily met, but were still supportive of their children getting help independently on themselves. Young SMILES was explicitly designed to address service gaps identified in the previous review</w:t>
      </w:r>
      <w:r w:rsidR="00D505EF" w:rsidRPr="00D10743">
        <w:rPr>
          <w:rFonts w:ascii="Arial" w:hAnsi="Arial" w:cs="Arial"/>
          <w:lang w:val="en-US"/>
        </w:rPr>
        <w:fldChar w:fldCharType="begin"/>
      </w:r>
      <w:r w:rsidR="00D505EF" w:rsidRPr="00D10743">
        <w:rPr>
          <w:rFonts w:ascii="Arial" w:hAnsi="Arial" w:cs="Arial"/>
          <w:lang w:val="en-US"/>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00D505EF" w:rsidRPr="00D10743">
        <w:rPr>
          <w:rFonts w:ascii="Arial" w:hAnsi="Arial" w:cs="Arial"/>
          <w:lang w:val="en-US"/>
        </w:rPr>
        <w:fldChar w:fldCharType="separate"/>
      </w:r>
      <w:r w:rsidR="00D505EF" w:rsidRPr="00D10743">
        <w:rPr>
          <w:rFonts w:ascii="Arial" w:hAnsi="Arial" w:cs="Arial"/>
          <w:noProof/>
          <w:vertAlign w:val="superscript"/>
          <w:lang w:val="en-US"/>
        </w:rPr>
        <w:t>68</w:t>
      </w:r>
      <w:r w:rsidR="00D505EF" w:rsidRPr="00D10743">
        <w:rPr>
          <w:rFonts w:ascii="Arial" w:hAnsi="Arial" w:cs="Arial"/>
          <w:lang w:val="en-US"/>
        </w:rPr>
        <w:fldChar w:fldCharType="end"/>
      </w:r>
      <w:r w:rsidR="005F7AD9" w:rsidRPr="00D10743">
        <w:rPr>
          <w:rFonts w:ascii="Arial" w:hAnsi="Arial" w:cs="Arial"/>
          <w:lang w:val="en-US"/>
        </w:rPr>
        <w:t xml:space="preserve"> </w:t>
      </w:r>
      <w:r w:rsidR="00D505EF" w:rsidRPr="00D10743">
        <w:rPr>
          <w:rFonts w:ascii="Arial" w:hAnsi="Arial" w:cs="Arial"/>
          <w:lang w:val="en-US"/>
        </w:rPr>
        <w:t>(</w:t>
      </w:r>
      <w:r w:rsidR="005F7AD9" w:rsidRPr="00D10743">
        <w:rPr>
          <w:rFonts w:ascii="Arial" w:hAnsi="Arial" w:cs="Arial"/>
          <w:lang w:val="en-US"/>
        </w:rPr>
        <w:t>i.e. child-centred psychological education</w:t>
      </w:r>
      <w:r w:rsidR="00D505EF" w:rsidRPr="00D10743">
        <w:rPr>
          <w:rFonts w:ascii="Arial" w:hAnsi="Arial" w:cs="Arial"/>
          <w:lang w:val="en-US"/>
        </w:rPr>
        <w:t>). This does not</w:t>
      </w:r>
      <w:r w:rsidR="005F7AD9" w:rsidRPr="00D10743">
        <w:rPr>
          <w:rFonts w:ascii="Arial" w:hAnsi="Arial" w:cs="Arial"/>
          <w:lang w:val="en-US"/>
        </w:rPr>
        <w:t xml:space="preserve"> preclude the need for other services. If effective </w:t>
      </w:r>
      <w:r w:rsidR="00466C88">
        <w:rPr>
          <w:rFonts w:ascii="Arial" w:hAnsi="Arial" w:cs="Arial"/>
          <w:lang w:val="en-US"/>
        </w:rPr>
        <w:t xml:space="preserve">it </w:t>
      </w:r>
      <w:r w:rsidR="005F7AD9" w:rsidRPr="00D10743">
        <w:rPr>
          <w:rFonts w:ascii="Arial" w:hAnsi="Arial" w:cs="Arial"/>
          <w:lang w:val="en-US"/>
        </w:rPr>
        <w:t xml:space="preserve">would be nested within service provision. This intervention would be delivered as one component of a broader set of support strategies for CAPRI families. </w:t>
      </w:r>
    </w:p>
    <w:p w14:paraId="32691C36" w14:textId="1BE64885" w:rsidR="00AC2C85" w:rsidRPr="00D10743" w:rsidRDefault="00AC2C85" w:rsidP="00D505EF">
      <w:pPr>
        <w:spacing w:line="360" w:lineRule="auto"/>
        <w:rPr>
          <w:rFonts w:ascii="Arial" w:hAnsi="Arial" w:cs="Arial"/>
          <w:lang w:val="en-US"/>
        </w:rPr>
      </w:pPr>
      <w:r w:rsidRPr="00D10743">
        <w:rPr>
          <w:rFonts w:ascii="Arial" w:hAnsi="Arial" w:cs="Arial"/>
          <w:lang w:val="en-US"/>
        </w:rPr>
        <w:t>For both children and parents</w:t>
      </w:r>
      <w:r w:rsidR="00110DE5" w:rsidRPr="00D10743">
        <w:rPr>
          <w:rFonts w:ascii="Arial" w:hAnsi="Arial" w:cs="Arial"/>
          <w:lang w:val="en-US"/>
        </w:rPr>
        <w:t>,</w:t>
      </w:r>
      <w:r w:rsidRPr="00D10743">
        <w:rPr>
          <w:rFonts w:ascii="Arial" w:hAnsi="Arial" w:cs="Arial"/>
          <w:lang w:val="en-US"/>
        </w:rPr>
        <w:t xml:space="preserve"> their experiences of the intervention compared </w:t>
      </w:r>
      <w:r w:rsidR="00110DE5" w:rsidRPr="00D10743">
        <w:rPr>
          <w:rFonts w:ascii="Arial" w:hAnsi="Arial" w:cs="Arial"/>
          <w:lang w:val="en-US"/>
        </w:rPr>
        <w:t xml:space="preserve">favourably </w:t>
      </w:r>
      <w:r w:rsidRPr="00D10743">
        <w:rPr>
          <w:rFonts w:ascii="Arial" w:hAnsi="Arial" w:cs="Arial"/>
          <w:lang w:val="en-US"/>
        </w:rPr>
        <w:t xml:space="preserve">to other support received previously, particularly having the opportunity to spend time and share experiences with others in similar circumstances. Both recognised the importance of spending time apart to enhance the benefits gained from the intervention but also saw Young SMILES as a place they could have spent more quality family time. The atmosphere and environment was important and for most, was enhanced by the enabling personalities of the facilitators. </w:t>
      </w:r>
    </w:p>
    <w:p w14:paraId="056C1D9C" w14:textId="58A47854" w:rsidR="00AC2C85" w:rsidRPr="00D10743" w:rsidRDefault="00AC2C85" w:rsidP="00D505EF">
      <w:pPr>
        <w:spacing w:line="360" w:lineRule="auto"/>
        <w:rPr>
          <w:rFonts w:ascii="Arial" w:hAnsi="Arial" w:cs="Arial"/>
          <w:lang w:val="en-US"/>
        </w:rPr>
      </w:pPr>
      <w:r w:rsidRPr="00D10743">
        <w:rPr>
          <w:rFonts w:ascii="Arial" w:hAnsi="Arial" w:cs="Arial"/>
          <w:lang w:val="en-US"/>
        </w:rPr>
        <w:t>Older children’s narratives appeared to display less satisfaction than younger children. While this may reflect a poor</w:t>
      </w:r>
      <w:r w:rsidR="009B1E05" w:rsidRPr="00D10743">
        <w:rPr>
          <w:rFonts w:ascii="Arial" w:hAnsi="Arial" w:cs="Arial"/>
          <w:lang w:val="en-US"/>
        </w:rPr>
        <w:t>er</w:t>
      </w:r>
      <w:r w:rsidRPr="00D10743">
        <w:rPr>
          <w:rFonts w:ascii="Arial" w:hAnsi="Arial" w:cs="Arial"/>
          <w:lang w:val="en-US"/>
        </w:rPr>
        <w:t xml:space="preserve"> fit with the intervention</w:t>
      </w:r>
      <w:r w:rsidR="009B1E05" w:rsidRPr="00D10743">
        <w:rPr>
          <w:rFonts w:ascii="Arial" w:hAnsi="Arial" w:cs="Arial"/>
          <w:lang w:val="en-US"/>
        </w:rPr>
        <w:t>,</w:t>
      </w:r>
      <w:r w:rsidRPr="00D10743">
        <w:rPr>
          <w:rFonts w:ascii="Arial" w:hAnsi="Arial" w:cs="Arial"/>
          <w:lang w:val="en-US"/>
        </w:rPr>
        <w:t xml:space="preserve"> it </w:t>
      </w:r>
      <w:r w:rsidR="009B1E05" w:rsidRPr="00D10743">
        <w:rPr>
          <w:rFonts w:ascii="Arial" w:hAnsi="Arial" w:cs="Arial"/>
          <w:lang w:val="en-US"/>
        </w:rPr>
        <w:t xml:space="preserve">may </w:t>
      </w:r>
      <w:r w:rsidRPr="00D10743">
        <w:rPr>
          <w:rFonts w:ascii="Arial" w:hAnsi="Arial" w:cs="Arial"/>
          <w:lang w:val="en-US"/>
        </w:rPr>
        <w:t xml:space="preserve">also be they are more </w:t>
      </w:r>
      <w:r w:rsidR="009B1E05" w:rsidRPr="00D10743">
        <w:rPr>
          <w:rFonts w:ascii="Arial" w:hAnsi="Arial" w:cs="Arial"/>
          <w:lang w:val="en-US"/>
        </w:rPr>
        <w:t xml:space="preserve">able to appraise their experiences on a wider level </w:t>
      </w:r>
      <w:r w:rsidRPr="00D10743">
        <w:rPr>
          <w:rFonts w:ascii="Arial" w:hAnsi="Arial" w:cs="Arial"/>
          <w:lang w:val="en-US"/>
        </w:rPr>
        <w:t>compar</w:t>
      </w:r>
      <w:r w:rsidR="009B1E05" w:rsidRPr="00D10743">
        <w:rPr>
          <w:rFonts w:ascii="Arial" w:hAnsi="Arial" w:cs="Arial"/>
          <w:lang w:val="en-US"/>
        </w:rPr>
        <w:t xml:space="preserve">ed </w:t>
      </w:r>
      <w:r w:rsidRPr="00D10743">
        <w:rPr>
          <w:rFonts w:ascii="Arial" w:hAnsi="Arial" w:cs="Arial"/>
          <w:lang w:val="en-US"/>
        </w:rPr>
        <w:t xml:space="preserve">to younger children. Older children’s views raised issues concerning the ability </w:t>
      </w:r>
      <w:r w:rsidR="009B1E05" w:rsidRPr="00D10743">
        <w:rPr>
          <w:rFonts w:ascii="Arial" w:hAnsi="Arial" w:cs="Arial"/>
          <w:lang w:val="en-US"/>
        </w:rPr>
        <w:t xml:space="preserve">of a single intervention </w:t>
      </w:r>
      <w:r w:rsidRPr="00D10743">
        <w:rPr>
          <w:rFonts w:ascii="Arial" w:hAnsi="Arial" w:cs="Arial"/>
          <w:lang w:val="en-US"/>
        </w:rPr>
        <w:t xml:space="preserve">to support children </w:t>
      </w:r>
      <w:r w:rsidR="009B1E05" w:rsidRPr="00D10743">
        <w:rPr>
          <w:rFonts w:ascii="Arial" w:hAnsi="Arial" w:cs="Arial"/>
          <w:lang w:val="en-US"/>
        </w:rPr>
        <w:t>of very broad ages</w:t>
      </w:r>
      <w:r w:rsidRPr="00D10743">
        <w:rPr>
          <w:rFonts w:ascii="Arial" w:hAnsi="Arial" w:cs="Arial"/>
          <w:lang w:val="en-US"/>
        </w:rPr>
        <w:t xml:space="preserve">. The same could be highlighted for inclusion of parents </w:t>
      </w:r>
      <w:r w:rsidR="009B1E05" w:rsidRPr="00D10743">
        <w:rPr>
          <w:rFonts w:ascii="Arial" w:hAnsi="Arial" w:cs="Arial"/>
          <w:lang w:val="en-US"/>
        </w:rPr>
        <w:t xml:space="preserve">by </w:t>
      </w:r>
      <w:r w:rsidRPr="00D10743">
        <w:rPr>
          <w:rFonts w:ascii="Arial" w:hAnsi="Arial" w:cs="Arial"/>
          <w:lang w:val="en-US"/>
        </w:rPr>
        <w:t>addressing parental ‘readiness’ and cultural needs.</w:t>
      </w:r>
    </w:p>
    <w:p w14:paraId="1FB8A2EB" w14:textId="3D828AB4" w:rsidR="00AC2C85" w:rsidRPr="00D10743" w:rsidRDefault="00AC2C85" w:rsidP="00D505EF">
      <w:pPr>
        <w:spacing w:line="360" w:lineRule="auto"/>
        <w:rPr>
          <w:rFonts w:ascii="Arial" w:hAnsi="Arial" w:cs="Arial"/>
          <w:lang w:val="en-US"/>
        </w:rPr>
      </w:pPr>
      <w:r w:rsidRPr="00D10743">
        <w:rPr>
          <w:rFonts w:ascii="Arial" w:hAnsi="Arial" w:cs="Arial"/>
          <w:lang w:val="en-US"/>
        </w:rPr>
        <w:t>Acceptability and potential long-term outcomes were compounded by the time-bounded nature of Young SMILES. Children and parent</w:t>
      </w:r>
      <w:r w:rsidR="00466C88">
        <w:rPr>
          <w:rFonts w:ascii="Arial" w:hAnsi="Arial" w:cs="Arial"/>
          <w:lang w:val="en-US"/>
        </w:rPr>
        <w:t>s</w:t>
      </w:r>
      <w:r w:rsidRPr="00D10743">
        <w:rPr>
          <w:rFonts w:ascii="Arial" w:hAnsi="Arial" w:cs="Arial"/>
          <w:lang w:val="en-US"/>
        </w:rPr>
        <w:t xml:space="preserve"> emphasised the importance of the relationships that had developed. However, only parents commented on how these could </w:t>
      </w:r>
      <w:r w:rsidR="00322AC1" w:rsidRPr="00D10743">
        <w:rPr>
          <w:rFonts w:ascii="Arial" w:hAnsi="Arial" w:cs="Arial"/>
          <w:lang w:val="en-US"/>
        </w:rPr>
        <w:t xml:space="preserve">be </w:t>
      </w:r>
      <w:r w:rsidRPr="00D10743">
        <w:rPr>
          <w:rFonts w:ascii="Arial" w:hAnsi="Arial" w:cs="Arial"/>
          <w:lang w:val="en-US"/>
        </w:rPr>
        <w:t>extend</w:t>
      </w:r>
      <w:r w:rsidR="00322AC1" w:rsidRPr="00D10743">
        <w:rPr>
          <w:rFonts w:ascii="Arial" w:hAnsi="Arial" w:cs="Arial"/>
          <w:lang w:val="en-US"/>
        </w:rPr>
        <w:t>ed</w:t>
      </w:r>
      <w:r w:rsidRPr="00D10743">
        <w:rPr>
          <w:rFonts w:ascii="Arial" w:hAnsi="Arial" w:cs="Arial"/>
          <w:lang w:val="en-US"/>
        </w:rPr>
        <w:t xml:space="preserve"> </w:t>
      </w:r>
      <w:r w:rsidR="00322AC1" w:rsidRPr="00D10743">
        <w:rPr>
          <w:rFonts w:ascii="Arial" w:hAnsi="Arial" w:cs="Arial"/>
          <w:lang w:val="en-US"/>
        </w:rPr>
        <w:t>(e.g.</w:t>
      </w:r>
      <w:r w:rsidR="001C0FE7" w:rsidRPr="00D10743">
        <w:rPr>
          <w:rFonts w:ascii="Arial" w:hAnsi="Arial" w:cs="Arial"/>
          <w:lang w:val="en-US"/>
        </w:rPr>
        <w:t xml:space="preserve"> </w:t>
      </w:r>
      <w:r w:rsidR="00322AC1" w:rsidRPr="00D10743">
        <w:rPr>
          <w:rFonts w:ascii="Arial" w:hAnsi="Arial" w:cs="Arial"/>
          <w:lang w:val="en-US"/>
        </w:rPr>
        <w:t>via Facebook)</w:t>
      </w:r>
      <w:r w:rsidR="00322AC1" w:rsidRPr="00D10743" w:rsidDel="00322AC1">
        <w:rPr>
          <w:rFonts w:ascii="Arial" w:hAnsi="Arial" w:cs="Arial"/>
          <w:lang w:val="en-US"/>
        </w:rPr>
        <w:t xml:space="preserve"> </w:t>
      </w:r>
      <w:r w:rsidR="00322AC1" w:rsidRPr="00D10743">
        <w:rPr>
          <w:rFonts w:ascii="Arial" w:hAnsi="Arial" w:cs="Arial"/>
          <w:lang w:val="en-US"/>
        </w:rPr>
        <w:t xml:space="preserve">after </w:t>
      </w:r>
      <w:r w:rsidRPr="00D10743">
        <w:rPr>
          <w:rFonts w:ascii="Arial" w:hAnsi="Arial" w:cs="Arial"/>
          <w:lang w:val="en-US"/>
        </w:rPr>
        <w:t>complet</w:t>
      </w:r>
      <w:r w:rsidR="00322AC1" w:rsidRPr="00D10743">
        <w:rPr>
          <w:rFonts w:ascii="Arial" w:hAnsi="Arial" w:cs="Arial"/>
          <w:lang w:val="en-US"/>
        </w:rPr>
        <w:t xml:space="preserve">ion of </w:t>
      </w:r>
      <w:r w:rsidRPr="00D10743">
        <w:rPr>
          <w:rFonts w:ascii="Arial" w:hAnsi="Arial" w:cs="Arial"/>
          <w:lang w:val="en-US"/>
        </w:rPr>
        <w:t xml:space="preserve">the intervention. Children valued the relationships and </w:t>
      </w:r>
      <w:r w:rsidR="00322AC1" w:rsidRPr="00D10743">
        <w:rPr>
          <w:rFonts w:ascii="Arial" w:hAnsi="Arial" w:cs="Arial"/>
          <w:lang w:val="en-US"/>
        </w:rPr>
        <w:t xml:space="preserve">wanted them </w:t>
      </w:r>
      <w:r w:rsidRPr="00D10743">
        <w:rPr>
          <w:rFonts w:ascii="Arial" w:hAnsi="Arial" w:cs="Arial"/>
          <w:lang w:val="en-US"/>
        </w:rPr>
        <w:t xml:space="preserve">to continue </w:t>
      </w:r>
      <w:r w:rsidR="00322AC1" w:rsidRPr="00D10743">
        <w:rPr>
          <w:rFonts w:ascii="Arial" w:hAnsi="Arial" w:cs="Arial"/>
          <w:lang w:val="en-US"/>
        </w:rPr>
        <w:t>and clearly noted how</w:t>
      </w:r>
      <w:r w:rsidRPr="00D10743">
        <w:rPr>
          <w:rFonts w:ascii="Arial" w:hAnsi="Arial" w:cs="Arial"/>
          <w:lang w:val="en-US"/>
        </w:rPr>
        <w:t xml:space="preserve"> they came to an end as the intervention ended. </w:t>
      </w:r>
    </w:p>
    <w:p w14:paraId="021728A5" w14:textId="50191110" w:rsidR="003654C7" w:rsidRDefault="00D505EF" w:rsidP="00D505EF">
      <w:pPr>
        <w:spacing w:line="360" w:lineRule="auto"/>
        <w:rPr>
          <w:rFonts w:ascii="Arial" w:eastAsia="Times New Roman" w:hAnsi="Arial" w:cs="Arial"/>
          <w:color w:val="000000"/>
        </w:rPr>
      </w:pPr>
      <w:r w:rsidRPr="00D10743">
        <w:rPr>
          <w:rFonts w:ascii="Arial" w:eastAsia="Times New Roman" w:hAnsi="Arial" w:cs="Arial"/>
          <w:color w:val="000000"/>
        </w:rPr>
        <w:t>Finally, i</w:t>
      </w:r>
      <w:r w:rsidR="003654C7" w:rsidRPr="00D10743">
        <w:rPr>
          <w:rFonts w:ascii="Arial" w:eastAsia="Times New Roman" w:hAnsi="Arial" w:cs="Arial"/>
          <w:color w:val="000000"/>
        </w:rPr>
        <w:t xml:space="preserve">t should also be noted that our sample contained a disproportionately low number of families from ethnic minority backgrounds, and Asians were the only ethnic minority represented in the trial. The low proportion of ethnic minority families and the lack of diversity among those minorities in the trial </w:t>
      </w:r>
      <w:r w:rsidRPr="00D10743">
        <w:rPr>
          <w:rFonts w:ascii="Arial" w:eastAsia="Times New Roman" w:hAnsi="Arial" w:cs="Arial"/>
          <w:color w:val="000000"/>
        </w:rPr>
        <w:t>mean</w:t>
      </w:r>
      <w:r w:rsidR="003654C7" w:rsidRPr="00D10743">
        <w:rPr>
          <w:rFonts w:ascii="Arial" w:eastAsia="Times New Roman" w:hAnsi="Arial" w:cs="Arial"/>
          <w:color w:val="000000"/>
        </w:rPr>
        <w:t xml:space="preserve"> that generalising the results to ethnic minorities must be done with caution. Any further research should look to adopt specific strategies to encourage a more diverse sample.</w:t>
      </w:r>
    </w:p>
    <w:p w14:paraId="6CB07651" w14:textId="48B7E3A8" w:rsidR="008F0574" w:rsidRDefault="008F0574" w:rsidP="00D505EF">
      <w:pPr>
        <w:spacing w:line="360" w:lineRule="auto"/>
        <w:rPr>
          <w:rFonts w:ascii="Arial" w:eastAsia="Times New Roman" w:hAnsi="Arial" w:cs="Arial"/>
          <w:color w:val="000000"/>
        </w:rPr>
      </w:pPr>
    </w:p>
    <w:p w14:paraId="51A582F7" w14:textId="77777777" w:rsidR="008F0574" w:rsidRPr="00D10743" w:rsidRDefault="008F0574" w:rsidP="00D505EF">
      <w:pPr>
        <w:spacing w:line="360" w:lineRule="auto"/>
        <w:rPr>
          <w:rFonts w:ascii="Arial" w:eastAsia="Times New Roman" w:hAnsi="Arial" w:cs="Arial"/>
          <w:color w:val="000000"/>
        </w:rPr>
      </w:pPr>
    </w:p>
    <w:p w14:paraId="5AB6AC20" w14:textId="12B25C61" w:rsidR="00AC2C85" w:rsidRPr="00D10743" w:rsidRDefault="00135B5B" w:rsidP="00480859">
      <w:pPr>
        <w:spacing w:after="12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Chapter 7</w:t>
      </w:r>
      <w:r w:rsidR="001733A6" w:rsidRPr="00D10743">
        <w:rPr>
          <w:rFonts w:ascii="Arial" w:hAnsi="Arial" w:cs="Arial"/>
          <w:b/>
          <w:color w:val="76923C" w:themeColor="accent3" w:themeShade="BF"/>
          <w:u w:val="single"/>
        </w:rPr>
        <w:t xml:space="preserve">: </w:t>
      </w:r>
      <w:r w:rsidR="00AC2C85" w:rsidRPr="00D10743">
        <w:rPr>
          <w:rFonts w:ascii="Arial" w:hAnsi="Arial" w:cs="Arial"/>
          <w:b/>
          <w:color w:val="76923C" w:themeColor="accent3" w:themeShade="BF"/>
          <w:u w:val="single"/>
        </w:rPr>
        <w:t>Intervention Delivery – Facili</w:t>
      </w:r>
      <w:r w:rsidR="001733A6" w:rsidRPr="00D10743">
        <w:rPr>
          <w:rFonts w:ascii="Arial" w:hAnsi="Arial" w:cs="Arial"/>
          <w:b/>
          <w:color w:val="76923C" w:themeColor="accent3" w:themeShade="BF"/>
          <w:u w:val="single"/>
        </w:rPr>
        <w:t>tator and Referrer Qualitative S</w:t>
      </w:r>
      <w:r w:rsidR="00AC2C85" w:rsidRPr="00D10743">
        <w:rPr>
          <w:rFonts w:ascii="Arial" w:hAnsi="Arial" w:cs="Arial"/>
          <w:b/>
          <w:color w:val="76923C" w:themeColor="accent3" w:themeShade="BF"/>
          <w:u w:val="single"/>
        </w:rPr>
        <w:t>tudies</w:t>
      </w:r>
    </w:p>
    <w:p w14:paraId="66263465" w14:textId="77777777" w:rsidR="00480859" w:rsidRPr="00D10743" w:rsidRDefault="00AC2C85" w:rsidP="00480859">
      <w:pPr>
        <w:spacing w:after="120" w:line="360" w:lineRule="auto"/>
        <w:rPr>
          <w:rFonts w:ascii="Arial" w:hAnsi="Arial" w:cs="Arial"/>
        </w:rPr>
      </w:pPr>
      <w:r w:rsidRPr="00D10743">
        <w:rPr>
          <w:rFonts w:ascii="Arial" w:hAnsi="Arial" w:cs="Arial"/>
        </w:rPr>
        <w:t>Two qualitative studies were conducted to assess implementation of Young SMILES. Interviews and focus groups were held with individual</w:t>
      </w:r>
      <w:r w:rsidR="00322AC1" w:rsidRPr="00D10743">
        <w:rPr>
          <w:rFonts w:ascii="Arial" w:hAnsi="Arial" w:cs="Arial"/>
        </w:rPr>
        <w:t xml:space="preserve"> </w:t>
      </w:r>
      <w:r w:rsidRPr="00D10743">
        <w:rPr>
          <w:rFonts w:ascii="Arial" w:hAnsi="Arial" w:cs="Arial"/>
        </w:rPr>
        <w:t>referr</w:t>
      </w:r>
      <w:r w:rsidR="00322AC1" w:rsidRPr="00D10743">
        <w:rPr>
          <w:rFonts w:ascii="Arial" w:hAnsi="Arial" w:cs="Arial"/>
        </w:rPr>
        <w:t>ers</w:t>
      </w:r>
      <w:r w:rsidRPr="00D10743">
        <w:rPr>
          <w:rFonts w:ascii="Arial" w:hAnsi="Arial" w:cs="Arial"/>
        </w:rPr>
        <w:t xml:space="preserve"> and those deliver</w:t>
      </w:r>
      <w:r w:rsidR="00322AC1" w:rsidRPr="00D10743">
        <w:rPr>
          <w:rFonts w:ascii="Arial" w:hAnsi="Arial" w:cs="Arial"/>
        </w:rPr>
        <w:t>ing</w:t>
      </w:r>
      <w:r w:rsidRPr="00D10743">
        <w:rPr>
          <w:rFonts w:ascii="Arial" w:hAnsi="Arial" w:cs="Arial"/>
        </w:rPr>
        <w:t xml:space="preserve"> the intervention at both trial sites.</w:t>
      </w:r>
    </w:p>
    <w:p w14:paraId="7DDE10D1" w14:textId="62B4E46D" w:rsidR="00AC2C85" w:rsidRPr="00D10743" w:rsidRDefault="00AC2C85" w:rsidP="00480859">
      <w:pPr>
        <w:spacing w:after="120" w:line="360" w:lineRule="auto"/>
        <w:rPr>
          <w:rFonts w:ascii="Arial" w:hAnsi="Arial" w:cs="Arial"/>
          <w:b/>
        </w:rPr>
      </w:pPr>
      <w:r w:rsidRPr="00D10743">
        <w:rPr>
          <w:rFonts w:ascii="Arial" w:hAnsi="Arial" w:cs="Arial"/>
        </w:rPr>
        <w:t xml:space="preserve"> </w:t>
      </w:r>
    </w:p>
    <w:p w14:paraId="4B38111E" w14:textId="77777777" w:rsidR="00AC2C85" w:rsidRPr="00D10743" w:rsidRDefault="001733A6" w:rsidP="00480859">
      <w:pPr>
        <w:spacing w:after="120" w:line="360" w:lineRule="auto"/>
        <w:rPr>
          <w:rFonts w:ascii="Arial" w:hAnsi="Arial" w:cs="Arial"/>
          <w:b/>
          <w:i/>
          <w:color w:val="76923C" w:themeColor="accent3" w:themeShade="BF"/>
        </w:rPr>
      </w:pPr>
      <w:r w:rsidRPr="00D10743">
        <w:rPr>
          <w:rFonts w:ascii="Arial" w:hAnsi="Arial" w:cs="Arial"/>
          <w:b/>
          <w:i/>
          <w:color w:val="76923C" w:themeColor="accent3" w:themeShade="BF"/>
        </w:rPr>
        <w:t>Study 1: Intervention Facilitator Perspectives</w:t>
      </w:r>
    </w:p>
    <w:p w14:paraId="5E526CD0" w14:textId="77777777" w:rsidR="00480859" w:rsidRPr="00D10743" w:rsidRDefault="00322AC1" w:rsidP="00480859">
      <w:pPr>
        <w:spacing w:after="120" w:line="360" w:lineRule="auto"/>
        <w:rPr>
          <w:rFonts w:ascii="Arial" w:hAnsi="Arial" w:cs="Arial"/>
        </w:rPr>
      </w:pPr>
      <w:r w:rsidRPr="00D10743">
        <w:rPr>
          <w:rFonts w:ascii="Arial" w:hAnsi="Arial" w:cs="Arial"/>
        </w:rPr>
        <w:t xml:space="preserve">Our </w:t>
      </w:r>
      <w:r w:rsidR="00AC2C85" w:rsidRPr="00D10743">
        <w:rPr>
          <w:rFonts w:ascii="Arial" w:hAnsi="Arial" w:cs="Arial"/>
        </w:rPr>
        <w:t>aim was to explore facilitator views of delivering Young SMILES. We obtain</w:t>
      </w:r>
      <w:r w:rsidRPr="00D10743">
        <w:rPr>
          <w:rFonts w:ascii="Arial" w:hAnsi="Arial" w:cs="Arial"/>
        </w:rPr>
        <w:t xml:space="preserve">ed </w:t>
      </w:r>
      <w:r w:rsidR="00AC2C85" w:rsidRPr="00D10743">
        <w:rPr>
          <w:rFonts w:ascii="Arial" w:hAnsi="Arial" w:cs="Arial"/>
        </w:rPr>
        <w:t>information about what they thought about the format and content of the intervention</w:t>
      </w:r>
      <w:r w:rsidRPr="00D10743">
        <w:rPr>
          <w:rFonts w:ascii="Arial" w:hAnsi="Arial" w:cs="Arial"/>
        </w:rPr>
        <w:t xml:space="preserve"> and </w:t>
      </w:r>
      <w:r w:rsidR="00AC2C85" w:rsidRPr="00D10743">
        <w:rPr>
          <w:rFonts w:ascii="Arial" w:hAnsi="Arial" w:cs="Arial"/>
        </w:rPr>
        <w:t>if changes would need to be made to ensure sustainability and meet the needs of CAPRI.</w:t>
      </w:r>
    </w:p>
    <w:p w14:paraId="009EC633" w14:textId="77777777" w:rsidR="00480859" w:rsidRPr="00D10743" w:rsidRDefault="00480859" w:rsidP="00480859">
      <w:pPr>
        <w:spacing w:after="120" w:line="360" w:lineRule="auto"/>
        <w:rPr>
          <w:rFonts w:ascii="Arial" w:hAnsi="Arial" w:cs="Arial"/>
          <w:b/>
        </w:rPr>
      </w:pPr>
    </w:p>
    <w:p w14:paraId="01C341A4" w14:textId="2FCAE3BC" w:rsidR="00480859" w:rsidRPr="00D10743" w:rsidRDefault="00480859" w:rsidP="00135B5B">
      <w:pPr>
        <w:pStyle w:val="ListParagraph"/>
        <w:numPr>
          <w:ilvl w:val="1"/>
          <w:numId w:val="49"/>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Methods </w:t>
      </w:r>
    </w:p>
    <w:p w14:paraId="2AE479E1" w14:textId="13EED083" w:rsidR="00AC2C85" w:rsidRPr="00D10743" w:rsidRDefault="00AC2C85" w:rsidP="00480859">
      <w:pPr>
        <w:spacing w:after="120" w:line="360" w:lineRule="auto"/>
        <w:rPr>
          <w:rFonts w:ascii="Arial" w:hAnsi="Arial" w:cs="Arial"/>
          <w:color w:val="333333"/>
          <w:shd w:val="clear" w:color="auto" w:fill="FFFFFF"/>
        </w:rPr>
      </w:pPr>
      <w:r w:rsidRPr="00D10743">
        <w:rPr>
          <w:rFonts w:ascii="Arial" w:hAnsi="Arial" w:cs="Arial"/>
          <w:color w:val="333333"/>
          <w:shd w:val="clear" w:color="auto" w:fill="FFFFFF"/>
        </w:rPr>
        <w:t>All individuals across both sites involved in the facilitation of Young SMILES were invited to participate.</w:t>
      </w:r>
      <w:r w:rsidRPr="00D10743">
        <w:rPr>
          <w:rStyle w:val="apple-converted-space"/>
          <w:rFonts w:ascii="Arial" w:hAnsi="Arial" w:cs="Arial"/>
          <w:color w:val="333333"/>
          <w:shd w:val="clear" w:color="auto" w:fill="FFFFFF"/>
        </w:rPr>
        <w:t> Information sheets were provided</w:t>
      </w:r>
      <w:r w:rsidR="001733A6" w:rsidRPr="00D10743">
        <w:rPr>
          <w:rStyle w:val="apple-converted-space"/>
          <w:rFonts w:ascii="Arial" w:hAnsi="Arial" w:cs="Arial"/>
          <w:color w:val="333333"/>
          <w:shd w:val="clear" w:color="auto" w:fill="FFFFFF"/>
        </w:rPr>
        <w:t xml:space="preserve"> </w:t>
      </w:r>
      <w:r w:rsidR="002A0C93" w:rsidRPr="00D10743">
        <w:rPr>
          <w:rStyle w:val="apple-converted-space"/>
          <w:rFonts w:ascii="Arial" w:hAnsi="Arial" w:cs="Arial"/>
          <w:color w:val="333333"/>
          <w:shd w:val="clear" w:color="auto" w:fill="FFFFFF"/>
        </w:rPr>
        <w:t>by email</w:t>
      </w:r>
      <w:r w:rsidRPr="00D10743">
        <w:rPr>
          <w:rStyle w:val="apple-converted-space"/>
          <w:rFonts w:ascii="Arial" w:hAnsi="Arial" w:cs="Arial"/>
          <w:color w:val="333333"/>
          <w:shd w:val="clear" w:color="auto" w:fill="FFFFFF"/>
        </w:rPr>
        <w:t xml:space="preserve"> and</w:t>
      </w:r>
      <w:r w:rsidR="00FF23B1" w:rsidRPr="00D10743">
        <w:rPr>
          <w:rStyle w:val="apple-converted-space"/>
          <w:rFonts w:ascii="Arial" w:hAnsi="Arial" w:cs="Arial"/>
          <w:color w:val="333333"/>
          <w:shd w:val="clear" w:color="auto" w:fill="FFFFFF"/>
        </w:rPr>
        <w:t>,</w:t>
      </w:r>
      <w:r w:rsidRPr="00D10743">
        <w:rPr>
          <w:rStyle w:val="apple-converted-space"/>
          <w:rFonts w:ascii="Arial" w:hAnsi="Arial" w:cs="Arial"/>
          <w:color w:val="333333"/>
          <w:shd w:val="clear" w:color="auto" w:fill="FFFFFF"/>
        </w:rPr>
        <w:t xml:space="preserve"> if they were interested</w:t>
      </w:r>
      <w:r w:rsidR="00FF23B1" w:rsidRPr="00D10743">
        <w:rPr>
          <w:rStyle w:val="apple-converted-space"/>
          <w:rFonts w:ascii="Arial" w:hAnsi="Arial" w:cs="Arial"/>
          <w:color w:val="333333"/>
          <w:shd w:val="clear" w:color="auto" w:fill="FFFFFF"/>
        </w:rPr>
        <w:t>,</w:t>
      </w:r>
      <w:r w:rsidRPr="00D10743">
        <w:rPr>
          <w:rStyle w:val="apple-converted-space"/>
          <w:rFonts w:ascii="Arial" w:hAnsi="Arial" w:cs="Arial"/>
          <w:color w:val="333333"/>
          <w:shd w:val="clear" w:color="auto" w:fill="FFFFFF"/>
        </w:rPr>
        <w:t xml:space="preserve"> contact could be made with the research team. </w:t>
      </w:r>
      <w:r w:rsidRPr="00D10743">
        <w:rPr>
          <w:rFonts w:ascii="Arial" w:hAnsi="Arial" w:cs="Arial"/>
          <w:color w:val="333333"/>
          <w:shd w:val="clear" w:color="auto" w:fill="FFFFFF"/>
        </w:rPr>
        <w:t xml:space="preserve">Participation in the study was voluntary and not associated with monetary or professional reward. Research team members were available by email or telephone to answer questions. </w:t>
      </w:r>
    </w:p>
    <w:p w14:paraId="1C082C78" w14:textId="77777777" w:rsidR="00480859" w:rsidRPr="00D10743" w:rsidRDefault="00480859" w:rsidP="00480859">
      <w:pPr>
        <w:spacing w:after="120" w:line="360" w:lineRule="auto"/>
        <w:rPr>
          <w:rFonts w:ascii="Arial" w:hAnsi="Arial" w:cs="Arial"/>
          <w:b/>
        </w:rPr>
      </w:pPr>
    </w:p>
    <w:p w14:paraId="03C7CA69" w14:textId="61FD9884" w:rsidR="00AC2C85" w:rsidRPr="00D10743" w:rsidRDefault="00AC2C85" w:rsidP="00135B5B">
      <w:pPr>
        <w:pStyle w:val="ListParagraph"/>
        <w:numPr>
          <w:ilvl w:val="1"/>
          <w:numId w:val="49"/>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Data </w:t>
      </w:r>
      <w:r w:rsidR="00FC49FD" w:rsidRPr="00D10743">
        <w:rPr>
          <w:rFonts w:ascii="Arial" w:hAnsi="Arial" w:cs="Arial"/>
          <w:b/>
          <w:color w:val="76923C" w:themeColor="accent3" w:themeShade="BF"/>
        </w:rPr>
        <w:t>C</w:t>
      </w:r>
      <w:r w:rsidRPr="00D10743">
        <w:rPr>
          <w:rFonts w:ascii="Arial" w:hAnsi="Arial" w:cs="Arial"/>
          <w:b/>
          <w:color w:val="76923C" w:themeColor="accent3" w:themeShade="BF"/>
        </w:rPr>
        <w:t xml:space="preserve">ollection </w:t>
      </w:r>
    </w:p>
    <w:p w14:paraId="22ACD392" w14:textId="68CD67E7" w:rsidR="00AC2C85" w:rsidRPr="00D10743" w:rsidRDefault="00AC2C85" w:rsidP="00A001B7">
      <w:pPr>
        <w:spacing w:line="360" w:lineRule="auto"/>
        <w:rPr>
          <w:rFonts w:ascii="Arial" w:hAnsi="Arial" w:cs="Arial"/>
        </w:rPr>
      </w:pPr>
      <w:r w:rsidRPr="00D10743">
        <w:rPr>
          <w:rFonts w:ascii="Arial" w:hAnsi="Arial" w:cs="Arial"/>
        </w:rPr>
        <w:t>Two focus groups were conducted</w:t>
      </w:r>
      <w:r w:rsidR="00CA0087" w:rsidRPr="00D10743">
        <w:rPr>
          <w:rFonts w:ascii="Arial" w:hAnsi="Arial" w:cs="Arial"/>
        </w:rPr>
        <w:t>:</w:t>
      </w:r>
      <w:r w:rsidRPr="00D10743">
        <w:rPr>
          <w:rFonts w:ascii="Arial" w:hAnsi="Arial" w:cs="Arial"/>
        </w:rPr>
        <w:t xml:space="preserve"> one with the voluntary organisation and the other with the mixed NHS-voluntary organisation. </w:t>
      </w:r>
      <w:r w:rsidR="005F7AD9" w:rsidRPr="00D10743">
        <w:rPr>
          <w:rFonts w:ascii="Arial" w:hAnsi="Arial" w:cs="Arial"/>
        </w:rPr>
        <w:t xml:space="preserve">Focus groups were conducted on each organisation premises. </w:t>
      </w:r>
      <w:r w:rsidRPr="00D10743">
        <w:rPr>
          <w:rFonts w:ascii="Arial" w:hAnsi="Arial" w:cs="Arial"/>
        </w:rPr>
        <w:t xml:space="preserve">All individuals, </w:t>
      </w:r>
      <w:r w:rsidR="00CA0087" w:rsidRPr="00D10743">
        <w:rPr>
          <w:rFonts w:ascii="Arial" w:hAnsi="Arial" w:cs="Arial"/>
        </w:rPr>
        <w:t>except one</w:t>
      </w:r>
      <w:r w:rsidRPr="00D10743">
        <w:rPr>
          <w:rFonts w:ascii="Arial" w:hAnsi="Arial" w:cs="Arial"/>
        </w:rPr>
        <w:t xml:space="preserve">, involved in facilitation of CYP and parent groups agreed </w:t>
      </w:r>
      <w:r w:rsidR="00CA0087" w:rsidRPr="00D10743">
        <w:rPr>
          <w:rFonts w:ascii="Arial" w:hAnsi="Arial" w:cs="Arial"/>
        </w:rPr>
        <w:t xml:space="preserve">to </w:t>
      </w:r>
      <w:r w:rsidRPr="00D10743">
        <w:rPr>
          <w:rFonts w:ascii="Arial" w:hAnsi="Arial" w:cs="Arial"/>
        </w:rPr>
        <w:t xml:space="preserve">participate. </w:t>
      </w:r>
      <w:r w:rsidRPr="00D10743">
        <w:rPr>
          <w:rFonts w:ascii="Arial" w:hAnsi="Arial" w:cs="Arial"/>
          <w:color w:val="333333"/>
          <w:shd w:val="clear" w:color="auto" w:fill="FFFFFF"/>
        </w:rPr>
        <w:t>Written consent forms were signed by participants at the start of the focus group prior to data collect</w:t>
      </w:r>
      <w:r w:rsidR="00CA0087" w:rsidRPr="00D10743">
        <w:rPr>
          <w:rFonts w:ascii="Arial" w:hAnsi="Arial" w:cs="Arial"/>
          <w:color w:val="333333"/>
          <w:shd w:val="clear" w:color="auto" w:fill="FFFFFF"/>
        </w:rPr>
        <w:t>ion</w:t>
      </w:r>
      <w:r w:rsidRPr="00D10743">
        <w:rPr>
          <w:rFonts w:ascii="Arial" w:hAnsi="Arial" w:cs="Arial"/>
          <w:color w:val="333333"/>
          <w:shd w:val="clear" w:color="auto" w:fill="FFFFFF"/>
        </w:rPr>
        <w:t xml:space="preserve">. All agreed to </w:t>
      </w:r>
      <w:r w:rsidR="005F7AD9" w:rsidRPr="00D10743">
        <w:rPr>
          <w:rFonts w:ascii="Arial" w:hAnsi="Arial" w:cs="Arial"/>
          <w:color w:val="333333"/>
          <w:shd w:val="clear" w:color="auto" w:fill="FFFFFF"/>
        </w:rPr>
        <w:t xml:space="preserve">the audio </w:t>
      </w:r>
      <w:r w:rsidRPr="00D10743">
        <w:rPr>
          <w:rFonts w:ascii="Arial" w:hAnsi="Arial" w:cs="Arial"/>
          <w:color w:val="333333"/>
          <w:shd w:val="clear" w:color="auto" w:fill="FFFFFF"/>
        </w:rPr>
        <w:t>recording of the group discussion.</w:t>
      </w:r>
    </w:p>
    <w:p w14:paraId="27F77C3B" w14:textId="77777777" w:rsidR="005F7AD9" w:rsidRPr="00D10743" w:rsidRDefault="005F7AD9" w:rsidP="005F7AD9">
      <w:pPr>
        <w:shd w:val="clear" w:color="auto" w:fill="FFFFFF"/>
        <w:spacing w:line="360" w:lineRule="auto"/>
        <w:rPr>
          <w:rFonts w:ascii="Arial" w:eastAsia="Times New Roman" w:hAnsi="Arial" w:cs="Arial"/>
          <w:color w:val="333333"/>
          <w:lang w:eastAsia="en-GB"/>
        </w:rPr>
      </w:pPr>
      <w:r w:rsidRPr="00D10743">
        <w:rPr>
          <w:rFonts w:ascii="Arial" w:eastAsia="Times New Roman" w:hAnsi="Arial" w:cs="Arial"/>
          <w:color w:val="333333"/>
          <w:lang w:eastAsia="en-GB"/>
        </w:rPr>
        <w:t xml:space="preserve">Data collection was undertaken by the female Trial Manager (JG) who has a PhD in health services research and extensive training in qualitative methods, but no prior experience of delivering Young SMILES or similar interventions. JG had met some of the participants previously during the intervention development and set-up phases of Young SMILES. She had delivered presentations about the purpose of the feasibility study, highlighting the importance of addressing the needs of CAPRI and phase I methods and findings. </w:t>
      </w:r>
    </w:p>
    <w:p w14:paraId="560653C4" w14:textId="6DF15FF7" w:rsidR="00480859" w:rsidRPr="00D10743" w:rsidRDefault="005F7AD9" w:rsidP="00A001B7">
      <w:pPr>
        <w:shd w:val="clear" w:color="auto" w:fill="FFFFFF"/>
        <w:spacing w:line="360" w:lineRule="auto"/>
        <w:rPr>
          <w:rFonts w:ascii="Arial" w:eastAsia="Times New Roman" w:hAnsi="Arial" w:cs="Arial"/>
          <w:color w:val="333333"/>
          <w:lang w:eastAsia="en-GB"/>
        </w:rPr>
      </w:pPr>
      <w:r w:rsidRPr="00D10743">
        <w:rPr>
          <w:rFonts w:ascii="Arial" w:eastAsia="Times New Roman" w:hAnsi="Arial" w:cs="Arial"/>
          <w:color w:val="333333"/>
          <w:lang w:eastAsia="en-GB"/>
        </w:rPr>
        <w:t xml:space="preserve">Focus groups followed an inductive questioning driven by a semi-structured topic guide devised and piloted by the research team. Focus groups lasted 68-90 minutes, were digitally </w:t>
      </w:r>
      <w:r w:rsidRPr="00D10743">
        <w:rPr>
          <w:rFonts w:ascii="Arial" w:eastAsia="Times New Roman" w:hAnsi="Arial" w:cs="Arial"/>
          <w:color w:val="333333"/>
          <w:lang w:eastAsia="en-GB"/>
        </w:rPr>
        <w:lastRenderedPageBreak/>
        <w:t>recorded using an encrypted digital recorder and transcribed verbatim. Field notes were taken during focus groups as an aide-memoir but did not contribute systematically to data analysis.</w:t>
      </w:r>
    </w:p>
    <w:p w14:paraId="5FFB7061" w14:textId="77777777" w:rsidR="00135B5B" w:rsidRPr="00D10743" w:rsidRDefault="00135B5B" w:rsidP="00A001B7">
      <w:pPr>
        <w:shd w:val="clear" w:color="auto" w:fill="FFFFFF"/>
        <w:spacing w:line="360" w:lineRule="auto"/>
        <w:rPr>
          <w:rFonts w:ascii="Arial" w:eastAsia="Times New Roman" w:hAnsi="Arial" w:cs="Arial"/>
          <w:color w:val="333333"/>
          <w:lang w:eastAsia="en-GB"/>
        </w:rPr>
      </w:pPr>
    </w:p>
    <w:p w14:paraId="0F784A1B" w14:textId="78FD8D0D" w:rsidR="00AC2C85" w:rsidRPr="00D10743" w:rsidRDefault="00AC2C85" w:rsidP="00135B5B">
      <w:pPr>
        <w:pStyle w:val="ListParagraph"/>
        <w:numPr>
          <w:ilvl w:val="1"/>
          <w:numId w:val="49"/>
        </w:numPr>
        <w:shd w:val="clear" w:color="auto" w:fill="FFFFFF"/>
        <w:spacing w:line="360" w:lineRule="auto"/>
        <w:rPr>
          <w:rFonts w:ascii="Arial" w:eastAsia="Times New Roman" w:hAnsi="Arial" w:cs="Arial"/>
          <w:b/>
          <w:color w:val="76923C" w:themeColor="accent3" w:themeShade="BF"/>
          <w:lang w:eastAsia="en-GB"/>
        </w:rPr>
      </w:pPr>
      <w:r w:rsidRPr="00D10743">
        <w:rPr>
          <w:rFonts w:ascii="Arial" w:eastAsia="Times New Roman" w:hAnsi="Arial" w:cs="Arial"/>
          <w:b/>
          <w:color w:val="76923C" w:themeColor="accent3" w:themeShade="BF"/>
          <w:lang w:eastAsia="en-GB"/>
        </w:rPr>
        <w:t>Data analysis</w:t>
      </w:r>
    </w:p>
    <w:p w14:paraId="0A05A7D9" w14:textId="6BAF52D7" w:rsidR="005F7AD9" w:rsidRPr="00D10743" w:rsidRDefault="005F7AD9" w:rsidP="00BE6BDC">
      <w:pPr>
        <w:shd w:val="clear" w:color="auto" w:fill="FFFFFF"/>
        <w:spacing w:line="360" w:lineRule="auto"/>
        <w:rPr>
          <w:rFonts w:ascii="Arial" w:eastAsia="Times New Roman" w:hAnsi="Arial" w:cs="Arial"/>
          <w:color w:val="333333"/>
          <w:lang w:eastAsia="en-GB"/>
        </w:rPr>
      </w:pPr>
      <w:r w:rsidRPr="00D10743">
        <w:rPr>
          <w:rFonts w:ascii="Arial" w:eastAsia="Times New Roman" w:hAnsi="Arial" w:cs="Arial"/>
          <w:color w:val="333333"/>
          <w:lang w:eastAsia="en-GB"/>
        </w:rPr>
        <w:t>Data underwent thematic analysis (informed by Normalisation Process Theory</w:t>
      </w:r>
      <w:r w:rsidRPr="00D10743">
        <w:rPr>
          <w:rFonts w:ascii="Arial" w:eastAsia="Times New Roman" w:hAnsi="Arial" w:cs="Arial"/>
          <w:color w:val="333333"/>
          <w:lang w:eastAsia="en-GB"/>
        </w:rPr>
        <w:fldChar w:fldCharType="begin"/>
      </w:r>
      <w:r w:rsidR="00D24615" w:rsidRPr="00D10743">
        <w:rPr>
          <w:rFonts w:ascii="Arial" w:eastAsia="Times New Roman" w:hAnsi="Arial" w:cs="Arial"/>
          <w:color w:val="333333"/>
          <w:lang w:eastAsia="en-GB"/>
        </w:rPr>
        <w:instrText xml:space="preserve"> ADDIN EN.CITE &lt;EndNote&gt;&lt;Cite&gt;&lt;Author&gt;May&lt;/Author&gt;&lt;Year&gt;2009&lt;/Year&gt;&lt;RecNum&gt;177&lt;/RecNum&gt;&lt;DisplayText&gt;&lt;style face="superscript"&gt;142&lt;/style&gt;&lt;/DisplayText&gt;&lt;record&gt;&lt;rec-number&gt;177&lt;/rec-number&gt;&lt;foreign-keys&gt;&lt;key app="EN" db-id="ap9vedzw8pzexpex9pspwraztxzv0a299df9" timestamp="1552089019"&gt;177&lt;/key&gt;&lt;/foreign-keys&gt;&lt;ref-type name="Journal Article"&gt;17&lt;/ref-type&gt;&lt;contributors&gt;&lt;authors&gt;&lt;author&gt;May, Carl R&lt;/author&gt;&lt;author&gt;Mair, Frances&lt;/author&gt;&lt;author&gt;Finch, Tracy&lt;/author&gt;&lt;author&gt;MacFarlane, Anne&lt;/author&gt;&lt;author&gt;Dowrick, Christopher&lt;/author&gt;&lt;author&gt;Treweek, Shaun&lt;/author&gt;&lt;author&gt;Rapley, Tim&lt;/author&gt;&lt;author&gt;Ballini, Luciana&lt;/author&gt;&lt;author&gt;Ong, Bie Nio&lt;/author&gt;&lt;author&gt;Rogers, Anne&lt;/author&gt;&lt;/authors&gt;&lt;/contributors&gt;&lt;titles&gt;&lt;title&gt;Development of a theory of implementation and integration: Normalization Process Theory&lt;/title&gt;&lt;secondary-title&gt;Implementation Science&lt;/secondary-title&gt;&lt;/titles&gt;&lt;periodical&gt;&lt;full-title&gt;Implementation Science&lt;/full-title&gt;&lt;/periodical&gt;&lt;pages&gt;29&lt;/pages&gt;&lt;volume&gt;4&lt;/volume&gt;&lt;number&gt;1&lt;/number&gt;&lt;dates&gt;&lt;year&gt;2009&lt;/year&gt;&lt;/dates&gt;&lt;isbn&gt;1748-5908&lt;/isbn&gt;&lt;urls&gt;&lt;/urls&gt;&lt;/record&gt;&lt;/Cite&gt;&lt;/EndNote&gt;</w:instrText>
      </w:r>
      <w:r w:rsidRPr="00D10743">
        <w:rPr>
          <w:rFonts w:ascii="Arial" w:eastAsia="Times New Roman" w:hAnsi="Arial" w:cs="Arial"/>
          <w:color w:val="333333"/>
          <w:lang w:eastAsia="en-GB"/>
        </w:rPr>
        <w:fldChar w:fldCharType="separate"/>
      </w:r>
      <w:r w:rsidR="00D24615" w:rsidRPr="00D10743">
        <w:rPr>
          <w:rFonts w:ascii="Arial" w:eastAsia="Times New Roman" w:hAnsi="Arial" w:cs="Arial"/>
          <w:noProof/>
          <w:color w:val="333333"/>
          <w:vertAlign w:val="superscript"/>
          <w:lang w:eastAsia="en-GB"/>
        </w:rPr>
        <w:t>142</w:t>
      </w:r>
      <w:r w:rsidRPr="00D10743">
        <w:rPr>
          <w:rFonts w:ascii="Arial" w:eastAsia="Times New Roman" w:hAnsi="Arial" w:cs="Arial"/>
          <w:color w:val="333333"/>
          <w:lang w:eastAsia="en-GB"/>
        </w:rPr>
        <w:fldChar w:fldCharType="end"/>
      </w:r>
      <w:r w:rsidR="00135B5B" w:rsidRPr="00D10743">
        <w:rPr>
          <w:rFonts w:ascii="Arial" w:eastAsia="Times New Roman" w:hAnsi="Arial" w:cs="Arial"/>
          <w:color w:val="333333"/>
          <w:lang w:eastAsia="en-GB"/>
        </w:rPr>
        <w:t xml:space="preserve"> (NPT)</w:t>
      </w:r>
      <w:r w:rsidRPr="00D10743">
        <w:rPr>
          <w:rFonts w:ascii="Arial" w:eastAsia="Times New Roman" w:hAnsi="Arial" w:cs="Arial"/>
          <w:color w:val="333333"/>
          <w:lang w:eastAsia="en-GB"/>
        </w:rPr>
        <w:t xml:space="preserve"> and managed in Nvivo</w:t>
      </w:r>
      <w:r w:rsidRPr="00D10743">
        <w:rPr>
          <w:rFonts w:ascii="Arial" w:eastAsia="Times New Roman" w:hAnsi="Arial" w:cs="Arial"/>
          <w:color w:val="333333"/>
          <w:lang w:eastAsia="en-GB"/>
        </w:rPr>
        <w:fldChar w:fldCharType="begin"/>
      </w:r>
      <w:r w:rsidR="00D24615" w:rsidRPr="00D10743">
        <w:rPr>
          <w:rFonts w:ascii="Arial" w:eastAsia="Times New Roman" w:hAnsi="Arial" w:cs="Arial"/>
          <w:color w:val="333333"/>
          <w:lang w:eastAsia="en-GB"/>
        </w:rPr>
        <w:instrText xml:space="preserve"> ADDIN EN.CITE &lt;EndNote&gt;&lt;Cite&gt;&lt;Author&gt;International&lt;/Author&gt;&lt;Year&gt;2017&lt;/Year&gt;&lt;RecNum&gt;178&lt;/RecNum&gt;&lt;DisplayText&gt;&lt;style face="superscript"&gt;143&lt;/style&gt;&lt;/DisplayText&gt;&lt;record&gt;&lt;rec-number&gt;178&lt;/rec-number&gt;&lt;foreign-keys&gt;&lt;key app="EN" db-id="ap9vedzw8pzexpex9pspwraztxzv0a299df9" timestamp="1552089211"&gt;178&lt;/key&gt;&lt;/foreign-keys&gt;&lt;ref-type name="Computer Program"&gt;9&lt;/ref-type&gt;&lt;contributors&gt;&lt;authors&gt;&lt;author&gt;QSR International&lt;/author&gt;&lt;/authors&gt;&lt;/contributors&gt;&lt;titles&gt;&lt;title&gt;NVivo qualitative data analysis Software&lt;/title&gt;&lt;/titles&gt;&lt;edition&gt;11.4.1&lt;/edition&gt;&lt;dates&gt;&lt;year&gt;2017&lt;/year&gt;&lt;/dates&gt;&lt;urls&gt;&lt;/urls&gt;&lt;/record&gt;&lt;/Cite&gt;&lt;/EndNote&gt;</w:instrText>
      </w:r>
      <w:r w:rsidRPr="00D10743">
        <w:rPr>
          <w:rFonts w:ascii="Arial" w:eastAsia="Times New Roman" w:hAnsi="Arial" w:cs="Arial"/>
          <w:color w:val="333333"/>
          <w:lang w:eastAsia="en-GB"/>
        </w:rPr>
        <w:fldChar w:fldCharType="separate"/>
      </w:r>
      <w:r w:rsidR="00D24615" w:rsidRPr="00D10743">
        <w:rPr>
          <w:rFonts w:ascii="Arial" w:eastAsia="Times New Roman" w:hAnsi="Arial" w:cs="Arial"/>
          <w:noProof/>
          <w:color w:val="333333"/>
          <w:vertAlign w:val="superscript"/>
          <w:lang w:eastAsia="en-GB"/>
        </w:rPr>
        <w:t>143</w:t>
      </w:r>
      <w:r w:rsidRPr="00D10743">
        <w:rPr>
          <w:rFonts w:ascii="Arial" w:eastAsia="Times New Roman" w:hAnsi="Arial" w:cs="Arial"/>
          <w:color w:val="333333"/>
          <w:lang w:eastAsia="en-GB"/>
        </w:rPr>
        <w:fldChar w:fldCharType="end"/>
      </w:r>
      <w:r w:rsidRPr="00D10743">
        <w:rPr>
          <w:rFonts w:ascii="Arial" w:eastAsia="Times New Roman" w:hAnsi="Arial" w:cs="Arial"/>
          <w:color w:val="333333"/>
          <w:lang w:eastAsia="en-GB"/>
        </w:rPr>
        <w:t>) independently in two phases. To make sense of the data it was initially coded inductively using thematic analysis, conducted by the Trial Manager (JG) and subsequently verified by a qualitative research team member (PBe). Emergent themes were coded using a method of constant comparing, classifying and refining codes across interviews until no new themes emerged. Distribution of codes was recorded and data falling outside the coding frame was re-examined to determine if important concepts were being missed.</w:t>
      </w:r>
    </w:p>
    <w:p w14:paraId="6CE50072" w14:textId="133038E5" w:rsidR="00A64BF7" w:rsidRPr="00D10743" w:rsidRDefault="00CA0087" w:rsidP="00480859">
      <w:pPr>
        <w:shd w:val="clear" w:color="auto" w:fill="FFFFFF"/>
        <w:spacing w:after="120" w:line="360" w:lineRule="auto"/>
        <w:rPr>
          <w:rFonts w:ascii="Arial" w:eastAsia="Times New Roman" w:hAnsi="Arial" w:cs="Arial"/>
          <w:color w:val="333333"/>
          <w:lang w:eastAsia="en-GB"/>
        </w:rPr>
      </w:pPr>
      <w:r w:rsidRPr="00D10743">
        <w:rPr>
          <w:rFonts w:ascii="Arial" w:eastAsia="Times New Roman" w:hAnsi="Arial" w:cs="Arial"/>
          <w:color w:val="333333"/>
          <w:lang w:eastAsia="en-GB"/>
        </w:rPr>
        <w:t>Secondly</w:t>
      </w:r>
      <w:r w:rsidR="00AC2C85" w:rsidRPr="00D10743">
        <w:rPr>
          <w:rFonts w:ascii="Arial" w:eastAsia="Times New Roman" w:hAnsi="Arial" w:cs="Arial"/>
          <w:color w:val="333333"/>
          <w:lang w:eastAsia="en-GB"/>
        </w:rPr>
        <w:t>, emergent themes (and constituent codes) were mapped to the NPT framework, continually checking for fit. Mapping was carrie</w:t>
      </w:r>
      <w:r w:rsidR="00FC49FD" w:rsidRPr="00D10743">
        <w:rPr>
          <w:rFonts w:ascii="Arial" w:eastAsia="Times New Roman" w:hAnsi="Arial" w:cs="Arial"/>
          <w:color w:val="333333"/>
          <w:lang w:eastAsia="en-GB"/>
        </w:rPr>
        <w:t>d out collaboratively</w:t>
      </w:r>
      <w:r w:rsidR="00AC2C85" w:rsidRPr="00D10743">
        <w:rPr>
          <w:rFonts w:ascii="Arial" w:eastAsia="Times New Roman" w:hAnsi="Arial" w:cs="Arial"/>
          <w:color w:val="333333"/>
          <w:lang w:eastAsia="en-GB"/>
        </w:rPr>
        <w:t xml:space="preserve"> with ambiguities and/or differences in insight resolved via discussion </w:t>
      </w:r>
      <w:r w:rsidR="00FC49FD" w:rsidRPr="00D10743">
        <w:rPr>
          <w:rFonts w:ascii="Arial" w:eastAsia="Times New Roman" w:hAnsi="Arial" w:cs="Arial"/>
          <w:color w:val="333333"/>
          <w:lang w:eastAsia="en-GB"/>
        </w:rPr>
        <w:t>with a third member of the team</w:t>
      </w:r>
      <w:r w:rsidR="00AC2C85" w:rsidRPr="00D10743">
        <w:rPr>
          <w:rFonts w:ascii="Arial" w:eastAsia="Times New Roman" w:hAnsi="Arial" w:cs="Arial"/>
          <w:color w:val="333333"/>
          <w:lang w:eastAsia="en-GB"/>
        </w:rPr>
        <w:t>. Participant checking of the data coding process was not performed.</w:t>
      </w:r>
    </w:p>
    <w:p w14:paraId="41EC7842" w14:textId="77777777" w:rsidR="00480859" w:rsidRPr="00D10743" w:rsidRDefault="00480859" w:rsidP="00480859">
      <w:pPr>
        <w:shd w:val="clear" w:color="auto" w:fill="FFFFFF"/>
        <w:spacing w:after="120" w:line="360" w:lineRule="auto"/>
        <w:rPr>
          <w:rFonts w:ascii="Arial" w:eastAsia="Times New Roman" w:hAnsi="Arial" w:cs="Arial"/>
          <w:b/>
          <w:bCs/>
          <w:color w:val="76923C" w:themeColor="accent3" w:themeShade="BF"/>
          <w:lang w:eastAsia="en-GB"/>
        </w:rPr>
      </w:pPr>
    </w:p>
    <w:p w14:paraId="284F182A" w14:textId="0960E42A" w:rsidR="00AC2C85" w:rsidRPr="00D10743" w:rsidRDefault="00480859" w:rsidP="00135B5B">
      <w:pPr>
        <w:pStyle w:val="ListParagraph"/>
        <w:numPr>
          <w:ilvl w:val="1"/>
          <w:numId w:val="49"/>
        </w:numPr>
        <w:shd w:val="clear" w:color="auto" w:fill="FFFFFF"/>
        <w:spacing w:after="120" w:line="360" w:lineRule="auto"/>
        <w:outlineLvl w:val="2"/>
        <w:rPr>
          <w:rFonts w:ascii="Arial" w:eastAsia="Times New Roman" w:hAnsi="Arial" w:cs="Arial"/>
          <w:b/>
          <w:bCs/>
          <w:color w:val="76923C" w:themeColor="accent3" w:themeShade="BF"/>
          <w:lang w:eastAsia="en-GB"/>
        </w:rPr>
      </w:pPr>
      <w:r w:rsidRPr="00D10743">
        <w:rPr>
          <w:rFonts w:ascii="Arial" w:eastAsia="Times New Roman" w:hAnsi="Arial" w:cs="Arial"/>
          <w:b/>
          <w:bCs/>
          <w:color w:val="76923C" w:themeColor="accent3" w:themeShade="BF"/>
          <w:lang w:eastAsia="en-GB"/>
        </w:rPr>
        <w:t>Theoretical P</w:t>
      </w:r>
      <w:r w:rsidR="00AC2C85" w:rsidRPr="00D10743">
        <w:rPr>
          <w:rFonts w:ascii="Arial" w:eastAsia="Times New Roman" w:hAnsi="Arial" w:cs="Arial"/>
          <w:b/>
          <w:bCs/>
          <w:color w:val="76923C" w:themeColor="accent3" w:themeShade="BF"/>
          <w:lang w:eastAsia="en-GB"/>
        </w:rPr>
        <w:t>erspective</w:t>
      </w:r>
    </w:p>
    <w:p w14:paraId="650C82D0" w14:textId="509EF48B" w:rsidR="005F7AD9" w:rsidRPr="00D10743" w:rsidRDefault="005F7AD9" w:rsidP="00BE6BDC">
      <w:pPr>
        <w:shd w:val="clear" w:color="auto" w:fill="FFFFFF"/>
        <w:spacing w:line="360" w:lineRule="auto"/>
        <w:rPr>
          <w:rFonts w:ascii="Arial" w:eastAsia="Times New Roman" w:hAnsi="Arial" w:cs="Arial"/>
          <w:color w:val="333333"/>
          <w:lang w:eastAsia="en-GB"/>
        </w:rPr>
      </w:pPr>
      <w:r w:rsidRPr="00D10743">
        <w:rPr>
          <w:rFonts w:ascii="Arial" w:eastAsia="Times New Roman" w:hAnsi="Arial" w:cs="Arial"/>
          <w:color w:val="333333"/>
          <w:lang w:eastAsia="en-GB"/>
        </w:rPr>
        <w:t xml:space="preserve">Uptake and implementation of new health interventions is widely recognised as a complex process. NPT is </w:t>
      </w:r>
      <w:r w:rsidRPr="00D10743">
        <w:rPr>
          <w:rFonts w:ascii="Arial" w:hAnsi="Arial" w:cs="Arial"/>
          <w:color w:val="4A4A4A"/>
          <w:shd w:val="clear" w:color="auto" w:fill="FFFFFF"/>
        </w:rPr>
        <w:t>a conceptual framework for understanding and evaluating the processes by which these interventions are operationalised in practice. It focuses on what individuals or groups of individuals do instead of focusing on what they intend to do or believe to enable interventions to become normalised. NPT offers an empirically-validated framework to guide evaluation of complex interventions</w:t>
      </w:r>
      <w:r w:rsidRPr="00D10743">
        <w:rPr>
          <w:rFonts w:ascii="Arial" w:hAnsi="Arial" w:cs="Arial"/>
          <w:color w:val="4A4A4A"/>
          <w:shd w:val="clear" w:color="auto" w:fill="FFFFFF"/>
        </w:rPr>
        <w:fldChar w:fldCharType="begin"/>
      </w:r>
      <w:r w:rsidR="00D24615" w:rsidRPr="00D10743">
        <w:rPr>
          <w:rFonts w:ascii="Arial" w:hAnsi="Arial" w:cs="Arial"/>
          <w:color w:val="4A4A4A"/>
          <w:shd w:val="clear" w:color="auto" w:fill="FFFFFF"/>
        </w:rPr>
        <w:instrText xml:space="preserve"> ADDIN EN.CITE &lt;EndNote&gt;&lt;Cite&gt;&lt;Author&gt;May&lt;/Author&gt;&lt;Year&gt;2009&lt;/Year&gt;&lt;RecNum&gt;177&lt;/RecNum&gt;&lt;DisplayText&gt;&lt;style face="superscript"&gt;142&lt;/style&gt;&lt;/DisplayText&gt;&lt;record&gt;&lt;rec-number&gt;177&lt;/rec-number&gt;&lt;foreign-keys&gt;&lt;key app="EN" db-id="ap9vedzw8pzexpex9pspwraztxzv0a299df9" timestamp="1552089019"&gt;177&lt;/key&gt;&lt;/foreign-keys&gt;&lt;ref-type name="Journal Article"&gt;17&lt;/ref-type&gt;&lt;contributors&gt;&lt;authors&gt;&lt;author&gt;May, Carl R&lt;/author&gt;&lt;author&gt;Mair, Frances&lt;/author&gt;&lt;author&gt;Finch, Tracy&lt;/author&gt;&lt;author&gt;MacFarlane, Anne&lt;/author&gt;&lt;author&gt;Dowrick, Christopher&lt;/author&gt;&lt;author&gt;Treweek, Shaun&lt;/author&gt;&lt;author&gt;Rapley, Tim&lt;/author&gt;&lt;author&gt;Ballini, Luciana&lt;/author&gt;&lt;author&gt;Ong, Bie Nio&lt;/author&gt;&lt;author&gt;Rogers, Anne&lt;/author&gt;&lt;/authors&gt;&lt;/contributors&gt;&lt;titles&gt;&lt;title&gt;Development of a theory of implementation and integration: Normalization Process Theory&lt;/title&gt;&lt;secondary-title&gt;Implementation Science&lt;/secondary-title&gt;&lt;/titles&gt;&lt;periodical&gt;&lt;full-title&gt;Implementation Science&lt;/full-title&gt;&lt;/periodical&gt;&lt;pages&gt;29&lt;/pages&gt;&lt;volume&gt;4&lt;/volume&gt;&lt;number&gt;1&lt;/number&gt;&lt;dates&gt;&lt;year&gt;2009&lt;/year&gt;&lt;/dates&gt;&lt;isbn&gt;1748-5908&lt;/isbn&gt;&lt;urls&gt;&lt;/urls&gt;&lt;/record&gt;&lt;/Cite&gt;&lt;/EndNote&gt;</w:instrText>
      </w:r>
      <w:r w:rsidRPr="00D10743">
        <w:rPr>
          <w:rFonts w:ascii="Arial" w:hAnsi="Arial" w:cs="Arial"/>
          <w:color w:val="4A4A4A"/>
          <w:shd w:val="clear" w:color="auto" w:fill="FFFFFF"/>
        </w:rPr>
        <w:fldChar w:fldCharType="separate"/>
      </w:r>
      <w:r w:rsidR="00D24615" w:rsidRPr="00D10743">
        <w:rPr>
          <w:rFonts w:ascii="Arial" w:hAnsi="Arial" w:cs="Arial"/>
          <w:noProof/>
          <w:color w:val="4A4A4A"/>
          <w:shd w:val="clear" w:color="auto" w:fill="FFFFFF"/>
          <w:vertAlign w:val="superscript"/>
        </w:rPr>
        <w:t>142</w:t>
      </w:r>
      <w:r w:rsidRPr="00D10743">
        <w:rPr>
          <w:rFonts w:ascii="Arial" w:hAnsi="Arial" w:cs="Arial"/>
          <w:color w:val="4A4A4A"/>
          <w:shd w:val="clear" w:color="auto" w:fill="FFFFFF"/>
        </w:rPr>
        <w:fldChar w:fldCharType="end"/>
      </w:r>
      <w:r w:rsidRPr="00D10743">
        <w:rPr>
          <w:rFonts w:ascii="Arial" w:hAnsi="Arial" w:cs="Arial"/>
          <w:color w:val="4A4A4A"/>
          <w:shd w:val="clear" w:color="auto" w:fill="FFFFFF"/>
        </w:rPr>
        <w:t xml:space="preserve"> and has been frequently used in feasibility trial evaluation</w:t>
      </w:r>
      <w:r w:rsidR="00135B5B" w:rsidRPr="00D10743">
        <w:rPr>
          <w:rFonts w:ascii="Arial" w:hAnsi="Arial" w:cs="Arial"/>
          <w:color w:val="4A4A4A"/>
          <w:shd w:val="clear" w:color="auto" w:fill="FFFFFF"/>
        </w:rPr>
        <w:fldChar w:fldCharType="begin"/>
      </w:r>
      <w:r w:rsidR="00D24615" w:rsidRPr="00D10743">
        <w:rPr>
          <w:rFonts w:ascii="Arial" w:hAnsi="Arial" w:cs="Arial"/>
          <w:color w:val="4A4A4A"/>
          <w:shd w:val="clear" w:color="auto" w:fill="FFFFFF"/>
        </w:rPr>
        <w:instrText xml:space="preserve"> ADDIN EN.CITE &lt;EndNote&gt;&lt;Cite&gt;&lt;Author&gt;May&lt;/Author&gt;&lt;Year&gt;2018&lt;/Year&gt;&lt;RecNum&gt;209&lt;/RecNum&gt;&lt;DisplayText&gt;&lt;style face="superscript"&gt;144&lt;/style&gt;&lt;/DisplayText&gt;&lt;record&gt;&lt;rec-number&gt;209&lt;/rec-number&gt;&lt;foreign-keys&gt;&lt;key app="EN" db-id="ap9vedzw8pzexpex9pspwraztxzv0a299df9" timestamp="1568848942"&gt;209&lt;/key&gt;&lt;/foreign-keys&gt;&lt;ref-type name="Journal Article"&gt;17&lt;/ref-type&gt;&lt;contributors&gt;&lt;authors&gt;&lt;author&gt;May, Carl R&lt;/author&gt;&lt;author&gt;Cummings, Amanda&lt;/author&gt;&lt;author&gt;Girling, Melissa&lt;/author&gt;&lt;author&gt;Bracher, Mike&lt;/author&gt;&lt;author&gt;Mair, Frances S&lt;/author&gt;&lt;author&gt;May, Christine M&lt;/author&gt;&lt;author&gt;Murray, Elizabeth&lt;/author&gt;&lt;author&gt;Myall, Michelle&lt;/author&gt;&lt;author&gt;Rapley, Tim&lt;/author&gt;&lt;author&gt;Finch, Tracy&lt;/author&gt;&lt;/authors&gt;&lt;/contributors&gt;&lt;titles&gt;&lt;title&gt;Using Normalization Process Theory in feasibility studies and process evaluations of complex healthcare interventions: a systematic review&lt;/title&gt;&lt;secondary-title&gt;Implementation science&lt;/secondary-title&gt;&lt;/titles&gt;&lt;periodical&gt;&lt;full-title&gt;Implementation Science&lt;/full-title&gt;&lt;/periodical&gt;&lt;pages&gt;80&lt;/pages&gt;&lt;volume&gt;13&lt;/volume&gt;&lt;number&gt;1&lt;/number&gt;&lt;dates&gt;&lt;year&gt;2018&lt;/year&gt;&lt;/dates&gt;&lt;isbn&gt;1748-5908&lt;/isbn&gt;&lt;urls&gt;&lt;/urls&gt;&lt;/record&gt;&lt;/Cite&gt;&lt;/EndNote&gt;</w:instrText>
      </w:r>
      <w:r w:rsidR="00135B5B" w:rsidRPr="00D10743">
        <w:rPr>
          <w:rFonts w:ascii="Arial" w:hAnsi="Arial" w:cs="Arial"/>
          <w:color w:val="4A4A4A"/>
          <w:shd w:val="clear" w:color="auto" w:fill="FFFFFF"/>
        </w:rPr>
        <w:fldChar w:fldCharType="separate"/>
      </w:r>
      <w:r w:rsidR="00D24615" w:rsidRPr="00D10743">
        <w:rPr>
          <w:rFonts w:ascii="Arial" w:hAnsi="Arial" w:cs="Arial"/>
          <w:noProof/>
          <w:color w:val="4A4A4A"/>
          <w:shd w:val="clear" w:color="auto" w:fill="FFFFFF"/>
          <w:vertAlign w:val="superscript"/>
        </w:rPr>
        <w:t>144</w:t>
      </w:r>
      <w:r w:rsidR="00135B5B" w:rsidRPr="00D10743">
        <w:rPr>
          <w:rFonts w:ascii="Arial" w:hAnsi="Arial" w:cs="Arial"/>
          <w:color w:val="4A4A4A"/>
          <w:shd w:val="clear" w:color="auto" w:fill="FFFFFF"/>
        </w:rPr>
        <w:fldChar w:fldCharType="end"/>
      </w:r>
      <w:r w:rsidRPr="00D10743">
        <w:rPr>
          <w:rFonts w:ascii="Arial" w:hAnsi="Arial" w:cs="Arial"/>
          <w:color w:val="4A4A4A"/>
          <w:shd w:val="clear" w:color="auto" w:fill="FFFFFF"/>
        </w:rPr>
        <w:t>.</w:t>
      </w:r>
      <w:r w:rsidRPr="00D10743">
        <w:rPr>
          <w:rFonts w:ascii="Arial" w:eastAsia="Times New Roman" w:hAnsi="Arial" w:cs="Arial"/>
          <w:color w:val="333333"/>
          <w:lang w:eastAsia="en-GB"/>
        </w:rPr>
        <w:t xml:space="preserve"> </w:t>
      </w:r>
    </w:p>
    <w:p w14:paraId="003F287A" w14:textId="08068670" w:rsidR="00AC2C85" w:rsidRPr="00D10743" w:rsidRDefault="00AC2C85" w:rsidP="00A001B7">
      <w:pPr>
        <w:shd w:val="clear" w:color="auto" w:fill="FFFFFF"/>
        <w:spacing w:line="360" w:lineRule="auto"/>
        <w:rPr>
          <w:rFonts w:ascii="Arial" w:eastAsia="Times New Roman" w:hAnsi="Arial" w:cs="Arial"/>
          <w:color w:val="333333"/>
          <w:lang w:eastAsia="en-GB"/>
        </w:rPr>
      </w:pPr>
      <w:r w:rsidRPr="00D10743">
        <w:rPr>
          <w:rFonts w:ascii="Arial" w:eastAsia="Times New Roman" w:hAnsi="Arial" w:cs="Arial"/>
          <w:color w:val="333333"/>
          <w:lang w:eastAsia="en-GB"/>
        </w:rPr>
        <w:t>NPT consists of four constructs: Coherence (work people do to understand and make sense of a complex intervention); Cognitive Participation (manner by which they engage with the intervention); Collective Action (way in which they enact it</w:t>
      </w:r>
      <w:r w:rsidR="00B43979">
        <w:rPr>
          <w:rFonts w:ascii="Arial" w:eastAsia="Times New Roman" w:hAnsi="Arial" w:cs="Arial"/>
          <w:color w:val="333333"/>
          <w:lang w:eastAsia="en-GB"/>
        </w:rPr>
        <w:t>)</w:t>
      </w:r>
      <w:r w:rsidRPr="00D10743">
        <w:rPr>
          <w:rFonts w:ascii="Arial" w:eastAsia="Times New Roman" w:hAnsi="Arial" w:cs="Arial"/>
          <w:color w:val="333333"/>
          <w:lang w:eastAsia="en-GB"/>
        </w:rPr>
        <w:t xml:space="preserve"> and Reflexive Monitoring (work they do to appraise its effects)</w:t>
      </w:r>
      <w:r w:rsidR="00A64BF7" w:rsidRPr="00D10743">
        <w:rPr>
          <w:rFonts w:ascii="Arial" w:eastAsia="Times New Roman" w:hAnsi="Arial" w:cs="Arial"/>
          <w:color w:val="333333"/>
          <w:lang w:eastAsia="en-GB"/>
        </w:rPr>
        <w:fldChar w:fldCharType="begin"/>
      </w:r>
      <w:r w:rsidR="00D24615" w:rsidRPr="00D10743">
        <w:rPr>
          <w:rFonts w:ascii="Arial" w:eastAsia="Times New Roman" w:hAnsi="Arial" w:cs="Arial"/>
          <w:color w:val="333333"/>
          <w:lang w:eastAsia="en-GB"/>
        </w:rPr>
        <w:instrText xml:space="preserve"> ADDIN EN.CITE &lt;EndNote&gt;&lt;Cite&gt;&lt;Author&gt;May&lt;/Author&gt;&lt;Year&gt;2009&lt;/Year&gt;&lt;RecNum&gt;177&lt;/RecNum&gt;&lt;DisplayText&gt;&lt;style face="superscript"&gt;142&lt;/style&gt;&lt;/DisplayText&gt;&lt;record&gt;&lt;rec-number&gt;177&lt;/rec-number&gt;&lt;foreign-keys&gt;&lt;key app="EN" db-id="ap9vedzw8pzexpex9pspwraztxzv0a299df9" timestamp="1552089019"&gt;177&lt;/key&gt;&lt;/foreign-keys&gt;&lt;ref-type name="Journal Article"&gt;17&lt;/ref-type&gt;&lt;contributors&gt;&lt;authors&gt;&lt;author&gt;May, Carl R&lt;/author&gt;&lt;author&gt;Mair, Frances&lt;/author&gt;&lt;author&gt;Finch, Tracy&lt;/author&gt;&lt;author&gt;MacFarlane, Anne&lt;/author&gt;&lt;author&gt;Dowrick, Christopher&lt;/author&gt;&lt;author&gt;Treweek, Shaun&lt;/author&gt;&lt;author&gt;Rapley, Tim&lt;/author&gt;&lt;author&gt;Ballini, Luciana&lt;/author&gt;&lt;author&gt;Ong, Bie Nio&lt;/author&gt;&lt;author&gt;Rogers, Anne&lt;/author&gt;&lt;/authors&gt;&lt;/contributors&gt;&lt;titles&gt;&lt;title&gt;Development of a theory of implementation and integration: Normalization Process Theory&lt;/title&gt;&lt;secondary-title&gt;Implementation Science&lt;/secondary-title&gt;&lt;/titles&gt;&lt;periodical&gt;&lt;full-title&gt;Implementation Science&lt;/full-title&gt;&lt;/periodical&gt;&lt;pages&gt;29&lt;/pages&gt;&lt;volume&gt;4&lt;/volume&gt;&lt;number&gt;1&lt;/number&gt;&lt;dates&gt;&lt;year&gt;2009&lt;/year&gt;&lt;/dates&gt;&lt;isbn&gt;1748-5908&lt;/isbn&gt;&lt;urls&gt;&lt;/urls&gt;&lt;/record&gt;&lt;/Cite&gt;&lt;/EndNote&gt;</w:instrText>
      </w:r>
      <w:r w:rsidR="00A64BF7" w:rsidRPr="00D10743">
        <w:rPr>
          <w:rFonts w:ascii="Arial" w:eastAsia="Times New Roman" w:hAnsi="Arial" w:cs="Arial"/>
          <w:color w:val="333333"/>
          <w:lang w:eastAsia="en-GB"/>
        </w:rPr>
        <w:fldChar w:fldCharType="separate"/>
      </w:r>
      <w:r w:rsidR="00D24615" w:rsidRPr="00D10743">
        <w:rPr>
          <w:rFonts w:ascii="Arial" w:eastAsia="Times New Roman" w:hAnsi="Arial" w:cs="Arial"/>
          <w:noProof/>
          <w:color w:val="333333"/>
          <w:vertAlign w:val="superscript"/>
          <w:lang w:eastAsia="en-GB"/>
        </w:rPr>
        <w:t>142</w:t>
      </w:r>
      <w:r w:rsidR="00A64BF7" w:rsidRPr="00D10743">
        <w:rPr>
          <w:rFonts w:ascii="Arial" w:eastAsia="Times New Roman" w:hAnsi="Arial" w:cs="Arial"/>
          <w:color w:val="333333"/>
          <w:lang w:eastAsia="en-GB"/>
        </w:rPr>
        <w:fldChar w:fldCharType="end"/>
      </w:r>
      <w:r w:rsidRPr="00D10743">
        <w:rPr>
          <w:rFonts w:ascii="Arial" w:eastAsia="Times New Roman" w:hAnsi="Arial" w:cs="Arial"/>
          <w:color w:val="333333"/>
          <w:lang w:eastAsia="en-GB"/>
        </w:rPr>
        <w:t xml:space="preserve">. </w:t>
      </w:r>
      <w:r w:rsidR="005F7AD9" w:rsidRPr="00D10743">
        <w:rPr>
          <w:rFonts w:ascii="Arial" w:eastAsia="Times New Roman" w:hAnsi="Arial" w:cs="Arial"/>
          <w:color w:val="333333"/>
          <w:lang w:eastAsia="en-GB"/>
        </w:rPr>
        <w:t>NPT permitted a means for the inductive coding to be strengthened, enabling further understanding of the barriers and enablers faced by the facilitators when implementing Young SMILES.</w:t>
      </w:r>
    </w:p>
    <w:p w14:paraId="360CBA78" w14:textId="03EB1096" w:rsidR="00AC2C85" w:rsidRPr="00D10743" w:rsidRDefault="00AC2C85" w:rsidP="00A001B7">
      <w:pPr>
        <w:spacing w:line="360" w:lineRule="auto"/>
        <w:rPr>
          <w:rFonts w:ascii="Arial" w:hAnsi="Arial" w:cs="Arial"/>
        </w:rPr>
      </w:pPr>
    </w:p>
    <w:p w14:paraId="6BE7EDC8" w14:textId="42D9F71A" w:rsidR="00FC49FD" w:rsidRPr="00D10743" w:rsidRDefault="00FC49FD" w:rsidP="00135B5B">
      <w:pPr>
        <w:pStyle w:val="ListParagraph"/>
        <w:numPr>
          <w:ilvl w:val="1"/>
          <w:numId w:val="49"/>
        </w:numPr>
        <w:spacing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Key Findings</w:t>
      </w:r>
    </w:p>
    <w:p w14:paraId="215A5B34" w14:textId="20194B89" w:rsidR="00AC2C85" w:rsidRPr="00D10743" w:rsidRDefault="00AC2C85" w:rsidP="00A001B7">
      <w:pPr>
        <w:spacing w:line="360" w:lineRule="auto"/>
        <w:rPr>
          <w:rFonts w:ascii="Arial" w:hAnsi="Arial" w:cs="Arial"/>
          <w:color w:val="333333"/>
          <w:shd w:val="clear" w:color="auto" w:fill="FFFFFF"/>
        </w:rPr>
      </w:pPr>
      <w:r w:rsidRPr="00D10743">
        <w:rPr>
          <w:rFonts w:ascii="Arial" w:hAnsi="Arial" w:cs="Arial"/>
          <w:color w:val="333333"/>
          <w:shd w:val="clear" w:color="auto" w:fill="FFFFFF"/>
        </w:rPr>
        <w:t>18 potential participants were invited to the study, all expressed an interest in talking part and 17 subsequently attended focus groups. In the co-delivered site focus group, 6 NHS staff and 3 voluntary organisation individuals attended; at the voluntary organi</w:t>
      </w:r>
      <w:r w:rsidR="00A64BF7" w:rsidRPr="00D10743">
        <w:rPr>
          <w:rFonts w:ascii="Arial" w:hAnsi="Arial" w:cs="Arial"/>
          <w:color w:val="333333"/>
          <w:shd w:val="clear" w:color="auto" w:fill="FFFFFF"/>
        </w:rPr>
        <w:t>sation</w:t>
      </w:r>
      <w:r w:rsidR="00CA0087" w:rsidRPr="00D10743">
        <w:rPr>
          <w:rFonts w:ascii="Arial" w:hAnsi="Arial" w:cs="Arial"/>
          <w:color w:val="333333"/>
          <w:shd w:val="clear" w:color="auto" w:fill="FFFFFF"/>
        </w:rPr>
        <w:t>,</w:t>
      </w:r>
      <w:r w:rsidR="00A64BF7" w:rsidRPr="00D10743">
        <w:rPr>
          <w:rFonts w:ascii="Arial" w:hAnsi="Arial" w:cs="Arial"/>
          <w:color w:val="333333"/>
          <w:shd w:val="clear" w:color="auto" w:fill="FFFFFF"/>
        </w:rPr>
        <w:t xml:space="preserve"> 9 individuals took part.</w:t>
      </w:r>
      <w:r w:rsidR="005F7AD9" w:rsidRPr="00D10743">
        <w:rPr>
          <w:rFonts w:ascii="Arial" w:hAnsi="Arial" w:cs="Arial"/>
          <w:color w:val="333333"/>
          <w:shd w:val="clear" w:color="auto" w:fill="FFFFFF"/>
        </w:rPr>
        <w:t xml:space="preserve"> The participants included 6 Children’s Services Practitioners, 5 Family Therapists, 3 Young Carers Support Workers, 2 Team Managers and 1 individual involved in the organisation and management of the groups at one of the sites. 13 (76.5%) of those involved were female. No other individuals were present during the discussions.</w:t>
      </w:r>
    </w:p>
    <w:p w14:paraId="7933605D" w14:textId="0FD28B33" w:rsidR="00135B5B" w:rsidRPr="00D10743" w:rsidRDefault="00AC2C85" w:rsidP="005F26D1">
      <w:pPr>
        <w:spacing w:before="120" w:after="120" w:line="360" w:lineRule="auto"/>
        <w:rPr>
          <w:rFonts w:ascii="Arial" w:hAnsi="Arial" w:cs="Arial"/>
          <w:color w:val="333333"/>
          <w:shd w:val="clear" w:color="auto" w:fill="FFFFFF"/>
        </w:rPr>
      </w:pPr>
      <w:r w:rsidRPr="00D10743">
        <w:rPr>
          <w:rFonts w:ascii="Arial" w:hAnsi="Arial" w:cs="Arial"/>
          <w:color w:val="333333"/>
          <w:shd w:val="clear" w:color="auto" w:fill="FFFFFF"/>
        </w:rPr>
        <w:t xml:space="preserve">All the emergent themes identified in phase </w:t>
      </w:r>
      <w:r w:rsidR="00A7768E" w:rsidRPr="00D10743">
        <w:rPr>
          <w:rFonts w:ascii="Arial" w:hAnsi="Arial" w:cs="Arial"/>
          <w:color w:val="333333"/>
          <w:shd w:val="clear" w:color="auto" w:fill="FFFFFF"/>
        </w:rPr>
        <w:t xml:space="preserve">one </w:t>
      </w:r>
      <w:r w:rsidRPr="00D10743">
        <w:rPr>
          <w:rFonts w:ascii="Arial" w:hAnsi="Arial" w:cs="Arial"/>
          <w:color w:val="333333"/>
          <w:shd w:val="clear" w:color="auto" w:fill="FFFFFF"/>
        </w:rPr>
        <w:t>of our analysis mapped onto the NPT framework</w:t>
      </w:r>
      <w:r w:rsidR="00A7768E" w:rsidRPr="00D10743">
        <w:rPr>
          <w:rFonts w:ascii="Arial" w:hAnsi="Arial" w:cs="Arial"/>
          <w:color w:val="333333"/>
          <w:shd w:val="clear" w:color="auto" w:fill="FFFFFF"/>
        </w:rPr>
        <w:t xml:space="preserve">; </w:t>
      </w:r>
      <w:r w:rsidRPr="00D10743">
        <w:rPr>
          <w:rFonts w:ascii="Arial" w:hAnsi="Arial" w:cs="Arial"/>
          <w:color w:val="333333"/>
          <w:shd w:val="clear" w:color="auto" w:fill="FFFFFF"/>
        </w:rPr>
        <w:t>no codes were deemed</w:t>
      </w:r>
      <w:r w:rsidR="00EE2979" w:rsidRPr="00D10743">
        <w:rPr>
          <w:rFonts w:ascii="Arial" w:hAnsi="Arial" w:cs="Arial"/>
          <w:color w:val="333333"/>
          <w:shd w:val="clear" w:color="auto" w:fill="FFFFFF"/>
        </w:rPr>
        <w:t xml:space="preserve"> to</w:t>
      </w:r>
      <w:r w:rsidRPr="00D10743">
        <w:rPr>
          <w:rFonts w:ascii="Arial" w:hAnsi="Arial" w:cs="Arial"/>
          <w:color w:val="333333"/>
          <w:shd w:val="clear" w:color="auto" w:fill="FFFFFF"/>
        </w:rPr>
        <w:t xml:space="preserve"> fall outside its scope (</w:t>
      </w:r>
      <w:r w:rsidR="0002538B">
        <w:rPr>
          <w:rFonts w:ascii="Arial" w:hAnsi="Arial" w:cs="Arial"/>
          <w:color w:val="333333"/>
          <w:shd w:val="clear" w:color="auto" w:fill="FFFFFF"/>
        </w:rPr>
        <w:t>Table 30</w:t>
      </w:r>
      <w:r w:rsidRPr="00D10743">
        <w:rPr>
          <w:rFonts w:ascii="Arial" w:hAnsi="Arial" w:cs="Arial"/>
          <w:color w:val="333333"/>
          <w:shd w:val="clear" w:color="auto" w:fill="FFFFFF"/>
        </w:rPr>
        <w:t xml:space="preserve">). </w:t>
      </w:r>
      <w:r w:rsidR="00A7768E" w:rsidRPr="00D10743">
        <w:rPr>
          <w:rFonts w:ascii="Arial" w:hAnsi="Arial" w:cs="Arial"/>
          <w:color w:val="333333"/>
          <w:shd w:val="clear" w:color="auto" w:fill="FFFFFF"/>
        </w:rPr>
        <w:t xml:space="preserve">Therefore, we </w:t>
      </w:r>
      <w:r w:rsidRPr="00D10743">
        <w:rPr>
          <w:rFonts w:ascii="Arial" w:hAnsi="Arial" w:cs="Arial"/>
          <w:color w:val="333333"/>
          <w:shd w:val="clear" w:color="auto" w:fill="FFFFFF"/>
        </w:rPr>
        <w:t xml:space="preserve">structure presentation of our results around its four key constructs: Coherence, Cognitive Participation, Collective Action and Reflexive Monitoring. Participants are assigned a number rather than a name or pseudonym within the text. </w:t>
      </w:r>
    </w:p>
    <w:p w14:paraId="73646E23" w14:textId="6E19AF15" w:rsidR="00AC2C85" w:rsidRPr="00D10743" w:rsidRDefault="0002538B" w:rsidP="005F26D1">
      <w:pPr>
        <w:spacing w:before="120" w:after="120" w:line="360" w:lineRule="auto"/>
        <w:rPr>
          <w:rFonts w:ascii="Arial" w:hAnsi="Arial" w:cs="Arial"/>
          <w:i/>
          <w:color w:val="76923C" w:themeColor="accent3" w:themeShade="BF"/>
        </w:rPr>
      </w:pPr>
      <w:r>
        <w:rPr>
          <w:rFonts w:ascii="Arial" w:hAnsi="Arial" w:cs="Arial"/>
          <w:i/>
          <w:color w:val="76923C" w:themeColor="accent3" w:themeShade="BF"/>
        </w:rPr>
        <w:t xml:space="preserve">Table </w:t>
      </w:r>
      <w:r w:rsidR="00A77665">
        <w:rPr>
          <w:rFonts w:ascii="Arial" w:hAnsi="Arial" w:cs="Arial"/>
          <w:i/>
          <w:color w:val="76923C" w:themeColor="accent3" w:themeShade="BF"/>
        </w:rPr>
        <w:t>30</w:t>
      </w:r>
      <w:r w:rsidR="00A64BF7" w:rsidRPr="00D10743">
        <w:rPr>
          <w:rFonts w:ascii="Arial" w:hAnsi="Arial" w:cs="Arial"/>
          <w:i/>
          <w:color w:val="76923C" w:themeColor="accent3" w:themeShade="BF"/>
        </w:rPr>
        <w:t>:</w:t>
      </w:r>
      <w:r w:rsidR="00AC2C85" w:rsidRPr="00D10743">
        <w:rPr>
          <w:rFonts w:ascii="Arial" w:hAnsi="Arial" w:cs="Arial"/>
          <w:i/>
          <w:color w:val="76923C" w:themeColor="accent3" w:themeShade="BF"/>
        </w:rPr>
        <w:t xml:space="preserve"> NPT constructs and themes from facilitator interviews</w:t>
      </w:r>
    </w:p>
    <w:tbl>
      <w:tblPr>
        <w:tblStyle w:val="TableGrid"/>
        <w:tblW w:w="0" w:type="auto"/>
        <w:tblInd w:w="108" w:type="dxa"/>
        <w:tblLook w:val="04A0" w:firstRow="1" w:lastRow="0" w:firstColumn="1" w:lastColumn="0" w:noHBand="0" w:noVBand="1"/>
      </w:tblPr>
      <w:tblGrid>
        <w:gridCol w:w="2694"/>
        <w:gridCol w:w="5953"/>
      </w:tblGrid>
      <w:tr w:rsidR="00AC2C85" w:rsidRPr="00D10743" w14:paraId="677D398A" w14:textId="77777777" w:rsidTr="00135B5B">
        <w:tc>
          <w:tcPr>
            <w:tcW w:w="2694" w:type="dxa"/>
            <w:shd w:val="clear" w:color="auto" w:fill="C2D69B" w:themeFill="accent3" w:themeFillTint="99"/>
          </w:tcPr>
          <w:p w14:paraId="6EE22661" w14:textId="77777777" w:rsidR="00AC2C85" w:rsidRPr="00D10743" w:rsidRDefault="00AC2C85" w:rsidP="00FC49FD">
            <w:pPr>
              <w:rPr>
                <w:rFonts w:ascii="Arial" w:hAnsi="Arial" w:cs="Arial"/>
                <w:b/>
              </w:rPr>
            </w:pPr>
            <w:r w:rsidRPr="00D10743">
              <w:rPr>
                <w:rFonts w:ascii="Arial" w:hAnsi="Arial" w:cs="Arial"/>
                <w:b/>
              </w:rPr>
              <w:t>NPT construct</w:t>
            </w:r>
          </w:p>
        </w:tc>
        <w:tc>
          <w:tcPr>
            <w:tcW w:w="5953" w:type="dxa"/>
            <w:shd w:val="clear" w:color="auto" w:fill="C2D69B" w:themeFill="accent3" w:themeFillTint="99"/>
          </w:tcPr>
          <w:p w14:paraId="74E74634" w14:textId="77777777" w:rsidR="00AC2C85" w:rsidRPr="00D10743" w:rsidRDefault="00AC2C85" w:rsidP="00FC49FD">
            <w:pPr>
              <w:rPr>
                <w:rFonts w:ascii="Arial" w:hAnsi="Arial" w:cs="Arial"/>
                <w:b/>
              </w:rPr>
            </w:pPr>
            <w:r w:rsidRPr="00D10743">
              <w:rPr>
                <w:rFonts w:ascii="Arial" w:hAnsi="Arial" w:cs="Arial"/>
                <w:b/>
              </w:rPr>
              <w:t>Study themes</w:t>
            </w:r>
          </w:p>
        </w:tc>
      </w:tr>
      <w:tr w:rsidR="00AC2C85" w:rsidRPr="00D10743" w14:paraId="1999EFB6" w14:textId="77777777" w:rsidTr="00FC49FD">
        <w:tc>
          <w:tcPr>
            <w:tcW w:w="2694" w:type="dxa"/>
            <w:vMerge w:val="restart"/>
          </w:tcPr>
          <w:p w14:paraId="4A155EB0" w14:textId="77777777" w:rsidR="00AC2C85" w:rsidRPr="00D10743" w:rsidRDefault="00AC2C85" w:rsidP="00FC49FD">
            <w:pPr>
              <w:rPr>
                <w:rFonts w:ascii="Arial" w:hAnsi="Arial" w:cs="Arial"/>
              </w:rPr>
            </w:pPr>
            <w:r w:rsidRPr="00D10743">
              <w:rPr>
                <w:rFonts w:ascii="Arial" w:hAnsi="Arial" w:cs="Arial"/>
              </w:rPr>
              <w:t>Coherence</w:t>
            </w:r>
          </w:p>
        </w:tc>
        <w:tc>
          <w:tcPr>
            <w:tcW w:w="5953" w:type="dxa"/>
          </w:tcPr>
          <w:p w14:paraId="6112642D" w14:textId="3550F9B9" w:rsidR="00AC2C85" w:rsidRPr="00D10743" w:rsidRDefault="00AC2C85" w:rsidP="00FC49FD">
            <w:pPr>
              <w:rPr>
                <w:rFonts w:ascii="Arial" w:hAnsi="Arial" w:cs="Arial"/>
              </w:rPr>
            </w:pPr>
            <w:r w:rsidRPr="00D10743">
              <w:rPr>
                <w:rFonts w:ascii="Arial" w:hAnsi="Arial" w:cs="Arial"/>
              </w:rPr>
              <w:t>Young SMILES fill</w:t>
            </w:r>
            <w:r w:rsidR="00EE2979" w:rsidRPr="00D10743">
              <w:rPr>
                <w:rFonts w:ascii="Arial" w:hAnsi="Arial" w:cs="Arial"/>
              </w:rPr>
              <w:t>s</w:t>
            </w:r>
            <w:r w:rsidRPr="00D10743">
              <w:rPr>
                <w:rFonts w:ascii="Arial" w:hAnsi="Arial" w:cs="Arial"/>
              </w:rPr>
              <w:t xml:space="preserve"> an identified gap in current support for CAPRI </w:t>
            </w:r>
          </w:p>
        </w:tc>
      </w:tr>
      <w:tr w:rsidR="00AC2C85" w:rsidRPr="00D10743" w14:paraId="1D471212" w14:textId="77777777" w:rsidTr="00FC49FD">
        <w:tc>
          <w:tcPr>
            <w:tcW w:w="2694" w:type="dxa"/>
            <w:vMerge/>
          </w:tcPr>
          <w:p w14:paraId="418DD908" w14:textId="77777777" w:rsidR="00AC2C85" w:rsidRPr="00D10743" w:rsidRDefault="00AC2C85" w:rsidP="00FC49FD">
            <w:pPr>
              <w:rPr>
                <w:rFonts w:ascii="Arial" w:hAnsi="Arial" w:cs="Arial"/>
              </w:rPr>
            </w:pPr>
          </w:p>
        </w:tc>
        <w:tc>
          <w:tcPr>
            <w:tcW w:w="5953" w:type="dxa"/>
          </w:tcPr>
          <w:p w14:paraId="79CBDF6B" w14:textId="77777777" w:rsidR="00AC2C85" w:rsidRPr="00D10743" w:rsidRDefault="00AC2C85" w:rsidP="00FC49FD">
            <w:pPr>
              <w:rPr>
                <w:rFonts w:ascii="Arial" w:hAnsi="Arial" w:cs="Arial"/>
              </w:rPr>
            </w:pPr>
            <w:r w:rsidRPr="00D10743">
              <w:rPr>
                <w:rFonts w:ascii="Arial" w:hAnsi="Arial" w:cs="Arial"/>
              </w:rPr>
              <w:t>Young SMILES provides opportunities for new service developments</w:t>
            </w:r>
          </w:p>
        </w:tc>
      </w:tr>
      <w:tr w:rsidR="00AC2C85" w:rsidRPr="00D10743" w14:paraId="37C7CA16" w14:textId="77777777" w:rsidTr="00FC49FD">
        <w:tc>
          <w:tcPr>
            <w:tcW w:w="2694" w:type="dxa"/>
            <w:vMerge/>
          </w:tcPr>
          <w:p w14:paraId="4A8CFC4D" w14:textId="77777777" w:rsidR="00AC2C85" w:rsidRPr="00D10743" w:rsidRDefault="00AC2C85" w:rsidP="00FC49FD">
            <w:pPr>
              <w:rPr>
                <w:rFonts w:ascii="Arial" w:hAnsi="Arial" w:cs="Arial"/>
                <w:highlight w:val="yellow"/>
              </w:rPr>
            </w:pPr>
          </w:p>
        </w:tc>
        <w:tc>
          <w:tcPr>
            <w:tcW w:w="5953" w:type="dxa"/>
          </w:tcPr>
          <w:p w14:paraId="1DB805EB" w14:textId="77777777" w:rsidR="00AC2C85" w:rsidRPr="00D10743" w:rsidRDefault="00AC2C85" w:rsidP="00FC49FD">
            <w:pPr>
              <w:rPr>
                <w:rFonts w:ascii="Arial" w:hAnsi="Arial" w:cs="Arial"/>
              </w:rPr>
            </w:pPr>
            <w:r w:rsidRPr="00D10743">
              <w:rPr>
                <w:rFonts w:ascii="Arial" w:hAnsi="Arial" w:cs="Arial"/>
              </w:rPr>
              <w:t>Young SMILES builds upon existing service procedures and practitioner skills</w:t>
            </w:r>
          </w:p>
        </w:tc>
      </w:tr>
      <w:tr w:rsidR="00AC2C85" w:rsidRPr="00D10743" w14:paraId="6A53F55D" w14:textId="77777777" w:rsidTr="00FC49FD">
        <w:tc>
          <w:tcPr>
            <w:tcW w:w="2694" w:type="dxa"/>
            <w:vMerge w:val="restart"/>
          </w:tcPr>
          <w:p w14:paraId="06A06CF0" w14:textId="77777777" w:rsidR="00AC2C85" w:rsidRPr="00D10743" w:rsidRDefault="00AC2C85" w:rsidP="00FC49FD">
            <w:pPr>
              <w:rPr>
                <w:rFonts w:ascii="Arial" w:hAnsi="Arial" w:cs="Arial"/>
              </w:rPr>
            </w:pPr>
            <w:r w:rsidRPr="00D10743">
              <w:rPr>
                <w:rFonts w:ascii="Arial" w:hAnsi="Arial" w:cs="Arial"/>
              </w:rPr>
              <w:t>Cognitive participation</w:t>
            </w:r>
          </w:p>
        </w:tc>
        <w:tc>
          <w:tcPr>
            <w:tcW w:w="5953" w:type="dxa"/>
          </w:tcPr>
          <w:p w14:paraId="537FD67A" w14:textId="1598059F" w:rsidR="00AC2C85" w:rsidRPr="00D10743" w:rsidRDefault="00AC2C85" w:rsidP="00FC49FD">
            <w:pPr>
              <w:rPr>
                <w:rFonts w:ascii="Arial" w:hAnsi="Arial" w:cs="Arial"/>
              </w:rPr>
            </w:pPr>
            <w:r w:rsidRPr="00D10743">
              <w:rPr>
                <w:rFonts w:ascii="Arial" w:hAnsi="Arial" w:cs="Arial"/>
              </w:rPr>
              <w:t>Investment required to identify participants</w:t>
            </w:r>
          </w:p>
        </w:tc>
      </w:tr>
      <w:tr w:rsidR="00AC2C85" w:rsidRPr="00D10743" w14:paraId="44184DC9" w14:textId="77777777" w:rsidTr="00FC49FD">
        <w:tc>
          <w:tcPr>
            <w:tcW w:w="2694" w:type="dxa"/>
            <w:vMerge/>
          </w:tcPr>
          <w:p w14:paraId="31F8D1F8" w14:textId="77777777" w:rsidR="00AC2C85" w:rsidRPr="00D10743" w:rsidRDefault="00AC2C85" w:rsidP="00FC49FD">
            <w:pPr>
              <w:rPr>
                <w:rFonts w:ascii="Arial" w:hAnsi="Arial" w:cs="Arial"/>
              </w:rPr>
            </w:pPr>
          </w:p>
        </w:tc>
        <w:tc>
          <w:tcPr>
            <w:tcW w:w="5953" w:type="dxa"/>
          </w:tcPr>
          <w:p w14:paraId="319BE120" w14:textId="4E666E59" w:rsidR="00AC2C85" w:rsidRPr="00D10743" w:rsidRDefault="00AC2C85" w:rsidP="00FC49FD">
            <w:pPr>
              <w:rPr>
                <w:rFonts w:ascii="Arial" w:hAnsi="Arial" w:cs="Arial"/>
              </w:rPr>
            </w:pPr>
            <w:r w:rsidRPr="00D10743">
              <w:rPr>
                <w:rFonts w:ascii="Arial" w:hAnsi="Arial" w:cs="Arial"/>
              </w:rPr>
              <w:t xml:space="preserve">Trial procedures negatively </w:t>
            </w:r>
            <w:r w:rsidR="00A7768E" w:rsidRPr="00D10743">
              <w:rPr>
                <w:rFonts w:ascii="Arial" w:hAnsi="Arial" w:cs="Arial"/>
              </w:rPr>
              <w:t xml:space="preserve">affect </w:t>
            </w:r>
            <w:r w:rsidRPr="00D10743">
              <w:rPr>
                <w:rFonts w:ascii="Arial" w:hAnsi="Arial" w:cs="Arial"/>
              </w:rPr>
              <w:t>implementation</w:t>
            </w:r>
          </w:p>
        </w:tc>
      </w:tr>
      <w:tr w:rsidR="00AC2C85" w:rsidRPr="00D10743" w14:paraId="6562A809" w14:textId="77777777" w:rsidTr="00FC49FD">
        <w:tc>
          <w:tcPr>
            <w:tcW w:w="2694" w:type="dxa"/>
            <w:vMerge/>
          </w:tcPr>
          <w:p w14:paraId="736CE498" w14:textId="77777777" w:rsidR="00AC2C85" w:rsidRPr="00D10743" w:rsidRDefault="00AC2C85" w:rsidP="00FC49FD">
            <w:pPr>
              <w:rPr>
                <w:rFonts w:ascii="Arial" w:hAnsi="Arial" w:cs="Arial"/>
              </w:rPr>
            </w:pPr>
          </w:p>
        </w:tc>
        <w:tc>
          <w:tcPr>
            <w:tcW w:w="5953" w:type="dxa"/>
          </w:tcPr>
          <w:p w14:paraId="338A8D7C" w14:textId="77777777" w:rsidR="00AC2C85" w:rsidRPr="00D10743" w:rsidRDefault="00AC2C85" w:rsidP="00FC49FD">
            <w:pPr>
              <w:rPr>
                <w:rFonts w:ascii="Arial" w:hAnsi="Arial" w:cs="Arial"/>
              </w:rPr>
            </w:pPr>
            <w:r w:rsidRPr="00D10743">
              <w:rPr>
                <w:rFonts w:ascii="Arial" w:hAnsi="Arial" w:cs="Arial"/>
              </w:rPr>
              <w:t xml:space="preserve">Parent engagement and commitment influenced by readiness for change </w:t>
            </w:r>
          </w:p>
        </w:tc>
      </w:tr>
      <w:tr w:rsidR="00AC2C85" w:rsidRPr="00D10743" w14:paraId="6EF57B70" w14:textId="77777777" w:rsidTr="00FC49FD">
        <w:tc>
          <w:tcPr>
            <w:tcW w:w="2694" w:type="dxa"/>
            <w:vMerge/>
          </w:tcPr>
          <w:p w14:paraId="14D540E2" w14:textId="77777777" w:rsidR="00AC2C85" w:rsidRPr="00D10743" w:rsidRDefault="00AC2C85" w:rsidP="00FC49FD">
            <w:pPr>
              <w:rPr>
                <w:rFonts w:ascii="Arial" w:hAnsi="Arial" w:cs="Arial"/>
              </w:rPr>
            </w:pPr>
          </w:p>
        </w:tc>
        <w:tc>
          <w:tcPr>
            <w:tcW w:w="5953" w:type="dxa"/>
          </w:tcPr>
          <w:p w14:paraId="5426C8E2" w14:textId="77777777" w:rsidR="00AC2C85" w:rsidRPr="00D10743" w:rsidRDefault="00AC2C85" w:rsidP="00FC49FD">
            <w:pPr>
              <w:rPr>
                <w:rFonts w:ascii="Arial" w:hAnsi="Arial" w:cs="Arial"/>
              </w:rPr>
            </w:pPr>
            <w:r w:rsidRPr="00D10743">
              <w:rPr>
                <w:rFonts w:ascii="Arial" w:hAnsi="Arial" w:cs="Arial"/>
              </w:rPr>
              <w:t>Parental engagement enhanced by relationship building to start of intervention</w:t>
            </w:r>
          </w:p>
        </w:tc>
      </w:tr>
      <w:tr w:rsidR="00AC2C85" w:rsidRPr="00D10743" w14:paraId="4DF93D98" w14:textId="77777777" w:rsidTr="00FC49FD">
        <w:tc>
          <w:tcPr>
            <w:tcW w:w="2694" w:type="dxa"/>
            <w:vMerge w:val="restart"/>
          </w:tcPr>
          <w:p w14:paraId="5A8D62C2" w14:textId="77777777" w:rsidR="00AC2C85" w:rsidRPr="00D10743" w:rsidRDefault="00AC2C85" w:rsidP="00FC49FD">
            <w:pPr>
              <w:rPr>
                <w:rFonts w:ascii="Arial" w:hAnsi="Arial" w:cs="Arial"/>
              </w:rPr>
            </w:pPr>
            <w:r w:rsidRPr="00D10743">
              <w:rPr>
                <w:rFonts w:ascii="Arial" w:hAnsi="Arial" w:cs="Arial"/>
              </w:rPr>
              <w:t>Collective action</w:t>
            </w:r>
          </w:p>
        </w:tc>
        <w:tc>
          <w:tcPr>
            <w:tcW w:w="5953" w:type="dxa"/>
          </w:tcPr>
          <w:p w14:paraId="7D129C0B" w14:textId="77777777" w:rsidR="00AC2C85" w:rsidRPr="00D10743" w:rsidRDefault="00AC2C85" w:rsidP="00FC49FD">
            <w:pPr>
              <w:rPr>
                <w:rFonts w:ascii="Arial" w:hAnsi="Arial" w:cs="Arial"/>
              </w:rPr>
            </w:pPr>
            <w:r w:rsidRPr="00D10743">
              <w:rPr>
                <w:rFonts w:ascii="Arial" w:hAnsi="Arial" w:cs="Arial"/>
              </w:rPr>
              <w:t>CYP enthusiasm influenced by delivery approaches/mechanisms</w:t>
            </w:r>
          </w:p>
        </w:tc>
      </w:tr>
      <w:tr w:rsidR="00AC2C85" w:rsidRPr="00D10743" w14:paraId="3D5286FC" w14:textId="77777777" w:rsidTr="00FC49FD">
        <w:tc>
          <w:tcPr>
            <w:tcW w:w="2694" w:type="dxa"/>
            <w:vMerge/>
          </w:tcPr>
          <w:p w14:paraId="6DBCC3C3" w14:textId="77777777" w:rsidR="00AC2C85" w:rsidRPr="00D10743" w:rsidRDefault="00AC2C85" w:rsidP="00FC49FD">
            <w:pPr>
              <w:rPr>
                <w:rFonts w:ascii="Arial" w:hAnsi="Arial" w:cs="Arial"/>
              </w:rPr>
            </w:pPr>
          </w:p>
        </w:tc>
        <w:tc>
          <w:tcPr>
            <w:tcW w:w="5953" w:type="dxa"/>
          </w:tcPr>
          <w:p w14:paraId="7DAEFDFB" w14:textId="55A51934" w:rsidR="00AC2C85" w:rsidRPr="00D10743" w:rsidRDefault="00AC2C85" w:rsidP="00FC49FD">
            <w:pPr>
              <w:rPr>
                <w:rFonts w:ascii="Arial" w:hAnsi="Arial" w:cs="Arial"/>
              </w:rPr>
            </w:pPr>
            <w:r w:rsidRPr="00D10743">
              <w:rPr>
                <w:rFonts w:ascii="Arial" w:hAnsi="Arial" w:cs="Arial"/>
              </w:rPr>
              <w:t>To ensure success</w:t>
            </w:r>
            <w:r w:rsidR="00A7768E" w:rsidRPr="00D10743">
              <w:rPr>
                <w:rFonts w:ascii="Arial" w:hAnsi="Arial" w:cs="Arial"/>
              </w:rPr>
              <w:t>,</w:t>
            </w:r>
            <w:r w:rsidRPr="00D10743">
              <w:rPr>
                <w:rFonts w:ascii="Arial" w:hAnsi="Arial" w:cs="Arial"/>
              </w:rPr>
              <w:t xml:space="preserve"> Young SMILES needs to be adaptable to needs </w:t>
            </w:r>
          </w:p>
        </w:tc>
      </w:tr>
      <w:tr w:rsidR="00AC2C85" w:rsidRPr="00D10743" w14:paraId="72091F0B" w14:textId="77777777" w:rsidTr="00FC49FD">
        <w:tc>
          <w:tcPr>
            <w:tcW w:w="2694" w:type="dxa"/>
            <w:vMerge/>
          </w:tcPr>
          <w:p w14:paraId="221154AE" w14:textId="77777777" w:rsidR="00AC2C85" w:rsidRPr="00D10743" w:rsidRDefault="00AC2C85" w:rsidP="00FC49FD">
            <w:pPr>
              <w:rPr>
                <w:rFonts w:ascii="Arial" w:hAnsi="Arial" w:cs="Arial"/>
              </w:rPr>
            </w:pPr>
          </w:p>
        </w:tc>
        <w:tc>
          <w:tcPr>
            <w:tcW w:w="5953" w:type="dxa"/>
          </w:tcPr>
          <w:p w14:paraId="0DEA569B" w14:textId="77777777" w:rsidR="00AC2C85" w:rsidRPr="00D10743" w:rsidRDefault="00AC2C85" w:rsidP="00FC49FD">
            <w:pPr>
              <w:rPr>
                <w:rFonts w:ascii="Arial" w:hAnsi="Arial" w:cs="Arial"/>
              </w:rPr>
            </w:pPr>
            <w:r w:rsidRPr="00D10743">
              <w:rPr>
                <w:rFonts w:ascii="Arial" w:hAnsi="Arial" w:cs="Arial"/>
              </w:rPr>
              <w:t>Young SMILES is reliant on maximising existing knowledge and skills - co-organisation</w:t>
            </w:r>
          </w:p>
        </w:tc>
      </w:tr>
      <w:tr w:rsidR="00AC2C85" w:rsidRPr="00D10743" w14:paraId="0C8DDC0F" w14:textId="77777777" w:rsidTr="00FC49FD">
        <w:tc>
          <w:tcPr>
            <w:tcW w:w="2694" w:type="dxa"/>
            <w:vMerge/>
          </w:tcPr>
          <w:p w14:paraId="62F8E5AD" w14:textId="77777777" w:rsidR="00AC2C85" w:rsidRPr="00D10743" w:rsidRDefault="00AC2C85" w:rsidP="00FC49FD">
            <w:pPr>
              <w:rPr>
                <w:rFonts w:ascii="Arial" w:hAnsi="Arial" w:cs="Arial"/>
              </w:rPr>
            </w:pPr>
          </w:p>
        </w:tc>
        <w:tc>
          <w:tcPr>
            <w:tcW w:w="5953" w:type="dxa"/>
          </w:tcPr>
          <w:p w14:paraId="01900148" w14:textId="77777777" w:rsidR="00AC2C85" w:rsidRPr="00D10743" w:rsidRDefault="00AC2C85" w:rsidP="00FC49FD">
            <w:pPr>
              <w:rPr>
                <w:rFonts w:ascii="Arial" w:hAnsi="Arial" w:cs="Arial"/>
              </w:rPr>
            </w:pPr>
            <w:r w:rsidRPr="00D10743">
              <w:rPr>
                <w:rFonts w:ascii="Arial" w:hAnsi="Arial" w:cs="Arial"/>
              </w:rPr>
              <w:t>Young SMILES implementation requires additional resources</w:t>
            </w:r>
          </w:p>
        </w:tc>
      </w:tr>
      <w:tr w:rsidR="00AC2C85" w:rsidRPr="00D10743" w14:paraId="73AA40BA" w14:textId="77777777" w:rsidTr="00FC49FD">
        <w:tc>
          <w:tcPr>
            <w:tcW w:w="2694" w:type="dxa"/>
            <w:vMerge w:val="restart"/>
          </w:tcPr>
          <w:p w14:paraId="393FE811" w14:textId="77777777" w:rsidR="00AC2C85" w:rsidRPr="00D10743" w:rsidRDefault="00AC2C85" w:rsidP="00FC49FD">
            <w:pPr>
              <w:rPr>
                <w:rFonts w:ascii="Arial" w:hAnsi="Arial" w:cs="Arial"/>
                <w:highlight w:val="yellow"/>
              </w:rPr>
            </w:pPr>
            <w:r w:rsidRPr="00D10743">
              <w:rPr>
                <w:rFonts w:ascii="Arial" w:hAnsi="Arial" w:cs="Arial"/>
              </w:rPr>
              <w:t>Reflexive monitoring</w:t>
            </w:r>
          </w:p>
        </w:tc>
        <w:tc>
          <w:tcPr>
            <w:tcW w:w="5953" w:type="dxa"/>
          </w:tcPr>
          <w:p w14:paraId="63B6B77E" w14:textId="77777777" w:rsidR="00AC2C85" w:rsidRPr="00D10743" w:rsidRDefault="00AC2C85" w:rsidP="00FC49FD">
            <w:pPr>
              <w:rPr>
                <w:rFonts w:ascii="Arial" w:hAnsi="Arial" w:cs="Arial"/>
                <w:highlight w:val="yellow"/>
              </w:rPr>
            </w:pPr>
            <w:r w:rsidRPr="00D10743">
              <w:rPr>
                <w:rFonts w:ascii="Arial" w:hAnsi="Arial" w:cs="Arial"/>
              </w:rPr>
              <w:t>Facilitators acknowledge benefits of Young SMILES for CYP</w:t>
            </w:r>
          </w:p>
        </w:tc>
      </w:tr>
      <w:tr w:rsidR="00AC2C85" w:rsidRPr="00D10743" w14:paraId="2FD31FE9" w14:textId="77777777" w:rsidTr="00FC49FD">
        <w:tc>
          <w:tcPr>
            <w:tcW w:w="2694" w:type="dxa"/>
            <w:vMerge/>
          </w:tcPr>
          <w:p w14:paraId="6582053F" w14:textId="77777777" w:rsidR="00AC2C85" w:rsidRPr="00D10743" w:rsidRDefault="00AC2C85" w:rsidP="00FC49FD">
            <w:pPr>
              <w:rPr>
                <w:rFonts w:ascii="Arial" w:hAnsi="Arial" w:cs="Arial"/>
              </w:rPr>
            </w:pPr>
          </w:p>
        </w:tc>
        <w:tc>
          <w:tcPr>
            <w:tcW w:w="5953" w:type="dxa"/>
          </w:tcPr>
          <w:p w14:paraId="48102E75" w14:textId="77777777" w:rsidR="00AC2C85" w:rsidRPr="00D10743" w:rsidRDefault="00AC2C85" w:rsidP="00FC49FD">
            <w:pPr>
              <w:rPr>
                <w:rFonts w:ascii="Arial" w:hAnsi="Arial" w:cs="Arial"/>
              </w:rPr>
            </w:pPr>
            <w:r w:rsidRPr="00D10743">
              <w:rPr>
                <w:rFonts w:ascii="Arial" w:hAnsi="Arial" w:cs="Arial"/>
              </w:rPr>
              <w:t>Opportunity of Young SMILES success influenced by time constraints</w:t>
            </w:r>
          </w:p>
        </w:tc>
      </w:tr>
      <w:tr w:rsidR="00AC2C85" w:rsidRPr="00D10743" w14:paraId="2DF519CD" w14:textId="77777777" w:rsidTr="00FC49FD">
        <w:tc>
          <w:tcPr>
            <w:tcW w:w="2694" w:type="dxa"/>
            <w:vMerge/>
          </w:tcPr>
          <w:p w14:paraId="517C0C94" w14:textId="77777777" w:rsidR="00AC2C85" w:rsidRPr="00D10743" w:rsidRDefault="00AC2C85" w:rsidP="00FC49FD">
            <w:pPr>
              <w:rPr>
                <w:rFonts w:ascii="Arial" w:hAnsi="Arial" w:cs="Arial"/>
              </w:rPr>
            </w:pPr>
          </w:p>
        </w:tc>
        <w:tc>
          <w:tcPr>
            <w:tcW w:w="5953" w:type="dxa"/>
          </w:tcPr>
          <w:p w14:paraId="1EFB68ED" w14:textId="77777777" w:rsidR="00AC2C85" w:rsidRPr="00D10743" w:rsidRDefault="00AC2C85" w:rsidP="00FC49FD">
            <w:pPr>
              <w:rPr>
                <w:rFonts w:ascii="Arial" w:hAnsi="Arial" w:cs="Arial"/>
              </w:rPr>
            </w:pPr>
            <w:r w:rsidRPr="00D10743">
              <w:rPr>
                <w:rFonts w:ascii="Arial" w:hAnsi="Arial" w:cs="Arial"/>
              </w:rPr>
              <w:t>Adequate resourcing of Young SMILES important to ensure sustainability</w:t>
            </w:r>
          </w:p>
        </w:tc>
      </w:tr>
      <w:tr w:rsidR="00AC2C85" w:rsidRPr="00D10743" w14:paraId="301FB871" w14:textId="77777777" w:rsidTr="00FC49FD">
        <w:tc>
          <w:tcPr>
            <w:tcW w:w="2694" w:type="dxa"/>
            <w:vMerge/>
          </w:tcPr>
          <w:p w14:paraId="2EEB8ED0" w14:textId="77777777" w:rsidR="00AC2C85" w:rsidRPr="00D10743" w:rsidRDefault="00AC2C85" w:rsidP="00FC49FD">
            <w:pPr>
              <w:rPr>
                <w:rFonts w:ascii="Arial" w:hAnsi="Arial" w:cs="Arial"/>
              </w:rPr>
            </w:pPr>
          </w:p>
        </w:tc>
        <w:tc>
          <w:tcPr>
            <w:tcW w:w="5953" w:type="dxa"/>
          </w:tcPr>
          <w:p w14:paraId="1DD28407" w14:textId="4A9DCDFC" w:rsidR="00AC2C85" w:rsidRPr="00D10743" w:rsidRDefault="00AC2C85" w:rsidP="00FC49FD">
            <w:pPr>
              <w:rPr>
                <w:rFonts w:ascii="Arial" w:hAnsi="Arial" w:cs="Arial"/>
              </w:rPr>
            </w:pPr>
            <w:r w:rsidRPr="00D10743">
              <w:rPr>
                <w:rFonts w:ascii="Arial" w:hAnsi="Arial" w:cs="Arial"/>
              </w:rPr>
              <w:t xml:space="preserve">Young SMILES manual requires development </w:t>
            </w:r>
          </w:p>
        </w:tc>
      </w:tr>
      <w:tr w:rsidR="00AC2C85" w:rsidRPr="00D10743" w14:paraId="6A2523A9" w14:textId="77777777" w:rsidTr="00FC49FD">
        <w:tc>
          <w:tcPr>
            <w:tcW w:w="2694" w:type="dxa"/>
            <w:vMerge/>
          </w:tcPr>
          <w:p w14:paraId="4BF38DDC" w14:textId="77777777" w:rsidR="00AC2C85" w:rsidRPr="00D10743" w:rsidRDefault="00AC2C85" w:rsidP="00FC49FD">
            <w:pPr>
              <w:rPr>
                <w:rFonts w:ascii="Arial" w:hAnsi="Arial" w:cs="Arial"/>
              </w:rPr>
            </w:pPr>
          </w:p>
        </w:tc>
        <w:tc>
          <w:tcPr>
            <w:tcW w:w="5953" w:type="dxa"/>
          </w:tcPr>
          <w:p w14:paraId="5995FD59" w14:textId="77777777" w:rsidR="00AC2C85" w:rsidRPr="00D10743" w:rsidRDefault="00AC2C85" w:rsidP="00FC49FD">
            <w:pPr>
              <w:rPr>
                <w:rFonts w:ascii="Arial" w:hAnsi="Arial" w:cs="Arial"/>
              </w:rPr>
            </w:pPr>
            <w:r w:rsidRPr="00D10743">
              <w:rPr>
                <w:rFonts w:ascii="Arial" w:hAnsi="Arial" w:cs="Arial"/>
              </w:rPr>
              <w:t>Support for practitioners to ensure intervention fidelity and quality required</w:t>
            </w:r>
          </w:p>
        </w:tc>
      </w:tr>
      <w:tr w:rsidR="00AC2C85" w:rsidRPr="00D10743" w14:paraId="0190F5DA" w14:textId="77777777" w:rsidTr="00FC49FD">
        <w:tc>
          <w:tcPr>
            <w:tcW w:w="2694" w:type="dxa"/>
            <w:vMerge/>
          </w:tcPr>
          <w:p w14:paraId="2DD5EC8D" w14:textId="77777777" w:rsidR="00AC2C85" w:rsidRPr="00D10743" w:rsidRDefault="00AC2C85" w:rsidP="00FC49FD">
            <w:pPr>
              <w:rPr>
                <w:rFonts w:ascii="Arial" w:hAnsi="Arial" w:cs="Arial"/>
              </w:rPr>
            </w:pPr>
          </w:p>
        </w:tc>
        <w:tc>
          <w:tcPr>
            <w:tcW w:w="5953" w:type="dxa"/>
          </w:tcPr>
          <w:p w14:paraId="02E0B51E" w14:textId="77777777" w:rsidR="00AC2C85" w:rsidRPr="00D10743" w:rsidRDefault="00AC2C85" w:rsidP="00FC49FD">
            <w:pPr>
              <w:rPr>
                <w:rFonts w:ascii="Arial" w:hAnsi="Arial" w:cs="Arial"/>
              </w:rPr>
            </w:pPr>
            <w:r w:rsidRPr="00D10743">
              <w:rPr>
                <w:rFonts w:ascii="Arial" w:hAnsi="Arial" w:cs="Arial"/>
              </w:rPr>
              <w:t xml:space="preserve">Strategies to implement within co-delivered sites need to </w:t>
            </w:r>
            <w:r w:rsidRPr="00D10743">
              <w:rPr>
                <w:rFonts w:ascii="Arial" w:hAnsi="Arial" w:cs="Arial"/>
              </w:rPr>
              <w:lastRenderedPageBreak/>
              <w:t>be established</w:t>
            </w:r>
          </w:p>
        </w:tc>
      </w:tr>
    </w:tbl>
    <w:p w14:paraId="39A013B0" w14:textId="77777777" w:rsidR="007C6468" w:rsidRPr="00D10743" w:rsidRDefault="007C6468" w:rsidP="00FC49FD">
      <w:pPr>
        <w:spacing w:after="120" w:line="360" w:lineRule="auto"/>
        <w:rPr>
          <w:rFonts w:ascii="Arial" w:hAnsi="Arial" w:cs="Arial"/>
          <w:b/>
        </w:rPr>
      </w:pPr>
    </w:p>
    <w:p w14:paraId="17FB655D" w14:textId="59B9B70D" w:rsidR="00A7768E" w:rsidRPr="00D10743" w:rsidRDefault="007C6468" w:rsidP="00135B5B">
      <w:pPr>
        <w:pStyle w:val="ListParagraph"/>
        <w:numPr>
          <w:ilvl w:val="2"/>
          <w:numId w:val="49"/>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Coherence: Understanding and Making </w:t>
      </w:r>
      <w:r w:rsidR="005F7AD9" w:rsidRPr="00D10743">
        <w:rPr>
          <w:rFonts w:ascii="Arial" w:hAnsi="Arial" w:cs="Arial"/>
          <w:b/>
          <w:color w:val="76923C" w:themeColor="accent3" w:themeShade="BF"/>
        </w:rPr>
        <w:t>S</w:t>
      </w:r>
      <w:r w:rsidR="00AC2C85" w:rsidRPr="00D10743">
        <w:rPr>
          <w:rFonts w:ascii="Arial" w:hAnsi="Arial" w:cs="Arial"/>
          <w:b/>
          <w:color w:val="76923C" w:themeColor="accent3" w:themeShade="BF"/>
        </w:rPr>
        <w:t>ense of Young SMILES</w:t>
      </w:r>
    </w:p>
    <w:p w14:paraId="6E009952" w14:textId="505A3403" w:rsidR="00AC2C85" w:rsidRPr="00D10743" w:rsidRDefault="00A7768E" w:rsidP="00A001B7">
      <w:pPr>
        <w:spacing w:line="360" w:lineRule="auto"/>
        <w:rPr>
          <w:rFonts w:ascii="Arial" w:hAnsi="Arial" w:cs="Arial"/>
        </w:rPr>
      </w:pPr>
      <w:r w:rsidRPr="00D10743">
        <w:rPr>
          <w:rFonts w:ascii="Arial" w:hAnsi="Arial" w:cs="Arial"/>
        </w:rPr>
        <w:t>I</w:t>
      </w:r>
      <w:r w:rsidR="00AC2C85" w:rsidRPr="00D10743">
        <w:rPr>
          <w:rFonts w:ascii="Arial" w:hAnsi="Arial" w:cs="Arial"/>
        </w:rPr>
        <w:t>mplementation of new interventions within services is reliant on those involved in their delivery developing a common understanding about their aims and v</w:t>
      </w:r>
      <w:r w:rsidR="00A64BF7" w:rsidRPr="00D10743">
        <w:rPr>
          <w:rFonts w:ascii="Arial" w:hAnsi="Arial" w:cs="Arial"/>
        </w:rPr>
        <w:t xml:space="preserve">alues. </w:t>
      </w:r>
      <w:r w:rsidR="00AC2C85" w:rsidRPr="00D10743">
        <w:rPr>
          <w:rFonts w:ascii="Arial" w:hAnsi="Arial" w:cs="Arial"/>
        </w:rPr>
        <w:t xml:space="preserve">Practitioners working across third sector and NHS environments were consistent in positioning </w:t>
      </w:r>
      <w:r w:rsidR="005F7AD9" w:rsidRPr="00D10743">
        <w:rPr>
          <w:rFonts w:ascii="Arial" w:hAnsi="Arial" w:cs="Arial"/>
        </w:rPr>
        <w:t>Young SMILES</w:t>
      </w:r>
      <w:r w:rsidR="00AC2C85" w:rsidRPr="00D10743">
        <w:rPr>
          <w:rFonts w:ascii="Arial" w:hAnsi="Arial" w:cs="Arial"/>
        </w:rPr>
        <w:t xml:space="preserve"> as a much-needed solution to a national service gap and as a meaningful</w:t>
      </w:r>
      <w:r w:rsidRPr="00D10743">
        <w:rPr>
          <w:rFonts w:ascii="Arial" w:hAnsi="Arial" w:cs="Arial"/>
        </w:rPr>
        <w:t>,</w:t>
      </w:r>
      <w:r w:rsidR="00AC2C85" w:rsidRPr="00D10743">
        <w:rPr>
          <w:rFonts w:ascii="Arial" w:hAnsi="Arial" w:cs="Arial"/>
        </w:rPr>
        <w:t xml:space="preserve"> localised activity with potential to </w:t>
      </w:r>
      <w:r w:rsidRPr="00D10743">
        <w:rPr>
          <w:rFonts w:ascii="Arial" w:hAnsi="Arial" w:cs="Arial"/>
        </w:rPr>
        <w:t xml:space="preserve">influence </w:t>
      </w:r>
      <w:r w:rsidR="00AC2C85" w:rsidRPr="00D10743">
        <w:rPr>
          <w:rFonts w:ascii="Arial" w:hAnsi="Arial" w:cs="Arial"/>
        </w:rPr>
        <w:t>posit</w:t>
      </w:r>
      <w:r w:rsidR="00A64BF7" w:rsidRPr="00D10743">
        <w:rPr>
          <w:rFonts w:ascii="Arial" w:hAnsi="Arial" w:cs="Arial"/>
        </w:rPr>
        <w:t xml:space="preserve">ively participant outcomes. </w:t>
      </w:r>
    </w:p>
    <w:p w14:paraId="2806C36B" w14:textId="77777777" w:rsidR="00AC2C85" w:rsidRPr="00D10743" w:rsidRDefault="00AC2C85" w:rsidP="00A64BF7">
      <w:pPr>
        <w:spacing w:line="360" w:lineRule="auto"/>
        <w:ind w:left="284"/>
        <w:rPr>
          <w:rFonts w:ascii="Arial" w:hAnsi="Arial" w:cs="Arial"/>
        </w:rPr>
      </w:pPr>
      <w:r w:rsidRPr="00D10743">
        <w:rPr>
          <w:rFonts w:ascii="Arial" w:hAnsi="Arial" w:cs="Arial"/>
          <w:i/>
        </w:rPr>
        <w:t>“there are obviously a lot of families where mental health is a significant concern where it impacts on parenting, really, and it therefore impacts on children, so I think we felt it was a very valuable service. I don’t think we felt it wasn’t valuable. I think we felt it was valuable</w:t>
      </w:r>
      <w:r w:rsidR="00A64BF7" w:rsidRPr="00D10743">
        <w:rPr>
          <w:rFonts w:ascii="Arial" w:hAnsi="Arial" w:cs="Arial"/>
        </w:rPr>
        <w:t>.” (R8, Voluntary organisation)</w:t>
      </w:r>
    </w:p>
    <w:p w14:paraId="2683B79D" w14:textId="6AC0DAF3" w:rsidR="00AC2C85" w:rsidRPr="00D10743" w:rsidRDefault="00AC2C85" w:rsidP="00A001B7">
      <w:pPr>
        <w:spacing w:line="360" w:lineRule="auto"/>
        <w:rPr>
          <w:rFonts w:ascii="Arial" w:hAnsi="Arial" w:cs="Arial"/>
        </w:rPr>
      </w:pPr>
      <w:r w:rsidRPr="00D10743">
        <w:rPr>
          <w:rFonts w:ascii="Arial" w:hAnsi="Arial" w:cs="Arial"/>
        </w:rPr>
        <w:t xml:space="preserve">Young SMILES was seen as distinct from other services. Much of </w:t>
      </w:r>
      <w:r w:rsidR="00A7768E" w:rsidRPr="00D10743">
        <w:rPr>
          <w:rFonts w:ascii="Arial" w:hAnsi="Arial" w:cs="Arial"/>
        </w:rPr>
        <w:t>it</w:t>
      </w:r>
      <w:r w:rsidRPr="00D10743">
        <w:rPr>
          <w:rFonts w:ascii="Arial" w:hAnsi="Arial" w:cs="Arial"/>
        </w:rPr>
        <w:t>s value was attributed to its underlying philosophy</w:t>
      </w:r>
      <w:r w:rsidR="00A7768E" w:rsidRPr="00D10743">
        <w:rPr>
          <w:rFonts w:ascii="Arial" w:hAnsi="Arial" w:cs="Arial"/>
        </w:rPr>
        <w:t xml:space="preserve"> </w:t>
      </w:r>
      <w:r w:rsidRPr="00D10743">
        <w:rPr>
          <w:rFonts w:ascii="Arial" w:hAnsi="Arial" w:cs="Arial"/>
        </w:rPr>
        <w:t>advocat</w:t>
      </w:r>
      <w:r w:rsidR="00A7768E" w:rsidRPr="00D10743">
        <w:rPr>
          <w:rFonts w:ascii="Arial" w:hAnsi="Arial" w:cs="Arial"/>
        </w:rPr>
        <w:t>ing</w:t>
      </w:r>
      <w:r w:rsidRPr="00D10743">
        <w:rPr>
          <w:rFonts w:ascii="Arial" w:hAnsi="Arial" w:cs="Arial"/>
        </w:rPr>
        <w:t xml:space="preserve"> child-centred support and increased service accessibility for a broader population. Focus group participants repeatedly acknowledged the ‘hidden’ status of CAPRI and displayed a shared set of values around the moral and social imperative to ensure support was available for sub-clinical and as</w:t>
      </w:r>
      <w:r w:rsidR="00A64BF7" w:rsidRPr="00D10743">
        <w:rPr>
          <w:rFonts w:ascii="Arial" w:hAnsi="Arial" w:cs="Arial"/>
        </w:rPr>
        <w:t xml:space="preserve"> well as clinical populations. </w:t>
      </w:r>
    </w:p>
    <w:p w14:paraId="2627D069" w14:textId="77777777" w:rsidR="00AC2C85" w:rsidRPr="00D10743" w:rsidRDefault="00AC2C85" w:rsidP="00A64BF7">
      <w:pPr>
        <w:spacing w:line="360" w:lineRule="auto"/>
        <w:ind w:left="284"/>
        <w:rPr>
          <w:rFonts w:ascii="Arial" w:hAnsi="Arial" w:cs="Arial"/>
        </w:rPr>
      </w:pPr>
      <w:r w:rsidRPr="00D10743">
        <w:rPr>
          <w:rFonts w:ascii="Arial" w:hAnsi="Arial" w:cs="Arial"/>
          <w:i/>
        </w:rPr>
        <w:t>“I used to work in CYPS, child and adolescent mental health, you know, so children that had a reasonably significant mental health difficulty could get referred to a service and get a service, but maybe children that had parental mental health, but maybe were or weren't being affected by that, there was not necessarily an identified service. So that's what I mean about being missed</w:t>
      </w:r>
      <w:r w:rsidR="00A64BF7" w:rsidRPr="00D10743">
        <w:rPr>
          <w:rFonts w:ascii="Arial" w:hAnsi="Arial" w:cs="Arial"/>
        </w:rPr>
        <w:t>.” (R5</w:t>
      </w:r>
      <w:r w:rsidR="00EE043D" w:rsidRPr="00D10743">
        <w:rPr>
          <w:rFonts w:ascii="Arial" w:hAnsi="Arial" w:cs="Arial"/>
        </w:rPr>
        <w:t>,</w:t>
      </w:r>
      <w:r w:rsidR="00A64BF7" w:rsidRPr="00D10743">
        <w:rPr>
          <w:rFonts w:ascii="Arial" w:hAnsi="Arial" w:cs="Arial"/>
        </w:rPr>
        <w:t xml:space="preserve"> NHS-Voluntary)</w:t>
      </w:r>
    </w:p>
    <w:p w14:paraId="607325D5" w14:textId="2F8A3BB8" w:rsidR="00AC2C85" w:rsidRPr="00D10743" w:rsidRDefault="00AC2C85" w:rsidP="00A001B7">
      <w:pPr>
        <w:spacing w:line="360" w:lineRule="auto"/>
        <w:rPr>
          <w:rFonts w:ascii="Arial" w:hAnsi="Arial" w:cs="Arial"/>
        </w:rPr>
      </w:pPr>
      <w:r w:rsidRPr="00D10743">
        <w:rPr>
          <w:rFonts w:ascii="Arial" w:hAnsi="Arial" w:cs="Arial"/>
        </w:rPr>
        <w:t xml:space="preserve">Additional coherence was evident in the way that Young </w:t>
      </w:r>
      <w:r w:rsidR="005F7AD9" w:rsidRPr="00D10743">
        <w:rPr>
          <w:rFonts w:ascii="Arial" w:hAnsi="Arial" w:cs="Arial"/>
        </w:rPr>
        <w:t xml:space="preserve">SMILES </w:t>
      </w:r>
      <w:r w:rsidRPr="00D10743">
        <w:rPr>
          <w:rFonts w:ascii="Arial" w:hAnsi="Arial" w:cs="Arial"/>
        </w:rPr>
        <w:t>aligned well with new care pathways that were being envisaged locall</w:t>
      </w:r>
      <w:r w:rsidR="00912853" w:rsidRPr="00D10743">
        <w:rPr>
          <w:rFonts w:ascii="Arial" w:hAnsi="Arial" w:cs="Arial"/>
        </w:rPr>
        <w:t>y</w:t>
      </w:r>
      <w:r w:rsidRPr="00D10743">
        <w:rPr>
          <w:rFonts w:ascii="Arial" w:hAnsi="Arial" w:cs="Arial"/>
        </w:rPr>
        <w:t xml:space="preserve"> and in the way that its timely introduction supported the type of organisational and workforce development necessary for these care pathways to </w:t>
      </w:r>
      <w:r w:rsidR="00A64BF7" w:rsidRPr="00D10743">
        <w:rPr>
          <w:rFonts w:ascii="Arial" w:hAnsi="Arial" w:cs="Arial"/>
        </w:rPr>
        <w:t>emerge:</w:t>
      </w:r>
      <w:r w:rsidR="00912853" w:rsidRPr="00D10743">
        <w:rPr>
          <w:rFonts w:ascii="Arial" w:hAnsi="Arial" w:cs="Arial"/>
        </w:rPr>
        <w:t xml:space="preserve"> </w:t>
      </w:r>
    </w:p>
    <w:p w14:paraId="3C7F467A" w14:textId="44DFB87D" w:rsidR="00AC2C85" w:rsidRPr="00D10743" w:rsidRDefault="00AC2C85" w:rsidP="00A64BF7">
      <w:pPr>
        <w:spacing w:line="360" w:lineRule="auto"/>
        <w:ind w:left="284"/>
        <w:rPr>
          <w:rFonts w:ascii="Arial" w:hAnsi="Arial" w:cs="Arial"/>
        </w:rPr>
      </w:pPr>
      <w:r w:rsidRPr="00D10743">
        <w:rPr>
          <w:rFonts w:ascii="Arial" w:hAnsi="Arial" w:cs="Arial"/>
        </w:rPr>
        <w:t>“</w:t>
      </w:r>
      <w:r w:rsidRPr="00D10743">
        <w:rPr>
          <w:rFonts w:ascii="Arial" w:hAnsi="Arial" w:cs="Arial"/>
          <w:i/>
        </w:rPr>
        <w:t>within the trust, there had been some work going on about how we identify young carers and then link young carers up with an appropriate service. But actually, we started to ask questions about, well, what do people need and how effective are the interventions that people experience</w:t>
      </w:r>
      <w:r w:rsidRPr="00D10743">
        <w:rPr>
          <w:rFonts w:ascii="Arial" w:hAnsi="Arial" w:cs="Arial"/>
        </w:rPr>
        <w:t>…</w:t>
      </w:r>
      <w:r w:rsidRPr="00D10743">
        <w:rPr>
          <w:rFonts w:ascii="Arial" w:hAnsi="Arial" w:cs="Arial"/>
          <w:i/>
        </w:rPr>
        <w:t>we heard about Young SMILES and it seemed like such a good opportunity to do something that I think ethically we felt we needed to be thinking about as a family therapy team</w:t>
      </w:r>
      <w:r w:rsidR="00A64BF7" w:rsidRPr="00D10743">
        <w:rPr>
          <w:rFonts w:ascii="Arial" w:hAnsi="Arial" w:cs="Arial"/>
        </w:rPr>
        <w:t>.” (R9</w:t>
      </w:r>
      <w:r w:rsidR="00EE043D" w:rsidRPr="00D10743">
        <w:rPr>
          <w:rFonts w:ascii="Arial" w:hAnsi="Arial" w:cs="Arial"/>
        </w:rPr>
        <w:t>,</w:t>
      </w:r>
      <w:r w:rsidR="00A64BF7" w:rsidRPr="00D10743">
        <w:rPr>
          <w:rFonts w:ascii="Arial" w:hAnsi="Arial" w:cs="Arial"/>
        </w:rPr>
        <w:t xml:space="preserve"> NHS-Voluntary)</w:t>
      </w:r>
    </w:p>
    <w:p w14:paraId="79BF97F3" w14:textId="55B575A4" w:rsidR="00AC2C85" w:rsidRPr="00D10743" w:rsidRDefault="00AC2C85" w:rsidP="00A001B7">
      <w:pPr>
        <w:spacing w:line="360" w:lineRule="auto"/>
        <w:ind w:left="284"/>
        <w:rPr>
          <w:rFonts w:ascii="Arial" w:hAnsi="Arial" w:cs="Arial"/>
        </w:rPr>
      </w:pPr>
      <w:r w:rsidRPr="00D10743">
        <w:rPr>
          <w:rFonts w:ascii="Arial" w:hAnsi="Arial" w:cs="Arial"/>
        </w:rPr>
        <w:lastRenderedPageBreak/>
        <w:t>“</w:t>
      </w:r>
      <w:r w:rsidRPr="00D10743">
        <w:rPr>
          <w:rFonts w:ascii="Arial" w:hAnsi="Arial" w:cs="Arial"/>
          <w:i/>
        </w:rPr>
        <w:t>So that's what got me excited both about Young SMILES but also the potential for a co-delivered project with Barnardo's, I think, because Barnardo's were telling us is that the children want more to do with adult mental health workers and we were saying, well, we want more to do with the children's workers</w:t>
      </w:r>
      <w:r w:rsidRPr="00D10743">
        <w:rPr>
          <w:rFonts w:ascii="Arial" w:hAnsi="Arial" w:cs="Arial"/>
        </w:rPr>
        <w:t>.” (R9</w:t>
      </w:r>
      <w:r w:rsidR="00EE043D" w:rsidRPr="00D10743">
        <w:rPr>
          <w:rFonts w:ascii="Arial" w:hAnsi="Arial" w:cs="Arial"/>
        </w:rPr>
        <w:t>,</w:t>
      </w:r>
      <w:r w:rsidRPr="00D10743">
        <w:rPr>
          <w:rFonts w:ascii="Arial" w:hAnsi="Arial" w:cs="Arial"/>
        </w:rPr>
        <w:t xml:space="preserve"> NHS-Voluntary)</w:t>
      </w:r>
    </w:p>
    <w:p w14:paraId="4635391E" w14:textId="20CA5EC7" w:rsidR="00AC2C85" w:rsidRPr="00D10743" w:rsidRDefault="00AC2C85" w:rsidP="00A001B7">
      <w:pPr>
        <w:spacing w:line="360" w:lineRule="auto"/>
        <w:rPr>
          <w:rFonts w:ascii="Arial" w:hAnsi="Arial" w:cs="Arial"/>
        </w:rPr>
      </w:pPr>
      <w:r w:rsidRPr="00D10743">
        <w:rPr>
          <w:rFonts w:ascii="Arial" w:hAnsi="Arial" w:cs="Arial"/>
        </w:rPr>
        <w:t>In aligning with these local aspirations, Young SMILES navigated a unique path. Simultaneously, the intervention was upheld as something meaningful and distinct from current service provision, yet something that also drew on, and benefitted from, existin</w:t>
      </w:r>
      <w:r w:rsidR="00A64BF7" w:rsidRPr="00D10743">
        <w:rPr>
          <w:rFonts w:ascii="Arial" w:hAnsi="Arial" w:cs="Arial"/>
        </w:rPr>
        <w:t>g skills and care philosophies:</w:t>
      </w:r>
      <w:r w:rsidR="00912853" w:rsidRPr="00D10743">
        <w:rPr>
          <w:rFonts w:ascii="Arial" w:hAnsi="Arial" w:cs="Arial"/>
        </w:rPr>
        <w:t xml:space="preserve"> </w:t>
      </w:r>
    </w:p>
    <w:p w14:paraId="02DD06D9" w14:textId="77777777" w:rsidR="00AC2C85" w:rsidRPr="00D10743" w:rsidRDefault="00AC2C85" w:rsidP="00A64BF7">
      <w:pPr>
        <w:spacing w:line="360" w:lineRule="auto"/>
        <w:ind w:left="720"/>
        <w:rPr>
          <w:rFonts w:ascii="Arial" w:eastAsia="Times New Roman" w:hAnsi="Arial" w:cs="Arial"/>
          <w:i/>
        </w:rPr>
      </w:pPr>
      <w:r w:rsidRPr="00D10743">
        <w:rPr>
          <w:rFonts w:ascii="Arial" w:eastAsia="Times New Roman" w:hAnsi="Arial" w:cs="Arial"/>
          <w:i/>
        </w:rPr>
        <w:t>“I think that's the kind of work that we try to do in our one to one sessions with the children and the parents. And we've not done…we've done sibling groups but it wasn't just mental health, because we work with physical health and drug and alcohol addiction as well, but only one to one because it's such a delicate area to go in. And you are there as a support worker, people see you as an authority, so what gives you the right to talk to people about these delicate areas of their life, or even give advice, maybe you have got an opinion but they haven't asked for your advice. But to do it like in a group setting and peer support, and people learn from each other, it's a lot mor</w:t>
      </w:r>
      <w:r w:rsidR="00A64BF7" w:rsidRPr="00D10743">
        <w:rPr>
          <w:rFonts w:ascii="Arial" w:eastAsia="Times New Roman" w:hAnsi="Arial" w:cs="Arial"/>
          <w:i/>
        </w:rPr>
        <w:t xml:space="preserve">e client-friendly, I think.” </w:t>
      </w:r>
      <w:r w:rsidR="00EE043D" w:rsidRPr="00D10743">
        <w:rPr>
          <w:rFonts w:ascii="Arial" w:hAnsi="Arial" w:cs="Arial"/>
        </w:rPr>
        <w:t>(R6, NHS-Voluntary)</w:t>
      </w:r>
      <w:r w:rsidR="00EE043D" w:rsidRPr="00D10743">
        <w:rPr>
          <w:rFonts w:ascii="Arial" w:hAnsi="Arial" w:cs="Arial"/>
          <w:i/>
        </w:rPr>
        <w:t xml:space="preserve">  </w:t>
      </w:r>
    </w:p>
    <w:p w14:paraId="745C693A" w14:textId="77777777" w:rsidR="00AC2C85" w:rsidRPr="00D10743" w:rsidRDefault="00AC2C85" w:rsidP="005F26D1">
      <w:pPr>
        <w:spacing w:before="120" w:after="120" w:line="360" w:lineRule="auto"/>
        <w:ind w:left="720"/>
        <w:rPr>
          <w:rFonts w:ascii="Arial" w:eastAsia="Times New Roman" w:hAnsi="Arial" w:cs="Arial"/>
          <w:i/>
        </w:rPr>
      </w:pPr>
      <w:r w:rsidRPr="00D10743">
        <w:rPr>
          <w:rFonts w:ascii="Arial" w:eastAsia="Times New Roman" w:hAnsi="Arial" w:cs="Arial"/>
          <w:i/>
        </w:rPr>
        <w:t xml:space="preserve">“I think that's quite typical isn't it of the way that we work already, because we have run coffee mornings, we have done other groups, …And we know, we've already built up relationships with those parents before inviting them along to things. And then we support them to think about coming and sometimes give them a lift. So that is the way that we would generally work to get familiar with them.” </w:t>
      </w:r>
      <w:r w:rsidR="00EE043D" w:rsidRPr="00D10743">
        <w:rPr>
          <w:rFonts w:ascii="Arial" w:hAnsi="Arial" w:cs="Arial"/>
        </w:rPr>
        <w:t>(R3, Voluntary organisation)</w:t>
      </w:r>
    </w:p>
    <w:p w14:paraId="183DD155" w14:textId="77777777" w:rsidR="00AC2C85" w:rsidRPr="00D10743" w:rsidRDefault="00AC2C85" w:rsidP="005F26D1">
      <w:pPr>
        <w:spacing w:before="120" w:after="120" w:line="360" w:lineRule="auto"/>
        <w:ind w:left="720"/>
        <w:rPr>
          <w:rFonts w:ascii="Arial" w:eastAsia="Times New Roman" w:hAnsi="Arial" w:cs="Arial"/>
          <w:i/>
        </w:rPr>
      </w:pPr>
    </w:p>
    <w:p w14:paraId="5718A359" w14:textId="4051BFB4" w:rsidR="00AC2C85" w:rsidRPr="00D10743" w:rsidRDefault="00AC2C85" w:rsidP="00135B5B">
      <w:pPr>
        <w:pStyle w:val="ListParagraph"/>
        <w:numPr>
          <w:ilvl w:val="2"/>
          <w:numId w:val="49"/>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 xml:space="preserve">Cognitive participation: </w:t>
      </w:r>
      <w:r w:rsidR="000E76C1" w:rsidRPr="00D10743">
        <w:rPr>
          <w:rFonts w:ascii="Arial" w:hAnsi="Arial" w:cs="Arial"/>
          <w:b/>
          <w:color w:val="76923C" w:themeColor="accent3" w:themeShade="BF"/>
        </w:rPr>
        <w:t>W</w:t>
      </w:r>
      <w:r w:rsidRPr="00D10743">
        <w:rPr>
          <w:rFonts w:ascii="Arial" w:hAnsi="Arial" w:cs="Arial"/>
          <w:b/>
          <w:color w:val="76923C" w:themeColor="accent3" w:themeShade="BF"/>
        </w:rPr>
        <w:t xml:space="preserve">ork </w:t>
      </w:r>
      <w:r w:rsidR="007C6468" w:rsidRPr="00D10743">
        <w:rPr>
          <w:rFonts w:ascii="Arial" w:hAnsi="Arial" w:cs="Arial"/>
          <w:b/>
          <w:color w:val="76923C" w:themeColor="accent3" w:themeShade="BF"/>
        </w:rPr>
        <w:t>N</w:t>
      </w:r>
      <w:r w:rsidR="000E76C1" w:rsidRPr="00D10743">
        <w:rPr>
          <w:rFonts w:ascii="Arial" w:hAnsi="Arial" w:cs="Arial"/>
          <w:b/>
          <w:color w:val="76923C" w:themeColor="accent3" w:themeShade="BF"/>
        </w:rPr>
        <w:t xml:space="preserve">eeded </w:t>
      </w:r>
      <w:r w:rsidR="007C6468" w:rsidRPr="00D10743">
        <w:rPr>
          <w:rFonts w:ascii="Arial" w:hAnsi="Arial" w:cs="Arial"/>
          <w:b/>
          <w:color w:val="76923C" w:themeColor="accent3" w:themeShade="BF"/>
        </w:rPr>
        <w:t>for a New Co</w:t>
      </w:r>
      <w:r w:rsidRPr="00D10743">
        <w:rPr>
          <w:rFonts w:ascii="Arial" w:hAnsi="Arial" w:cs="Arial"/>
          <w:b/>
          <w:color w:val="76923C" w:themeColor="accent3" w:themeShade="BF"/>
        </w:rPr>
        <w:t xml:space="preserve">mmunity </w:t>
      </w:r>
      <w:r w:rsidR="007C6468" w:rsidRPr="00D10743">
        <w:rPr>
          <w:rFonts w:ascii="Arial" w:hAnsi="Arial" w:cs="Arial"/>
          <w:b/>
          <w:color w:val="76923C" w:themeColor="accent3" w:themeShade="BF"/>
        </w:rPr>
        <w:t>of P</w:t>
      </w:r>
      <w:r w:rsidR="00EE043D" w:rsidRPr="00D10743">
        <w:rPr>
          <w:rFonts w:ascii="Arial" w:hAnsi="Arial" w:cs="Arial"/>
          <w:b/>
          <w:color w:val="76923C" w:themeColor="accent3" w:themeShade="BF"/>
        </w:rPr>
        <w:t xml:space="preserve">ractice </w:t>
      </w:r>
    </w:p>
    <w:p w14:paraId="673F6A04" w14:textId="1A6AF123" w:rsidR="00AC2C85" w:rsidRPr="00D10743" w:rsidRDefault="00AC2C85" w:rsidP="00A001B7">
      <w:pPr>
        <w:pStyle w:val="NormalWeb"/>
        <w:shd w:val="clear" w:color="auto" w:fill="FFFFFF"/>
        <w:spacing w:before="0" w:beforeAutospacing="0" w:after="0" w:afterAutospacing="0" w:line="360" w:lineRule="auto"/>
        <w:rPr>
          <w:rFonts w:ascii="Arial" w:hAnsi="Arial" w:cs="Arial"/>
          <w:sz w:val="22"/>
          <w:szCs w:val="22"/>
        </w:rPr>
      </w:pPr>
      <w:r w:rsidRPr="00D10743">
        <w:rPr>
          <w:rFonts w:ascii="Arial" w:hAnsi="Arial" w:cs="Arial"/>
          <w:sz w:val="22"/>
          <w:szCs w:val="22"/>
        </w:rPr>
        <w:t>Successful implementation of a</w:t>
      </w:r>
      <w:r w:rsidR="00C276C8" w:rsidRPr="00D10743">
        <w:rPr>
          <w:rFonts w:ascii="Arial" w:hAnsi="Arial" w:cs="Arial"/>
          <w:sz w:val="22"/>
          <w:szCs w:val="22"/>
        </w:rPr>
        <w:t>ny</w:t>
      </w:r>
      <w:r w:rsidRPr="00D10743">
        <w:rPr>
          <w:rFonts w:ascii="Arial" w:hAnsi="Arial" w:cs="Arial"/>
          <w:sz w:val="22"/>
          <w:szCs w:val="22"/>
        </w:rPr>
        <w:t xml:space="preserve"> new intervention requires facilitators </w:t>
      </w:r>
      <w:r w:rsidR="00C276C8" w:rsidRPr="00D10743">
        <w:rPr>
          <w:rFonts w:ascii="Arial" w:hAnsi="Arial" w:cs="Arial"/>
          <w:sz w:val="22"/>
          <w:szCs w:val="22"/>
        </w:rPr>
        <w:t xml:space="preserve">to </w:t>
      </w:r>
      <w:r w:rsidRPr="00D10743">
        <w:rPr>
          <w:rFonts w:ascii="Arial" w:hAnsi="Arial" w:cs="Arial"/>
          <w:sz w:val="22"/>
          <w:szCs w:val="22"/>
        </w:rPr>
        <w:t>foster commitment and buy-in from intervention participants</w:t>
      </w:r>
      <w:r w:rsidR="00C276C8" w:rsidRPr="00D10743">
        <w:rPr>
          <w:rFonts w:ascii="Arial" w:hAnsi="Arial" w:cs="Arial"/>
          <w:sz w:val="22"/>
          <w:szCs w:val="22"/>
        </w:rPr>
        <w:t>;</w:t>
      </w:r>
      <w:r w:rsidRPr="00D10743">
        <w:rPr>
          <w:rFonts w:ascii="Arial" w:hAnsi="Arial" w:cs="Arial"/>
          <w:sz w:val="22"/>
          <w:szCs w:val="22"/>
        </w:rPr>
        <w:t xml:space="preserve"> and from their colleagues and peers. Normalisation Process Theory asserts that, when a new set of practices is initiated, a core problem is often whether or not key participants are working to drive them forward. Intervention facilitators may ultimately need to </w:t>
      </w:r>
      <w:r w:rsidR="00C276C8" w:rsidRPr="00D10743">
        <w:rPr>
          <w:rFonts w:ascii="Arial" w:hAnsi="Arial" w:cs="Arial"/>
          <w:sz w:val="22"/>
          <w:szCs w:val="22"/>
        </w:rPr>
        <w:t xml:space="preserve">organise </w:t>
      </w:r>
      <w:r w:rsidRPr="00D10743">
        <w:rPr>
          <w:rFonts w:ascii="Arial" w:hAnsi="Arial" w:cs="Arial"/>
          <w:sz w:val="22"/>
          <w:szCs w:val="22"/>
        </w:rPr>
        <w:t xml:space="preserve">or </w:t>
      </w:r>
      <w:r w:rsidR="00C276C8" w:rsidRPr="00D10743">
        <w:rPr>
          <w:rFonts w:ascii="Arial" w:hAnsi="Arial" w:cs="Arial"/>
          <w:sz w:val="22"/>
          <w:szCs w:val="22"/>
        </w:rPr>
        <w:t xml:space="preserve">reorganise </w:t>
      </w:r>
      <w:r w:rsidRPr="00D10743">
        <w:rPr>
          <w:rFonts w:ascii="Arial" w:hAnsi="Arial" w:cs="Arial"/>
          <w:sz w:val="22"/>
          <w:szCs w:val="22"/>
        </w:rPr>
        <w:t xml:space="preserve">themselves and others in order to contribute </w:t>
      </w:r>
      <w:r w:rsidR="00C276C8" w:rsidRPr="00D10743">
        <w:rPr>
          <w:rFonts w:ascii="Arial" w:hAnsi="Arial" w:cs="Arial"/>
          <w:sz w:val="22"/>
          <w:szCs w:val="22"/>
        </w:rPr>
        <w:t xml:space="preserve">collectively </w:t>
      </w:r>
      <w:r w:rsidRPr="00D10743">
        <w:rPr>
          <w:rFonts w:ascii="Arial" w:hAnsi="Arial" w:cs="Arial"/>
          <w:sz w:val="22"/>
          <w:szCs w:val="22"/>
        </w:rPr>
        <w:t xml:space="preserve">to the work involved in the new practices.  </w:t>
      </w:r>
    </w:p>
    <w:p w14:paraId="06D30FBF" w14:textId="77777777" w:rsidR="00AC2C85" w:rsidRPr="00D10743" w:rsidRDefault="00AC2C85" w:rsidP="00A001B7">
      <w:pPr>
        <w:pStyle w:val="NormalWeb"/>
        <w:shd w:val="clear" w:color="auto" w:fill="FFFFFF"/>
        <w:spacing w:before="0" w:beforeAutospacing="0" w:after="0" w:afterAutospacing="0" w:line="360" w:lineRule="auto"/>
        <w:rPr>
          <w:rFonts w:ascii="Arial" w:hAnsi="Arial" w:cs="Arial"/>
          <w:sz w:val="22"/>
          <w:szCs w:val="22"/>
        </w:rPr>
      </w:pPr>
    </w:p>
    <w:p w14:paraId="799C8729" w14:textId="4996CF6B" w:rsidR="00AC2C85" w:rsidRPr="00D10743" w:rsidRDefault="00AC2C85" w:rsidP="00A001B7">
      <w:pPr>
        <w:spacing w:line="360" w:lineRule="auto"/>
        <w:rPr>
          <w:rFonts w:ascii="Arial" w:hAnsi="Arial" w:cs="Arial"/>
        </w:rPr>
      </w:pPr>
      <w:r w:rsidRPr="00D10743">
        <w:rPr>
          <w:rFonts w:ascii="Arial" w:hAnsi="Arial" w:cs="Arial"/>
        </w:rPr>
        <w:lastRenderedPageBreak/>
        <w:t xml:space="preserve">In the context of the Young SMILES feasibility trial, considerable inter-professional work was necessary first </w:t>
      </w:r>
      <w:r w:rsidR="00C276C8" w:rsidRPr="00D10743">
        <w:rPr>
          <w:rFonts w:ascii="Arial" w:hAnsi="Arial" w:cs="Arial"/>
        </w:rPr>
        <w:t xml:space="preserve">to </w:t>
      </w:r>
      <w:r w:rsidRPr="00D10743">
        <w:rPr>
          <w:rFonts w:ascii="Arial" w:hAnsi="Arial" w:cs="Arial"/>
        </w:rPr>
        <w:t xml:space="preserve">identify suitable families for the intervention and then to guide them </w:t>
      </w:r>
      <w:r w:rsidR="00C276C8" w:rsidRPr="00D10743">
        <w:rPr>
          <w:rFonts w:ascii="Arial" w:hAnsi="Arial" w:cs="Arial"/>
        </w:rPr>
        <w:t xml:space="preserve">successfully </w:t>
      </w:r>
      <w:r w:rsidRPr="00D10743">
        <w:rPr>
          <w:rFonts w:ascii="Arial" w:hAnsi="Arial" w:cs="Arial"/>
        </w:rPr>
        <w:t xml:space="preserve">through the trial referral processes. A key concern for facilitators was the inherent difficulty of identifying the target population and the potential impact of this on intervention reach. Success was perceived to rely heavily on service context and on the working processes already available </w:t>
      </w:r>
      <w:r w:rsidR="00C276C8" w:rsidRPr="00D10743">
        <w:rPr>
          <w:rFonts w:ascii="Arial" w:hAnsi="Arial" w:cs="Arial"/>
        </w:rPr>
        <w:t>(</w:t>
      </w:r>
      <w:r w:rsidRPr="00D10743">
        <w:rPr>
          <w:rFonts w:ascii="Arial" w:hAnsi="Arial" w:cs="Arial"/>
        </w:rPr>
        <w:t>or not</w:t>
      </w:r>
      <w:r w:rsidR="00C276C8" w:rsidRPr="00D10743">
        <w:rPr>
          <w:rFonts w:ascii="Arial" w:hAnsi="Arial" w:cs="Arial"/>
        </w:rPr>
        <w:t>)</w:t>
      </w:r>
      <w:r w:rsidR="007C6468" w:rsidRPr="00D10743">
        <w:rPr>
          <w:rFonts w:ascii="Arial" w:hAnsi="Arial" w:cs="Arial"/>
        </w:rPr>
        <w:t xml:space="preserve"> at local sites:</w:t>
      </w:r>
    </w:p>
    <w:p w14:paraId="04FA35A5" w14:textId="77777777" w:rsidR="00AC2C85" w:rsidRPr="00D10743" w:rsidRDefault="00AC2C85" w:rsidP="00EE043D">
      <w:pPr>
        <w:spacing w:line="360" w:lineRule="auto"/>
        <w:ind w:left="720"/>
        <w:rPr>
          <w:rFonts w:ascii="Arial" w:eastAsia="Times New Roman" w:hAnsi="Arial" w:cs="Arial"/>
          <w:i/>
        </w:rPr>
      </w:pPr>
      <w:r w:rsidRPr="00D10743">
        <w:rPr>
          <w:rFonts w:ascii="Arial" w:eastAsia="Times New Roman" w:hAnsi="Arial" w:cs="Arial"/>
          <w:i/>
        </w:rPr>
        <w:t>“I think that services that have been set up to think of the needs of children, like Barnardo's, were able to identify the families relatively easily, that’s my impression, you might have something different. But actually, in an adult mental health context, I think a lot of it was about working with potential referrers to say why this is important and that it wasn't necessarily those families who were notably struggling or where there's difficult relational issues, that actually …well, we know there's such a big wider population of need, and that unless people are taught to look for it, they don't necessarily see it.”</w:t>
      </w:r>
      <w:r w:rsidR="00EE043D" w:rsidRPr="00D10743">
        <w:rPr>
          <w:rFonts w:ascii="Arial" w:eastAsia="Times New Roman" w:hAnsi="Arial" w:cs="Arial"/>
          <w:i/>
        </w:rPr>
        <w:t xml:space="preserve"> </w:t>
      </w:r>
      <w:r w:rsidR="00EE043D" w:rsidRPr="00D10743">
        <w:rPr>
          <w:rFonts w:ascii="Arial" w:eastAsia="Times New Roman" w:hAnsi="Arial" w:cs="Arial"/>
        </w:rPr>
        <w:t>(R9 NHS-Voluntary)</w:t>
      </w:r>
    </w:p>
    <w:p w14:paraId="0DE8B743" w14:textId="77777777" w:rsidR="00AC2C85" w:rsidRPr="00D10743" w:rsidRDefault="00AC2C85" w:rsidP="00EE043D">
      <w:pPr>
        <w:spacing w:line="360" w:lineRule="auto"/>
        <w:ind w:left="720"/>
        <w:rPr>
          <w:rFonts w:ascii="Arial" w:eastAsia="Times New Roman" w:hAnsi="Arial" w:cs="Arial"/>
          <w:i/>
        </w:rPr>
      </w:pPr>
      <w:r w:rsidRPr="00D10743">
        <w:rPr>
          <w:rFonts w:ascii="Arial" w:eastAsia="Times New Roman" w:hAnsi="Arial" w:cs="Arial"/>
          <w:i/>
        </w:rPr>
        <w:t>“One of the things that actually struck me, just the last thing I'll say is, it was interesting the number of people who we identified on the caseload who were already known to you, which made me think, well, is that something about people are thinking about the kids, so they're already thinking we're a bit worried about this, that there needs to be something in place, or have they got families who are actively seeking support and intervention. We did not capture the people who we know aren't accessing this anyway.”</w:t>
      </w:r>
      <w:r w:rsidR="00EE043D" w:rsidRPr="00D10743">
        <w:rPr>
          <w:rFonts w:ascii="Arial" w:eastAsia="Times New Roman" w:hAnsi="Arial" w:cs="Arial"/>
          <w:i/>
        </w:rPr>
        <w:t xml:space="preserve"> </w:t>
      </w:r>
      <w:r w:rsidR="00EE043D" w:rsidRPr="00D10743">
        <w:rPr>
          <w:rFonts w:ascii="Arial" w:eastAsia="Times New Roman" w:hAnsi="Arial" w:cs="Arial"/>
        </w:rPr>
        <w:t>(R9 NHS-Voluntary)</w:t>
      </w:r>
    </w:p>
    <w:p w14:paraId="33CB4149" w14:textId="0ECF967C" w:rsidR="00AC2C85" w:rsidRPr="00D10743" w:rsidRDefault="00AC2C85" w:rsidP="00A001B7">
      <w:pPr>
        <w:spacing w:line="360" w:lineRule="auto"/>
        <w:rPr>
          <w:rFonts w:ascii="Arial" w:hAnsi="Arial" w:cs="Arial"/>
        </w:rPr>
      </w:pPr>
      <w:r w:rsidRPr="00D10743">
        <w:rPr>
          <w:rFonts w:ascii="Arial" w:hAnsi="Arial" w:cs="Arial"/>
        </w:rPr>
        <w:t>Recruiting families into the feasibility trial of Young SMILES was acknowledged to be challenging. Although a key difficulty was the need to identify and reach out to families falling within intervention scope</w:t>
      </w:r>
      <w:r w:rsidR="00C276C8" w:rsidRPr="00D10743">
        <w:rPr>
          <w:rFonts w:ascii="Arial" w:hAnsi="Arial" w:cs="Arial"/>
        </w:rPr>
        <w:t xml:space="preserve"> proactively</w:t>
      </w:r>
      <w:r w:rsidRPr="00D10743">
        <w:rPr>
          <w:rFonts w:ascii="Arial" w:hAnsi="Arial" w:cs="Arial"/>
        </w:rPr>
        <w:t xml:space="preserve">, facilitators also recognised that research trial procedures had negatively </w:t>
      </w:r>
      <w:r w:rsidR="00C276C8" w:rsidRPr="00D10743">
        <w:rPr>
          <w:rFonts w:ascii="Arial" w:hAnsi="Arial" w:cs="Arial"/>
        </w:rPr>
        <w:t xml:space="preserve">affected </w:t>
      </w:r>
      <w:r w:rsidRPr="00D10743">
        <w:rPr>
          <w:rFonts w:ascii="Arial" w:hAnsi="Arial" w:cs="Arial"/>
        </w:rPr>
        <w:t>participant enrolment. The fact that a notable proportion of families would be allocated to treatment as usual and would not have access to Young SMILES was a study design feature that concerned those tasked with implementing the intervention</w:t>
      </w:r>
      <w:r w:rsidR="00C276C8" w:rsidRPr="00D10743">
        <w:rPr>
          <w:rFonts w:ascii="Arial" w:hAnsi="Arial" w:cs="Arial"/>
        </w:rPr>
        <w:t>;</w:t>
      </w:r>
      <w:r w:rsidRPr="00D10743">
        <w:rPr>
          <w:rFonts w:ascii="Arial" w:hAnsi="Arial" w:cs="Arial"/>
        </w:rPr>
        <w:t xml:space="preserve"> and was</w:t>
      </w:r>
      <w:r w:rsidR="00C276C8" w:rsidRPr="00D10743">
        <w:rPr>
          <w:rFonts w:ascii="Arial" w:hAnsi="Arial" w:cs="Arial"/>
        </w:rPr>
        <w:t>,</w:t>
      </w:r>
      <w:r w:rsidRPr="00D10743">
        <w:rPr>
          <w:rFonts w:ascii="Arial" w:hAnsi="Arial" w:cs="Arial"/>
        </w:rPr>
        <w:t xml:space="preserve"> at times</w:t>
      </w:r>
      <w:r w:rsidR="00C276C8" w:rsidRPr="00D10743">
        <w:rPr>
          <w:rFonts w:ascii="Arial" w:hAnsi="Arial" w:cs="Arial"/>
        </w:rPr>
        <w:t>,</w:t>
      </w:r>
      <w:r w:rsidRPr="00D10743">
        <w:rPr>
          <w:rFonts w:ascii="Arial" w:hAnsi="Arial" w:cs="Arial"/>
        </w:rPr>
        <w:t xml:space="preserve"> perceived to affect </w:t>
      </w:r>
      <w:r w:rsidR="00EE043D" w:rsidRPr="00D10743">
        <w:rPr>
          <w:rFonts w:ascii="Arial" w:hAnsi="Arial" w:cs="Arial"/>
        </w:rPr>
        <w:t xml:space="preserve">families negatively: </w:t>
      </w:r>
    </w:p>
    <w:p w14:paraId="17944CFD" w14:textId="77777777" w:rsidR="00AC2C85" w:rsidRPr="00D10743" w:rsidRDefault="00AC2C85" w:rsidP="00EE043D">
      <w:pPr>
        <w:spacing w:line="360" w:lineRule="auto"/>
        <w:ind w:left="284"/>
        <w:rPr>
          <w:rFonts w:ascii="Arial" w:eastAsia="Times New Roman" w:hAnsi="Arial" w:cs="Arial"/>
          <w:i/>
        </w:rPr>
      </w:pPr>
      <w:r w:rsidRPr="00D10743">
        <w:rPr>
          <w:rFonts w:ascii="Arial" w:eastAsia="Times New Roman" w:hAnsi="Arial" w:cs="Arial"/>
          <w:i/>
        </w:rPr>
        <w:t>“the worry was how is that going to be displayed in the family home and what's the outcome for the child of this is going to be. Because…I hope this doesn't sound patronising…but there is a huge amount of work to make this family understand that this is a good thing for the child. And that took so much work. And then for that child to be randomised. And all they heard that the good thing is not going to happen for the child. And it does send the parent in a downward spiral… …they'd be in tears when I'm telling them they're</w:t>
      </w:r>
      <w:r w:rsidR="00EE043D" w:rsidRPr="00D10743">
        <w:rPr>
          <w:rFonts w:ascii="Arial" w:eastAsia="Times New Roman" w:hAnsi="Arial" w:cs="Arial"/>
          <w:i/>
        </w:rPr>
        <w:t xml:space="preserve"> not going.” </w:t>
      </w:r>
      <w:r w:rsidR="00EE043D" w:rsidRPr="00D10743">
        <w:rPr>
          <w:rFonts w:ascii="Arial" w:eastAsia="Times New Roman" w:hAnsi="Arial" w:cs="Arial"/>
        </w:rPr>
        <w:t>(R6 NHS-Voluntary)</w:t>
      </w:r>
    </w:p>
    <w:p w14:paraId="2F5A339E" w14:textId="77777777" w:rsidR="00AC2C85" w:rsidRPr="00D10743" w:rsidRDefault="00AC2C85" w:rsidP="00EE043D">
      <w:pPr>
        <w:spacing w:line="360" w:lineRule="auto"/>
        <w:ind w:left="284"/>
        <w:rPr>
          <w:rFonts w:ascii="Arial" w:eastAsia="Times New Roman" w:hAnsi="Arial" w:cs="Arial"/>
        </w:rPr>
      </w:pPr>
      <w:r w:rsidRPr="00D10743">
        <w:rPr>
          <w:rFonts w:ascii="Arial" w:eastAsia="Times New Roman" w:hAnsi="Arial" w:cs="Arial"/>
          <w:i/>
        </w:rPr>
        <w:lastRenderedPageBreak/>
        <w:t>“every appointment I've had since then, every time,  every time I try and contact them about having appointments, I've had the same thing about she hasn't got anything, you know, why did this have to happen. And I know why, there's an absolute…there's a reason that we have to do it like that, but it was very difficult. This person was very unwell, or is very unwell</w:t>
      </w:r>
      <w:r w:rsidR="00EE043D" w:rsidRPr="00D10743">
        <w:rPr>
          <w:rFonts w:ascii="Arial" w:eastAsia="Times New Roman" w:hAnsi="Arial" w:cs="Arial"/>
        </w:rPr>
        <w:t>. (R7 NHS-Voluntary)</w:t>
      </w:r>
    </w:p>
    <w:p w14:paraId="327B0699" w14:textId="3E09DFDC" w:rsidR="00AC2C85" w:rsidRPr="00D10743" w:rsidRDefault="00AC2C85" w:rsidP="00A001B7">
      <w:pPr>
        <w:spacing w:line="360" w:lineRule="auto"/>
        <w:rPr>
          <w:rFonts w:ascii="Arial" w:hAnsi="Arial" w:cs="Arial"/>
        </w:rPr>
      </w:pPr>
      <w:r w:rsidRPr="00D10743">
        <w:rPr>
          <w:rFonts w:ascii="Arial" w:eastAsia="Times New Roman" w:hAnsi="Arial" w:cs="Arial"/>
        </w:rPr>
        <w:t xml:space="preserve">Many recognised conflicts between trial procedures and those implemented within their current services, where the immediacy of </w:t>
      </w:r>
      <w:r w:rsidR="00C276C8" w:rsidRPr="00D10743">
        <w:rPr>
          <w:rFonts w:ascii="Arial" w:eastAsia="Times New Roman" w:hAnsi="Arial" w:cs="Arial"/>
        </w:rPr>
        <w:t xml:space="preserve">families’ </w:t>
      </w:r>
      <w:r w:rsidRPr="00D10743">
        <w:rPr>
          <w:rFonts w:ascii="Arial" w:eastAsia="Times New Roman" w:hAnsi="Arial" w:cs="Arial"/>
        </w:rPr>
        <w:t xml:space="preserve">needs were considered on an individual basis. </w:t>
      </w:r>
      <w:r w:rsidRPr="00D10743">
        <w:rPr>
          <w:rFonts w:ascii="Arial" w:hAnsi="Arial" w:cs="Arial"/>
        </w:rPr>
        <w:t>Furthermore, facilitators reported not being involved in the composition of groups which made it difficult to resolve anticipate</w:t>
      </w:r>
      <w:r w:rsidR="00EE043D" w:rsidRPr="00D10743">
        <w:rPr>
          <w:rFonts w:ascii="Arial" w:hAnsi="Arial" w:cs="Arial"/>
        </w:rPr>
        <w:t>d challenges in group dynamics:</w:t>
      </w:r>
    </w:p>
    <w:p w14:paraId="34B8D906" w14:textId="77777777" w:rsidR="00AC2C85" w:rsidRPr="00D10743" w:rsidRDefault="00AC2C85" w:rsidP="00EE043D">
      <w:pPr>
        <w:spacing w:line="360" w:lineRule="auto"/>
        <w:ind w:left="284"/>
        <w:rPr>
          <w:rFonts w:ascii="Arial" w:eastAsia="Times New Roman" w:hAnsi="Arial" w:cs="Arial"/>
        </w:rPr>
      </w:pPr>
      <w:r w:rsidRPr="00D10743">
        <w:rPr>
          <w:rFonts w:ascii="Arial" w:eastAsia="Times New Roman" w:hAnsi="Arial" w:cs="Arial"/>
          <w:i/>
        </w:rPr>
        <w:t>“it’s the pressures of trying to do it when it’s being evaluated, so you’ve got to run a group now, so instead of being able to pick and choose who you wanted or saying, well, they’ll be best for the next group or they need to wait six months before they’re ready to move on, we’ve had to stick them all together because of the pressures of you’ve got to bring in another group now because we’re stopping it, sort of thing, so that hasn’t helped.”</w:t>
      </w:r>
      <w:r w:rsidRPr="00D10743">
        <w:rPr>
          <w:rFonts w:ascii="Arial" w:eastAsia="Times New Roman" w:hAnsi="Arial" w:cs="Arial"/>
        </w:rPr>
        <w:t xml:space="preserve"> (R7 </w:t>
      </w:r>
      <w:r w:rsidRPr="00D10743">
        <w:rPr>
          <w:rFonts w:ascii="Arial" w:hAnsi="Arial" w:cs="Arial"/>
        </w:rPr>
        <w:t>Voluntary organisation</w:t>
      </w:r>
      <w:r w:rsidR="00EE043D" w:rsidRPr="00D10743">
        <w:rPr>
          <w:rFonts w:ascii="Arial" w:eastAsia="Times New Roman" w:hAnsi="Arial" w:cs="Arial"/>
        </w:rPr>
        <w:t>)</w:t>
      </w:r>
    </w:p>
    <w:p w14:paraId="326A92EC" w14:textId="77777777" w:rsidR="00AC2C85" w:rsidRPr="00D10743" w:rsidRDefault="00AC2C85" w:rsidP="00A001B7">
      <w:pPr>
        <w:spacing w:line="360" w:lineRule="auto"/>
        <w:ind w:left="284"/>
        <w:rPr>
          <w:rFonts w:ascii="Arial" w:eastAsia="Times New Roman" w:hAnsi="Arial" w:cs="Arial"/>
        </w:rPr>
      </w:pPr>
      <w:r w:rsidRPr="00D10743">
        <w:rPr>
          <w:rFonts w:ascii="Arial" w:eastAsia="Times New Roman" w:hAnsi="Arial" w:cs="Arial"/>
          <w:i/>
        </w:rPr>
        <w:t>Because you’ve got a limited sort of pick of people and families, you’ve got no choice over the group dynamics, so some of this lot you wouldn’t want in a group ever together. It makes it impossible working, and ideally you’d assess that before and think, well, just separate them out and think…</w:t>
      </w:r>
      <w:r w:rsidRPr="00D10743">
        <w:rPr>
          <w:rFonts w:ascii="Arial" w:eastAsia="Times New Roman" w:hAnsi="Arial" w:cs="Arial"/>
        </w:rPr>
        <w:t xml:space="preserve"> (R1 </w:t>
      </w:r>
      <w:r w:rsidRPr="00D10743">
        <w:rPr>
          <w:rFonts w:ascii="Arial" w:hAnsi="Arial" w:cs="Arial"/>
        </w:rPr>
        <w:t>Voluntary organisation</w:t>
      </w:r>
      <w:r w:rsidRPr="00D10743">
        <w:rPr>
          <w:rFonts w:ascii="Arial" w:eastAsia="Times New Roman" w:hAnsi="Arial" w:cs="Arial"/>
        </w:rPr>
        <w:t>)</w:t>
      </w:r>
    </w:p>
    <w:p w14:paraId="538FA9DC" w14:textId="5C0CBF4B" w:rsidR="00AC2C85" w:rsidRPr="00D10743" w:rsidRDefault="00AC2C85" w:rsidP="00EE043D">
      <w:pPr>
        <w:pStyle w:val="NormalWeb"/>
        <w:shd w:val="clear" w:color="auto" w:fill="FFFFFF"/>
        <w:spacing w:before="0" w:beforeAutospacing="0" w:after="0" w:afterAutospacing="0" w:line="360" w:lineRule="auto"/>
        <w:rPr>
          <w:rFonts w:ascii="Arial" w:hAnsi="Arial" w:cs="Arial"/>
          <w:sz w:val="22"/>
          <w:szCs w:val="22"/>
        </w:rPr>
      </w:pPr>
      <w:r w:rsidRPr="00D10743">
        <w:rPr>
          <w:rFonts w:ascii="Arial" w:hAnsi="Arial" w:cs="Arial"/>
          <w:sz w:val="22"/>
          <w:szCs w:val="22"/>
        </w:rPr>
        <w:t xml:space="preserve">Lack of individual control over intervention set up and implementation was a key theme for facilitators and highlighted </w:t>
      </w:r>
      <w:r w:rsidR="00C276C8" w:rsidRPr="00D10743">
        <w:rPr>
          <w:rFonts w:ascii="Arial" w:hAnsi="Arial" w:cs="Arial"/>
          <w:sz w:val="22"/>
          <w:szCs w:val="22"/>
        </w:rPr>
        <w:t xml:space="preserve">how </w:t>
      </w:r>
      <w:r w:rsidRPr="00D10743">
        <w:rPr>
          <w:rFonts w:ascii="Arial" w:hAnsi="Arial" w:cs="Arial"/>
          <w:sz w:val="22"/>
          <w:szCs w:val="22"/>
        </w:rPr>
        <w:t>critical</w:t>
      </w:r>
      <w:bookmarkStart w:id="24" w:name="_Hlk31982368"/>
      <w:r w:rsidRPr="00D10743">
        <w:rPr>
          <w:rFonts w:ascii="Arial" w:hAnsi="Arial" w:cs="Arial"/>
          <w:sz w:val="22"/>
          <w:szCs w:val="22"/>
        </w:rPr>
        <w:t xml:space="preserve"> </w:t>
      </w:r>
      <w:r w:rsidRPr="00D10743">
        <w:rPr>
          <w:rStyle w:val="Emphasis"/>
          <w:rFonts w:ascii="Arial" w:hAnsi="Arial" w:cs="Arial"/>
          <w:sz w:val="22"/>
          <w:szCs w:val="22"/>
        </w:rPr>
        <w:t xml:space="preserve">building communal engagement in </w:t>
      </w:r>
      <w:r w:rsidR="00912853" w:rsidRPr="00D10743">
        <w:rPr>
          <w:rStyle w:val="Emphasis"/>
          <w:rFonts w:ascii="Arial" w:hAnsi="Arial" w:cs="Arial"/>
          <w:sz w:val="22"/>
          <w:szCs w:val="22"/>
        </w:rPr>
        <w:t>Young SMILES</w:t>
      </w:r>
      <w:r w:rsidR="00C276C8" w:rsidRPr="00D10743">
        <w:rPr>
          <w:rStyle w:val="Emphasis"/>
          <w:rFonts w:ascii="Arial" w:hAnsi="Arial" w:cs="Arial"/>
          <w:sz w:val="22"/>
          <w:szCs w:val="22"/>
        </w:rPr>
        <w:t xml:space="preserve"> was</w:t>
      </w:r>
      <w:r w:rsidRPr="00D10743">
        <w:rPr>
          <w:rStyle w:val="Emphasis"/>
          <w:rFonts w:ascii="Arial" w:hAnsi="Arial" w:cs="Arial"/>
          <w:sz w:val="22"/>
          <w:szCs w:val="22"/>
        </w:rPr>
        <w:t xml:space="preserve">, so that the process and outcomes of this new practice could be optimised and sustained.  </w:t>
      </w:r>
      <w:bookmarkEnd w:id="24"/>
      <w:r w:rsidRPr="00D10743">
        <w:rPr>
          <w:rFonts w:ascii="Arial" w:hAnsi="Arial" w:cs="Arial"/>
          <w:sz w:val="22"/>
          <w:szCs w:val="22"/>
        </w:rPr>
        <w:t xml:space="preserve">Incorporating additional procedures to ensure family engagement and understanding, with particular emphasis on </w:t>
      </w:r>
      <w:r w:rsidR="00EE043D" w:rsidRPr="00D10743">
        <w:rPr>
          <w:rFonts w:ascii="Arial" w:hAnsi="Arial" w:cs="Arial"/>
          <w:sz w:val="22"/>
          <w:szCs w:val="22"/>
        </w:rPr>
        <w:t>parents was strongly advocated:</w:t>
      </w:r>
    </w:p>
    <w:p w14:paraId="49744705" w14:textId="77777777" w:rsidR="00EE043D" w:rsidRPr="00D10743" w:rsidRDefault="00EE043D" w:rsidP="00EE043D">
      <w:pPr>
        <w:pStyle w:val="NormalWeb"/>
        <w:shd w:val="clear" w:color="auto" w:fill="FFFFFF"/>
        <w:spacing w:before="0" w:beforeAutospacing="0" w:after="0" w:afterAutospacing="0" w:line="360" w:lineRule="auto"/>
        <w:rPr>
          <w:rFonts w:ascii="Arial" w:hAnsi="Arial" w:cs="Arial"/>
          <w:sz w:val="22"/>
          <w:szCs w:val="22"/>
        </w:rPr>
      </w:pPr>
    </w:p>
    <w:p w14:paraId="0CD56C74" w14:textId="77777777" w:rsidR="00EE043D" w:rsidRPr="00D10743" w:rsidRDefault="00AC2C85" w:rsidP="00EE043D">
      <w:pPr>
        <w:spacing w:line="360" w:lineRule="auto"/>
        <w:ind w:left="284"/>
        <w:rPr>
          <w:rFonts w:ascii="Arial" w:hAnsi="Arial" w:cs="Arial"/>
        </w:rPr>
      </w:pPr>
      <w:r w:rsidRPr="00D10743">
        <w:rPr>
          <w:rFonts w:ascii="Arial" w:hAnsi="Arial" w:cs="Arial"/>
          <w:i/>
        </w:rPr>
        <w:t>“…it's probably something that you consider for the manual I think about engagement and the first stage of the manual, you know. So if we were running a group together, you know, would we go out and meet every family beforehand and individually, and talk about what the group was about and help prepare people to attend.”</w:t>
      </w:r>
      <w:r w:rsidR="00EE043D" w:rsidRPr="00D10743">
        <w:rPr>
          <w:rFonts w:ascii="Arial" w:hAnsi="Arial" w:cs="Arial"/>
        </w:rPr>
        <w:t xml:space="preserve"> (R1 NHS-Voluntary)</w:t>
      </w:r>
    </w:p>
    <w:p w14:paraId="72AE4540" w14:textId="7EA11FEA" w:rsidR="00AC2C85" w:rsidRPr="00D10743" w:rsidRDefault="00AC2C85" w:rsidP="00A001B7">
      <w:pPr>
        <w:pStyle w:val="NormalWeb"/>
        <w:shd w:val="clear" w:color="auto" w:fill="FFFFFF"/>
        <w:spacing w:before="0" w:beforeAutospacing="0" w:after="0" w:afterAutospacing="0" w:line="360" w:lineRule="auto"/>
        <w:rPr>
          <w:rFonts w:ascii="Arial" w:hAnsi="Arial" w:cs="Arial"/>
          <w:sz w:val="22"/>
          <w:szCs w:val="22"/>
        </w:rPr>
      </w:pPr>
      <w:bookmarkStart w:id="25" w:name="_Hlk31982410"/>
      <w:r w:rsidRPr="00D10743">
        <w:rPr>
          <w:rStyle w:val="Emphasis"/>
          <w:rFonts w:ascii="Arial" w:hAnsi="Arial" w:cs="Arial"/>
          <w:sz w:val="22"/>
          <w:szCs w:val="22"/>
        </w:rPr>
        <w:t xml:space="preserve">One variable that facilitators debated at length was parental readiness for change. </w:t>
      </w:r>
      <w:bookmarkEnd w:id="25"/>
      <w:r w:rsidRPr="00D10743">
        <w:rPr>
          <w:rFonts w:ascii="Arial" w:hAnsi="Arial" w:cs="Arial"/>
          <w:sz w:val="22"/>
          <w:szCs w:val="22"/>
        </w:rPr>
        <w:t xml:space="preserve">While children engaged well with </w:t>
      </w:r>
      <w:r w:rsidR="00912853" w:rsidRPr="00D10743">
        <w:rPr>
          <w:rFonts w:ascii="Arial" w:hAnsi="Arial" w:cs="Arial"/>
          <w:sz w:val="22"/>
          <w:szCs w:val="22"/>
        </w:rPr>
        <w:t>Young SMILES</w:t>
      </w:r>
      <w:r w:rsidRPr="00D10743">
        <w:rPr>
          <w:rFonts w:ascii="Arial" w:hAnsi="Arial" w:cs="Arial"/>
          <w:sz w:val="22"/>
          <w:szCs w:val="22"/>
        </w:rPr>
        <w:t xml:space="preserve">, parental engagement varied. Facilitators’ perceptions of parent readiness to change contrasted across the two sites, with those working at the health and social care interface more likely to comment on engagement </w:t>
      </w:r>
      <w:r w:rsidRPr="00D10743">
        <w:rPr>
          <w:rFonts w:ascii="Arial" w:hAnsi="Arial" w:cs="Arial"/>
          <w:sz w:val="22"/>
          <w:szCs w:val="22"/>
        </w:rPr>
        <w:lastRenderedPageBreak/>
        <w:t>challenges. Whether the difference observed between the sites was sole</w:t>
      </w:r>
      <w:r w:rsidR="00C276C8" w:rsidRPr="00D10743">
        <w:rPr>
          <w:rFonts w:ascii="Arial" w:hAnsi="Arial" w:cs="Arial"/>
          <w:sz w:val="22"/>
          <w:szCs w:val="22"/>
        </w:rPr>
        <w:t>l</w:t>
      </w:r>
      <w:r w:rsidRPr="00D10743">
        <w:rPr>
          <w:rFonts w:ascii="Arial" w:hAnsi="Arial" w:cs="Arial"/>
          <w:sz w:val="22"/>
          <w:szCs w:val="22"/>
        </w:rPr>
        <w:t>y a reflection of true differences in group membership, or was</w:t>
      </w:r>
      <w:r w:rsidR="00C276C8" w:rsidRPr="00D10743">
        <w:rPr>
          <w:rFonts w:ascii="Arial" w:hAnsi="Arial" w:cs="Arial"/>
          <w:sz w:val="22"/>
          <w:szCs w:val="22"/>
        </w:rPr>
        <w:t>,</w:t>
      </w:r>
      <w:r w:rsidRPr="00D10743">
        <w:rPr>
          <w:rFonts w:ascii="Arial" w:hAnsi="Arial" w:cs="Arial"/>
          <w:sz w:val="22"/>
          <w:szCs w:val="22"/>
        </w:rPr>
        <w:t xml:space="preserve"> in fact</w:t>
      </w:r>
      <w:r w:rsidR="00C276C8" w:rsidRPr="00D10743">
        <w:rPr>
          <w:rFonts w:ascii="Arial" w:hAnsi="Arial" w:cs="Arial"/>
          <w:sz w:val="22"/>
          <w:szCs w:val="22"/>
        </w:rPr>
        <w:t>,</w:t>
      </w:r>
      <w:r w:rsidRPr="00D10743">
        <w:rPr>
          <w:rFonts w:ascii="Arial" w:hAnsi="Arial" w:cs="Arial"/>
          <w:sz w:val="22"/>
          <w:szCs w:val="22"/>
        </w:rPr>
        <w:t xml:space="preserve"> partially influenced by professional experience, role</w:t>
      </w:r>
      <w:r w:rsidR="005C2CB9">
        <w:rPr>
          <w:rFonts w:ascii="Arial" w:hAnsi="Arial" w:cs="Arial"/>
          <w:sz w:val="22"/>
          <w:szCs w:val="22"/>
        </w:rPr>
        <w:t>,</w:t>
      </w:r>
      <w:r w:rsidRPr="00D10743">
        <w:rPr>
          <w:rFonts w:ascii="Arial" w:hAnsi="Arial" w:cs="Arial"/>
          <w:sz w:val="22"/>
          <w:szCs w:val="22"/>
        </w:rPr>
        <w:t xml:space="preserve"> and expectation remained unclear. What was evident was that a combination of cognitive and relational work was required with parents at intervention initiation and that this work was perceived to be the joint responsibility of intervention facilitators and intervention participants:</w:t>
      </w:r>
    </w:p>
    <w:p w14:paraId="22A3A169" w14:textId="77777777" w:rsidR="00AC2C85" w:rsidRPr="00D10743" w:rsidRDefault="00AC2C85" w:rsidP="00A001B7">
      <w:pPr>
        <w:pStyle w:val="NormalWeb"/>
        <w:shd w:val="clear" w:color="auto" w:fill="FFFFFF"/>
        <w:spacing w:before="0" w:beforeAutospacing="0" w:after="0" w:afterAutospacing="0" w:line="360" w:lineRule="auto"/>
        <w:rPr>
          <w:rFonts w:ascii="Arial" w:hAnsi="Arial" w:cs="Arial"/>
          <w:sz w:val="22"/>
          <w:szCs w:val="22"/>
        </w:rPr>
      </w:pPr>
    </w:p>
    <w:p w14:paraId="7A74080A" w14:textId="77777777" w:rsidR="00AC2C85" w:rsidRPr="00D10743" w:rsidRDefault="00AC2C85" w:rsidP="00EE043D">
      <w:pPr>
        <w:spacing w:line="360" w:lineRule="auto"/>
        <w:ind w:left="426"/>
        <w:rPr>
          <w:rFonts w:ascii="Arial" w:hAnsi="Arial" w:cs="Arial"/>
        </w:rPr>
      </w:pPr>
      <w:r w:rsidRPr="00D10743">
        <w:rPr>
          <w:rFonts w:ascii="Arial" w:hAnsi="Arial" w:cs="Arial"/>
          <w:i/>
        </w:rPr>
        <w:t>“These parents have really severe mental health issues, most of them that are coming to them, and some of them don’t even go out, they don’t even open their door to people, so it’s been very difficult just to get in to start with some families.”</w:t>
      </w:r>
      <w:r w:rsidRPr="00D10743">
        <w:rPr>
          <w:rFonts w:ascii="Arial" w:hAnsi="Arial" w:cs="Arial"/>
        </w:rPr>
        <w:t xml:space="preserve"> (R3</w:t>
      </w:r>
      <w:r w:rsidR="00EE043D" w:rsidRPr="00D10743">
        <w:rPr>
          <w:rFonts w:ascii="Arial" w:hAnsi="Arial" w:cs="Arial"/>
        </w:rPr>
        <w:t>,</w:t>
      </w:r>
      <w:r w:rsidRPr="00D10743">
        <w:rPr>
          <w:rFonts w:ascii="Arial" w:hAnsi="Arial" w:cs="Arial"/>
        </w:rPr>
        <w:t xml:space="preserve"> Voluntary organisation)</w:t>
      </w:r>
    </w:p>
    <w:p w14:paraId="5065721A" w14:textId="77777777" w:rsidR="00AC2C85" w:rsidRPr="00D10743" w:rsidRDefault="00AC2C85" w:rsidP="00EE043D">
      <w:pPr>
        <w:spacing w:line="360" w:lineRule="auto"/>
        <w:ind w:left="426"/>
        <w:rPr>
          <w:rFonts w:ascii="Arial" w:eastAsia="Times New Roman" w:hAnsi="Arial" w:cs="Arial"/>
        </w:rPr>
      </w:pPr>
      <w:r w:rsidRPr="00D10743">
        <w:rPr>
          <w:rFonts w:ascii="Arial" w:eastAsia="Times New Roman" w:hAnsi="Arial" w:cs="Arial"/>
        </w:rPr>
        <w:t>“</w:t>
      </w:r>
      <w:r w:rsidRPr="00D10743">
        <w:rPr>
          <w:rFonts w:ascii="Arial" w:eastAsia="Times New Roman" w:hAnsi="Arial" w:cs="Arial"/>
          <w:i/>
        </w:rPr>
        <w:t>they’re still not ready for group work, some are just not ready, and they’re not ready to deal with and cope with and listen to and discuss the impact on their child, because they’ve got so many issues of their own that’s blocking them from coping with their children’s feelings and emotions and so on…</w:t>
      </w:r>
      <w:r w:rsidR="00EE043D" w:rsidRPr="00D10743">
        <w:rPr>
          <w:rFonts w:ascii="Arial" w:eastAsia="Times New Roman" w:hAnsi="Arial" w:cs="Arial"/>
        </w:rPr>
        <w:t>” (R4, Voluntary organisation)</w:t>
      </w:r>
    </w:p>
    <w:p w14:paraId="5ED71CB2" w14:textId="65AB23C0" w:rsidR="00AC2C85" w:rsidRPr="00D10743" w:rsidRDefault="00AC2C85" w:rsidP="00A001B7">
      <w:pPr>
        <w:spacing w:line="360" w:lineRule="auto"/>
        <w:rPr>
          <w:rFonts w:ascii="Arial" w:hAnsi="Arial" w:cs="Arial"/>
        </w:rPr>
      </w:pPr>
      <w:r w:rsidRPr="00D10743">
        <w:rPr>
          <w:rFonts w:ascii="Arial" w:hAnsi="Arial" w:cs="Arial"/>
        </w:rPr>
        <w:t>Running a parent group with participants who were</w:t>
      </w:r>
      <w:r w:rsidR="00153FDE">
        <w:rPr>
          <w:rFonts w:ascii="Arial" w:hAnsi="Arial" w:cs="Arial"/>
        </w:rPr>
        <w:t xml:space="preserve"> not</w:t>
      </w:r>
      <w:r w:rsidRPr="00D10743">
        <w:rPr>
          <w:rFonts w:ascii="Arial" w:hAnsi="Arial" w:cs="Arial"/>
        </w:rPr>
        <w:t xml:space="preserve"> ready to identify and explore their children’s experiences</w:t>
      </w:r>
      <w:r w:rsidR="00C276C8" w:rsidRPr="00D10743">
        <w:rPr>
          <w:rFonts w:ascii="Arial" w:hAnsi="Arial" w:cs="Arial"/>
        </w:rPr>
        <w:t xml:space="preserve"> (as opposed to their own)</w:t>
      </w:r>
      <w:r w:rsidRPr="00D10743">
        <w:rPr>
          <w:rFonts w:ascii="Arial" w:hAnsi="Arial" w:cs="Arial"/>
        </w:rPr>
        <w:t xml:space="preserve"> caused some facilitators to question the </w:t>
      </w:r>
      <w:r w:rsidR="00C276C8" w:rsidRPr="00D10743">
        <w:rPr>
          <w:rFonts w:ascii="Arial" w:hAnsi="Arial" w:cs="Arial"/>
        </w:rPr>
        <w:t xml:space="preserve">ethics </w:t>
      </w:r>
      <w:r w:rsidRPr="00D10743">
        <w:rPr>
          <w:rFonts w:ascii="Arial" w:hAnsi="Arial" w:cs="Arial"/>
        </w:rPr>
        <w:t xml:space="preserve">of this aspect of the intervention </w:t>
      </w:r>
      <w:r w:rsidR="00C276C8" w:rsidRPr="00D10743">
        <w:rPr>
          <w:rFonts w:ascii="Arial" w:hAnsi="Arial" w:cs="Arial"/>
        </w:rPr>
        <w:t xml:space="preserve">design </w:t>
      </w:r>
      <w:r w:rsidRPr="00D10743">
        <w:rPr>
          <w:rFonts w:ascii="Arial" w:hAnsi="Arial" w:cs="Arial"/>
        </w:rPr>
        <w:t xml:space="preserve">and </w:t>
      </w:r>
      <w:r w:rsidR="00C276C8" w:rsidRPr="00D10743">
        <w:rPr>
          <w:rFonts w:ascii="Arial" w:hAnsi="Arial" w:cs="Arial"/>
        </w:rPr>
        <w:t xml:space="preserve">had a </w:t>
      </w:r>
      <w:r w:rsidRPr="00D10743">
        <w:rPr>
          <w:rFonts w:ascii="Arial" w:hAnsi="Arial" w:cs="Arial"/>
        </w:rPr>
        <w:t>negative</w:t>
      </w:r>
      <w:r w:rsidR="00C276C8" w:rsidRPr="00D10743">
        <w:rPr>
          <w:rFonts w:ascii="Arial" w:hAnsi="Arial" w:cs="Arial"/>
        </w:rPr>
        <w:t xml:space="preserve"> influence</w:t>
      </w:r>
      <w:r w:rsidRPr="00D10743">
        <w:rPr>
          <w:rFonts w:ascii="Arial" w:hAnsi="Arial" w:cs="Arial"/>
        </w:rPr>
        <w:t xml:space="preserve"> on their motivatio</w:t>
      </w:r>
      <w:r w:rsidR="00EE043D" w:rsidRPr="00D10743">
        <w:rPr>
          <w:rFonts w:ascii="Arial" w:hAnsi="Arial" w:cs="Arial"/>
        </w:rPr>
        <w:t xml:space="preserve">n and commitment to this role. </w:t>
      </w:r>
    </w:p>
    <w:p w14:paraId="7D74BCEA" w14:textId="77777777" w:rsidR="00AC2C85" w:rsidRPr="00D10743" w:rsidRDefault="00AC2C85" w:rsidP="00EE043D">
      <w:pPr>
        <w:spacing w:line="360" w:lineRule="auto"/>
        <w:ind w:left="284"/>
        <w:rPr>
          <w:rFonts w:ascii="Arial" w:hAnsi="Arial" w:cs="Arial"/>
          <w:i/>
        </w:rPr>
      </w:pPr>
      <w:r w:rsidRPr="00D10743">
        <w:rPr>
          <w:rFonts w:ascii="Arial" w:hAnsi="Arial" w:cs="Arial"/>
          <w:i/>
        </w:rPr>
        <w:t>“the children all love coming and have been very positive, but of course the parents haven’t been, and we feel like we’ll get to them and they’ll be hearing about the same rubbish, nothing will change for them in their lives, but we’ve shown them that it could be different but it’s not going to b</w:t>
      </w:r>
      <w:r w:rsidR="00EE043D" w:rsidRPr="00D10743">
        <w:rPr>
          <w:rFonts w:ascii="Arial" w:hAnsi="Arial" w:cs="Arial"/>
          <w:i/>
        </w:rPr>
        <w:t>e.” (</w:t>
      </w:r>
      <w:r w:rsidR="00EE043D" w:rsidRPr="00D10743">
        <w:rPr>
          <w:rFonts w:ascii="Arial" w:hAnsi="Arial" w:cs="Arial"/>
        </w:rPr>
        <w:t>R2, Voluntary organisation)</w:t>
      </w:r>
    </w:p>
    <w:p w14:paraId="02805E90" w14:textId="77777777" w:rsidR="00AC2C85" w:rsidRPr="00D10743" w:rsidRDefault="00AC2C85" w:rsidP="00EE043D">
      <w:pPr>
        <w:spacing w:line="360" w:lineRule="auto"/>
        <w:ind w:left="284"/>
        <w:rPr>
          <w:rFonts w:ascii="Arial" w:hAnsi="Arial" w:cs="Arial"/>
          <w:i/>
        </w:rPr>
      </w:pPr>
      <w:r w:rsidRPr="00D10743">
        <w:rPr>
          <w:rFonts w:ascii="Arial" w:hAnsi="Arial" w:cs="Arial"/>
          <w:i/>
        </w:rPr>
        <w:t>“Those sessions were near impossible.. they’re very stuck, you’re constantly bringing them back and t</w:t>
      </w:r>
      <w:r w:rsidR="00EE043D" w:rsidRPr="00D10743">
        <w:rPr>
          <w:rFonts w:ascii="Arial" w:hAnsi="Arial" w:cs="Arial"/>
          <w:i/>
        </w:rPr>
        <w:t xml:space="preserve">hey’re just not getting it” </w:t>
      </w:r>
      <w:r w:rsidR="00EE043D" w:rsidRPr="00D10743">
        <w:rPr>
          <w:rFonts w:ascii="Arial" w:hAnsi="Arial" w:cs="Arial"/>
        </w:rPr>
        <w:t>(R2, Voluntary organisation)</w:t>
      </w:r>
    </w:p>
    <w:p w14:paraId="11B8700A" w14:textId="4B1ED981" w:rsidR="00AC2C85" w:rsidRPr="00D10743" w:rsidRDefault="00AC2C85" w:rsidP="00A001B7">
      <w:pPr>
        <w:spacing w:line="360" w:lineRule="auto"/>
        <w:rPr>
          <w:rFonts w:ascii="Arial" w:hAnsi="Arial" w:cs="Arial"/>
        </w:rPr>
      </w:pPr>
      <w:r w:rsidRPr="00D10743">
        <w:rPr>
          <w:rFonts w:ascii="Arial" w:hAnsi="Arial" w:cs="Arial"/>
        </w:rPr>
        <w:t>Despite these sentiments, the conceptual and theoretical arguments for including parents in a child-centred intervention were well understood. Clear tensions were evident between the magnitude of work that was required to engage and sustain parental input, and the perceived consequence that this would have for children if it could not be achieved. Parent engagement was considered vital, not only to assist with their own understanding of their children’s experiences</w:t>
      </w:r>
      <w:r w:rsidR="00C276C8" w:rsidRPr="00D10743">
        <w:rPr>
          <w:rFonts w:ascii="Arial" w:hAnsi="Arial" w:cs="Arial"/>
        </w:rPr>
        <w:t>,</w:t>
      </w:r>
      <w:r w:rsidRPr="00D10743">
        <w:rPr>
          <w:rFonts w:ascii="Arial" w:hAnsi="Arial" w:cs="Arial"/>
        </w:rPr>
        <w:t xml:space="preserve"> but also to ensure their children felt included in the intervention and experienced maxim</w:t>
      </w:r>
      <w:r w:rsidR="00C276C8" w:rsidRPr="00D10743">
        <w:rPr>
          <w:rFonts w:ascii="Arial" w:hAnsi="Arial" w:cs="Arial"/>
        </w:rPr>
        <w:t>um</w:t>
      </w:r>
      <w:r w:rsidRPr="00D10743">
        <w:rPr>
          <w:rFonts w:ascii="Arial" w:hAnsi="Arial" w:cs="Arial"/>
        </w:rPr>
        <w:t xml:space="preserve"> socio-emotional benefit.</w:t>
      </w:r>
    </w:p>
    <w:p w14:paraId="30A76233" w14:textId="77777777" w:rsidR="00AC2C85" w:rsidRPr="00D10743" w:rsidRDefault="00AC2C85" w:rsidP="00EE043D">
      <w:pPr>
        <w:spacing w:line="360" w:lineRule="auto"/>
        <w:ind w:left="426"/>
        <w:rPr>
          <w:rFonts w:ascii="Arial" w:hAnsi="Arial" w:cs="Arial"/>
        </w:rPr>
      </w:pPr>
      <w:r w:rsidRPr="00D10743">
        <w:rPr>
          <w:rFonts w:ascii="Arial" w:hAnsi="Arial" w:cs="Arial"/>
          <w:i/>
        </w:rPr>
        <w:lastRenderedPageBreak/>
        <w:t>" unless you can change the parent, and it isn’t the child in this, it is the parent. The parent has to own some responsibility, yes, the mental health is there, no denying that, we understand the mental health, but they’ve got to have the capacity to change, if that change doesn’t happen, you’re setting children up to fail.</w:t>
      </w:r>
      <w:r w:rsidRPr="00D10743">
        <w:rPr>
          <w:rFonts w:ascii="Arial" w:hAnsi="Arial" w:cs="Arial"/>
        </w:rPr>
        <w:t>” (R8 Voluntary organisation)</w:t>
      </w:r>
    </w:p>
    <w:p w14:paraId="206F0F14" w14:textId="77777777" w:rsidR="00AC2C85" w:rsidRPr="00D10743" w:rsidRDefault="00AC2C85" w:rsidP="00EE043D">
      <w:pPr>
        <w:spacing w:line="360" w:lineRule="auto"/>
        <w:ind w:left="284"/>
        <w:rPr>
          <w:rFonts w:ascii="Arial" w:hAnsi="Arial" w:cs="Arial"/>
        </w:rPr>
      </w:pPr>
      <w:r w:rsidRPr="00D10743">
        <w:rPr>
          <w:rFonts w:ascii="Arial" w:hAnsi="Arial" w:cs="Arial"/>
          <w:i/>
        </w:rPr>
        <w:t xml:space="preserve"> “just observing from the children’s group, is that a child was on his own, his parents didn’t come with him to the session, and so when all the parents come in to pick them up, this child hadn’t got anyone to pick him up…there are things like that, and it’s that feeling of being separate, with this young child that their mum wouldn’t come to the group.”</w:t>
      </w:r>
      <w:r w:rsidR="00EE043D" w:rsidRPr="00D10743">
        <w:rPr>
          <w:rFonts w:ascii="Arial" w:hAnsi="Arial" w:cs="Arial"/>
        </w:rPr>
        <w:t xml:space="preserve"> (R6 Voluntary organisation)</w:t>
      </w:r>
    </w:p>
    <w:p w14:paraId="5FA22FDB" w14:textId="798AFDDB" w:rsidR="00AC2C85" w:rsidRPr="00D10743" w:rsidRDefault="00AC2C85" w:rsidP="00A001B7">
      <w:pPr>
        <w:spacing w:line="360" w:lineRule="auto"/>
        <w:rPr>
          <w:rFonts w:ascii="Arial" w:hAnsi="Arial" w:cs="Arial"/>
        </w:rPr>
      </w:pPr>
      <w:r w:rsidRPr="00D10743">
        <w:rPr>
          <w:rFonts w:ascii="Arial" w:hAnsi="Arial" w:cs="Arial"/>
        </w:rPr>
        <w:t>Facilitators in one site suggested that parental engagement with Young SMILES was naturally enhanced by some of the parents meeting informally before the parent sessions commenced. It was thought that meeting spontaneously while waiting to collect their children from their first sessions allowed parents to build relationships before meeting in the more formal sessions. Parents who had not had this opportunity</w:t>
      </w:r>
      <w:r w:rsidR="00C276C8" w:rsidRPr="00D10743">
        <w:rPr>
          <w:rFonts w:ascii="Arial" w:hAnsi="Arial" w:cs="Arial"/>
        </w:rPr>
        <w:t>,</w:t>
      </w:r>
      <w:r w:rsidRPr="00D10743">
        <w:rPr>
          <w:rFonts w:ascii="Arial" w:hAnsi="Arial" w:cs="Arial"/>
        </w:rPr>
        <w:t xml:space="preserve"> or who struggled to relate to their peers were disadvantage</w:t>
      </w:r>
      <w:r w:rsidR="004D487E" w:rsidRPr="00D10743">
        <w:rPr>
          <w:rFonts w:ascii="Arial" w:hAnsi="Arial" w:cs="Arial"/>
        </w:rPr>
        <w:t>d</w:t>
      </w:r>
      <w:r w:rsidRPr="00D10743">
        <w:rPr>
          <w:rFonts w:ascii="Arial" w:hAnsi="Arial" w:cs="Arial"/>
        </w:rPr>
        <w:t xml:space="preserve"> socially and struggled to integrate into the group. In this sense, relational work instigated by and sustained by the parent participants was upheld as an important ingre</w:t>
      </w:r>
      <w:r w:rsidR="00EE043D" w:rsidRPr="00D10743">
        <w:rPr>
          <w:rFonts w:ascii="Arial" w:hAnsi="Arial" w:cs="Arial"/>
        </w:rPr>
        <w:t>dient for intervention success.</w:t>
      </w:r>
    </w:p>
    <w:p w14:paraId="6C12CA3C" w14:textId="6439AC26" w:rsidR="00AC2C85" w:rsidRPr="00D10743" w:rsidRDefault="00AC2C85" w:rsidP="00EE043D">
      <w:pPr>
        <w:spacing w:line="360" w:lineRule="auto"/>
        <w:ind w:left="426"/>
        <w:rPr>
          <w:rFonts w:ascii="Arial" w:hAnsi="Arial" w:cs="Arial"/>
          <w:i/>
        </w:rPr>
      </w:pPr>
      <w:r w:rsidRPr="00D10743">
        <w:rPr>
          <w:rFonts w:ascii="Arial" w:hAnsi="Arial" w:cs="Arial"/>
          <w:i/>
        </w:rPr>
        <w:t>“By the time [we] started the first group and we had a group contract, people knew each other already, they exchanged telephone numbers already. In a way, they did quite a bit of the work that was meant to be done in the first session, they gelled.”</w:t>
      </w:r>
      <w:r w:rsidRPr="00D10743">
        <w:rPr>
          <w:rFonts w:ascii="Arial" w:hAnsi="Arial" w:cs="Arial"/>
        </w:rPr>
        <w:t xml:space="preserve"> (R6 NHS-Voluntary)</w:t>
      </w:r>
      <w:r w:rsidR="00EE043D" w:rsidRPr="00D10743">
        <w:rPr>
          <w:rFonts w:ascii="Arial" w:hAnsi="Arial" w:cs="Arial"/>
          <w:i/>
        </w:rPr>
        <w:t xml:space="preserve">  </w:t>
      </w:r>
    </w:p>
    <w:p w14:paraId="27E54C4B" w14:textId="77777777" w:rsidR="00AC2C85" w:rsidRPr="00D10743" w:rsidRDefault="00AC2C85" w:rsidP="00EE043D">
      <w:pPr>
        <w:spacing w:line="360" w:lineRule="auto"/>
        <w:ind w:left="284"/>
        <w:rPr>
          <w:rFonts w:ascii="Arial" w:eastAsia="Times New Roman" w:hAnsi="Arial" w:cs="Arial"/>
          <w:i/>
        </w:rPr>
      </w:pPr>
      <w:r w:rsidRPr="00D10743">
        <w:rPr>
          <w:rFonts w:ascii="Arial" w:eastAsia="Times New Roman" w:hAnsi="Arial" w:cs="Arial"/>
          <w:i/>
        </w:rPr>
        <w:t xml:space="preserve">“And some parents seemed to get lost through the process once they'd started informally because, you know, it was an un-facilitated process that was happening, or some joined later and then relationships had formed between certain members of the group, so what it would be like to try and join the group that was already formed at that point.” </w:t>
      </w:r>
      <w:r w:rsidRPr="00D10743">
        <w:rPr>
          <w:rFonts w:ascii="Arial" w:eastAsia="Times New Roman" w:hAnsi="Arial" w:cs="Arial"/>
        </w:rPr>
        <w:t>(R9</w:t>
      </w:r>
      <w:r w:rsidR="00EE043D" w:rsidRPr="00D10743">
        <w:rPr>
          <w:rFonts w:ascii="Arial" w:eastAsia="Times New Roman" w:hAnsi="Arial" w:cs="Arial"/>
        </w:rPr>
        <w:t>,</w:t>
      </w:r>
      <w:r w:rsidRPr="00D10743">
        <w:rPr>
          <w:rFonts w:ascii="Arial" w:eastAsia="Times New Roman" w:hAnsi="Arial" w:cs="Arial"/>
        </w:rPr>
        <w:t xml:space="preserve"> NHS-Voluntary)</w:t>
      </w:r>
    </w:p>
    <w:p w14:paraId="22ACB3B0" w14:textId="4CE47E4D" w:rsidR="00AC2C85" w:rsidRPr="00D10743" w:rsidRDefault="00AC2C85" w:rsidP="00A001B7">
      <w:pPr>
        <w:spacing w:line="360" w:lineRule="auto"/>
        <w:rPr>
          <w:rFonts w:ascii="Arial" w:hAnsi="Arial" w:cs="Arial"/>
        </w:rPr>
      </w:pPr>
      <w:r w:rsidRPr="00D10743">
        <w:rPr>
          <w:rFonts w:ascii="Arial" w:hAnsi="Arial" w:cs="Arial"/>
        </w:rPr>
        <w:t xml:space="preserve">For others, more explicit solutions were necessary. This included allocating more time to precipitate parent change within the intervention and providing more dedicated opportunities for families to work through their experiences as a unit </w:t>
      </w:r>
    </w:p>
    <w:p w14:paraId="567623A1" w14:textId="77777777" w:rsidR="00AC2C85" w:rsidRPr="00D10743" w:rsidRDefault="00AC2C85" w:rsidP="00EE043D">
      <w:pPr>
        <w:spacing w:line="360" w:lineRule="auto"/>
        <w:ind w:left="284"/>
        <w:rPr>
          <w:rFonts w:ascii="Arial" w:hAnsi="Arial" w:cs="Arial"/>
        </w:rPr>
      </w:pPr>
      <w:r w:rsidRPr="00D10743">
        <w:rPr>
          <w:rFonts w:ascii="Arial" w:hAnsi="Arial" w:cs="Arial"/>
          <w:i/>
        </w:rPr>
        <w:t xml:space="preserve">“We talked around as well linking in some work and more sessions around changing the women’s beliefs as well, you know, how we would work with them to change their beliefs, the beliefs like I can’t cope, or my life’s over, actually changing those beliefs and getting them to change those beliefs and look at how they need to behave differently and how </w:t>
      </w:r>
      <w:r w:rsidRPr="00D10743">
        <w:rPr>
          <w:rFonts w:ascii="Arial" w:hAnsi="Arial" w:cs="Arial"/>
          <w:i/>
        </w:rPr>
        <w:lastRenderedPageBreak/>
        <w:t xml:space="preserve">they need then to give those beliefs to their children, and how they’re going to do that…to give the best possible service, I suppose.” </w:t>
      </w:r>
      <w:r w:rsidRPr="00D10743">
        <w:rPr>
          <w:rFonts w:ascii="Arial" w:hAnsi="Arial" w:cs="Arial"/>
        </w:rPr>
        <w:t>(R3</w:t>
      </w:r>
      <w:r w:rsidR="00EE043D" w:rsidRPr="00D10743">
        <w:rPr>
          <w:rFonts w:ascii="Arial" w:hAnsi="Arial" w:cs="Arial"/>
        </w:rPr>
        <w:t>, Voluntary organisation)</w:t>
      </w:r>
    </w:p>
    <w:p w14:paraId="63E9CBB9" w14:textId="77DA7A33" w:rsidR="007C6468" w:rsidRPr="00D10743" w:rsidRDefault="00AC2C85" w:rsidP="005F26D1">
      <w:pPr>
        <w:spacing w:before="120" w:after="120" w:line="360" w:lineRule="auto"/>
        <w:ind w:left="284"/>
        <w:rPr>
          <w:rFonts w:ascii="Arial" w:hAnsi="Arial" w:cs="Arial"/>
        </w:rPr>
      </w:pPr>
      <w:r w:rsidRPr="00D10743">
        <w:rPr>
          <w:rFonts w:ascii="Arial" w:hAnsi="Arial" w:cs="Arial"/>
          <w:i/>
        </w:rPr>
        <w:t xml:space="preserve">“I think there must be more active joint activities, like you only have an hour together rather than them going there and the kids down here, I think they need to do things together so that we can see what’s going on in the kids’ heads if they do those activities together…” </w:t>
      </w:r>
      <w:r w:rsidRPr="00D10743">
        <w:rPr>
          <w:rFonts w:ascii="Arial" w:hAnsi="Arial" w:cs="Arial"/>
        </w:rPr>
        <w:t>(R7</w:t>
      </w:r>
      <w:r w:rsidR="00EE043D" w:rsidRPr="00D10743">
        <w:rPr>
          <w:rFonts w:ascii="Arial" w:hAnsi="Arial" w:cs="Arial"/>
        </w:rPr>
        <w:t>,</w:t>
      </w:r>
      <w:r w:rsidR="000178F6" w:rsidRPr="00D10743">
        <w:rPr>
          <w:rFonts w:ascii="Arial" w:hAnsi="Arial" w:cs="Arial"/>
        </w:rPr>
        <w:t xml:space="preserve"> Voluntary organisation)</w:t>
      </w:r>
    </w:p>
    <w:p w14:paraId="138EF05D" w14:textId="77777777" w:rsidR="000178F6" w:rsidRPr="00D10743" w:rsidRDefault="000178F6" w:rsidP="005F26D1">
      <w:pPr>
        <w:spacing w:before="120" w:after="120" w:line="360" w:lineRule="auto"/>
        <w:ind w:left="284"/>
        <w:rPr>
          <w:rFonts w:ascii="Arial" w:hAnsi="Arial" w:cs="Arial"/>
        </w:rPr>
      </w:pPr>
    </w:p>
    <w:p w14:paraId="1E27189D" w14:textId="3E757104" w:rsidR="00AC2C85" w:rsidRPr="00D10743" w:rsidRDefault="00AC2C85" w:rsidP="00135B5B">
      <w:pPr>
        <w:pStyle w:val="ListParagraph"/>
        <w:numPr>
          <w:ilvl w:val="2"/>
          <w:numId w:val="49"/>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Col</w:t>
      </w:r>
      <w:r w:rsidR="000178F6" w:rsidRPr="00D10743">
        <w:rPr>
          <w:rFonts w:ascii="Arial" w:hAnsi="Arial" w:cs="Arial"/>
          <w:b/>
          <w:color w:val="76923C" w:themeColor="accent3" w:themeShade="BF"/>
        </w:rPr>
        <w:t>lective action: Delivering the Intervention in P</w:t>
      </w:r>
      <w:r w:rsidRPr="00D10743">
        <w:rPr>
          <w:rFonts w:ascii="Arial" w:hAnsi="Arial" w:cs="Arial"/>
          <w:b/>
          <w:color w:val="76923C" w:themeColor="accent3" w:themeShade="BF"/>
        </w:rPr>
        <w:t xml:space="preserve">ractice </w:t>
      </w:r>
    </w:p>
    <w:p w14:paraId="5CE7FF9F" w14:textId="15595BE9" w:rsidR="00AC2C85" w:rsidRPr="00D10743" w:rsidRDefault="00AC2C85" w:rsidP="00A001B7">
      <w:pPr>
        <w:spacing w:line="360" w:lineRule="auto"/>
        <w:rPr>
          <w:rFonts w:ascii="Arial" w:hAnsi="Arial" w:cs="Arial"/>
        </w:rPr>
      </w:pPr>
      <w:r w:rsidRPr="00D10743">
        <w:rPr>
          <w:rFonts w:ascii="Arial" w:hAnsi="Arial" w:cs="Arial"/>
        </w:rPr>
        <w:t>A central tenet of normalisation process theory is that any novel or modified intervention must display interactional workability in order to be taken up and integrated into routine practice. While facilitators across both sites reported that children and young people (CYP) were engaged with Young SMILES, there was some recognition that CYP commitment varied depending on the approaches taken. This observation was applicable to both age groups, with facilitators consistently acknowledging that opportunities to engage the group in dynamic activities were more likely to be well received and more likely to engage participants than direct group discussion:</w:t>
      </w:r>
    </w:p>
    <w:p w14:paraId="4B4666A1" w14:textId="77777777" w:rsidR="00AC2C85" w:rsidRPr="00D10743" w:rsidRDefault="00AC2C85" w:rsidP="00EE043D">
      <w:pPr>
        <w:spacing w:line="360" w:lineRule="auto"/>
        <w:ind w:left="284"/>
        <w:rPr>
          <w:rFonts w:ascii="Arial" w:eastAsia="Times New Roman" w:hAnsi="Arial" w:cs="Arial"/>
        </w:rPr>
      </w:pPr>
      <w:r w:rsidRPr="00D10743">
        <w:rPr>
          <w:rFonts w:ascii="Arial" w:eastAsia="Times New Roman" w:hAnsi="Arial" w:cs="Arial"/>
          <w:i/>
        </w:rPr>
        <w:t>“they weren't verbal about not wanting to talk [laugh] but they just didn't say anything. So we had silence. So we knew they didn't want to do the discussion-based things because it was just really awkward and they didn't…they just weren't willing to share in front of everybody.”</w:t>
      </w:r>
      <w:r w:rsidRPr="00D10743">
        <w:rPr>
          <w:rFonts w:ascii="Arial" w:eastAsia="Times New Roman" w:hAnsi="Arial" w:cs="Arial"/>
        </w:rPr>
        <w:t xml:space="preserve"> (R3</w:t>
      </w:r>
      <w:r w:rsidR="00EE043D" w:rsidRPr="00D10743">
        <w:rPr>
          <w:rFonts w:ascii="Arial" w:eastAsia="Times New Roman" w:hAnsi="Arial" w:cs="Arial"/>
        </w:rPr>
        <w:t>, NHS-Voluntary)</w:t>
      </w:r>
    </w:p>
    <w:p w14:paraId="234F23A5" w14:textId="78DB2F81" w:rsidR="00AC2C85" w:rsidRPr="00D10743" w:rsidRDefault="00AC2C85" w:rsidP="000178F6">
      <w:pPr>
        <w:spacing w:line="360" w:lineRule="auto"/>
        <w:ind w:left="284"/>
        <w:rPr>
          <w:rFonts w:ascii="Arial" w:hAnsi="Arial" w:cs="Arial"/>
        </w:rPr>
      </w:pPr>
      <w:r w:rsidRPr="00D10743">
        <w:rPr>
          <w:rFonts w:ascii="Arial" w:hAnsi="Arial" w:cs="Arial"/>
          <w:i/>
        </w:rPr>
        <w:t>They were a bit like, oh, not this again…I think with the little ones, it felt like we really had to keep the serious bits to a minimum, because they just got bored actually, we just lost them. So we were almost bribing them with, we'll do this bit and then we'll do something fun.  So I think as well, to make it any kind of a worthwhile activity for t</w:t>
      </w:r>
      <w:r w:rsidR="00EE043D" w:rsidRPr="00D10743">
        <w:rPr>
          <w:rFonts w:ascii="Arial" w:hAnsi="Arial" w:cs="Arial"/>
          <w:i/>
        </w:rPr>
        <w:t xml:space="preserve">hem, just keep it really short” </w:t>
      </w:r>
      <w:r w:rsidRPr="00D10743">
        <w:rPr>
          <w:rFonts w:ascii="Arial" w:hAnsi="Arial" w:cs="Arial"/>
        </w:rPr>
        <w:t>(R8</w:t>
      </w:r>
      <w:r w:rsidR="00EE043D" w:rsidRPr="00D10743">
        <w:rPr>
          <w:rFonts w:ascii="Arial" w:hAnsi="Arial" w:cs="Arial"/>
        </w:rPr>
        <w:t>,</w:t>
      </w:r>
      <w:r w:rsidR="000178F6" w:rsidRPr="00D10743">
        <w:rPr>
          <w:rFonts w:ascii="Arial" w:hAnsi="Arial" w:cs="Arial"/>
        </w:rPr>
        <w:t xml:space="preserve"> Voluntary organisation)</w:t>
      </w:r>
    </w:p>
    <w:p w14:paraId="2E173A39" w14:textId="638CCC26" w:rsidR="00AC2C85" w:rsidRPr="00D10743" w:rsidRDefault="00AC2C85" w:rsidP="00A001B7">
      <w:pPr>
        <w:spacing w:line="360" w:lineRule="auto"/>
        <w:rPr>
          <w:rFonts w:ascii="Arial" w:eastAsia="Times New Roman" w:hAnsi="Arial" w:cs="Arial"/>
        </w:rPr>
      </w:pPr>
      <w:r w:rsidRPr="00D10743">
        <w:rPr>
          <w:rFonts w:ascii="Arial" w:eastAsia="Times New Roman" w:hAnsi="Arial" w:cs="Arial"/>
        </w:rPr>
        <w:t>It became apparent that</w:t>
      </w:r>
      <w:r w:rsidR="006840C1" w:rsidRPr="00D10743">
        <w:rPr>
          <w:rFonts w:ascii="Arial" w:eastAsia="Times New Roman" w:hAnsi="Arial" w:cs="Arial"/>
        </w:rPr>
        <w:t>,</w:t>
      </w:r>
      <w:r w:rsidRPr="00D10743">
        <w:rPr>
          <w:rFonts w:ascii="Arial" w:eastAsia="Times New Roman" w:hAnsi="Arial" w:cs="Arial"/>
        </w:rPr>
        <w:t xml:space="preserve"> for some CYP, a major barrier to talking was the expectation that their thoughts and feelings would be shared with their parents. Fear of disclosure was closely linked to a reluctance to prioritise their own needs and a reticence to tell their parents what they had been experiencing as a result of </w:t>
      </w:r>
      <w:r w:rsidR="00EE043D" w:rsidRPr="00D10743">
        <w:rPr>
          <w:rFonts w:ascii="Arial" w:eastAsia="Times New Roman" w:hAnsi="Arial" w:cs="Arial"/>
        </w:rPr>
        <w:t xml:space="preserve">their parent’s mental illness. </w:t>
      </w:r>
    </w:p>
    <w:p w14:paraId="4C2168E9" w14:textId="74CE21DE" w:rsidR="00AC2C85" w:rsidRPr="00D10743" w:rsidRDefault="00AC2C85" w:rsidP="00EE043D">
      <w:pPr>
        <w:spacing w:line="360" w:lineRule="auto"/>
        <w:ind w:left="284"/>
        <w:rPr>
          <w:rFonts w:ascii="Arial" w:hAnsi="Arial" w:cs="Arial"/>
        </w:rPr>
      </w:pPr>
      <w:r w:rsidRPr="00D10743">
        <w:rPr>
          <w:rFonts w:ascii="Arial" w:hAnsi="Arial" w:cs="Arial"/>
          <w:i/>
        </w:rPr>
        <w:t>“there was a feeling of what, you know, their parent might think, put two and two together and knew that it was them that had said that.  I think that's quite a big thing for a little one to carry, isn't it, and worry about. So, we kept things quite general at times, didn't we</w:t>
      </w:r>
      <w:r w:rsidR="00070597" w:rsidRPr="00D10743">
        <w:rPr>
          <w:rFonts w:ascii="Arial" w:hAnsi="Arial" w:cs="Arial"/>
          <w:i/>
        </w:rPr>
        <w:t xml:space="preserve">, </w:t>
      </w:r>
      <w:r w:rsidRPr="00D10743">
        <w:rPr>
          <w:rFonts w:ascii="Arial" w:hAnsi="Arial" w:cs="Arial"/>
          <w:i/>
        </w:rPr>
        <w:t>and really respected what the little ones had said.”</w:t>
      </w:r>
      <w:r w:rsidR="00EE043D" w:rsidRPr="00D10743">
        <w:rPr>
          <w:rFonts w:ascii="Arial" w:hAnsi="Arial" w:cs="Arial"/>
        </w:rPr>
        <w:t xml:space="preserve"> (R4 NHS-Voluntary)</w:t>
      </w:r>
    </w:p>
    <w:p w14:paraId="38C28212" w14:textId="599A18C6" w:rsidR="00AC2C85" w:rsidRPr="00D10743" w:rsidRDefault="00AC2C85" w:rsidP="00A001B7">
      <w:pPr>
        <w:spacing w:line="360" w:lineRule="auto"/>
        <w:rPr>
          <w:rFonts w:ascii="Arial" w:hAnsi="Arial" w:cs="Arial"/>
        </w:rPr>
      </w:pPr>
      <w:r w:rsidRPr="00D10743">
        <w:rPr>
          <w:rFonts w:ascii="Arial" w:hAnsi="Arial" w:cs="Arial"/>
        </w:rPr>
        <w:lastRenderedPageBreak/>
        <w:t>One importan</w:t>
      </w:r>
      <w:r w:rsidR="00EE043D" w:rsidRPr="00D10743">
        <w:rPr>
          <w:rFonts w:ascii="Arial" w:hAnsi="Arial" w:cs="Arial"/>
        </w:rPr>
        <w:t>t discussion point for Young</w:t>
      </w:r>
      <w:r w:rsidRPr="00D10743">
        <w:rPr>
          <w:rFonts w:ascii="Arial" w:hAnsi="Arial" w:cs="Arial"/>
        </w:rPr>
        <w:t xml:space="preserve"> SMILES facilitators was the recommendation within the intervention manual that groups create an ‘imaginary family.’ While this tool was viewed as </w:t>
      </w:r>
      <w:r w:rsidR="006840C1" w:rsidRPr="00D10743">
        <w:rPr>
          <w:rFonts w:ascii="Arial" w:hAnsi="Arial" w:cs="Arial"/>
        </w:rPr>
        <w:t xml:space="preserve">a </w:t>
      </w:r>
      <w:r w:rsidRPr="00D10743">
        <w:rPr>
          <w:rFonts w:ascii="Arial" w:hAnsi="Arial" w:cs="Arial"/>
        </w:rPr>
        <w:t>useful mechanism for older children to share experiences in a non-threatening way, facilitators reported that</w:t>
      </w:r>
      <w:r w:rsidR="006840C1" w:rsidRPr="00D10743">
        <w:rPr>
          <w:rFonts w:ascii="Arial" w:hAnsi="Arial" w:cs="Arial"/>
        </w:rPr>
        <w:t>,</w:t>
      </w:r>
      <w:r w:rsidRPr="00D10743">
        <w:rPr>
          <w:rFonts w:ascii="Arial" w:hAnsi="Arial" w:cs="Arial"/>
        </w:rPr>
        <w:t xml:space="preserve"> among younger children</w:t>
      </w:r>
      <w:r w:rsidR="006840C1" w:rsidRPr="00D10743">
        <w:rPr>
          <w:rFonts w:ascii="Arial" w:hAnsi="Arial" w:cs="Arial"/>
        </w:rPr>
        <w:t>,</w:t>
      </w:r>
      <w:r w:rsidRPr="00D10743">
        <w:rPr>
          <w:rFonts w:ascii="Arial" w:hAnsi="Arial" w:cs="Arial"/>
        </w:rPr>
        <w:t xml:space="preserve"> the concept wasn’t always fully understood. Younger children were typically perceived as less ‘self-conscious’ and ‘happy to talk’ directly about their own family. As such, facilitators were forced to adopt a more flexible and adaptive approach, gauging the value of some intervention tools and exercise</w:t>
      </w:r>
      <w:r w:rsidR="00106366" w:rsidRPr="00D10743">
        <w:rPr>
          <w:rFonts w:ascii="Arial" w:hAnsi="Arial" w:cs="Arial"/>
        </w:rPr>
        <w:t>s</w:t>
      </w:r>
      <w:r w:rsidRPr="00D10743">
        <w:rPr>
          <w:rFonts w:ascii="Arial" w:hAnsi="Arial" w:cs="Arial"/>
        </w:rPr>
        <w:t xml:space="preserve"> depending upon how the group attendees responded </w:t>
      </w:r>
      <w:r w:rsidR="00EE043D" w:rsidRPr="00D10743">
        <w:rPr>
          <w:rFonts w:ascii="Arial" w:hAnsi="Arial" w:cs="Arial"/>
        </w:rPr>
        <w:t xml:space="preserve">to their introduction and use. </w:t>
      </w:r>
    </w:p>
    <w:p w14:paraId="1904B4B3" w14:textId="77777777" w:rsidR="00AC2C85" w:rsidRPr="00D10743" w:rsidRDefault="00AC2C85" w:rsidP="00EE043D">
      <w:pPr>
        <w:spacing w:line="360" w:lineRule="auto"/>
        <w:ind w:left="426"/>
        <w:rPr>
          <w:rFonts w:ascii="Arial" w:hAnsi="Arial" w:cs="Arial"/>
        </w:rPr>
      </w:pPr>
      <w:r w:rsidRPr="00D10743">
        <w:rPr>
          <w:rFonts w:ascii="Arial" w:hAnsi="Arial" w:cs="Arial"/>
          <w:i/>
        </w:rPr>
        <w:t xml:space="preserve">“They used it [the imaginary family] when there was something particularly difficult, like when we were talking about what they would want to say to their parent, they found it a lot easier to think what the imaginary child would want to say, because that just gave them that chance to remove it from themselves. So it was definitely useful in some cases, but other times it did just get ignored and it felt…they knew why we were bringing it out, they knew it was to give them that opportunity to not talk about themselves.  So I think it felt a bit false maybe.”  </w:t>
      </w:r>
      <w:r w:rsidRPr="00D10743">
        <w:rPr>
          <w:rFonts w:ascii="Arial" w:hAnsi="Arial" w:cs="Arial"/>
        </w:rPr>
        <w:t>(R3</w:t>
      </w:r>
      <w:r w:rsidR="00EE043D" w:rsidRPr="00D10743">
        <w:rPr>
          <w:rFonts w:ascii="Arial" w:hAnsi="Arial" w:cs="Arial"/>
        </w:rPr>
        <w:t>, NHS-Voluntary)</w:t>
      </w:r>
    </w:p>
    <w:p w14:paraId="6494E76E" w14:textId="2DDFBA2F" w:rsidR="00AC2C85" w:rsidRPr="00D10743" w:rsidRDefault="00AC2C85" w:rsidP="00EE043D">
      <w:pPr>
        <w:spacing w:line="360" w:lineRule="auto"/>
        <w:ind w:left="426"/>
        <w:rPr>
          <w:rFonts w:ascii="Arial" w:hAnsi="Arial" w:cs="Arial"/>
        </w:rPr>
      </w:pPr>
      <w:r w:rsidRPr="00D10743">
        <w:rPr>
          <w:rFonts w:ascii="Arial" w:hAnsi="Arial" w:cs="Arial"/>
          <w:i/>
        </w:rPr>
        <w:t>“It's just a reflection just because [we] did the younger children. A lot of hard work, trying to get it right. We actually didn't use the…the made up family just didn't work with the little ones, they just didn't get the concept…they were just talking about their own families, which I felt was more…went more succes</w:t>
      </w:r>
      <w:r w:rsidR="00106366" w:rsidRPr="00D10743">
        <w:rPr>
          <w:rFonts w:ascii="Arial" w:hAnsi="Arial" w:cs="Arial"/>
          <w:i/>
        </w:rPr>
        <w:t>s</w:t>
      </w:r>
      <w:r w:rsidRPr="00D10743">
        <w:rPr>
          <w:rFonts w:ascii="Arial" w:hAnsi="Arial" w:cs="Arial"/>
          <w:i/>
        </w:rPr>
        <w:t>fully. So there was a lot of adapting</w:t>
      </w:r>
      <w:r w:rsidRPr="00D10743">
        <w:rPr>
          <w:rFonts w:ascii="Arial" w:hAnsi="Arial" w:cs="Arial"/>
        </w:rPr>
        <w:t>.”  (R8</w:t>
      </w:r>
      <w:r w:rsidR="00EE043D" w:rsidRPr="00D10743">
        <w:rPr>
          <w:rFonts w:ascii="Arial" w:hAnsi="Arial" w:cs="Arial"/>
        </w:rPr>
        <w:t>, NHS-Voluntary)</w:t>
      </w:r>
    </w:p>
    <w:p w14:paraId="3F7F4DD6" w14:textId="59B03E09" w:rsidR="00AC2C85" w:rsidRPr="00D10743" w:rsidRDefault="00AC2C85" w:rsidP="00A001B7">
      <w:pPr>
        <w:spacing w:line="360" w:lineRule="auto"/>
        <w:rPr>
          <w:rFonts w:ascii="Arial" w:hAnsi="Arial" w:cs="Arial"/>
        </w:rPr>
      </w:pPr>
      <w:r w:rsidRPr="00D10743">
        <w:rPr>
          <w:rFonts w:ascii="Arial" w:hAnsi="Arial" w:cs="Arial"/>
        </w:rPr>
        <w:t>Having responsive facilitators with the necessary knowledge and expertise to deliver child-centred groups was regarded as a vital element of the successful delivery of Young SMILES. Whilst it was acknowledged that intervention training</w:t>
      </w:r>
      <w:r w:rsidR="00106366" w:rsidRPr="00D10743">
        <w:rPr>
          <w:rFonts w:ascii="Arial" w:hAnsi="Arial" w:cs="Arial"/>
        </w:rPr>
        <w:t>,</w:t>
      </w:r>
      <w:r w:rsidRPr="00D10743">
        <w:rPr>
          <w:rFonts w:ascii="Arial" w:hAnsi="Arial" w:cs="Arial"/>
        </w:rPr>
        <w:t xml:space="preserve"> in part</w:t>
      </w:r>
      <w:r w:rsidR="00106366" w:rsidRPr="00D10743">
        <w:rPr>
          <w:rFonts w:ascii="Arial" w:hAnsi="Arial" w:cs="Arial"/>
        </w:rPr>
        <w:t>,</w:t>
      </w:r>
      <w:r w:rsidRPr="00D10743">
        <w:rPr>
          <w:rFonts w:ascii="Arial" w:hAnsi="Arial" w:cs="Arial"/>
        </w:rPr>
        <w:t xml:space="preserve"> fulfilled this objective, facilitators recognised the ‘</w:t>
      </w:r>
      <w:r w:rsidRPr="00D10743">
        <w:rPr>
          <w:rFonts w:ascii="Arial" w:hAnsi="Arial" w:cs="Arial"/>
          <w:i/>
        </w:rPr>
        <w:t>hard work</w:t>
      </w:r>
      <w:r w:rsidRPr="00D10743">
        <w:rPr>
          <w:rFonts w:ascii="Arial" w:hAnsi="Arial" w:cs="Arial"/>
        </w:rPr>
        <w:t>’ that was subsequently req</w:t>
      </w:r>
      <w:r w:rsidR="00712C2B" w:rsidRPr="00D10743">
        <w:rPr>
          <w:rFonts w:ascii="Arial" w:hAnsi="Arial" w:cs="Arial"/>
        </w:rPr>
        <w:t xml:space="preserve">uired to deliver Young SMILES. </w:t>
      </w:r>
    </w:p>
    <w:p w14:paraId="11D9F3A5" w14:textId="52DDF465" w:rsidR="00AC2C85" w:rsidRPr="00D10743" w:rsidRDefault="00AC2C85" w:rsidP="00A001B7">
      <w:pPr>
        <w:spacing w:line="360" w:lineRule="auto"/>
        <w:rPr>
          <w:rFonts w:ascii="Arial" w:hAnsi="Arial" w:cs="Arial"/>
        </w:rPr>
      </w:pPr>
      <w:r w:rsidRPr="00D10743">
        <w:rPr>
          <w:rFonts w:ascii="Arial" w:hAnsi="Arial" w:cs="Arial"/>
        </w:rPr>
        <w:t xml:space="preserve">For those working in the co-organisation delivery site, working alongside individuals from a different field allowed them to draw upon their differing strengths to fill in gaps in their current knowledge and experience. For NHS facilitators, this involved developing skills and understanding of how to work with groups of children, while for those working in the third sector organisation the chance to work with someone who was skilled in supporting adults with mental health problems was key. Working within a collaborative model was thought to provide an efficient solution to individual skill gaps and positively </w:t>
      </w:r>
      <w:r w:rsidR="00106366" w:rsidRPr="00D10743">
        <w:rPr>
          <w:rFonts w:ascii="Arial" w:hAnsi="Arial" w:cs="Arial"/>
        </w:rPr>
        <w:t>added to</w:t>
      </w:r>
      <w:r w:rsidRPr="00D10743">
        <w:rPr>
          <w:rFonts w:ascii="Arial" w:hAnsi="Arial" w:cs="Arial"/>
        </w:rPr>
        <w:t xml:space="preserve"> their ability to fulfil the needs of f</w:t>
      </w:r>
      <w:r w:rsidR="00712C2B" w:rsidRPr="00D10743">
        <w:rPr>
          <w:rFonts w:ascii="Arial" w:hAnsi="Arial" w:cs="Arial"/>
        </w:rPr>
        <w:t>amilies attending Young SMILES.</w:t>
      </w:r>
    </w:p>
    <w:p w14:paraId="7164BFCE" w14:textId="77777777" w:rsidR="00AC2C85" w:rsidRPr="00D10743" w:rsidRDefault="00AC2C85" w:rsidP="00712C2B">
      <w:pPr>
        <w:spacing w:line="360" w:lineRule="auto"/>
        <w:ind w:left="284"/>
        <w:rPr>
          <w:rFonts w:ascii="Arial" w:hAnsi="Arial" w:cs="Arial"/>
        </w:rPr>
      </w:pPr>
      <w:r w:rsidRPr="00D10743">
        <w:rPr>
          <w:rFonts w:ascii="Arial" w:hAnsi="Arial" w:cs="Arial"/>
        </w:rPr>
        <w:lastRenderedPageBreak/>
        <w:t xml:space="preserve"> “</w:t>
      </w:r>
      <w:r w:rsidRPr="00D10743">
        <w:rPr>
          <w:rFonts w:ascii="Arial" w:hAnsi="Arial" w:cs="Arial"/>
          <w:i/>
        </w:rPr>
        <w:t>Certainly, I mean, I couldn't have done it without [third sector facilitator], because it's that expertise and knowing what's going to work with kids and pitching things. And I really just followed your [their] with that and been able to sort of draw on lots of experience of working with people and knowing what might work, what mightn't work, you know, that kind of thing. And just having ideas as well, creative ideas, that was great, yeah.”</w:t>
      </w:r>
      <w:r w:rsidRPr="00D10743">
        <w:rPr>
          <w:rFonts w:ascii="Arial" w:hAnsi="Arial" w:cs="Arial"/>
        </w:rPr>
        <w:t xml:space="preserve"> (R1</w:t>
      </w:r>
      <w:r w:rsidR="00712C2B" w:rsidRPr="00D10743">
        <w:rPr>
          <w:rFonts w:ascii="Arial" w:hAnsi="Arial" w:cs="Arial"/>
        </w:rPr>
        <w:t>, NHS-Voluntary)</w:t>
      </w:r>
    </w:p>
    <w:p w14:paraId="411F2AE3" w14:textId="77777777" w:rsidR="00AC2C85" w:rsidRPr="00D10743" w:rsidRDefault="00AC2C85" w:rsidP="00712C2B">
      <w:pPr>
        <w:spacing w:line="360" w:lineRule="auto"/>
        <w:ind w:left="284"/>
        <w:rPr>
          <w:rFonts w:ascii="Arial" w:hAnsi="Arial" w:cs="Arial"/>
        </w:rPr>
      </w:pPr>
      <w:r w:rsidRPr="00D10743">
        <w:rPr>
          <w:rFonts w:ascii="Arial" w:hAnsi="Arial" w:cs="Arial"/>
          <w:i/>
        </w:rPr>
        <w:t>“I felt very reassured co-facilitating with [NHS facilitator] because I knew we had some quite unwell parents in our group, and just knowing that that's what you do, you know, was very reassuring, yeah.”</w:t>
      </w:r>
      <w:r w:rsidRPr="00D10743">
        <w:rPr>
          <w:rFonts w:ascii="Arial" w:hAnsi="Arial" w:cs="Arial"/>
        </w:rPr>
        <w:t xml:space="preserve">  (R2</w:t>
      </w:r>
      <w:r w:rsidR="00712C2B" w:rsidRPr="00D10743">
        <w:rPr>
          <w:rFonts w:ascii="Arial" w:hAnsi="Arial" w:cs="Arial"/>
        </w:rPr>
        <w:t>, NHS-Voluntary)</w:t>
      </w:r>
    </w:p>
    <w:p w14:paraId="63BD136A" w14:textId="3E8994D8" w:rsidR="00AC2C85" w:rsidRPr="00D10743" w:rsidRDefault="00AC2C85" w:rsidP="00A001B7">
      <w:pPr>
        <w:spacing w:line="360" w:lineRule="auto"/>
        <w:rPr>
          <w:rFonts w:ascii="Arial" w:hAnsi="Arial" w:cs="Arial"/>
        </w:rPr>
      </w:pPr>
      <w:r w:rsidRPr="00D10743">
        <w:rPr>
          <w:rFonts w:ascii="Arial" w:hAnsi="Arial" w:cs="Arial"/>
        </w:rPr>
        <w:t xml:space="preserve">Sharing responsibility between facilitators with complementary skill sets built </w:t>
      </w:r>
      <w:r w:rsidRPr="00D10743">
        <w:rPr>
          <w:rFonts w:ascii="Arial" w:eastAsia="Times New Roman" w:hAnsi="Arial" w:cs="Arial"/>
          <w:lang w:eastAsia="en-GB"/>
        </w:rPr>
        <w:t xml:space="preserve">accountability and maintained confidence in </w:t>
      </w:r>
      <w:r w:rsidR="00106366" w:rsidRPr="00D10743">
        <w:rPr>
          <w:rFonts w:ascii="Arial" w:eastAsia="Times New Roman" w:hAnsi="Arial" w:cs="Arial"/>
          <w:lang w:eastAsia="en-GB"/>
        </w:rPr>
        <w:t xml:space="preserve">Young </w:t>
      </w:r>
      <w:r w:rsidRPr="00D10743">
        <w:rPr>
          <w:rFonts w:ascii="Arial" w:eastAsia="Times New Roman" w:hAnsi="Arial" w:cs="Arial"/>
          <w:lang w:eastAsia="en-GB"/>
        </w:rPr>
        <w:t xml:space="preserve">SMILES, an intervention that by design was relatively structured and manualised. </w:t>
      </w:r>
      <w:r w:rsidRPr="00D10743">
        <w:rPr>
          <w:rFonts w:ascii="Arial" w:hAnsi="Arial" w:cs="Arial"/>
        </w:rPr>
        <w:t>Facilitators recognised the usefulness of the Young SMILES manualised approach in providing structure and coherence within and between sessions, simultaneously acknowledg</w:t>
      </w:r>
      <w:r w:rsidR="00106366" w:rsidRPr="00D10743">
        <w:rPr>
          <w:rFonts w:ascii="Arial" w:hAnsi="Arial" w:cs="Arial"/>
        </w:rPr>
        <w:t>ing</w:t>
      </w:r>
      <w:r w:rsidRPr="00D10743">
        <w:rPr>
          <w:rFonts w:ascii="Arial" w:hAnsi="Arial" w:cs="Arial"/>
        </w:rPr>
        <w:t xml:space="preserve"> that such an approach could be challenging when faced with dynamic family circumstances an</w:t>
      </w:r>
      <w:r w:rsidR="00712C2B" w:rsidRPr="00D10743">
        <w:rPr>
          <w:rFonts w:ascii="Arial" w:hAnsi="Arial" w:cs="Arial"/>
        </w:rPr>
        <w:t xml:space="preserve">d differing participant needs: </w:t>
      </w:r>
    </w:p>
    <w:p w14:paraId="679EB840" w14:textId="77777777" w:rsidR="00AC2C85" w:rsidRPr="00D10743" w:rsidRDefault="00AC2C85" w:rsidP="00712C2B">
      <w:pPr>
        <w:spacing w:line="360" w:lineRule="auto"/>
        <w:ind w:left="284"/>
        <w:rPr>
          <w:rFonts w:ascii="Arial" w:eastAsia="Times New Roman" w:hAnsi="Arial" w:cs="Arial"/>
        </w:rPr>
      </w:pPr>
      <w:r w:rsidRPr="00D10743">
        <w:rPr>
          <w:rFonts w:ascii="Arial" w:hAnsi="Arial" w:cs="Arial"/>
          <w:i/>
        </w:rPr>
        <w:t>“</w:t>
      </w:r>
      <w:r w:rsidRPr="00D10743">
        <w:rPr>
          <w:rFonts w:ascii="Arial" w:eastAsia="Times New Roman" w:hAnsi="Arial" w:cs="Arial"/>
          <w:i/>
        </w:rPr>
        <w:t>It's an age-old tension, isn't it, you know, between how do you have a manual that allows you to do things in a relatively informed way that hopefully is linked to what proves to be helpful and effective, but also has enough room to wriggle. You know, that's a tension with any manualised approach, isn't it...”</w:t>
      </w:r>
      <w:r w:rsidR="00712C2B" w:rsidRPr="00D10743">
        <w:rPr>
          <w:rFonts w:ascii="Arial" w:eastAsia="Times New Roman" w:hAnsi="Arial" w:cs="Arial"/>
        </w:rPr>
        <w:t xml:space="preserve"> (R9, NHS-Voluntary)</w:t>
      </w:r>
    </w:p>
    <w:p w14:paraId="1B1FEA40" w14:textId="2027A8DA" w:rsidR="00AC2C85" w:rsidRPr="00D10743" w:rsidRDefault="00AC2C85" w:rsidP="000178F6">
      <w:pPr>
        <w:spacing w:line="360" w:lineRule="auto"/>
        <w:ind w:left="284"/>
        <w:rPr>
          <w:rFonts w:ascii="Arial" w:eastAsia="Times New Roman" w:hAnsi="Arial" w:cs="Arial"/>
          <w:i/>
        </w:rPr>
      </w:pPr>
      <w:r w:rsidRPr="00D10743">
        <w:rPr>
          <w:rFonts w:ascii="Arial" w:eastAsia="Times New Roman" w:hAnsi="Arial" w:cs="Arial"/>
          <w:i/>
        </w:rPr>
        <w:t>It would be difficult but I can also see the benefit of that [open intervention], you know, I don't know if it would allow you more flexibility for people to come and go.  … if you did have that flexibility for just people to come in and out when they were feeling well or whatever was doable for them, does that make that more accessible, rather than being very constrained, right, we have to get this done in six weeks and just plough through the manual, which I think maybe it felt like that at times.  I think t</w:t>
      </w:r>
      <w:r w:rsidR="00712C2B" w:rsidRPr="00D10743">
        <w:rPr>
          <w:rFonts w:ascii="Arial" w:eastAsia="Times New Roman" w:hAnsi="Arial" w:cs="Arial"/>
          <w:i/>
        </w:rPr>
        <w:t>ime was tight.” (</w:t>
      </w:r>
      <w:r w:rsidR="00712C2B" w:rsidRPr="00D10743">
        <w:rPr>
          <w:rFonts w:ascii="Arial" w:eastAsia="Times New Roman" w:hAnsi="Arial" w:cs="Arial"/>
        </w:rPr>
        <w:t>R4, NHS-Voluntary)</w:t>
      </w:r>
      <w:r w:rsidR="00712C2B" w:rsidRPr="00D10743">
        <w:rPr>
          <w:rFonts w:ascii="Arial" w:eastAsia="Times New Roman" w:hAnsi="Arial" w:cs="Arial"/>
          <w:i/>
        </w:rPr>
        <w:t xml:space="preserve"> </w:t>
      </w:r>
    </w:p>
    <w:p w14:paraId="326A5CE9" w14:textId="4AA622C8" w:rsidR="00AC2C85" w:rsidRPr="00D10743" w:rsidRDefault="00AC2C85" w:rsidP="00A001B7">
      <w:pPr>
        <w:spacing w:line="360" w:lineRule="auto"/>
        <w:rPr>
          <w:rFonts w:ascii="Arial" w:hAnsi="Arial" w:cs="Arial"/>
        </w:rPr>
      </w:pPr>
      <w:r w:rsidRPr="00D10743">
        <w:rPr>
          <w:rFonts w:ascii="Arial" w:eastAsia="Times New Roman" w:hAnsi="Arial" w:cs="Arial"/>
        </w:rPr>
        <w:t xml:space="preserve">Navigating the different needs and preferences of the group, whilst maintaining intervention fidelity was an ongoing challenge in intervention delivery and required considerable sensitivity and creativity on the part of the facilitators. </w:t>
      </w:r>
      <w:r w:rsidRPr="00D10743">
        <w:rPr>
          <w:rFonts w:ascii="Arial" w:hAnsi="Arial" w:cs="Arial"/>
        </w:rPr>
        <w:t>One facilitator recognised the ‘</w:t>
      </w:r>
      <w:r w:rsidRPr="00D10743">
        <w:rPr>
          <w:rFonts w:ascii="Arial" w:hAnsi="Arial" w:cs="Arial"/>
          <w:i/>
        </w:rPr>
        <w:t>chaos</w:t>
      </w:r>
      <w:r w:rsidRPr="00D10743">
        <w:rPr>
          <w:rFonts w:ascii="Arial" w:hAnsi="Arial" w:cs="Arial"/>
        </w:rPr>
        <w:t xml:space="preserve">’ that many children are experiencing in their lives and the importance </w:t>
      </w:r>
      <w:r w:rsidR="00106366" w:rsidRPr="00D10743">
        <w:rPr>
          <w:rFonts w:ascii="Arial" w:hAnsi="Arial" w:cs="Arial"/>
        </w:rPr>
        <w:t xml:space="preserve">of </w:t>
      </w:r>
      <w:r w:rsidRPr="00D10743">
        <w:rPr>
          <w:rFonts w:ascii="Arial" w:hAnsi="Arial" w:cs="Arial"/>
        </w:rPr>
        <w:t>allowing time for both children and parents to work through those stressors before re-enf</w:t>
      </w:r>
      <w:r w:rsidR="00712C2B" w:rsidRPr="00D10743">
        <w:rPr>
          <w:rFonts w:ascii="Arial" w:hAnsi="Arial" w:cs="Arial"/>
        </w:rPr>
        <w:t>orcing the aims of the session:</w:t>
      </w:r>
    </w:p>
    <w:p w14:paraId="357B314F" w14:textId="77777777" w:rsidR="00AC2C85" w:rsidRPr="00D10743" w:rsidRDefault="00AC2C85" w:rsidP="00712C2B">
      <w:pPr>
        <w:spacing w:line="360" w:lineRule="auto"/>
        <w:ind w:left="284"/>
        <w:rPr>
          <w:rFonts w:ascii="Arial" w:eastAsia="Times New Roman" w:hAnsi="Arial" w:cs="Arial"/>
        </w:rPr>
      </w:pPr>
      <w:r w:rsidRPr="00D10743">
        <w:rPr>
          <w:rFonts w:ascii="Arial" w:eastAsia="Times New Roman" w:hAnsi="Arial" w:cs="Arial"/>
          <w:i/>
        </w:rPr>
        <w:lastRenderedPageBreak/>
        <w:t>“I think it was…chaotic. So they came in with that, you know, on the ceiling and then it was that job of bringing them back down and refocusing it again…it's helpful for the child that they're sorting that kind of thing out…we need to just let them voice that but then bring them back to, you know, [to] what the aim of the session was about. I think that works really well. And they heard it, didn't they?”</w:t>
      </w:r>
      <w:r w:rsidRPr="00D10743">
        <w:rPr>
          <w:rFonts w:ascii="Arial" w:eastAsia="Times New Roman" w:hAnsi="Arial" w:cs="Arial"/>
        </w:rPr>
        <w:t xml:space="preserve"> (R4</w:t>
      </w:r>
      <w:r w:rsidR="00712C2B" w:rsidRPr="00D10743">
        <w:rPr>
          <w:rFonts w:ascii="Arial" w:eastAsia="Times New Roman" w:hAnsi="Arial" w:cs="Arial"/>
        </w:rPr>
        <w:t>, NHS-Voluntary)</w:t>
      </w:r>
    </w:p>
    <w:p w14:paraId="521F754C" w14:textId="77777777" w:rsidR="00AC2C85" w:rsidRPr="00D10743" w:rsidRDefault="00AC2C85" w:rsidP="00712C2B">
      <w:pPr>
        <w:spacing w:line="360" w:lineRule="auto"/>
        <w:ind w:left="284"/>
        <w:rPr>
          <w:rFonts w:ascii="Arial" w:hAnsi="Arial" w:cs="Arial"/>
        </w:rPr>
      </w:pPr>
      <w:r w:rsidRPr="00D10743">
        <w:rPr>
          <w:rFonts w:ascii="Arial" w:hAnsi="Arial" w:cs="Arial"/>
          <w:i/>
        </w:rPr>
        <w:t>“…everyone would stick with the theme of the session but we might have to divert a little bit so that session might be, like, okay, what we need to do is go in, yes, look at them, how it felt for them when that happened, then get them to link it to their children, because, you know, obviously if they can’t, if they’re stuck and they can’t make the link, you’re going to have to go back to their stuff, get them to look at how it felt and do an exercise around that and then get them to link it, you know, and stuff like that, and you know, we’ve had to do things like that sometimes to try and shift people on a bit and stuff, so they can benefit from the programme.”</w:t>
      </w:r>
      <w:r w:rsidRPr="00D10743">
        <w:rPr>
          <w:rFonts w:ascii="Arial" w:hAnsi="Arial" w:cs="Arial"/>
        </w:rPr>
        <w:t xml:space="preserve"> (R3</w:t>
      </w:r>
      <w:r w:rsidR="00712C2B" w:rsidRPr="00D10743">
        <w:rPr>
          <w:rFonts w:ascii="Arial" w:hAnsi="Arial" w:cs="Arial"/>
        </w:rPr>
        <w:t>, Voluntary organisation)</w:t>
      </w:r>
    </w:p>
    <w:p w14:paraId="1BE3B708" w14:textId="3F06D0D6" w:rsidR="00AC2C85" w:rsidRPr="00D10743" w:rsidRDefault="00AC2C85" w:rsidP="00A001B7">
      <w:pPr>
        <w:spacing w:line="360" w:lineRule="auto"/>
        <w:rPr>
          <w:rFonts w:ascii="Arial" w:hAnsi="Arial" w:cs="Arial"/>
        </w:rPr>
      </w:pPr>
      <w:r w:rsidRPr="00D10743">
        <w:rPr>
          <w:rFonts w:ascii="Arial" w:hAnsi="Arial" w:cs="Arial"/>
        </w:rPr>
        <w:t xml:space="preserve">Facilitators were clear that </w:t>
      </w:r>
      <w:r w:rsidRPr="00D10743">
        <w:rPr>
          <w:rFonts w:ascii="Arial" w:hAnsi="Arial" w:cs="Arial"/>
          <w:shd w:val="clear" w:color="auto" w:fill="FFFFFF"/>
        </w:rPr>
        <w:t>the division of labour underpinning the sessions should be weighted towards the group leader, with the onus being on them to optimise intervention delivery and effect change. H</w:t>
      </w:r>
      <w:r w:rsidRPr="00D10743">
        <w:rPr>
          <w:rFonts w:ascii="Arial" w:hAnsi="Arial" w:cs="Arial"/>
        </w:rPr>
        <w:t xml:space="preserve">omework completed by participants between sessions was piloted but was not considered viable. A key barrier was the need for CYP to have access to the necessary resources to complete the homework but even after this was identified and resources provided, </w:t>
      </w:r>
      <w:r w:rsidR="00106366" w:rsidRPr="00D10743">
        <w:rPr>
          <w:rFonts w:ascii="Arial" w:hAnsi="Arial" w:cs="Arial"/>
        </w:rPr>
        <w:t>facilitators</w:t>
      </w:r>
      <w:r w:rsidRPr="00D10743">
        <w:rPr>
          <w:rFonts w:ascii="Arial" w:hAnsi="Arial" w:cs="Arial"/>
        </w:rPr>
        <w:t xml:space="preserve"> felt that for many chil</w:t>
      </w:r>
      <w:r w:rsidR="00712C2B" w:rsidRPr="00D10743">
        <w:rPr>
          <w:rFonts w:ascii="Arial" w:hAnsi="Arial" w:cs="Arial"/>
        </w:rPr>
        <w:t xml:space="preserve">dren homework was </w:t>
      </w:r>
      <w:r w:rsidR="00106366" w:rsidRPr="00D10743">
        <w:rPr>
          <w:rFonts w:ascii="Arial" w:hAnsi="Arial" w:cs="Arial"/>
        </w:rPr>
        <w:t>un</w:t>
      </w:r>
      <w:r w:rsidR="00712C2B" w:rsidRPr="00D10743">
        <w:rPr>
          <w:rFonts w:ascii="Arial" w:hAnsi="Arial" w:cs="Arial"/>
        </w:rPr>
        <w:t>feasible:</w:t>
      </w:r>
    </w:p>
    <w:p w14:paraId="09F18042" w14:textId="77777777" w:rsidR="00AC2C85" w:rsidRPr="00D10743" w:rsidRDefault="00AC2C85" w:rsidP="00712C2B">
      <w:pPr>
        <w:spacing w:line="360" w:lineRule="auto"/>
        <w:ind w:left="284"/>
        <w:rPr>
          <w:rFonts w:ascii="Arial" w:hAnsi="Arial" w:cs="Arial"/>
        </w:rPr>
      </w:pPr>
      <w:r w:rsidRPr="00D10743">
        <w:rPr>
          <w:rFonts w:ascii="Arial" w:hAnsi="Arial" w:cs="Arial"/>
          <w:i/>
        </w:rPr>
        <w:t>“they still struggled to bring it [homework] in and a lot of the same, they’ve got enough to do with the homework from school without doing this.”</w:t>
      </w:r>
      <w:r w:rsidRPr="00D10743">
        <w:rPr>
          <w:rFonts w:ascii="Arial" w:hAnsi="Arial" w:cs="Arial"/>
        </w:rPr>
        <w:t xml:space="preserve"> (R6</w:t>
      </w:r>
      <w:r w:rsidR="00712C2B" w:rsidRPr="00D10743">
        <w:rPr>
          <w:rFonts w:ascii="Arial" w:hAnsi="Arial" w:cs="Arial"/>
        </w:rPr>
        <w:t xml:space="preserve">, Voluntary organisation) </w:t>
      </w:r>
    </w:p>
    <w:p w14:paraId="10D208FF" w14:textId="77777777" w:rsidR="00AC2C85" w:rsidRPr="00D10743" w:rsidRDefault="00AC2C85" w:rsidP="00712C2B">
      <w:pPr>
        <w:spacing w:line="360" w:lineRule="auto"/>
        <w:ind w:left="284"/>
        <w:rPr>
          <w:rFonts w:ascii="Arial" w:hAnsi="Arial" w:cs="Arial"/>
        </w:rPr>
      </w:pPr>
      <w:r w:rsidRPr="00D10743">
        <w:rPr>
          <w:rFonts w:ascii="Arial" w:hAnsi="Arial" w:cs="Arial"/>
          <w:i/>
        </w:rPr>
        <w:t>“… you’ve got to take it into account, haven’t you, I mean, I’m not being funny, these are the sorts of families that won’t be doing the homework at home…Because the parents won’t be motivated to sort of sit and support the children with their homework, you know, and again, like I said, that comes down to some of the issues with the parents, doesn’t it, you know, so getting them to do homework for us is pointless, really.”</w:t>
      </w:r>
      <w:r w:rsidRPr="00D10743">
        <w:rPr>
          <w:rFonts w:ascii="Arial" w:hAnsi="Arial" w:cs="Arial"/>
        </w:rPr>
        <w:t xml:space="preserve"> (R8</w:t>
      </w:r>
      <w:r w:rsidR="00712C2B" w:rsidRPr="00D10743">
        <w:rPr>
          <w:rFonts w:ascii="Arial" w:hAnsi="Arial" w:cs="Arial"/>
        </w:rPr>
        <w:t>, Voluntary organisation)</w:t>
      </w:r>
    </w:p>
    <w:p w14:paraId="64AFC7C5" w14:textId="5CF4F08B" w:rsidR="00AC2C85" w:rsidRPr="00D10743" w:rsidRDefault="00AC2C85" w:rsidP="00712C2B">
      <w:pPr>
        <w:spacing w:line="360" w:lineRule="auto"/>
        <w:rPr>
          <w:rFonts w:ascii="Arial" w:hAnsi="Arial" w:cs="Arial"/>
        </w:rPr>
      </w:pPr>
      <w:r w:rsidRPr="00D10743">
        <w:rPr>
          <w:rFonts w:ascii="Arial" w:hAnsi="Arial" w:cs="Arial"/>
        </w:rPr>
        <w:t>For the parent group</w:t>
      </w:r>
      <w:r w:rsidR="00106366" w:rsidRPr="00D10743">
        <w:rPr>
          <w:rFonts w:ascii="Arial" w:hAnsi="Arial" w:cs="Arial"/>
        </w:rPr>
        <w:t>,</w:t>
      </w:r>
      <w:r w:rsidRPr="00D10743">
        <w:rPr>
          <w:rFonts w:ascii="Arial" w:hAnsi="Arial" w:cs="Arial"/>
        </w:rPr>
        <w:t xml:space="preserve"> homework was generally </w:t>
      </w:r>
      <w:r w:rsidR="00712C2B" w:rsidRPr="00D10743">
        <w:rPr>
          <w:rFonts w:ascii="Arial" w:hAnsi="Arial" w:cs="Arial"/>
        </w:rPr>
        <w:t>considered to be more feasible:</w:t>
      </w:r>
    </w:p>
    <w:p w14:paraId="468FC60E" w14:textId="77777777" w:rsidR="00AC2C85" w:rsidRPr="00D10743" w:rsidRDefault="00AC2C85" w:rsidP="007C6468">
      <w:pPr>
        <w:spacing w:after="120" w:line="360" w:lineRule="auto"/>
        <w:ind w:left="284"/>
        <w:rPr>
          <w:rFonts w:ascii="Arial" w:hAnsi="Arial" w:cs="Arial"/>
        </w:rPr>
      </w:pPr>
      <w:r w:rsidRPr="00D10743">
        <w:rPr>
          <w:rFonts w:ascii="Arial" w:hAnsi="Arial" w:cs="Arial"/>
          <w:i/>
        </w:rPr>
        <w:t>“… you can sometimes in the adults group give little bits of practical homework…we want you to do an activity with your child and then report back to us what you did and how that went, you know, things like that are quite useful in the adult group, but for the kids, I think, you know, we need to knock that one on the head.</w:t>
      </w:r>
      <w:r w:rsidR="00712C2B" w:rsidRPr="00D10743">
        <w:rPr>
          <w:rFonts w:ascii="Arial" w:hAnsi="Arial" w:cs="Arial"/>
          <w:i/>
        </w:rPr>
        <w:t>”</w:t>
      </w:r>
      <w:r w:rsidRPr="00D10743">
        <w:rPr>
          <w:rFonts w:ascii="Arial" w:hAnsi="Arial" w:cs="Arial"/>
        </w:rPr>
        <w:t xml:space="preserve"> (R8</w:t>
      </w:r>
      <w:r w:rsidR="00712C2B" w:rsidRPr="00D10743">
        <w:rPr>
          <w:rFonts w:ascii="Arial" w:hAnsi="Arial" w:cs="Arial"/>
        </w:rPr>
        <w:t>, Voluntary organisation)</w:t>
      </w:r>
    </w:p>
    <w:p w14:paraId="08D46A75" w14:textId="77777777" w:rsidR="00712C2B" w:rsidRPr="00D10743" w:rsidRDefault="00712C2B" w:rsidP="007C6468">
      <w:pPr>
        <w:spacing w:after="120" w:line="360" w:lineRule="auto"/>
        <w:rPr>
          <w:rFonts w:ascii="Arial" w:hAnsi="Arial" w:cs="Arial"/>
          <w:b/>
        </w:rPr>
      </w:pPr>
    </w:p>
    <w:p w14:paraId="5804B4D6" w14:textId="6DC772CC" w:rsidR="00AC2C85" w:rsidRPr="00D10743" w:rsidRDefault="000178F6" w:rsidP="00135B5B">
      <w:pPr>
        <w:pStyle w:val="ListParagraph"/>
        <w:numPr>
          <w:ilvl w:val="2"/>
          <w:numId w:val="49"/>
        </w:numPr>
        <w:spacing w:after="120" w:line="360" w:lineRule="auto"/>
        <w:rPr>
          <w:rFonts w:ascii="Arial" w:hAnsi="Arial" w:cs="Arial"/>
          <w:b/>
          <w:color w:val="76923C" w:themeColor="accent3" w:themeShade="BF"/>
        </w:rPr>
      </w:pPr>
      <w:r w:rsidRPr="00D10743">
        <w:rPr>
          <w:rFonts w:ascii="Arial" w:hAnsi="Arial" w:cs="Arial"/>
          <w:b/>
          <w:color w:val="76923C" w:themeColor="accent3" w:themeShade="BF"/>
        </w:rPr>
        <w:lastRenderedPageBreak/>
        <w:t>Reflexive Monitoring: Appraising and R</w:t>
      </w:r>
      <w:r w:rsidR="00AC2C85" w:rsidRPr="00D10743">
        <w:rPr>
          <w:rFonts w:ascii="Arial" w:hAnsi="Arial" w:cs="Arial"/>
          <w:b/>
          <w:color w:val="76923C" w:themeColor="accent3" w:themeShade="BF"/>
        </w:rPr>
        <w:t>edefi</w:t>
      </w:r>
      <w:r w:rsidRPr="00D10743">
        <w:rPr>
          <w:rFonts w:ascii="Arial" w:hAnsi="Arial" w:cs="Arial"/>
          <w:b/>
          <w:color w:val="76923C" w:themeColor="accent3" w:themeShade="BF"/>
        </w:rPr>
        <w:t>ning the Intended I</w:t>
      </w:r>
      <w:r w:rsidR="00712C2B" w:rsidRPr="00D10743">
        <w:rPr>
          <w:rFonts w:ascii="Arial" w:hAnsi="Arial" w:cs="Arial"/>
          <w:b/>
          <w:color w:val="76923C" w:themeColor="accent3" w:themeShade="BF"/>
        </w:rPr>
        <w:t xml:space="preserve">ntervention </w:t>
      </w:r>
    </w:p>
    <w:p w14:paraId="479A67A2" w14:textId="3B95E747" w:rsidR="00AC2C85" w:rsidRPr="00D10743" w:rsidRDefault="00AC2C85" w:rsidP="00A001B7">
      <w:pPr>
        <w:spacing w:line="360" w:lineRule="auto"/>
        <w:rPr>
          <w:rFonts w:ascii="Arial" w:hAnsi="Arial" w:cs="Arial"/>
        </w:rPr>
      </w:pPr>
      <w:r w:rsidRPr="00D10743">
        <w:rPr>
          <w:rFonts w:ascii="Arial" w:hAnsi="Arial" w:cs="Arial"/>
        </w:rPr>
        <w:t xml:space="preserve">Reflecting on the process and outcomes of </w:t>
      </w:r>
      <w:r w:rsidR="00912853" w:rsidRPr="00D10743">
        <w:rPr>
          <w:rFonts w:ascii="Arial" w:hAnsi="Arial" w:cs="Arial"/>
        </w:rPr>
        <w:t>Young SMILES</w:t>
      </w:r>
      <w:r w:rsidRPr="00D10743">
        <w:rPr>
          <w:rFonts w:ascii="Arial" w:hAnsi="Arial" w:cs="Arial"/>
        </w:rPr>
        <w:t>, most facilitators commented on the benefits it had for CYP, parents and collective family units. Third sector representatives who retained close links with their intervention referrers provided feedback that went beyond their own observations. Reported benefits to CYP included increased confidence,</w:t>
      </w:r>
      <w:r w:rsidR="00712C2B" w:rsidRPr="00D10743">
        <w:rPr>
          <w:rFonts w:ascii="Arial" w:hAnsi="Arial" w:cs="Arial"/>
        </w:rPr>
        <w:t xml:space="preserve"> concentration and self-esteem.</w:t>
      </w:r>
    </w:p>
    <w:p w14:paraId="09868F4A" w14:textId="00D64FFC" w:rsidR="00AC2C85" w:rsidRPr="00D10743" w:rsidRDefault="00AC2C85" w:rsidP="00712C2B">
      <w:pPr>
        <w:spacing w:line="360" w:lineRule="auto"/>
        <w:ind w:left="284"/>
        <w:rPr>
          <w:rFonts w:ascii="Arial" w:hAnsi="Arial" w:cs="Arial"/>
          <w:i/>
        </w:rPr>
      </w:pPr>
      <w:r w:rsidRPr="00D10743">
        <w:rPr>
          <w:rFonts w:ascii="Arial" w:hAnsi="Arial" w:cs="Arial"/>
        </w:rPr>
        <w:t>“</w:t>
      </w:r>
      <w:r w:rsidRPr="00D10743">
        <w:rPr>
          <w:rFonts w:ascii="Arial" w:hAnsi="Arial" w:cs="Arial"/>
          <w:i/>
        </w:rPr>
        <w:t>some of those children were very good, weren’t they? I always remember we got some very positive feedback about how they’d seen the children’s self-esteem grow and their confidence grow, the children were able to express themselves better and the schools saw some very positive changes in the children, you kno</w:t>
      </w:r>
      <w:r w:rsidR="00712C2B" w:rsidRPr="00D10743">
        <w:rPr>
          <w:rFonts w:ascii="Arial" w:hAnsi="Arial" w:cs="Arial"/>
          <w:i/>
        </w:rPr>
        <w:t xml:space="preserve">w?” </w:t>
      </w:r>
      <w:r w:rsidR="00712C2B" w:rsidRPr="00D10743">
        <w:rPr>
          <w:rFonts w:ascii="Arial" w:hAnsi="Arial" w:cs="Arial"/>
        </w:rPr>
        <w:t>(R8, Voluntary organisation)</w:t>
      </w:r>
    </w:p>
    <w:p w14:paraId="0A33D0C5" w14:textId="4BCC380B" w:rsidR="00AC2C85" w:rsidRPr="00D10743" w:rsidRDefault="00AC2C85" w:rsidP="00712C2B">
      <w:pPr>
        <w:spacing w:line="360" w:lineRule="auto"/>
        <w:ind w:left="284"/>
        <w:rPr>
          <w:rFonts w:ascii="Arial" w:hAnsi="Arial" w:cs="Arial"/>
        </w:rPr>
      </w:pPr>
      <w:r w:rsidRPr="00D10743">
        <w:rPr>
          <w:rFonts w:ascii="Arial" w:hAnsi="Arial" w:cs="Arial"/>
          <w:i/>
        </w:rPr>
        <w:t xml:space="preserve"> “ the schools were saying that the children were concentrating a lot better…I think the other thing, I think the schools were saying they were concentrating more, their self-esteem grew and I’m sure they said they felt they’d got a sense that the children were less dissociated…obviously we couldn’t measure that</w:t>
      </w:r>
      <w:r w:rsidR="00106366" w:rsidRPr="00D10743">
        <w:rPr>
          <w:rFonts w:ascii="Arial" w:hAnsi="Arial" w:cs="Arial"/>
          <w:i/>
        </w:rPr>
        <w:t xml:space="preserve"> .. </w:t>
      </w:r>
      <w:r w:rsidRPr="00D10743">
        <w:rPr>
          <w:rFonts w:ascii="Arial" w:hAnsi="Arial" w:cs="Arial"/>
          <w:i/>
        </w:rPr>
        <w:t>remembering it back now as well about parents and schools also saying things like the children were talking more about their feelings, so that had been positive, so the children were actually saying about how they were feeling so that was then having a positive impact on their behaviours, because they were talking more about how they were feeling</w:t>
      </w:r>
      <w:r w:rsidRPr="00D10743">
        <w:rPr>
          <w:rFonts w:ascii="Arial" w:hAnsi="Arial" w:cs="Arial"/>
        </w:rPr>
        <w:t>.</w:t>
      </w:r>
      <w:r w:rsidRPr="00D10743">
        <w:rPr>
          <w:rFonts w:ascii="Arial" w:hAnsi="Arial" w:cs="Arial"/>
          <w:i/>
        </w:rPr>
        <w:t>”</w:t>
      </w:r>
      <w:r w:rsidR="00712C2B" w:rsidRPr="00D10743">
        <w:rPr>
          <w:rFonts w:ascii="Arial" w:hAnsi="Arial" w:cs="Arial"/>
        </w:rPr>
        <w:t xml:space="preserve"> (R3, Voluntary organisation)</w:t>
      </w:r>
    </w:p>
    <w:p w14:paraId="00DCC29A" w14:textId="25BBECC5" w:rsidR="00AC2C85" w:rsidRPr="00D10743" w:rsidRDefault="00AC2C85" w:rsidP="00A001B7">
      <w:pPr>
        <w:spacing w:line="360" w:lineRule="auto"/>
        <w:rPr>
          <w:rFonts w:ascii="Arial" w:hAnsi="Arial" w:cs="Arial"/>
        </w:rPr>
      </w:pPr>
      <w:r w:rsidRPr="00D10743">
        <w:rPr>
          <w:rFonts w:ascii="Arial" w:hAnsi="Arial" w:cs="Arial"/>
        </w:rPr>
        <w:t>Most benefits appeared to emanate directly from children’s engagement in the group intervention. The effect of parental engagement on CYP appeared m</w:t>
      </w:r>
      <w:r w:rsidR="00106366" w:rsidRPr="00D10743">
        <w:rPr>
          <w:rFonts w:ascii="Arial" w:hAnsi="Arial" w:cs="Arial"/>
        </w:rPr>
        <w:t>ore</w:t>
      </w:r>
      <w:r w:rsidRPr="00D10743">
        <w:rPr>
          <w:rFonts w:ascii="Arial" w:hAnsi="Arial" w:cs="Arial"/>
        </w:rPr>
        <w:t xml:space="preserve"> variable. For parents, facilitators felt that the manualised activities were successful, enabling some parents to improve their understanding and insight into their child’s experiences to a ‘</w:t>
      </w:r>
      <w:r w:rsidRPr="00D10743">
        <w:rPr>
          <w:rFonts w:ascii="Arial" w:hAnsi="Arial" w:cs="Arial"/>
          <w:i/>
        </w:rPr>
        <w:t>significant and remarkable</w:t>
      </w:r>
      <w:r w:rsidRPr="00D10743">
        <w:rPr>
          <w:rFonts w:ascii="Arial" w:hAnsi="Arial" w:cs="Arial"/>
        </w:rPr>
        <w:t xml:space="preserve">’ extent. For others, the benefits were not so </w:t>
      </w:r>
      <w:r w:rsidR="00712C2B" w:rsidRPr="00D10743">
        <w:rPr>
          <w:rFonts w:ascii="Arial" w:hAnsi="Arial" w:cs="Arial"/>
        </w:rPr>
        <w:t>apparent and not so long-lived:</w:t>
      </w:r>
    </w:p>
    <w:p w14:paraId="302247CB" w14:textId="77777777" w:rsidR="00AC2C85" w:rsidRPr="00D10743" w:rsidRDefault="00AC2C85" w:rsidP="00712C2B">
      <w:pPr>
        <w:spacing w:line="360" w:lineRule="auto"/>
        <w:ind w:left="284"/>
        <w:rPr>
          <w:rFonts w:ascii="Arial" w:hAnsi="Arial" w:cs="Arial"/>
        </w:rPr>
      </w:pPr>
      <w:r w:rsidRPr="00D10743">
        <w:rPr>
          <w:rFonts w:ascii="Arial" w:hAnsi="Arial" w:cs="Arial"/>
          <w:i/>
        </w:rPr>
        <w:t>“It’s very powerful [sharing information from CYP], and the timing of it is key…you knew instantly those that had connected because they went quiet, their body language told you and some of them became a bit tearful…I remember one of the parents said I’m parenting how my mum parented me’, and I thought, oh my god, and that was like a light bulb, that’s when we knew she had it, because she actually thought she wasn’t her mum and when she looked and she was able to do the flip, she just was very…you could see it in her face… And that was kind of…and you could tell that when we went to see her at home, it was very different, there was a shift, an evident shift…”</w:t>
      </w:r>
      <w:r w:rsidR="00712C2B" w:rsidRPr="00D10743">
        <w:rPr>
          <w:rFonts w:ascii="Arial" w:hAnsi="Arial" w:cs="Arial"/>
          <w:i/>
        </w:rPr>
        <w:t xml:space="preserve"> </w:t>
      </w:r>
      <w:r w:rsidRPr="00D10743">
        <w:rPr>
          <w:rFonts w:ascii="Arial" w:hAnsi="Arial" w:cs="Arial"/>
          <w:i/>
        </w:rPr>
        <w:t>(</w:t>
      </w:r>
      <w:r w:rsidRPr="00D10743">
        <w:rPr>
          <w:rFonts w:ascii="Arial" w:hAnsi="Arial" w:cs="Arial"/>
        </w:rPr>
        <w:t>R4</w:t>
      </w:r>
      <w:r w:rsidR="00712C2B" w:rsidRPr="00D10743">
        <w:rPr>
          <w:rFonts w:ascii="Arial" w:hAnsi="Arial" w:cs="Arial"/>
        </w:rPr>
        <w:t>,</w:t>
      </w:r>
      <w:r w:rsidRPr="00D10743">
        <w:rPr>
          <w:rFonts w:ascii="Arial" w:hAnsi="Arial" w:cs="Arial"/>
        </w:rPr>
        <w:t xml:space="preserve"> </w:t>
      </w:r>
      <w:r w:rsidR="00712C2B" w:rsidRPr="00D10743">
        <w:rPr>
          <w:rFonts w:ascii="Arial" w:hAnsi="Arial" w:cs="Arial"/>
        </w:rPr>
        <w:t>Voluntary organisation)</w:t>
      </w:r>
    </w:p>
    <w:p w14:paraId="2E28F2EB" w14:textId="77777777" w:rsidR="00AC2C85" w:rsidRPr="00D10743" w:rsidRDefault="00AC2C85" w:rsidP="00A001B7">
      <w:pPr>
        <w:spacing w:line="360" w:lineRule="auto"/>
        <w:ind w:left="284"/>
        <w:rPr>
          <w:rFonts w:ascii="Arial" w:hAnsi="Arial" w:cs="Arial"/>
          <w:i/>
        </w:rPr>
      </w:pPr>
      <w:r w:rsidRPr="00D10743">
        <w:rPr>
          <w:rFonts w:ascii="Arial" w:hAnsi="Arial" w:cs="Arial"/>
        </w:rPr>
        <w:lastRenderedPageBreak/>
        <w:t>“</w:t>
      </w:r>
      <w:r w:rsidRPr="00D10743">
        <w:rPr>
          <w:rFonts w:ascii="Arial" w:hAnsi="Arial" w:cs="Arial"/>
          <w:i/>
        </w:rPr>
        <w:t xml:space="preserve">All the children wrote down the impact on them so their parents would hear from them, and then we got the adults to look at it, and they said it was really hard-hitting. It did stop them in their tracks for about two seconds, you know? And then they started making excuses and banging on again, but I do think it is potentially quite powerful, that. They do go, oh, they’re sad, look at that, someone’s sad, whose child is sad? It just dropped, like a realisation, but then there was the cover-up of the feelings and then it’s their fault, they should know what my feelings are like, they should look after me. If that had been a bit longer, then we could have explored that with them, but there’s just not the time.” </w:t>
      </w:r>
      <w:r w:rsidRPr="00D10743">
        <w:rPr>
          <w:rFonts w:ascii="Arial" w:hAnsi="Arial" w:cs="Arial"/>
        </w:rPr>
        <w:t>(</w:t>
      </w:r>
      <w:r w:rsidR="00712C2B" w:rsidRPr="00D10743">
        <w:rPr>
          <w:rFonts w:ascii="Arial" w:hAnsi="Arial" w:cs="Arial"/>
        </w:rPr>
        <w:t xml:space="preserve">R4, </w:t>
      </w:r>
      <w:r w:rsidRPr="00D10743">
        <w:rPr>
          <w:rFonts w:ascii="Arial" w:hAnsi="Arial" w:cs="Arial"/>
        </w:rPr>
        <w:t>Voluntary organisation)</w:t>
      </w:r>
    </w:p>
    <w:p w14:paraId="2008C018" w14:textId="301C5BFD" w:rsidR="00AC2C85" w:rsidRPr="00D10743" w:rsidRDefault="00106366" w:rsidP="00A001B7">
      <w:pPr>
        <w:spacing w:line="360" w:lineRule="auto"/>
        <w:rPr>
          <w:rFonts w:ascii="Arial" w:hAnsi="Arial" w:cs="Arial"/>
        </w:rPr>
      </w:pPr>
      <w:r w:rsidRPr="00D10743">
        <w:rPr>
          <w:rFonts w:ascii="Arial" w:hAnsi="Arial" w:cs="Arial"/>
        </w:rPr>
        <w:t>Ti</w:t>
      </w:r>
      <w:r w:rsidR="00AC2C85" w:rsidRPr="00D10743">
        <w:rPr>
          <w:rFonts w:ascii="Arial" w:hAnsi="Arial" w:cs="Arial"/>
        </w:rPr>
        <w:t xml:space="preserve">me constraints on </w:t>
      </w:r>
      <w:r w:rsidR="00912853" w:rsidRPr="00D10743">
        <w:rPr>
          <w:rFonts w:ascii="Arial" w:hAnsi="Arial" w:cs="Arial"/>
        </w:rPr>
        <w:t>Young SMILES</w:t>
      </w:r>
      <w:r w:rsidR="00AC2C85" w:rsidRPr="00D10743">
        <w:rPr>
          <w:rFonts w:ascii="Arial" w:hAnsi="Arial" w:cs="Arial"/>
        </w:rPr>
        <w:t xml:space="preserve"> was frequently discussed. </w:t>
      </w:r>
      <w:r w:rsidRPr="00D10743">
        <w:rPr>
          <w:rFonts w:ascii="Arial" w:hAnsi="Arial" w:cs="Arial"/>
        </w:rPr>
        <w:t>R</w:t>
      </w:r>
      <w:r w:rsidR="00AC2C85" w:rsidRPr="00D10743">
        <w:rPr>
          <w:rFonts w:ascii="Arial" w:hAnsi="Arial" w:cs="Arial"/>
        </w:rPr>
        <w:t xml:space="preserve">eflecting on the </w:t>
      </w:r>
      <w:r w:rsidRPr="00D10743">
        <w:rPr>
          <w:rFonts w:ascii="Arial" w:hAnsi="Arial" w:cs="Arial"/>
        </w:rPr>
        <w:t xml:space="preserve">time </w:t>
      </w:r>
      <w:r w:rsidR="00AC2C85" w:rsidRPr="00D10743">
        <w:rPr>
          <w:rFonts w:ascii="Arial" w:hAnsi="Arial" w:cs="Arial"/>
        </w:rPr>
        <w:t>availab</w:t>
      </w:r>
      <w:r w:rsidRPr="00D10743">
        <w:rPr>
          <w:rFonts w:ascii="Arial" w:hAnsi="Arial" w:cs="Arial"/>
        </w:rPr>
        <w:t>le</w:t>
      </w:r>
      <w:r w:rsidR="00AC2C85" w:rsidRPr="00D10743">
        <w:rPr>
          <w:rFonts w:ascii="Arial" w:hAnsi="Arial" w:cs="Arial"/>
        </w:rPr>
        <w:t>, facilitators focused on three core aspects of the intervention: a) time allocated to conduct initial assessments</w:t>
      </w:r>
      <w:r w:rsidRPr="00D10743">
        <w:rPr>
          <w:rFonts w:ascii="Arial" w:hAnsi="Arial" w:cs="Arial"/>
        </w:rPr>
        <w:t>;</w:t>
      </w:r>
      <w:r w:rsidR="00AC2C85" w:rsidRPr="00D10743">
        <w:rPr>
          <w:rFonts w:ascii="Arial" w:hAnsi="Arial" w:cs="Arial"/>
        </w:rPr>
        <w:t xml:space="preserve"> b) time dedicated the intervention itself</w:t>
      </w:r>
      <w:r w:rsidRPr="00D10743">
        <w:rPr>
          <w:rFonts w:ascii="Arial" w:hAnsi="Arial" w:cs="Arial"/>
        </w:rPr>
        <w:t xml:space="preserve">; </w:t>
      </w:r>
      <w:r w:rsidR="00AC2C85" w:rsidRPr="00D10743">
        <w:rPr>
          <w:rFonts w:ascii="Arial" w:hAnsi="Arial" w:cs="Arial"/>
        </w:rPr>
        <w:t>and iii) time available to optimise communication betwe</w:t>
      </w:r>
      <w:r w:rsidR="00712C2B" w:rsidRPr="00D10743">
        <w:rPr>
          <w:rFonts w:ascii="Arial" w:hAnsi="Arial" w:cs="Arial"/>
        </w:rPr>
        <w:t>en the CYP and parent sessions.</w:t>
      </w:r>
    </w:p>
    <w:p w14:paraId="0ABE2C91" w14:textId="7D34FA17" w:rsidR="00AC2C85" w:rsidRPr="00D10743" w:rsidRDefault="00AC2C85" w:rsidP="00A001B7">
      <w:pPr>
        <w:spacing w:line="360" w:lineRule="auto"/>
        <w:rPr>
          <w:rFonts w:ascii="Arial" w:hAnsi="Arial" w:cs="Arial"/>
        </w:rPr>
      </w:pPr>
      <w:r w:rsidRPr="00D10743">
        <w:rPr>
          <w:rFonts w:ascii="Arial" w:hAnsi="Arial" w:cs="Arial"/>
        </w:rPr>
        <w:t xml:space="preserve">Voluntary organisation staff were clear in emphasising the importance of the initial family assessment and in highlighting that the time dedicated to this assessment was much shorter than the assessments that they routinely conducted for other comparable interventions delivered by their organisation. Lack of time in the assessment period was perceived to limit the depth of information that could be shared and to </w:t>
      </w:r>
      <w:r w:rsidR="00BD56A3" w:rsidRPr="00D10743">
        <w:rPr>
          <w:rFonts w:ascii="Arial" w:hAnsi="Arial" w:cs="Arial"/>
        </w:rPr>
        <w:t xml:space="preserve">affect </w:t>
      </w:r>
      <w:r w:rsidRPr="00D10743">
        <w:rPr>
          <w:rFonts w:ascii="Arial" w:hAnsi="Arial" w:cs="Arial"/>
        </w:rPr>
        <w:t>relationship quality at a critical time for participant engagement.</w:t>
      </w:r>
      <w:r w:rsidR="00BD56A3" w:rsidRPr="00D10743">
        <w:rPr>
          <w:rFonts w:ascii="Arial" w:hAnsi="Arial" w:cs="Arial"/>
        </w:rPr>
        <w:t xml:space="preserve"> Much of practitioners concern about assessment of the family appeared to link to parent-focussed</w:t>
      </w:r>
      <w:r w:rsidR="00712C2B" w:rsidRPr="00D10743">
        <w:rPr>
          <w:rFonts w:ascii="Arial" w:hAnsi="Arial" w:cs="Arial"/>
        </w:rPr>
        <w:t xml:space="preserve"> </w:t>
      </w:r>
      <w:r w:rsidR="00BD56A3" w:rsidRPr="00D10743">
        <w:rPr>
          <w:rFonts w:ascii="Arial" w:hAnsi="Arial" w:cs="Arial"/>
        </w:rPr>
        <w:t>approaches with which they may have been more familiar.</w:t>
      </w:r>
      <w:r w:rsidR="00712C2B" w:rsidRPr="00D10743">
        <w:rPr>
          <w:rFonts w:ascii="Arial" w:hAnsi="Arial" w:cs="Arial"/>
        </w:rPr>
        <w:t xml:space="preserve"> </w:t>
      </w:r>
    </w:p>
    <w:p w14:paraId="3CC073F8" w14:textId="77777777" w:rsidR="00AC2C85" w:rsidRPr="00D10743" w:rsidRDefault="00AC2C85" w:rsidP="00712C2B">
      <w:pPr>
        <w:spacing w:line="360" w:lineRule="auto"/>
        <w:ind w:left="284"/>
        <w:rPr>
          <w:rFonts w:ascii="Arial" w:hAnsi="Arial" w:cs="Arial"/>
        </w:rPr>
      </w:pPr>
      <w:r w:rsidRPr="00D10743">
        <w:rPr>
          <w:rFonts w:ascii="Arial" w:hAnsi="Arial" w:cs="Arial"/>
          <w:i/>
        </w:rPr>
        <w:t>“We would say there needs to be a longer assessment period, so there needs to be a longer assessment period and more opportunity to do a more thorough assessment at the beginning, really, because I think we felt we were having to rush to do those assessments, and that’s not ideal, really, you know? So I think we would feel that that would need looking at, really.”</w:t>
      </w:r>
      <w:r w:rsidR="00712C2B" w:rsidRPr="00D10743">
        <w:rPr>
          <w:rFonts w:ascii="Arial" w:hAnsi="Arial" w:cs="Arial"/>
        </w:rPr>
        <w:t xml:space="preserve"> (R8, Voluntary organisation)</w:t>
      </w:r>
    </w:p>
    <w:p w14:paraId="3E2DBAE6" w14:textId="77777777" w:rsidR="00AC2C85" w:rsidRPr="00D10743" w:rsidRDefault="00AC2C85" w:rsidP="00712C2B">
      <w:pPr>
        <w:spacing w:line="360" w:lineRule="auto"/>
        <w:ind w:left="284"/>
        <w:rPr>
          <w:rFonts w:ascii="Arial" w:eastAsia="Times New Roman" w:hAnsi="Arial" w:cs="Arial"/>
        </w:rPr>
      </w:pPr>
      <w:r w:rsidRPr="00D10743">
        <w:rPr>
          <w:rFonts w:ascii="Arial" w:eastAsia="Times New Roman" w:hAnsi="Arial" w:cs="Arial"/>
          <w:i/>
        </w:rPr>
        <w:t>“You can’t go in, can you, and say tell us about your childhood experiences, well, that’s fine, move onto the next thing now. Obviously you’ve got to deal with that in a sensitive, responsive way, …. those sorts of issues aren’t quick issues that you can turn around within one week, you know? So I think it’s more that, even what we were saying, you know, for us to do a proper job and for us to sort of do this well, we would have appreciated a bit more time, really.”</w:t>
      </w:r>
      <w:r w:rsidRPr="00D10743">
        <w:rPr>
          <w:rFonts w:ascii="Arial" w:eastAsia="Times New Roman" w:hAnsi="Arial" w:cs="Arial"/>
        </w:rPr>
        <w:t xml:space="preserve"> (R8</w:t>
      </w:r>
      <w:r w:rsidR="00712C2B" w:rsidRPr="00D10743">
        <w:rPr>
          <w:rFonts w:ascii="Arial" w:eastAsia="Times New Roman" w:hAnsi="Arial" w:cs="Arial"/>
        </w:rPr>
        <w:t>,</w:t>
      </w:r>
      <w:r w:rsidRPr="00D10743">
        <w:rPr>
          <w:rFonts w:ascii="Arial" w:eastAsia="Times New Roman" w:hAnsi="Arial" w:cs="Arial"/>
        </w:rPr>
        <w:t xml:space="preserve"> Vol</w:t>
      </w:r>
      <w:r w:rsidR="00712C2B" w:rsidRPr="00D10743">
        <w:rPr>
          <w:rFonts w:ascii="Arial" w:eastAsia="Times New Roman" w:hAnsi="Arial" w:cs="Arial"/>
        </w:rPr>
        <w:t>untary organisation)</w:t>
      </w:r>
    </w:p>
    <w:p w14:paraId="7B67E02B" w14:textId="6511B46E" w:rsidR="00AC2C85" w:rsidRPr="00D10743" w:rsidRDefault="00AC2C85" w:rsidP="00A001B7">
      <w:pPr>
        <w:spacing w:line="360" w:lineRule="auto"/>
        <w:rPr>
          <w:rFonts w:ascii="Arial" w:hAnsi="Arial" w:cs="Arial"/>
        </w:rPr>
      </w:pPr>
      <w:r w:rsidRPr="00D10743">
        <w:rPr>
          <w:rFonts w:ascii="Arial" w:hAnsi="Arial" w:cs="Arial"/>
        </w:rPr>
        <w:t>The desire to have more time allocated to assessment indicat</w:t>
      </w:r>
      <w:r w:rsidR="00BD56A3" w:rsidRPr="00D10743">
        <w:rPr>
          <w:rFonts w:ascii="Arial" w:hAnsi="Arial" w:cs="Arial"/>
        </w:rPr>
        <w:t>ed</w:t>
      </w:r>
      <w:r w:rsidRPr="00D10743">
        <w:rPr>
          <w:rFonts w:ascii="Arial" w:hAnsi="Arial" w:cs="Arial"/>
        </w:rPr>
        <w:t xml:space="preserve"> a broader preference for a time-rich intervention. A time-limited intervention lasting only eight weeks was generally </w:t>
      </w:r>
      <w:r w:rsidRPr="00D10743">
        <w:rPr>
          <w:rFonts w:ascii="Arial" w:hAnsi="Arial" w:cs="Arial"/>
        </w:rPr>
        <w:lastRenderedPageBreak/>
        <w:t xml:space="preserve">viewed as too short, with one facilitator emphasising the potential negative </w:t>
      </w:r>
      <w:r w:rsidR="00BD56A3" w:rsidRPr="00D10743">
        <w:rPr>
          <w:rFonts w:ascii="Arial" w:hAnsi="Arial" w:cs="Arial"/>
        </w:rPr>
        <w:t xml:space="preserve">effects </w:t>
      </w:r>
      <w:r w:rsidRPr="00D10743">
        <w:rPr>
          <w:rFonts w:ascii="Arial" w:hAnsi="Arial" w:cs="Arial"/>
        </w:rPr>
        <w:t>that such a short length of time may have upon CYP and on the coherence of the intervention for ot</w:t>
      </w:r>
      <w:r w:rsidR="00712C2B" w:rsidRPr="00D10743">
        <w:rPr>
          <w:rFonts w:ascii="Arial" w:hAnsi="Arial" w:cs="Arial"/>
        </w:rPr>
        <w:t>her members of the family:</w:t>
      </w:r>
    </w:p>
    <w:p w14:paraId="5B0FD0EC" w14:textId="77777777" w:rsidR="00AC2C85" w:rsidRPr="00D10743" w:rsidRDefault="00AC2C85" w:rsidP="00712C2B">
      <w:pPr>
        <w:spacing w:line="360" w:lineRule="auto"/>
        <w:ind w:left="284"/>
        <w:rPr>
          <w:rFonts w:ascii="Arial" w:hAnsi="Arial" w:cs="Arial"/>
        </w:rPr>
      </w:pPr>
      <w:r w:rsidRPr="00D10743">
        <w:rPr>
          <w:rFonts w:ascii="Arial" w:hAnsi="Arial" w:cs="Arial"/>
          <w:i/>
        </w:rPr>
        <w:t>“Yes, and we know especially for the children it goes really quick and then we’re just leaving them, that’s what it feels like, we’re just dropping them and it doesn’t seem fair on them.”</w:t>
      </w:r>
      <w:r w:rsidRPr="00D10743">
        <w:rPr>
          <w:rFonts w:ascii="Arial" w:hAnsi="Arial" w:cs="Arial"/>
        </w:rPr>
        <w:t xml:space="preserve"> (R5</w:t>
      </w:r>
      <w:r w:rsidR="00712C2B" w:rsidRPr="00D10743">
        <w:rPr>
          <w:rFonts w:ascii="Arial" w:hAnsi="Arial" w:cs="Arial"/>
        </w:rPr>
        <w:t>, Voluntary organisation)</w:t>
      </w:r>
    </w:p>
    <w:p w14:paraId="08CEDEF4" w14:textId="7343DB71" w:rsidR="00AC2C85" w:rsidRPr="00D10743" w:rsidRDefault="00AC2C85" w:rsidP="00712C2B">
      <w:pPr>
        <w:spacing w:line="360" w:lineRule="auto"/>
        <w:ind w:left="284"/>
        <w:rPr>
          <w:rFonts w:ascii="Arial" w:hAnsi="Arial" w:cs="Arial"/>
          <w:i/>
        </w:rPr>
      </w:pPr>
      <w:r w:rsidRPr="00D10743">
        <w:rPr>
          <w:rFonts w:ascii="Arial" w:hAnsi="Arial" w:cs="Arial"/>
          <w:i/>
        </w:rPr>
        <w:t>“And I found that that bit was really rushed, it was all jammed together</w:t>
      </w:r>
      <w:r w:rsidR="00BD56A3" w:rsidRPr="00D10743">
        <w:rPr>
          <w:rFonts w:ascii="Arial" w:hAnsi="Arial" w:cs="Arial"/>
          <w:i/>
        </w:rPr>
        <w:t>;</w:t>
      </w:r>
      <w:r w:rsidRPr="00D10743">
        <w:rPr>
          <w:rFonts w:ascii="Arial" w:hAnsi="Arial" w:cs="Arial"/>
          <w:i/>
        </w:rPr>
        <w:t xml:space="preserve"> and then the end was also rushed. Because we prepared and we told parents, this is a celebration event, but they had to do a really hard piece of work, which is goal-setting. And if it had been me doing that, I would have been sweating, it would not have been a celebration for me to set goals. And it really showed what people thought about this, because they all left, they all left the paperwork with us, they left it behind. And I think that was a clear sign that either we didn't give enough time or it was too hard a task when they were expecting a celebration of eating and drinking, to think about what do I need to change and how am I going to do that. </w:t>
      </w:r>
      <w:r w:rsidRPr="00D10743">
        <w:rPr>
          <w:rFonts w:ascii="Arial" w:hAnsi="Arial" w:cs="Arial"/>
        </w:rPr>
        <w:t>(</w:t>
      </w:r>
      <w:r w:rsidR="00712C2B" w:rsidRPr="00D10743">
        <w:rPr>
          <w:rFonts w:ascii="Arial" w:hAnsi="Arial" w:cs="Arial"/>
        </w:rPr>
        <w:t xml:space="preserve">R6, </w:t>
      </w:r>
      <w:r w:rsidRPr="00D10743">
        <w:rPr>
          <w:rFonts w:ascii="Arial" w:hAnsi="Arial" w:cs="Arial"/>
        </w:rPr>
        <w:t>NHS-Voluntary)</w:t>
      </w:r>
    </w:p>
    <w:p w14:paraId="1504D42F" w14:textId="60E0A0A1" w:rsidR="00AC2C85" w:rsidRPr="00D10743" w:rsidRDefault="00AC2C85" w:rsidP="00A001B7">
      <w:pPr>
        <w:spacing w:line="360" w:lineRule="auto"/>
        <w:rPr>
          <w:rFonts w:ascii="Arial" w:hAnsi="Arial" w:cs="Arial"/>
          <w:i/>
        </w:rPr>
      </w:pPr>
      <w:r w:rsidRPr="00D10743">
        <w:rPr>
          <w:rFonts w:ascii="Arial" w:hAnsi="Arial" w:cs="Arial"/>
        </w:rPr>
        <w:t xml:space="preserve">Across both sites, facilitators explicitly </w:t>
      </w:r>
      <w:r w:rsidR="00BD56A3" w:rsidRPr="00D10743">
        <w:rPr>
          <w:rFonts w:ascii="Arial" w:hAnsi="Arial" w:cs="Arial"/>
        </w:rPr>
        <w:t xml:space="preserve">focussed on </w:t>
      </w:r>
      <w:r w:rsidRPr="00D10743">
        <w:rPr>
          <w:rFonts w:ascii="Arial" w:hAnsi="Arial" w:cs="Arial"/>
        </w:rPr>
        <w:t xml:space="preserve">the time allocated to the parent sessions, noting that parents started their sessions three weeks after children and that this </w:t>
      </w:r>
      <w:r w:rsidR="00BD56A3" w:rsidRPr="00D10743">
        <w:rPr>
          <w:rFonts w:ascii="Arial" w:hAnsi="Arial" w:cs="Arial"/>
        </w:rPr>
        <w:t>felt</w:t>
      </w:r>
      <w:r w:rsidRPr="00D10743">
        <w:rPr>
          <w:rFonts w:ascii="Arial" w:hAnsi="Arial" w:cs="Arial"/>
        </w:rPr>
        <w:t xml:space="preserve"> counter-intuitive to intervention success. </w:t>
      </w:r>
    </w:p>
    <w:p w14:paraId="754CB8BC" w14:textId="77777777" w:rsidR="00AC2C85" w:rsidRPr="00D10743" w:rsidRDefault="00AC2C85" w:rsidP="00712C2B">
      <w:pPr>
        <w:spacing w:line="360" w:lineRule="auto"/>
        <w:ind w:left="284"/>
        <w:rPr>
          <w:rFonts w:ascii="Arial" w:eastAsia="Times New Roman" w:hAnsi="Arial" w:cs="Arial"/>
        </w:rPr>
      </w:pPr>
      <w:r w:rsidRPr="00D10743">
        <w:rPr>
          <w:rFonts w:ascii="Arial" w:eastAsia="Times New Roman" w:hAnsi="Arial" w:cs="Arial"/>
          <w:i/>
        </w:rPr>
        <w:t>“You see, to me, systemically I think about context, you know, when we work with families rather than an individual, because the system changes and the context of somebody's life changes over the time… So, if you think about a child, you know, if you think about you're working with the parents, then the context is that they will become more aware of the child's needs and maybe respond in different ways.  That kind of makes me think it might be more important to have the parents group start at the beginning, so that there is more time and opportunity for that to develop, you know.”</w:t>
      </w:r>
      <w:r w:rsidRPr="00D10743">
        <w:rPr>
          <w:rFonts w:ascii="Arial" w:eastAsia="Times New Roman" w:hAnsi="Arial" w:cs="Arial"/>
        </w:rPr>
        <w:t xml:space="preserve"> (R5</w:t>
      </w:r>
      <w:r w:rsidR="00712C2B" w:rsidRPr="00D10743">
        <w:rPr>
          <w:rFonts w:ascii="Arial" w:eastAsia="Times New Roman" w:hAnsi="Arial" w:cs="Arial"/>
        </w:rPr>
        <w:t>, NHS-Voluntary)</w:t>
      </w:r>
    </w:p>
    <w:p w14:paraId="1B57F4D7" w14:textId="22EC187A" w:rsidR="00AC2C85" w:rsidRPr="00D10743" w:rsidRDefault="00AC2C85" w:rsidP="00A001B7">
      <w:pPr>
        <w:spacing w:line="360" w:lineRule="auto"/>
        <w:rPr>
          <w:rFonts w:ascii="Arial" w:eastAsia="Times New Roman" w:hAnsi="Arial" w:cs="Arial"/>
        </w:rPr>
      </w:pPr>
      <w:r w:rsidRPr="00D10743">
        <w:rPr>
          <w:rFonts w:ascii="Arial" w:hAnsi="Arial" w:cs="Arial"/>
        </w:rPr>
        <w:t>Consensus among the facilitators was that additional work with the parents at the outset may have helped to enhance the outcomes of the intervention for children.</w:t>
      </w:r>
      <w:r w:rsidRPr="00D10743">
        <w:rPr>
          <w:rFonts w:ascii="Arial" w:eastAsia="Times New Roman" w:hAnsi="Arial" w:cs="Arial"/>
        </w:rPr>
        <w:t xml:space="preserve"> Ensuring sufficient time was available to communicate discussions from CYP to parent group</w:t>
      </w:r>
      <w:r w:rsidR="00BD56A3" w:rsidRPr="00D10743">
        <w:rPr>
          <w:rFonts w:ascii="Arial" w:eastAsia="Times New Roman" w:hAnsi="Arial" w:cs="Arial"/>
        </w:rPr>
        <w:t>s</w:t>
      </w:r>
      <w:r w:rsidRPr="00D10743">
        <w:rPr>
          <w:rFonts w:ascii="Arial" w:eastAsia="Times New Roman" w:hAnsi="Arial" w:cs="Arial"/>
        </w:rPr>
        <w:t xml:space="preserve"> was considered a vital component of a high quality service and something that had not been fully addressed in the Young SMILES </w:t>
      </w:r>
      <w:r w:rsidR="00712C2B" w:rsidRPr="00D10743">
        <w:rPr>
          <w:rFonts w:ascii="Arial" w:eastAsia="Times New Roman" w:hAnsi="Arial" w:cs="Arial"/>
        </w:rPr>
        <w:t>manual or training information.</w:t>
      </w:r>
    </w:p>
    <w:p w14:paraId="1858AF5B" w14:textId="77777777" w:rsidR="00AC2C85" w:rsidRPr="00D10743" w:rsidRDefault="00AC2C85" w:rsidP="00712C2B">
      <w:pPr>
        <w:spacing w:line="360" w:lineRule="auto"/>
        <w:ind w:left="284"/>
        <w:rPr>
          <w:rFonts w:ascii="Arial" w:eastAsia="Times New Roman" w:hAnsi="Arial" w:cs="Arial"/>
        </w:rPr>
      </w:pPr>
      <w:r w:rsidRPr="00D10743">
        <w:rPr>
          <w:rFonts w:ascii="Arial" w:hAnsi="Arial" w:cs="Arial"/>
        </w:rPr>
        <w:t>“</w:t>
      </w:r>
      <w:r w:rsidRPr="00D10743">
        <w:rPr>
          <w:rFonts w:ascii="Arial" w:eastAsia="Times New Roman" w:hAnsi="Arial" w:cs="Arial"/>
          <w:i/>
        </w:rPr>
        <w:t xml:space="preserve">I think ideally, you know, lots of the families that we have could deal with a programme on their own first, you know, so if they had a parents programme with eight or ten weeks first and then we did work with them and their children, we have a children’s group and </w:t>
      </w:r>
      <w:r w:rsidRPr="00D10743">
        <w:rPr>
          <w:rFonts w:ascii="Arial" w:eastAsia="Times New Roman" w:hAnsi="Arial" w:cs="Arial"/>
          <w:i/>
        </w:rPr>
        <w:lastRenderedPageBreak/>
        <w:t>maybe some joint sessions with the parents and children together as part of the children’s programme, you know, then that will probably be a better service overall, you know…”</w:t>
      </w:r>
      <w:r w:rsidRPr="00D10743">
        <w:rPr>
          <w:rFonts w:ascii="Arial" w:eastAsia="Times New Roman" w:hAnsi="Arial" w:cs="Arial"/>
        </w:rPr>
        <w:t xml:space="preserve"> (R3</w:t>
      </w:r>
      <w:r w:rsidR="00712C2B" w:rsidRPr="00D10743">
        <w:rPr>
          <w:rFonts w:ascii="Arial" w:eastAsia="Times New Roman" w:hAnsi="Arial" w:cs="Arial"/>
        </w:rPr>
        <w:t>, Voluntary organisation)</w:t>
      </w:r>
    </w:p>
    <w:p w14:paraId="1D4BE1F8" w14:textId="77777777" w:rsidR="00AC2C85" w:rsidRPr="00D10743" w:rsidRDefault="00AC2C85" w:rsidP="00712C2B">
      <w:pPr>
        <w:spacing w:line="360" w:lineRule="auto"/>
        <w:ind w:left="284"/>
        <w:rPr>
          <w:rFonts w:ascii="Arial" w:eastAsia="Times New Roman" w:hAnsi="Arial" w:cs="Arial"/>
        </w:rPr>
      </w:pPr>
      <w:r w:rsidRPr="00D10743">
        <w:rPr>
          <w:rFonts w:ascii="Arial" w:eastAsia="Times New Roman" w:hAnsi="Arial" w:cs="Arial"/>
        </w:rPr>
        <w:t>“</w:t>
      </w:r>
      <w:r w:rsidRPr="00D10743">
        <w:rPr>
          <w:rFonts w:ascii="Arial" w:eastAsia="Times New Roman" w:hAnsi="Arial" w:cs="Arial"/>
          <w:i/>
        </w:rPr>
        <w:t>Before every session, we had to spend time knowing where the children's team is, because the adult group work relies on what is happening…and the information we received from the facilitators was absolutely invaluable. Without that I think it would have been really difficult.</w:t>
      </w:r>
      <w:r w:rsidRPr="00D10743">
        <w:rPr>
          <w:rFonts w:ascii="Arial" w:eastAsia="Times New Roman" w:hAnsi="Arial" w:cs="Arial"/>
        </w:rPr>
        <w:t>” (R6</w:t>
      </w:r>
      <w:r w:rsidR="00712C2B" w:rsidRPr="00D10743">
        <w:rPr>
          <w:rFonts w:ascii="Arial" w:eastAsia="Times New Roman" w:hAnsi="Arial" w:cs="Arial"/>
        </w:rPr>
        <w:t>, NHS-Voluntary)</w:t>
      </w:r>
    </w:p>
    <w:p w14:paraId="0328AB82" w14:textId="77777777" w:rsidR="00AC2C85" w:rsidRPr="00D10743" w:rsidRDefault="00AC2C85" w:rsidP="00A001B7">
      <w:pPr>
        <w:spacing w:line="360" w:lineRule="auto"/>
        <w:rPr>
          <w:rFonts w:ascii="Arial" w:hAnsi="Arial" w:cs="Arial"/>
        </w:rPr>
      </w:pPr>
      <w:r w:rsidRPr="00D10743">
        <w:rPr>
          <w:rFonts w:ascii="Arial" w:hAnsi="Arial" w:cs="Arial"/>
        </w:rPr>
        <w:t>Support to deliver the intervention was at times perceived to be compromised by a failure to validate the resource that was required at a team and organisational level. Concepts of resource encompassed access to the practical tools necessary to conduct activities, such as art materials, but also extended to staff. Facilitators were mindful that at times CYP or parents may need to be individually supported, which represented an additional burden on local systems. Having the capacity to augment or extend the intervention was recognised as fundamental to enhancing service provision, but was acknowledged to be difficult in the context of contemporary health services:</w:t>
      </w:r>
      <w:r w:rsidR="00712C2B" w:rsidRPr="00D10743">
        <w:rPr>
          <w:rFonts w:ascii="Arial" w:hAnsi="Arial" w:cs="Arial"/>
        </w:rPr>
        <w:t xml:space="preserve">  </w:t>
      </w:r>
    </w:p>
    <w:p w14:paraId="4A48477C" w14:textId="77777777" w:rsidR="00AC2C85" w:rsidRPr="00D10743" w:rsidRDefault="00AC2C85" w:rsidP="00712C2B">
      <w:pPr>
        <w:spacing w:line="360" w:lineRule="auto"/>
        <w:ind w:left="284"/>
        <w:rPr>
          <w:rFonts w:ascii="Arial" w:hAnsi="Arial" w:cs="Arial"/>
        </w:rPr>
      </w:pPr>
      <w:r w:rsidRPr="00D10743">
        <w:rPr>
          <w:rFonts w:ascii="Arial" w:hAnsi="Arial" w:cs="Arial"/>
          <w:i/>
        </w:rPr>
        <w:t>“I think if it's agreed that it's built into somebody's sort of job plan, you know, that that’s part of their role for however long that is, yes, otherwise things get squeezed or put to the side.</w:t>
      </w:r>
      <w:r w:rsidRPr="00D10743">
        <w:rPr>
          <w:rFonts w:ascii="Arial" w:hAnsi="Arial" w:cs="Arial"/>
        </w:rPr>
        <w:t xml:space="preserve"> “(R5</w:t>
      </w:r>
      <w:r w:rsidR="00712C2B" w:rsidRPr="00D10743">
        <w:rPr>
          <w:rFonts w:ascii="Arial" w:hAnsi="Arial" w:cs="Arial"/>
        </w:rPr>
        <w:t>, NHS-Voluntary)</w:t>
      </w:r>
    </w:p>
    <w:p w14:paraId="51EB2ECC" w14:textId="31BC7426" w:rsidR="00AC2C85" w:rsidRPr="00D10743" w:rsidRDefault="00AC2C85" w:rsidP="00A001B7">
      <w:pPr>
        <w:spacing w:line="360" w:lineRule="auto"/>
        <w:rPr>
          <w:rFonts w:ascii="Arial" w:eastAsia="Times New Roman" w:hAnsi="Arial" w:cs="Arial"/>
        </w:rPr>
      </w:pPr>
      <w:r w:rsidRPr="00D10743">
        <w:rPr>
          <w:rFonts w:ascii="Arial" w:eastAsia="Times New Roman" w:hAnsi="Arial" w:cs="Arial"/>
        </w:rPr>
        <w:t xml:space="preserve">Families also need to be supported to get access the intervention, without this many would not have engaged. However, arranging transport was a burden for facilitators across both sites and </w:t>
      </w:r>
      <w:r w:rsidR="00B2285B" w:rsidRPr="00D10743">
        <w:rPr>
          <w:rFonts w:ascii="Arial" w:eastAsia="Times New Roman" w:hAnsi="Arial" w:cs="Arial"/>
        </w:rPr>
        <w:t>affected</w:t>
      </w:r>
      <w:r w:rsidRPr="00D10743">
        <w:rPr>
          <w:rFonts w:ascii="Arial" w:eastAsia="Times New Roman" w:hAnsi="Arial" w:cs="Arial"/>
        </w:rPr>
        <w:t xml:space="preserve"> the ability</w:t>
      </w:r>
      <w:r w:rsidR="00712C2B" w:rsidRPr="00D10743">
        <w:rPr>
          <w:rFonts w:ascii="Arial" w:eastAsia="Times New Roman" w:hAnsi="Arial" w:cs="Arial"/>
        </w:rPr>
        <w:t xml:space="preserve"> to run the groups effectively:</w:t>
      </w:r>
    </w:p>
    <w:p w14:paraId="335BD796" w14:textId="444FCBAE" w:rsidR="00AC2C85" w:rsidRPr="00D10743" w:rsidRDefault="00AC2C85" w:rsidP="000178F6">
      <w:pPr>
        <w:spacing w:line="360" w:lineRule="auto"/>
        <w:ind w:left="284"/>
        <w:rPr>
          <w:rFonts w:ascii="Arial" w:eastAsia="Times New Roman" w:hAnsi="Arial" w:cs="Arial"/>
          <w:i/>
        </w:rPr>
      </w:pPr>
      <w:r w:rsidRPr="00D10743">
        <w:rPr>
          <w:rFonts w:ascii="Arial" w:eastAsia="Times New Roman" w:hAnsi="Arial" w:cs="Arial"/>
          <w:i/>
        </w:rPr>
        <w:t xml:space="preserve">“The first group we kind of went with the taxis.  I think I did the first when I look back, you know I would meet at a school, get in a taxi but that kind of worked, and those that lived local were fine. So that wasn’t too bad, believe it or not, and again it was time to free up… This one has been a logistic nightmare, but again I also think would they have come if a taxi arrived, probably some of them not. So there’s swings and roundabouts with both, and it has been hard, and kind of had to think about this because we’ve had to cancel some groups because clearly there were not enough that was coming, and all of that, and also we’ve run over the holidays. That in itself, and then the other part about that is we’ve had some of the primary children go to high school. </w:t>
      </w:r>
      <w:r w:rsidRPr="00D10743">
        <w:rPr>
          <w:rFonts w:ascii="Arial" w:eastAsia="Times New Roman" w:hAnsi="Arial" w:cs="Arial"/>
        </w:rPr>
        <w:t>(R2</w:t>
      </w:r>
      <w:r w:rsidR="00712C2B" w:rsidRPr="00D10743">
        <w:rPr>
          <w:rFonts w:ascii="Arial" w:eastAsia="Times New Roman" w:hAnsi="Arial" w:cs="Arial"/>
        </w:rPr>
        <w:t>,</w:t>
      </w:r>
      <w:r w:rsidRPr="00D10743">
        <w:rPr>
          <w:rFonts w:ascii="Arial" w:eastAsia="Times New Roman" w:hAnsi="Arial" w:cs="Arial"/>
        </w:rPr>
        <w:t xml:space="preserve"> Voluntary organisation)</w:t>
      </w:r>
    </w:p>
    <w:p w14:paraId="656A5375" w14:textId="6D35F211" w:rsidR="00AC2C85" w:rsidRPr="00D10743" w:rsidRDefault="00AC2C85" w:rsidP="00A001B7">
      <w:pPr>
        <w:spacing w:line="360" w:lineRule="auto"/>
        <w:rPr>
          <w:rFonts w:ascii="Arial" w:hAnsi="Arial" w:cs="Arial"/>
        </w:rPr>
      </w:pPr>
      <w:r w:rsidRPr="00D10743">
        <w:rPr>
          <w:rFonts w:ascii="Arial" w:hAnsi="Arial" w:cs="Arial"/>
        </w:rPr>
        <w:t xml:space="preserve">Facilitators recognised that, despite receiving training and being able to draw on previous experiences and skills, implementation of Young SMILES faced inherent challenges. Being involved in the development of the intervention in the earlier stage of the feasibility study was </w:t>
      </w:r>
      <w:r w:rsidRPr="00D10743">
        <w:rPr>
          <w:rFonts w:ascii="Arial" w:hAnsi="Arial" w:cs="Arial"/>
        </w:rPr>
        <w:lastRenderedPageBreak/>
        <w:t>viewed as beneficial, but several uncertainties about how it would work in practice remained. Some practitioners reflected that, with hindsight, they were ‘</w:t>
      </w:r>
      <w:r w:rsidRPr="00D10743">
        <w:rPr>
          <w:rFonts w:ascii="Arial" w:hAnsi="Arial" w:cs="Arial"/>
          <w:i/>
        </w:rPr>
        <w:t>not clear</w:t>
      </w:r>
      <w:r w:rsidRPr="00D10743">
        <w:rPr>
          <w:rFonts w:ascii="Arial" w:hAnsi="Arial" w:cs="Arial"/>
        </w:rPr>
        <w:t xml:space="preserve">’ about what they were doing and resolving this uncertainty regularly demanded extra preparation time </w:t>
      </w:r>
      <w:r w:rsidR="00712C2B" w:rsidRPr="00D10743">
        <w:rPr>
          <w:rFonts w:ascii="Arial" w:hAnsi="Arial" w:cs="Arial"/>
        </w:rPr>
        <w:t>ahead of intervention delivery:</w:t>
      </w:r>
    </w:p>
    <w:p w14:paraId="3B1091A9" w14:textId="5D12F5A4" w:rsidR="00AC2C85" w:rsidRPr="00D10743" w:rsidRDefault="00AC2C85" w:rsidP="00C77CD9">
      <w:pPr>
        <w:spacing w:line="360" w:lineRule="auto"/>
        <w:rPr>
          <w:rFonts w:ascii="Arial" w:hAnsi="Arial" w:cs="Arial"/>
        </w:rPr>
      </w:pPr>
      <w:r w:rsidRPr="00D10743">
        <w:rPr>
          <w:rFonts w:ascii="Arial" w:hAnsi="Arial" w:cs="Arial"/>
        </w:rPr>
        <w:t>“</w:t>
      </w:r>
      <w:r w:rsidRPr="00D10743">
        <w:rPr>
          <w:rFonts w:ascii="Arial" w:hAnsi="Arial" w:cs="Arial"/>
          <w:i/>
        </w:rPr>
        <w:t>I think the one thing we did realise is you need a lot more time to prepare. We spent…we met a good couple of times, took a good couple of hours out I think to look at the manual. And then there was kind of before the group came, we had conversations. And even on the night, we were just sort of talking, actually is this working, maybe we should try something else. So there was quite a lot of that going on</w:t>
      </w:r>
      <w:r w:rsidR="00712C2B" w:rsidRPr="00D10743">
        <w:rPr>
          <w:rFonts w:ascii="Arial" w:hAnsi="Arial" w:cs="Arial"/>
        </w:rPr>
        <w:t>.” (R1, NHS-Voluntary)</w:t>
      </w:r>
    </w:p>
    <w:p w14:paraId="05B0D84A" w14:textId="5E34AE48" w:rsidR="00AC2C85" w:rsidRPr="00D10743" w:rsidRDefault="00B2285B" w:rsidP="00C77CD9">
      <w:pPr>
        <w:spacing w:line="360" w:lineRule="auto"/>
        <w:rPr>
          <w:rFonts w:ascii="Arial" w:hAnsi="Arial" w:cs="Arial"/>
        </w:rPr>
      </w:pPr>
      <w:r w:rsidRPr="00D10743">
        <w:rPr>
          <w:rFonts w:ascii="Arial" w:hAnsi="Arial" w:cs="Arial"/>
          <w:i/>
        </w:rPr>
        <w:t xml:space="preserve"> </w:t>
      </w:r>
      <w:r w:rsidR="00AC2C85" w:rsidRPr="00D10743">
        <w:rPr>
          <w:rFonts w:ascii="Arial" w:hAnsi="Arial" w:cs="Arial"/>
          <w:i/>
        </w:rPr>
        <w:t xml:space="preserve">“I think sometimes it felt </w:t>
      </w:r>
      <w:r w:rsidRPr="00D10743">
        <w:rPr>
          <w:rFonts w:ascii="Arial" w:hAnsi="Arial" w:cs="Arial"/>
          <w:i/>
        </w:rPr>
        <w:t xml:space="preserve">like </w:t>
      </w:r>
      <w:r w:rsidR="00AC2C85" w:rsidRPr="00D10743">
        <w:rPr>
          <w:rFonts w:ascii="Arial" w:hAnsi="Arial" w:cs="Arial"/>
          <w:i/>
        </w:rPr>
        <w:t>we were just talking a lot rather than doing, so we had tweaked it a little bit, it’s better now than what it was originally, we kept to the model but just changed the activity to make it a little bit more engaging…we’ve used some activities that we’ve used before in groups with children which worked really well, but obviously with mental health...more arts and crafts.”</w:t>
      </w:r>
      <w:r w:rsidR="00712C2B" w:rsidRPr="00D10743">
        <w:rPr>
          <w:rFonts w:ascii="Arial" w:hAnsi="Arial" w:cs="Arial"/>
        </w:rPr>
        <w:t xml:space="preserve"> (R4, Voluntary organisation)</w:t>
      </w:r>
    </w:p>
    <w:p w14:paraId="6C6644D4" w14:textId="4B1004BC" w:rsidR="00AC2C85" w:rsidRPr="00D10743" w:rsidRDefault="00AC2C85" w:rsidP="00A001B7">
      <w:pPr>
        <w:spacing w:line="360" w:lineRule="auto"/>
        <w:rPr>
          <w:rFonts w:ascii="Arial" w:hAnsi="Arial" w:cs="Arial"/>
          <w:i/>
        </w:rPr>
      </w:pPr>
      <w:r w:rsidRPr="00D10743">
        <w:rPr>
          <w:rFonts w:ascii="Arial" w:hAnsi="Arial" w:cs="Arial"/>
        </w:rPr>
        <w:t xml:space="preserve">All facilitators recognised potential adaptations that could be made to the Young SMILES manual and facilitator training programme to ensure success and sustainability. Some </w:t>
      </w:r>
      <w:r w:rsidR="00B2285B" w:rsidRPr="00D10743">
        <w:rPr>
          <w:rFonts w:ascii="Arial" w:hAnsi="Arial" w:cs="Arial"/>
        </w:rPr>
        <w:t xml:space="preserve">expressed </w:t>
      </w:r>
      <w:r w:rsidRPr="00D10743">
        <w:rPr>
          <w:rFonts w:ascii="Arial" w:hAnsi="Arial" w:cs="Arial"/>
        </w:rPr>
        <w:t xml:space="preserve">that </w:t>
      </w:r>
      <w:r w:rsidR="00B2285B" w:rsidRPr="00D10743">
        <w:rPr>
          <w:rFonts w:ascii="Arial" w:hAnsi="Arial" w:cs="Arial"/>
        </w:rPr>
        <w:t xml:space="preserve">they felt </w:t>
      </w:r>
      <w:r w:rsidR="00E608E5">
        <w:rPr>
          <w:rFonts w:ascii="Arial" w:hAnsi="Arial" w:cs="Arial"/>
        </w:rPr>
        <w:t xml:space="preserve">the </w:t>
      </w:r>
      <w:r w:rsidRPr="00D10743">
        <w:rPr>
          <w:rFonts w:ascii="Arial" w:hAnsi="Arial" w:cs="Arial"/>
        </w:rPr>
        <w:t xml:space="preserve">manual was not developed fully, at times repetitive and did not provide enough information or guidance to be able to deliver Young SMILES without additional work. </w:t>
      </w:r>
    </w:p>
    <w:p w14:paraId="2A6B70D4" w14:textId="77777777" w:rsidR="00AC2C85" w:rsidRPr="00D10743" w:rsidRDefault="00712C2B" w:rsidP="00712C2B">
      <w:pPr>
        <w:spacing w:line="360" w:lineRule="auto"/>
        <w:ind w:left="284"/>
        <w:rPr>
          <w:rFonts w:ascii="Arial" w:eastAsia="Times New Roman" w:hAnsi="Arial" w:cs="Arial"/>
        </w:rPr>
      </w:pPr>
      <w:r w:rsidRPr="00D10743">
        <w:rPr>
          <w:rFonts w:ascii="Arial" w:eastAsia="Times New Roman" w:hAnsi="Arial" w:cs="Arial"/>
          <w:i/>
        </w:rPr>
        <w:t>“</w:t>
      </w:r>
      <w:r w:rsidR="00AC2C85" w:rsidRPr="00D10743">
        <w:rPr>
          <w:rFonts w:ascii="Arial" w:eastAsia="Times New Roman" w:hAnsi="Arial" w:cs="Arial"/>
          <w:i/>
        </w:rPr>
        <w:t>I guess a manual that was more formed from the start, you know, it would have helped me. And it wasn't really. Maybe that's part of kind of a pilot study. And I guess connected to that, there was repetition in the manual, so there was maybe…yeah, a more finished product.</w:t>
      </w:r>
      <w:r w:rsidR="00AC2C85" w:rsidRPr="00D10743">
        <w:rPr>
          <w:rFonts w:ascii="Arial" w:hAnsi="Arial" w:cs="Arial"/>
        </w:rPr>
        <w:t xml:space="preserve"> </w:t>
      </w:r>
      <w:r w:rsidR="00AC2C85" w:rsidRPr="00D10743">
        <w:rPr>
          <w:rFonts w:ascii="Arial" w:eastAsia="Times New Roman" w:hAnsi="Arial" w:cs="Arial"/>
          <w:i/>
        </w:rPr>
        <w:t xml:space="preserve">You could have like an appendix after each session or at the end, you know, optional additional exercises for different age groups, something like that…pages people could refer to for seeds of ideas.” </w:t>
      </w:r>
      <w:r w:rsidR="00AC2C85" w:rsidRPr="00D10743">
        <w:rPr>
          <w:rFonts w:ascii="Arial" w:eastAsia="Times New Roman" w:hAnsi="Arial" w:cs="Arial"/>
        </w:rPr>
        <w:t>(R5</w:t>
      </w:r>
      <w:r w:rsidRPr="00D10743">
        <w:rPr>
          <w:rFonts w:ascii="Arial" w:eastAsia="Times New Roman" w:hAnsi="Arial" w:cs="Arial"/>
        </w:rPr>
        <w:t>, NHS-Voluntary)</w:t>
      </w:r>
    </w:p>
    <w:p w14:paraId="76D43992" w14:textId="77777777" w:rsidR="00AC2C85" w:rsidRPr="00D10743" w:rsidRDefault="00AC2C85" w:rsidP="00712C2B">
      <w:pPr>
        <w:spacing w:line="360" w:lineRule="auto"/>
        <w:ind w:left="284"/>
        <w:rPr>
          <w:rFonts w:ascii="Arial" w:hAnsi="Arial" w:cs="Arial"/>
          <w:i/>
        </w:rPr>
      </w:pPr>
      <w:r w:rsidRPr="00D10743">
        <w:rPr>
          <w:rFonts w:ascii="Arial" w:hAnsi="Arial" w:cs="Arial"/>
          <w:i/>
        </w:rPr>
        <w:t xml:space="preserve">“When we first talked about this as a manualised model, I was influenced by other manualised training that I've had, which has been very much this is what you do within the manual. And for some of the exercises, it was difficult to know exactly what they were and we actually locally ended up arranging…we had four extra training, half-day training days where we went through the manual step by step and we experimented, we role-played what we might do…” </w:t>
      </w:r>
      <w:r w:rsidRPr="00D10743">
        <w:rPr>
          <w:rFonts w:ascii="Arial" w:hAnsi="Arial" w:cs="Arial"/>
        </w:rPr>
        <w:t>(R9</w:t>
      </w:r>
      <w:r w:rsidR="00712C2B" w:rsidRPr="00D10743">
        <w:rPr>
          <w:rFonts w:ascii="Arial" w:hAnsi="Arial" w:cs="Arial"/>
        </w:rPr>
        <w:t>,</w:t>
      </w:r>
      <w:r w:rsidRPr="00D10743">
        <w:rPr>
          <w:rFonts w:ascii="Arial" w:hAnsi="Arial" w:cs="Arial"/>
        </w:rPr>
        <w:t xml:space="preserve"> NHS-Voluntary)</w:t>
      </w:r>
    </w:p>
    <w:p w14:paraId="2705AD07" w14:textId="3FA4235F" w:rsidR="00AC2C85" w:rsidRPr="00D10743" w:rsidRDefault="00AC2C85" w:rsidP="000178F6">
      <w:pPr>
        <w:spacing w:line="360" w:lineRule="auto"/>
        <w:rPr>
          <w:rFonts w:ascii="Arial" w:hAnsi="Arial" w:cs="Arial"/>
        </w:rPr>
      </w:pPr>
      <w:r w:rsidRPr="00D10743">
        <w:rPr>
          <w:rFonts w:ascii="Arial" w:hAnsi="Arial" w:cs="Arial"/>
        </w:rPr>
        <w:t xml:space="preserve">For those with prior experience of similar models, explicit permission to introduce new activities or modify activities in situ was recommended. Supervision of less experienced </w:t>
      </w:r>
      <w:r w:rsidRPr="00D10743">
        <w:rPr>
          <w:rFonts w:ascii="Arial" w:hAnsi="Arial" w:cs="Arial"/>
        </w:rPr>
        <w:lastRenderedPageBreak/>
        <w:t>facilitators by more experienced perso</w:t>
      </w:r>
      <w:r w:rsidR="00B2285B" w:rsidRPr="00D10743">
        <w:rPr>
          <w:rFonts w:ascii="Arial" w:hAnsi="Arial" w:cs="Arial"/>
        </w:rPr>
        <w:t>n</w:t>
      </w:r>
      <w:r w:rsidRPr="00D10743">
        <w:rPr>
          <w:rFonts w:ascii="Arial" w:hAnsi="Arial" w:cs="Arial"/>
        </w:rPr>
        <w:t>n</w:t>
      </w:r>
      <w:r w:rsidR="00B2285B" w:rsidRPr="00D10743">
        <w:rPr>
          <w:rFonts w:ascii="Arial" w:hAnsi="Arial" w:cs="Arial"/>
        </w:rPr>
        <w:t>e</w:t>
      </w:r>
      <w:r w:rsidRPr="00D10743">
        <w:rPr>
          <w:rFonts w:ascii="Arial" w:hAnsi="Arial" w:cs="Arial"/>
        </w:rPr>
        <w:t>l was advocated as one way of preserving intervention fidelity and quality, but this was not operationalised in practice.</w:t>
      </w:r>
      <w:r w:rsidR="000178F6" w:rsidRPr="00D10743">
        <w:rPr>
          <w:rFonts w:ascii="Arial" w:hAnsi="Arial" w:cs="Arial"/>
        </w:rPr>
        <w:t xml:space="preserve">  </w:t>
      </w:r>
    </w:p>
    <w:p w14:paraId="1FCBA409" w14:textId="77777777" w:rsidR="00AC2C85" w:rsidRPr="00D10743" w:rsidRDefault="00AC2C85" w:rsidP="000178F6">
      <w:pPr>
        <w:spacing w:line="360" w:lineRule="auto"/>
        <w:ind w:left="720"/>
        <w:rPr>
          <w:rFonts w:ascii="Arial" w:hAnsi="Arial" w:cs="Arial"/>
        </w:rPr>
      </w:pPr>
      <w:r w:rsidRPr="00D10743">
        <w:rPr>
          <w:rFonts w:ascii="Arial" w:hAnsi="Arial" w:cs="Arial"/>
          <w:i/>
        </w:rPr>
        <w:t>“I wonder whether reassurance as well, if there's an activity you know of that fulfils the same purpose but you think you're more familiar with, you can do it. Because I think I was asked a couple of times, well, I've done this activity in this way, can I do it. Not that I'm the oracle on things, but I think just having that reassurance for somebody, if you were to pick up and think, have I got to follow it exactly because I don't know. I mean, as an example, the example of volcano, don't know how to make a volcano. But if I know how to do this and it does the same purpose, I mean something from…I think it would reassure people.”</w:t>
      </w:r>
      <w:r w:rsidR="00712C2B" w:rsidRPr="00D10743">
        <w:rPr>
          <w:rFonts w:ascii="Arial" w:hAnsi="Arial" w:cs="Arial"/>
          <w:i/>
        </w:rPr>
        <w:t xml:space="preserve"> </w:t>
      </w:r>
      <w:r w:rsidR="00712C2B" w:rsidRPr="00D10743">
        <w:rPr>
          <w:rFonts w:ascii="Arial" w:eastAsia="Times New Roman" w:hAnsi="Arial" w:cs="Arial"/>
        </w:rPr>
        <w:t>(R7 NHS-Voluntary)</w:t>
      </w:r>
      <w:r w:rsidR="00712C2B" w:rsidRPr="00D10743">
        <w:rPr>
          <w:rFonts w:ascii="Arial" w:hAnsi="Arial" w:cs="Arial"/>
        </w:rPr>
        <w:t xml:space="preserve">, </w:t>
      </w:r>
    </w:p>
    <w:p w14:paraId="6260B37A" w14:textId="77777777" w:rsidR="00AC2C85" w:rsidRPr="00D10743" w:rsidRDefault="00AC2C85" w:rsidP="000178F6">
      <w:pPr>
        <w:spacing w:line="360" w:lineRule="auto"/>
        <w:ind w:left="720"/>
        <w:rPr>
          <w:rFonts w:ascii="Arial" w:hAnsi="Arial" w:cs="Arial"/>
          <w:i/>
        </w:rPr>
      </w:pPr>
      <w:r w:rsidRPr="00D10743">
        <w:rPr>
          <w:rFonts w:ascii="Arial" w:hAnsi="Arial" w:cs="Arial"/>
          <w:i/>
        </w:rPr>
        <w:t xml:space="preserve">“Because I know there was that all that business about, wasn’t there, at one point, because when it all first started off, all that business about we were meant to be offering some supervision, and then that never happened, I don’t know what happened with it. </w:t>
      </w:r>
      <w:r w:rsidRPr="00D10743">
        <w:rPr>
          <w:rFonts w:ascii="Arial" w:hAnsi="Arial" w:cs="Arial"/>
        </w:rPr>
        <w:t>(</w:t>
      </w:r>
      <w:r w:rsidR="00712C2B" w:rsidRPr="00D10743">
        <w:rPr>
          <w:rFonts w:ascii="Arial" w:hAnsi="Arial" w:cs="Arial"/>
        </w:rPr>
        <w:t xml:space="preserve">R8, </w:t>
      </w:r>
      <w:r w:rsidRPr="00D10743">
        <w:rPr>
          <w:rFonts w:ascii="Arial" w:hAnsi="Arial" w:cs="Arial"/>
        </w:rPr>
        <w:t>Voluntary organisation)</w:t>
      </w:r>
    </w:p>
    <w:p w14:paraId="32D230BA" w14:textId="17C90B66" w:rsidR="00AC2C85" w:rsidRPr="00D10743" w:rsidRDefault="00AC2C85" w:rsidP="00A001B7">
      <w:pPr>
        <w:spacing w:line="360" w:lineRule="auto"/>
        <w:rPr>
          <w:rFonts w:ascii="Arial" w:hAnsi="Arial" w:cs="Arial"/>
        </w:rPr>
      </w:pPr>
      <w:r w:rsidRPr="00D10743">
        <w:rPr>
          <w:rFonts w:ascii="Arial" w:hAnsi="Arial" w:cs="Arial"/>
        </w:rPr>
        <w:t xml:space="preserve">Further discussions about delivery in relation to future developments of the intervention focused around if a co-delivered model between the NHS and third sector would be offered. The value of this approach was again emphasised but </w:t>
      </w:r>
      <w:r w:rsidR="00B2285B" w:rsidRPr="00D10743">
        <w:rPr>
          <w:rFonts w:ascii="Arial" w:hAnsi="Arial" w:cs="Arial"/>
        </w:rPr>
        <w:t xml:space="preserve">concerns about </w:t>
      </w:r>
      <w:r w:rsidRPr="00D10743">
        <w:rPr>
          <w:rFonts w:ascii="Arial" w:hAnsi="Arial" w:cs="Arial"/>
        </w:rPr>
        <w:t>governance surrounding such an approach we</w:t>
      </w:r>
      <w:r w:rsidR="00712C2B" w:rsidRPr="00D10743">
        <w:rPr>
          <w:rFonts w:ascii="Arial" w:hAnsi="Arial" w:cs="Arial"/>
        </w:rPr>
        <w:t>re identified:</w:t>
      </w:r>
    </w:p>
    <w:p w14:paraId="44A42E81" w14:textId="77777777" w:rsidR="00AC2C85" w:rsidRPr="00D10743" w:rsidRDefault="00AC2C85" w:rsidP="005F26D1">
      <w:pPr>
        <w:spacing w:before="120" w:after="120" w:line="360" w:lineRule="auto"/>
        <w:ind w:left="284"/>
        <w:rPr>
          <w:rFonts w:ascii="Arial" w:hAnsi="Arial" w:cs="Arial"/>
        </w:rPr>
      </w:pPr>
      <w:r w:rsidRPr="00D10743">
        <w:rPr>
          <w:rFonts w:ascii="Arial" w:hAnsi="Arial" w:cs="Arial"/>
          <w:i/>
        </w:rPr>
        <w:t>It's one of the complexities of the joint model, you know. If you had a commission to do the whole of the same area as we had [in the trial], I'm guessing we would have moved groups around the areas. Because ultimately, it was staff at the end of the night who were putting potentially unaccompanied minors in taxis, and different organisations have different ideas about the expectations of that. I think there'd have to be quite clear service level agreements in place around that. There is an issue about how you influence commissioners…So there's a lot of work would have to take place</w:t>
      </w:r>
      <w:r w:rsidRPr="00D10743">
        <w:rPr>
          <w:rFonts w:ascii="Arial" w:hAnsi="Arial" w:cs="Arial"/>
        </w:rPr>
        <w:t>” (R9 NHS-Voluntary)</w:t>
      </w:r>
    </w:p>
    <w:p w14:paraId="43093FAA" w14:textId="77777777" w:rsidR="007C6468" w:rsidRPr="00D10743" w:rsidRDefault="007C6468" w:rsidP="005F26D1">
      <w:pPr>
        <w:spacing w:before="120" w:after="120" w:line="360" w:lineRule="auto"/>
        <w:rPr>
          <w:rFonts w:ascii="Arial" w:hAnsi="Arial" w:cs="Arial"/>
          <w:b/>
        </w:rPr>
      </w:pPr>
    </w:p>
    <w:p w14:paraId="2A56B5E2" w14:textId="50D6C43D" w:rsidR="00AC2C85" w:rsidRPr="00D10743" w:rsidRDefault="007C6468" w:rsidP="00135B5B">
      <w:pPr>
        <w:pStyle w:val="ListParagraph"/>
        <w:numPr>
          <w:ilvl w:val="1"/>
          <w:numId w:val="49"/>
        </w:numPr>
        <w:spacing w:before="120" w:after="120" w:line="360" w:lineRule="auto"/>
        <w:rPr>
          <w:rFonts w:ascii="Arial" w:hAnsi="Arial" w:cs="Arial"/>
          <w:b/>
          <w:color w:val="76923C" w:themeColor="accent3" w:themeShade="BF"/>
        </w:rPr>
      </w:pPr>
      <w:r w:rsidRPr="00D10743">
        <w:rPr>
          <w:rFonts w:ascii="Arial" w:hAnsi="Arial" w:cs="Arial"/>
          <w:b/>
          <w:color w:val="76923C" w:themeColor="accent3" w:themeShade="BF"/>
        </w:rPr>
        <w:t>S</w:t>
      </w:r>
      <w:r w:rsidR="000178F6" w:rsidRPr="00D10743">
        <w:rPr>
          <w:rFonts w:ascii="Arial" w:hAnsi="Arial" w:cs="Arial"/>
          <w:b/>
          <w:color w:val="76923C" w:themeColor="accent3" w:themeShade="BF"/>
        </w:rPr>
        <w:t>trengths and L</w:t>
      </w:r>
      <w:r w:rsidR="00AC2C85" w:rsidRPr="00D10743">
        <w:rPr>
          <w:rFonts w:ascii="Arial" w:hAnsi="Arial" w:cs="Arial"/>
          <w:b/>
          <w:color w:val="76923C" w:themeColor="accent3" w:themeShade="BF"/>
        </w:rPr>
        <w:t>imitations</w:t>
      </w:r>
    </w:p>
    <w:p w14:paraId="5B8C6070" w14:textId="16C70AAB" w:rsidR="00AC2C85" w:rsidRPr="00D10743" w:rsidRDefault="00AC2C85" w:rsidP="00A001B7">
      <w:pPr>
        <w:pStyle w:val="para"/>
        <w:spacing w:before="0" w:beforeAutospacing="0" w:after="360" w:afterAutospacing="0" w:line="360" w:lineRule="auto"/>
        <w:rPr>
          <w:rFonts w:ascii="Arial" w:hAnsi="Arial" w:cs="Arial"/>
          <w:sz w:val="22"/>
          <w:szCs w:val="22"/>
        </w:rPr>
      </w:pPr>
      <w:r w:rsidRPr="00D10743">
        <w:rPr>
          <w:rFonts w:ascii="Arial" w:hAnsi="Arial" w:cs="Arial"/>
          <w:sz w:val="22"/>
          <w:szCs w:val="22"/>
        </w:rPr>
        <w:t>This novel exploration of facilitators</w:t>
      </w:r>
      <w:r w:rsidR="00B2285B" w:rsidRPr="00D10743">
        <w:rPr>
          <w:rFonts w:ascii="Arial" w:hAnsi="Arial" w:cs="Arial"/>
          <w:sz w:val="22"/>
          <w:szCs w:val="22"/>
        </w:rPr>
        <w:t>’</w:t>
      </w:r>
      <w:r w:rsidRPr="00D10743">
        <w:rPr>
          <w:rFonts w:ascii="Arial" w:hAnsi="Arial" w:cs="Arial"/>
          <w:sz w:val="22"/>
          <w:szCs w:val="22"/>
        </w:rPr>
        <w:t xml:space="preserve"> views provides critical insight into some of the challenges inherent in developing a new child-centred intervention for children living with parents with serious mental illness. Concomitantly, it is subject to many limitations inherent in qualitative research, especially with respect to generalisability. </w:t>
      </w:r>
    </w:p>
    <w:p w14:paraId="335C9183" w14:textId="07E1AE4B" w:rsidR="00AC2C85" w:rsidRPr="00D10743" w:rsidRDefault="00AC2C85" w:rsidP="00A001B7">
      <w:pPr>
        <w:pStyle w:val="para"/>
        <w:spacing w:before="0" w:beforeAutospacing="0" w:after="360" w:afterAutospacing="0" w:line="360" w:lineRule="auto"/>
        <w:rPr>
          <w:rFonts w:ascii="Arial" w:hAnsi="Arial" w:cs="Arial"/>
          <w:sz w:val="22"/>
          <w:szCs w:val="22"/>
        </w:rPr>
      </w:pPr>
      <w:r w:rsidRPr="00D10743">
        <w:rPr>
          <w:rFonts w:ascii="Arial" w:hAnsi="Arial" w:cs="Arial"/>
          <w:sz w:val="22"/>
          <w:szCs w:val="22"/>
        </w:rPr>
        <w:lastRenderedPageBreak/>
        <w:t xml:space="preserve">Our sample size was ultimately set by the number of eligible participants available and consenting to interview. </w:t>
      </w:r>
      <w:r w:rsidR="00B2285B" w:rsidRPr="00D10743">
        <w:rPr>
          <w:rFonts w:ascii="Arial" w:hAnsi="Arial" w:cs="Arial"/>
          <w:sz w:val="22"/>
          <w:szCs w:val="22"/>
        </w:rPr>
        <w:t>I</w:t>
      </w:r>
      <w:r w:rsidRPr="00D10743">
        <w:rPr>
          <w:rFonts w:ascii="Arial" w:hAnsi="Arial" w:cs="Arial"/>
          <w:sz w:val="22"/>
          <w:szCs w:val="22"/>
        </w:rPr>
        <w:t>nvolvement of participants from different trial sites and service backgrounds help</w:t>
      </w:r>
      <w:r w:rsidR="00B2285B" w:rsidRPr="00D10743">
        <w:rPr>
          <w:rFonts w:ascii="Arial" w:hAnsi="Arial" w:cs="Arial"/>
          <w:sz w:val="22"/>
          <w:szCs w:val="22"/>
        </w:rPr>
        <w:t>ed</w:t>
      </w:r>
      <w:r w:rsidRPr="00D10743">
        <w:rPr>
          <w:rFonts w:ascii="Arial" w:hAnsi="Arial" w:cs="Arial"/>
          <w:sz w:val="22"/>
          <w:szCs w:val="22"/>
        </w:rPr>
        <w:t xml:space="preserve"> to </w:t>
      </w:r>
      <w:r w:rsidR="00B2285B" w:rsidRPr="00D10743">
        <w:rPr>
          <w:rFonts w:ascii="Arial" w:hAnsi="Arial" w:cs="Arial"/>
          <w:sz w:val="22"/>
          <w:szCs w:val="22"/>
        </w:rPr>
        <w:t xml:space="preserve">maximise </w:t>
      </w:r>
      <w:r w:rsidRPr="00D10743">
        <w:rPr>
          <w:rFonts w:ascii="Arial" w:hAnsi="Arial" w:cs="Arial"/>
          <w:sz w:val="22"/>
          <w:szCs w:val="22"/>
        </w:rPr>
        <w:t>heterogeneity in professional experience and views.</w:t>
      </w:r>
    </w:p>
    <w:p w14:paraId="01472CDB" w14:textId="1F338CE0" w:rsidR="00AC2C85" w:rsidRPr="00D10743" w:rsidRDefault="00AC2C85" w:rsidP="00A001B7">
      <w:pPr>
        <w:pStyle w:val="para"/>
        <w:spacing w:before="0" w:beforeAutospacing="0" w:after="360" w:afterAutospacing="0" w:line="360" w:lineRule="auto"/>
        <w:rPr>
          <w:rFonts w:ascii="Arial" w:hAnsi="Arial" w:cs="Arial"/>
          <w:sz w:val="22"/>
          <w:szCs w:val="22"/>
        </w:rPr>
      </w:pPr>
      <w:r w:rsidRPr="00D10743">
        <w:rPr>
          <w:rFonts w:ascii="Arial" w:hAnsi="Arial" w:cs="Arial"/>
          <w:sz w:val="22"/>
          <w:szCs w:val="22"/>
        </w:rPr>
        <w:t>Recruiting active facilitators from trial sites raises the potential for bias, since it may be posited that these individuals may be more engaged in evidence-based practice and service development than non-participants. Equally, it may be argued that the current study was primarily evaluating a research-driven rather than spontaneous (naturally occurring) change. Participation in intervention delivery was</w:t>
      </w:r>
      <w:r w:rsidR="00B2285B" w:rsidRPr="00D10743">
        <w:rPr>
          <w:rFonts w:ascii="Arial" w:hAnsi="Arial" w:cs="Arial"/>
          <w:sz w:val="22"/>
          <w:szCs w:val="22"/>
        </w:rPr>
        <w:t>,</w:t>
      </w:r>
      <w:r w:rsidRPr="00D10743">
        <w:rPr>
          <w:rFonts w:ascii="Arial" w:hAnsi="Arial" w:cs="Arial"/>
          <w:sz w:val="22"/>
          <w:szCs w:val="22"/>
        </w:rPr>
        <w:t xml:space="preserve"> in this sense</w:t>
      </w:r>
      <w:r w:rsidR="00B2285B" w:rsidRPr="00D10743">
        <w:rPr>
          <w:rFonts w:ascii="Arial" w:hAnsi="Arial" w:cs="Arial"/>
          <w:sz w:val="22"/>
          <w:szCs w:val="22"/>
        </w:rPr>
        <w:t>,</w:t>
      </w:r>
      <w:r w:rsidRPr="00D10743">
        <w:rPr>
          <w:rFonts w:ascii="Arial" w:hAnsi="Arial" w:cs="Arial"/>
          <w:sz w:val="22"/>
          <w:szCs w:val="22"/>
        </w:rPr>
        <w:t xml:space="preserve"> more likely to reflect site and managerial agreement than individual preferences for any particular model of care improvement. </w:t>
      </w:r>
    </w:p>
    <w:p w14:paraId="07956386" w14:textId="45FF7FD0" w:rsidR="005F7AD9" w:rsidRPr="00D10743" w:rsidRDefault="005F7AD9" w:rsidP="00A001B7">
      <w:pPr>
        <w:pStyle w:val="para"/>
        <w:spacing w:before="0" w:beforeAutospacing="0" w:after="360" w:afterAutospacing="0" w:line="360" w:lineRule="auto"/>
        <w:rPr>
          <w:rFonts w:ascii="Arial" w:hAnsi="Arial" w:cs="Arial"/>
          <w:sz w:val="22"/>
          <w:szCs w:val="22"/>
        </w:rPr>
      </w:pPr>
      <w:r w:rsidRPr="00D10743">
        <w:rPr>
          <w:rFonts w:ascii="Arial" w:hAnsi="Arial" w:cs="Arial"/>
          <w:sz w:val="22"/>
          <w:szCs w:val="22"/>
        </w:rPr>
        <w:t xml:space="preserve">All but one of the facilitators involved across both intervention sites actively participated in a focus group to discuss their experiences of delivering Young SMILES. However, the focus groups conducted were site specific. As the quality of dialogue is recognised as a key component of Information Power offering facilitators from the different sites to attend a combined focus group may have provided an opportunity to further elucidate insights raised by both groups. </w:t>
      </w:r>
    </w:p>
    <w:p w14:paraId="22906E01" w14:textId="2F3A71F9" w:rsidR="00AC2C85" w:rsidRPr="00D10743" w:rsidRDefault="00AC2C85" w:rsidP="005F26D1">
      <w:pPr>
        <w:pStyle w:val="para"/>
        <w:spacing w:before="120" w:beforeAutospacing="0" w:after="120" w:afterAutospacing="0" w:line="360" w:lineRule="auto"/>
        <w:rPr>
          <w:rFonts w:ascii="Arial" w:hAnsi="Arial" w:cs="Arial"/>
          <w:sz w:val="22"/>
          <w:szCs w:val="22"/>
        </w:rPr>
      </w:pPr>
      <w:r w:rsidRPr="00D10743">
        <w:rPr>
          <w:rFonts w:ascii="Arial" w:hAnsi="Arial" w:cs="Arial"/>
          <w:sz w:val="22"/>
          <w:szCs w:val="22"/>
        </w:rPr>
        <w:t>The current study was nested within a feasibility trial and</w:t>
      </w:r>
      <w:r w:rsidR="00B2285B" w:rsidRPr="00D10743">
        <w:rPr>
          <w:rFonts w:ascii="Arial" w:hAnsi="Arial" w:cs="Arial"/>
          <w:sz w:val="22"/>
          <w:szCs w:val="22"/>
        </w:rPr>
        <w:t>,</w:t>
      </w:r>
      <w:r w:rsidRPr="00D10743">
        <w:rPr>
          <w:rFonts w:ascii="Arial" w:hAnsi="Arial" w:cs="Arial"/>
          <w:sz w:val="22"/>
          <w:szCs w:val="22"/>
        </w:rPr>
        <w:t xml:space="preserve"> as such</w:t>
      </w:r>
      <w:r w:rsidR="00B2285B" w:rsidRPr="00D10743">
        <w:rPr>
          <w:rFonts w:ascii="Arial" w:hAnsi="Arial" w:cs="Arial"/>
          <w:sz w:val="22"/>
          <w:szCs w:val="22"/>
        </w:rPr>
        <w:t>,</w:t>
      </w:r>
      <w:r w:rsidRPr="00D10743">
        <w:rPr>
          <w:rFonts w:ascii="Arial" w:hAnsi="Arial" w:cs="Arial"/>
          <w:sz w:val="22"/>
          <w:szCs w:val="22"/>
        </w:rPr>
        <w:t xml:space="preserve"> enables the identification of early implementation barriers to intervention uptake and delivery. We were unable to obtain ethnographic observation data on intervention delivery and</w:t>
      </w:r>
      <w:r w:rsidR="00B2285B" w:rsidRPr="00D10743">
        <w:rPr>
          <w:rFonts w:ascii="Arial" w:hAnsi="Arial" w:cs="Arial"/>
          <w:sz w:val="22"/>
          <w:szCs w:val="22"/>
        </w:rPr>
        <w:t xml:space="preserve">, therefore, </w:t>
      </w:r>
      <w:r w:rsidRPr="00D10743">
        <w:rPr>
          <w:rFonts w:ascii="Arial" w:hAnsi="Arial" w:cs="Arial"/>
          <w:sz w:val="22"/>
          <w:szCs w:val="22"/>
        </w:rPr>
        <w:t>our analysis remains reflective and exploratory</w:t>
      </w:r>
      <w:r w:rsidR="00B2285B" w:rsidRPr="00D10743">
        <w:rPr>
          <w:rFonts w:ascii="Arial" w:hAnsi="Arial" w:cs="Arial"/>
          <w:sz w:val="22"/>
          <w:szCs w:val="22"/>
        </w:rPr>
        <w:t>.</w:t>
      </w:r>
      <w:r w:rsidRPr="00D10743">
        <w:rPr>
          <w:rFonts w:ascii="Arial" w:hAnsi="Arial" w:cs="Arial"/>
          <w:sz w:val="22"/>
          <w:szCs w:val="22"/>
        </w:rPr>
        <w:t xml:space="preserve"> Predicting pote</w:t>
      </w:r>
      <w:r w:rsidR="00712C2B" w:rsidRPr="00D10743">
        <w:rPr>
          <w:rFonts w:ascii="Arial" w:hAnsi="Arial" w:cs="Arial"/>
          <w:sz w:val="22"/>
          <w:szCs w:val="22"/>
        </w:rPr>
        <w:t>ntial uptake and spread of Young</w:t>
      </w:r>
      <w:r w:rsidRPr="00D10743">
        <w:rPr>
          <w:rFonts w:ascii="Arial" w:hAnsi="Arial" w:cs="Arial"/>
          <w:sz w:val="22"/>
          <w:szCs w:val="22"/>
        </w:rPr>
        <w:t xml:space="preserve"> SMILES at a national level requires more detailed information on service contexts and working conditions</w:t>
      </w:r>
      <w:r w:rsidR="00B2285B" w:rsidRPr="00D10743">
        <w:rPr>
          <w:rFonts w:ascii="Arial" w:hAnsi="Arial" w:cs="Arial"/>
          <w:sz w:val="22"/>
          <w:szCs w:val="22"/>
        </w:rPr>
        <w:t>;</w:t>
      </w:r>
      <w:r w:rsidRPr="00D10743">
        <w:rPr>
          <w:rFonts w:ascii="Arial" w:hAnsi="Arial" w:cs="Arial"/>
          <w:sz w:val="22"/>
          <w:szCs w:val="22"/>
        </w:rPr>
        <w:t xml:space="preserve"> and the likely ratio of conducive to impeding factors. Quantitative or mixed methods research capable of evaluating different models of implementation would offer an additional perspective.</w:t>
      </w:r>
    </w:p>
    <w:p w14:paraId="75D73B81" w14:textId="77777777" w:rsidR="00091770" w:rsidRPr="00D10743" w:rsidRDefault="00091770" w:rsidP="005F26D1">
      <w:pPr>
        <w:pStyle w:val="para"/>
        <w:spacing w:before="120" w:beforeAutospacing="0" w:after="120" w:afterAutospacing="0" w:line="360" w:lineRule="auto"/>
        <w:rPr>
          <w:rFonts w:ascii="Arial" w:hAnsi="Arial" w:cs="Arial"/>
          <w:sz w:val="22"/>
          <w:szCs w:val="22"/>
        </w:rPr>
      </w:pPr>
    </w:p>
    <w:p w14:paraId="4842F8CD" w14:textId="77777777" w:rsidR="000178F6" w:rsidRPr="00D10743" w:rsidRDefault="00AC2C85" w:rsidP="00135B5B">
      <w:pPr>
        <w:pStyle w:val="para"/>
        <w:numPr>
          <w:ilvl w:val="1"/>
          <w:numId w:val="49"/>
        </w:numPr>
        <w:spacing w:before="120" w:beforeAutospacing="0" w:after="120" w:afterAutospacing="0" w:line="360" w:lineRule="auto"/>
        <w:rPr>
          <w:rFonts w:ascii="Arial" w:hAnsi="Arial" w:cs="Arial"/>
          <w:b/>
          <w:color w:val="76923C" w:themeColor="accent3" w:themeShade="BF"/>
          <w:sz w:val="22"/>
          <w:szCs w:val="22"/>
        </w:rPr>
      </w:pPr>
      <w:r w:rsidRPr="00D10743">
        <w:rPr>
          <w:rFonts w:ascii="Arial" w:hAnsi="Arial" w:cs="Arial"/>
          <w:b/>
          <w:color w:val="76923C" w:themeColor="accent3" w:themeShade="BF"/>
          <w:sz w:val="22"/>
          <w:szCs w:val="22"/>
        </w:rPr>
        <w:t>Discussion</w:t>
      </w:r>
    </w:p>
    <w:p w14:paraId="057B148B" w14:textId="4C4FB780" w:rsidR="00AC2C85" w:rsidRPr="00D10743" w:rsidRDefault="00AC2C85" w:rsidP="000178F6">
      <w:pPr>
        <w:pStyle w:val="para"/>
        <w:spacing w:before="0" w:beforeAutospacing="0" w:after="120" w:afterAutospacing="0" w:line="360" w:lineRule="auto"/>
        <w:rPr>
          <w:rFonts w:ascii="Arial" w:hAnsi="Arial" w:cs="Arial"/>
          <w:b/>
          <w:color w:val="1F497D" w:themeColor="text2"/>
          <w:sz w:val="22"/>
          <w:szCs w:val="22"/>
          <w:u w:val="single"/>
        </w:rPr>
      </w:pPr>
      <w:r w:rsidRPr="00D10743">
        <w:rPr>
          <w:rFonts w:ascii="Arial" w:hAnsi="Arial" w:cs="Arial"/>
          <w:sz w:val="22"/>
          <w:szCs w:val="22"/>
        </w:rPr>
        <w:t>Facilitators regarded Young SMILES as a meaningful and distinctive intervention having great potential to fill a</w:t>
      </w:r>
      <w:r w:rsidR="00B2285B" w:rsidRPr="00D10743">
        <w:rPr>
          <w:rFonts w:ascii="Arial" w:hAnsi="Arial" w:cs="Arial"/>
          <w:sz w:val="22"/>
          <w:szCs w:val="22"/>
        </w:rPr>
        <w:t xml:space="preserve"> critical</w:t>
      </w:r>
      <w:r w:rsidRPr="00D10743">
        <w:rPr>
          <w:rFonts w:ascii="Arial" w:hAnsi="Arial" w:cs="Arial"/>
          <w:sz w:val="22"/>
          <w:szCs w:val="22"/>
        </w:rPr>
        <w:t xml:space="preserve"> gap in current services. The intervention drew upon existing skills and underl</w:t>
      </w:r>
      <w:r w:rsidR="00B2285B" w:rsidRPr="00D10743">
        <w:rPr>
          <w:rFonts w:ascii="Arial" w:hAnsi="Arial" w:cs="Arial"/>
          <w:sz w:val="22"/>
          <w:szCs w:val="22"/>
        </w:rPr>
        <w:t>y</w:t>
      </w:r>
      <w:r w:rsidRPr="00D10743">
        <w:rPr>
          <w:rFonts w:ascii="Arial" w:hAnsi="Arial" w:cs="Arial"/>
          <w:sz w:val="22"/>
          <w:szCs w:val="22"/>
        </w:rPr>
        <w:t>ing philosophies</w:t>
      </w:r>
      <w:r w:rsidR="00B2285B" w:rsidRPr="00D10743">
        <w:rPr>
          <w:rFonts w:ascii="Arial" w:hAnsi="Arial" w:cs="Arial"/>
          <w:sz w:val="22"/>
          <w:szCs w:val="22"/>
        </w:rPr>
        <w:t>,</w:t>
      </w:r>
      <w:r w:rsidRPr="00D10743">
        <w:rPr>
          <w:rFonts w:ascii="Arial" w:hAnsi="Arial" w:cs="Arial"/>
          <w:sz w:val="22"/>
          <w:szCs w:val="22"/>
        </w:rPr>
        <w:t xml:space="preserve"> but individuals not experienced in working with this population and/or group delivery mode need support to </w:t>
      </w:r>
      <w:r w:rsidR="00B2285B" w:rsidRPr="00D10743">
        <w:rPr>
          <w:rFonts w:ascii="Arial" w:hAnsi="Arial" w:cs="Arial"/>
          <w:sz w:val="22"/>
          <w:szCs w:val="22"/>
        </w:rPr>
        <w:t xml:space="preserve">fill </w:t>
      </w:r>
      <w:r w:rsidRPr="00D10743">
        <w:rPr>
          <w:rFonts w:ascii="Arial" w:hAnsi="Arial" w:cs="Arial"/>
          <w:sz w:val="22"/>
          <w:szCs w:val="22"/>
        </w:rPr>
        <w:t>gaps in their knowledge and perceived ability to deliver the intervention. Ensuring adequate resources and training</w:t>
      </w:r>
      <w:r w:rsidR="00B2285B" w:rsidRPr="00D10743">
        <w:rPr>
          <w:rFonts w:ascii="Arial" w:hAnsi="Arial" w:cs="Arial"/>
          <w:sz w:val="22"/>
          <w:szCs w:val="22"/>
        </w:rPr>
        <w:t>,</w:t>
      </w:r>
      <w:r w:rsidRPr="00D10743">
        <w:rPr>
          <w:rFonts w:ascii="Arial" w:hAnsi="Arial" w:cs="Arial"/>
          <w:sz w:val="22"/>
          <w:szCs w:val="22"/>
        </w:rPr>
        <w:t xml:space="preserve"> or co-delivery where responsibility and accountability could be shared was key in in such circumstances. However, challenges were acknowledged working across organisations </w:t>
      </w:r>
      <w:r w:rsidRPr="00D10743">
        <w:rPr>
          <w:rFonts w:ascii="Arial" w:hAnsi="Arial" w:cs="Arial"/>
          <w:sz w:val="22"/>
          <w:szCs w:val="22"/>
        </w:rPr>
        <w:lastRenderedPageBreak/>
        <w:t xml:space="preserve">where it is important to ensure the alignment with core aims and governance protocols. Working contexts need to be aligned to ensure success.  </w:t>
      </w:r>
    </w:p>
    <w:p w14:paraId="5DCFBB43" w14:textId="0AA85D52" w:rsidR="00AC2C85" w:rsidRPr="00D10743" w:rsidRDefault="00AC2C85" w:rsidP="00A001B7">
      <w:pPr>
        <w:spacing w:line="360" w:lineRule="auto"/>
        <w:rPr>
          <w:rFonts w:ascii="Arial" w:hAnsi="Arial" w:cs="Arial"/>
        </w:rPr>
      </w:pPr>
      <w:r w:rsidRPr="00D10743">
        <w:rPr>
          <w:rFonts w:ascii="Arial" w:hAnsi="Arial" w:cs="Arial"/>
        </w:rPr>
        <w:t>Alignment with existing protocols was specifically highlighted with respect to the time constraints placed on delivery of the intervention and</w:t>
      </w:r>
      <w:r w:rsidR="007B7134" w:rsidRPr="00D10743">
        <w:rPr>
          <w:rFonts w:ascii="Arial" w:hAnsi="Arial" w:cs="Arial"/>
        </w:rPr>
        <w:t>,</w:t>
      </w:r>
      <w:r w:rsidRPr="00D10743">
        <w:rPr>
          <w:rFonts w:ascii="Arial" w:hAnsi="Arial" w:cs="Arial"/>
        </w:rPr>
        <w:t xml:space="preserve"> notably</w:t>
      </w:r>
      <w:r w:rsidR="007B7134" w:rsidRPr="00D10743">
        <w:rPr>
          <w:rFonts w:ascii="Arial" w:hAnsi="Arial" w:cs="Arial"/>
        </w:rPr>
        <w:t>,</w:t>
      </w:r>
      <w:r w:rsidRPr="00D10743">
        <w:rPr>
          <w:rFonts w:ascii="Arial" w:hAnsi="Arial" w:cs="Arial"/>
        </w:rPr>
        <w:t xml:space="preserve"> the time assigned to conduct</w:t>
      </w:r>
      <w:r w:rsidR="007B7134" w:rsidRPr="00D10743">
        <w:rPr>
          <w:rFonts w:ascii="Arial" w:hAnsi="Arial" w:cs="Arial"/>
        </w:rPr>
        <w:t xml:space="preserve"> initial family</w:t>
      </w:r>
      <w:r w:rsidRPr="00D10743">
        <w:rPr>
          <w:rFonts w:ascii="Arial" w:hAnsi="Arial" w:cs="Arial"/>
        </w:rPr>
        <w:t xml:space="preserve"> assessments. The lack of time to gather information and prepare families for the intervention was worrying for many</w:t>
      </w:r>
      <w:r w:rsidR="007B7134" w:rsidRPr="00D10743">
        <w:rPr>
          <w:rFonts w:ascii="Arial" w:hAnsi="Arial" w:cs="Arial"/>
        </w:rPr>
        <w:t xml:space="preserve"> and concern was focussed on parents rather than children. Thus, some asked for m</w:t>
      </w:r>
      <w:r w:rsidRPr="00D10743">
        <w:rPr>
          <w:rFonts w:ascii="Arial" w:hAnsi="Arial" w:cs="Arial"/>
        </w:rPr>
        <w:t xml:space="preserve">ore time </w:t>
      </w:r>
      <w:r w:rsidR="007B7134" w:rsidRPr="00D10743">
        <w:rPr>
          <w:rFonts w:ascii="Arial" w:hAnsi="Arial" w:cs="Arial"/>
        </w:rPr>
        <w:t xml:space="preserve">to prepare ill </w:t>
      </w:r>
      <w:r w:rsidRPr="00D10743">
        <w:rPr>
          <w:rFonts w:ascii="Arial" w:hAnsi="Arial" w:cs="Arial"/>
        </w:rPr>
        <w:t xml:space="preserve">parents who </w:t>
      </w:r>
      <w:r w:rsidR="007B7134" w:rsidRPr="00D10743">
        <w:rPr>
          <w:rFonts w:ascii="Arial" w:hAnsi="Arial" w:cs="Arial"/>
        </w:rPr>
        <w:t>they felt we</w:t>
      </w:r>
      <w:r w:rsidRPr="00D10743">
        <w:rPr>
          <w:rFonts w:ascii="Arial" w:hAnsi="Arial" w:cs="Arial"/>
        </w:rPr>
        <w:t xml:space="preserve">re not always ready to engage with an intervention, especially one </w:t>
      </w:r>
      <w:r w:rsidR="007B7134" w:rsidRPr="00D10743">
        <w:rPr>
          <w:rFonts w:ascii="Arial" w:hAnsi="Arial" w:cs="Arial"/>
        </w:rPr>
        <w:t>focused on their children’s, rather than</w:t>
      </w:r>
      <w:r w:rsidRPr="00D10743">
        <w:rPr>
          <w:rFonts w:ascii="Arial" w:hAnsi="Arial" w:cs="Arial"/>
        </w:rPr>
        <w:t xml:space="preserve"> their own needs. </w:t>
      </w:r>
    </w:p>
    <w:p w14:paraId="38DF27E6" w14:textId="77777777" w:rsidR="000178F6" w:rsidRPr="00D10743" w:rsidRDefault="00AC2C85" w:rsidP="00A001B7">
      <w:pPr>
        <w:spacing w:line="360" w:lineRule="auto"/>
        <w:rPr>
          <w:rFonts w:ascii="Arial" w:hAnsi="Arial" w:cs="Arial"/>
        </w:rPr>
      </w:pPr>
      <w:r w:rsidRPr="00D10743">
        <w:rPr>
          <w:rFonts w:ascii="Arial" w:hAnsi="Arial" w:cs="Arial"/>
        </w:rPr>
        <w:t>Facilitators also highlighted some aspects of the intervention that caused significant burden. The manual was</w:t>
      </w:r>
      <w:r w:rsidR="007B7134" w:rsidRPr="00D10743">
        <w:rPr>
          <w:rFonts w:ascii="Arial" w:hAnsi="Arial" w:cs="Arial"/>
        </w:rPr>
        <w:t xml:space="preserve"> seen as</w:t>
      </w:r>
      <w:r w:rsidRPr="00D10743">
        <w:rPr>
          <w:rFonts w:ascii="Arial" w:hAnsi="Arial" w:cs="Arial"/>
        </w:rPr>
        <w:t xml:space="preserve"> helpful but </w:t>
      </w:r>
      <w:r w:rsidR="007B7134" w:rsidRPr="00D10743">
        <w:rPr>
          <w:rFonts w:ascii="Arial" w:hAnsi="Arial" w:cs="Arial"/>
        </w:rPr>
        <w:t xml:space="preserve">it was felt that </w:t>
      </w:r>
      <w:r w:rsidRPr="00D10743">
        <w:rPr>
          <w:rFonts w:ascii="Arial" w:hAnsi="Arial" w:cs="Arial"/>
        </w:rPr>
        <w:t xml:space="preserve">more work is </w:t>
      </w:r>
      <w:r w:rsidR="007B7134" w:rsidRPr="00D10743">
        <w:rPr>
          <w:rFonts w:ascii="Arial" w:hAnsi="Arial" w:cs="Arial"/>
        </w:rPr>
        <w:t xml:space="preserve">needed </w:t>
      </w:r>
      <w:r w:rsidRPr="00D10743">
        <w:rPr>
          <w:rFonts w:ascii="Arial" w:hAnsi="Arial" w:cs="Arial"/>
        </w:rPr>
        <w:t xml:space="preserve">to ensure </w:t>
      </w:r>
      <w:r w:rsidR="007B7134" w:rsidRPr="00D10743">
        <w:rPr>
          <w:rFonts w:ascii="Arial" w:hAnsi="Arial" w:cs="Arial"/>
        </w:rPr>
        <w:t xml:space="preserve">better </w:t>
      </w:r>
      <w:r w:rsidRPr="00D10743">
        <w:rPr>
          <w:rFonts w:ascii="Arial" w:hAnsi="Arial" w:cs="Arial"/>
        </w:rPr>
        <w:t xml:space="preserve">implementation in practice. </w:t>
      </w:r>
      <w:r w:rsidR="007B7134" w:rsidRPr="00D10743">
        <w:rPr>
          <w:rFonts w:ascii="Arial" w:hAnsi="Arial" w:cs="Arial"/>
        </w:rPr>
        <w:t xml:space="preserve">Particularly practitioners/facilitators with less clinical experience found that </w:t>
      </w:r>
      <w:r w:rsidRPr="00D10743">
        <w:rPr>
          <w:rFonts w:ascii="Arial" w:hAnsi="Arial" w:cs="Arial"/>
        </w:rPr>
        <w:t>considerable effort was required to familiarise themselves with sessions and activities</w:t>
      </w:r>
      <w:r w:rsidR="007B7134" w:rsidRPr="00D10743">
        <w:rPr>
          <w:rFonts w:ascii="Arial" w:hAnsi="Arial" w:cs="Arial"/>
        </w:rPr>
        <w:t>. There was a perception of s</w:t>
      </w:r>
      <w:r w:rsidRPr="00D10743">
        <w:rPr>
          <w:rFonts w:ascii="Arial" w:hAnsi="Arial" w:cs="Arial"/>
        </w:rPr>
        <w:t xml:space="preserve">ignificant repetition </w:t>
      </w:r>
      <w:r w:rsidR="007B7134" w:rsidRPr="00D10743">
        <w:rPr>
          <w:rFonts w:ascii="Arial" w:hAnsi="Arial" w:cs="Arial"/>
        </w:rPr>
        <w:t>in the manual which may have increased their</w:t>
      </w:r>
      <w:r w:rsidRPr="00D10743">
        <w:rPr>
          <w:rFonts w:ascii="Arial" w:hAnsi="Arial" w:cs="Arial"/>
        </w:rPr>
        <w:t xml:space="preserve"> work</w:t>
      </w:r>
      <w:r w:rsidR="007B7134" w:rsidRPr="00D10743">
        <w:rPr>
          <w:rFonts w:ascii="Arial" w:hAnsi="Arial" w:cs="Arial"/>
        </w:rPr>
        <w:t>load</w:t>
      </w:r>
      <w:r w:rsidRPr="00D10743">
        <w:rPr>
          <w:rFonts w:ascii="Arial" w:hAnsi="Arial" w:cs="Arial"/>
        </w:rPr>
        <w:t xml:space="preserve"> prior to delivering sessions. Others highlighted </w:t>
      </w:r>
      <w:r w:rsidR="007B7134" w:rsidRPr="00D10743">
        <w:rPr>
          <w:rFonts w:ascii="Arial" w:hAnsi="Arial" w:cs="Arial"/>
        </w:rPr>
        <w:t xml:space="preserve">that </w:t>
      </w:r>
      <w:r w:rsidRPr="00D10743">
        <w:rPr>
          <w:rFonts w:ascii="Arial" w:hAnsi="Arial" w:cs="Arial"/>
        </w:rPr>
        <w:t xml:space="preserve">further efforts were </w:t>
      </w:r>
      <w:r w:rsidR="007B7134" w:rsidRPr="00D10743">
        <w:rPr>
          <w:rFonts w:ascii="Arial" w:hAnsi="Arial" w:cs="Arial"/>
        </w:rPr>
        <w:t xml:space="preserve">needed </w:t>
      </w:r>
      <w:r w:rsidRPr="00D10743">
        <w:rPr>
          <w:rFonts w:ascii="Arial" w:hAnsi="Arial" w:cs="Arial"/>
        </w:rPr>
        <w:t xml:space="preserve">to ensure successful attendance by families and </w:t>
      </w:r>
      <w:r w:rsidR="007B7134" w:rsidRPr="00D10743">
        <w:rPr>
          <w:rFonts w:ascii="Arial" w:hAnsi="Arial" w:cs="Arial"/>
        </w:rPr>
        <w:t xml:space="preserve">they reported </w:t>
      </w:r>
      <w:r w:rsidRPr="00D10743">
        <w:rPr>
          <w:rFonts w:ascii="Arial" w:hAnsi="Arial" w:cs="Arial"/>
        </w:rPr>
        <w:t xml:space="preserve">frustration on their and families part, by transport </w:t>
      </w:r>
      <w:r w:rsidR="007B7134" w:rsidRPr="00D10743">
        <w:rPr>
          <w:rFonts w:ascii="Arial" w:hAnsi="Arial" w:cs="Arial"/>
        </w:rPr>
        <w:t>difficulties</w:t>
      </w:r>
      <w:r w:rsidRPr="00D10743">
        <w:rPr>
          <w:rFonts w:ascii="Arial" w:hAnsi="Arial" w:cs="Arial"/>
        </w:rPr>
        <w:t xml:space="preserve">. </w:t>
      </w:r>
    </w:p>
    <w:p w14:paraId="15D2FB40" w14:textId="3078E910" w:rsidR="000178F6" w:rsidRPr="00D10743" w:rsidRDefault="005F7AD9" w:rsidP="00A001B7">
      <w:pPr>
        <w:spacing w:line="360" w:lineRule="auto"/>
        <w:rPr>
          <w:rFonts w:ascii="Arial" w:hAnsi="Arial" w:cs="Arial"/>
        </w:rPr>
      </w:pPr>
      <w:r w:rsidRPr="00D10743">
        <w:rPr>
          <w:rFonts w:ascii="Arial" w:hAnsi="Arial" w:cs="Arial"/>
        </w:rPr>
        <w:t>Acceptability of the intervention was evident but it is apparent that it is likely to be affected by facilitator’s existing experience and skill set. Facilitators with less experience working with adults were more vocal about the concept of ‘parent readiness’, at times highlighting this was a barrier to achieving outcomes. Those with more experience working with whole families tended to focus more on the benefits gained by parents, viewed as an additional benefit to the CYP outcomes that Young SMILES aimed to achieve.</w:t>
      </w:r>
      <w:r w:rsidR="00091770" w:rsidRPr="00D10743">
        <w:rPr>
          <w:rFonts w:ascii="Arial" w:hAnsi="Arial" w:cs="Arial"/>
        </w:rPr>
        <w:t xml:space="preserve"> </w:t>
      </w:r>
      <w:r w:rsidRPr="00D10743">
        <w:rPr>
          <w:rFonts w:ascii="Arial" w:hAnsi="Arial" w:cs="Arial"/>
        </w:rPr>
        <w:t xml:space="preserve">The data alludes to the requirement for additional work to align intervention facilitators traditionally used to working within an adult or CYP services to be aligned with a new model of working. Such training needs to provide opportunities for interdisciplinary and cross-fertilisation of experience. </w:t>
      </w:r>
    </w:p>
    <w:p w14:paraId="5821E11E" w14:textId="640A7161" w:rsidR="00AC2C85" w:rsidRPr="00D10743" w:rsidRDefault="00D0035D" w:rsidP="00A001B7">
      <w:pPr>
        <w:spacing w:line="360" w:lineRule="auto"/>
        <w:rPr>
          <w:rFonts w:ascii="Arial" w:hAnsi="Arial" w:cs="Arial"/>
          <w:i/>
          <w:color w:val="76923C" w:themeColor="accent3" w:themeShade="BF"/>
        </w:rPr>
      </w:pPr>
      <w:r w:rsidRPr="00D10743">
        <w:rPr>
          <w:rFonts w:ascii="Arial" w:eastAsia="Calibri" w:hAnsi="Arial" w:cs="Arial"/>
          <w:b/>
          <w:i/>
          <w:color w:val="76923C" w:themeColor="accent3" w:themeShade="BF"/>
        </w:rPr>
        <w:t xml:space="preserve">Study 2: Referrer Perspectives </w:t>
      </w:r>
    </w:p>
    <w:p w14:paraId="26C61DFB" w14:textId="05A120AD" w:rsidR="00AC2C85" w:rsidRPr="00D10743" w:rsidRDefault="00AC2C85" w:rsidP="000178F6">
      <w:pPr>
        <w:spacing w:after="120" w:line="360" w:lineRule="auto"/>
        <w:rPr>
          <w:rFonts w:ascii="Arial" w:eastAsia="Calibri" w:hAnsi="Arial" w:cs="Arial"/>
        </w:rPr>
      </w:pPr>
      <w:r w:rsidRPr="00D10743">
        <w:rPr>
          <w:rFonts w:ascii="Arial" w:eastAsia="Calibri" w:hAnsi="Arial" w:cs="Arial"/>
        </w:rPr>
        <w:t xml:space="preserve">The aim of </w:t>
      </w:r>
      <w:r w:rsidR="00D0035D" w:rsidRPr="00D10743">
        <w:rPr>
          <w:rFonts w:ascii="Arial" w:eastAsia="Calibri" w:hAnsi="Arial" w:cs="Arial"/>
        </w:rPr>
        <w:t>this study was to explore</w:t>
      </w:r>
      <w:r w:rsidRPr="00D10743">
        <w:rPr>
          <w:rFonts w:ascii="Arial" w:eastAsia="Calibri" w:hAnsi="Arial" w:cs="Arial"/>
        </w:rPr>
        <w:t xml:space="preserve"> the challenges of identifying and engaging with families about the intervention. </w:t>
      </w:r>
      <w:r w:rsidR="007B7134" w:rsidRPr="00D10743">
        <w:rPr>
          <w:rFonts w:ascii="Arial" w:eastAsia="Calibri" w:hAnsi="Arial" w:cs="Arial"/>
        </w:rPr>
        <w:t>During the trial, we were aware of challenges to r</w:t>
      </w:r>
      <w:r w:rsidRPr="00D10743">
        <w:rPr>
          <w:rFonts w:ascii="Arial" w:eastAsia="Calibri" w:hAnsi="Arial" w:cs="Arial"/>
        </w:rPr>
        <w:t xml:space="preserve">ecruitment and randomisations fell short of </w:t>
      </w:r>
      <w:r w:rsidR="007B7134" w:rsidRPr="00D10743">
        <w:rPr>
          <w:rFonts w:ascii="Arial" w:eastAsia="Calibri" w:hAnsi="Arial" w:cs="Arial"/>
        </w:rPr>
        <w:t xml:space="preserve">our </w:t>
      </w:r>
      <w:r w:rsidRPr="00D10743">
        <w:rPr>
          <w:rFonts w:ascii="Arial" w:eastAsia="Calibri" w:hAnsi="Arial" w:cs="Arial"/>
        </w:rPr>
        <w:t xml:space="preserve">target sample size. </w:t>
      </w:r>
      <w:r w:rsidR="007B7134" w:rsidRPr="00D10743">
        <w:rPr>
          <w:rFonts w:ascii="Arial" w:eastAsia="Calibri" w:hAnsi="Arial" w:cs="Arial"/>
        </w:rPr>
        <w:t>Therefore, we sought q</w:t>
      </w:r>
      <w:r w:rsidRPr="00D10743">
        <w:rPr>
          <w:rFonts w:ascii="Arial" w:eastAsia="Calibri" w:hAnsi="Arial" w:cs="Arial"/>
        </w:rPr>
        <w:t xml:space="preserve">ualitative analysis of </w:t>
      </w:r>
      <w:r w:rsidR="007B7134" w:rsidRPr="00D10743">
        <w:rPr>
          <w:rFonts w:ascii="Arial" w:eastAsia="Calibri" w:hAnsi="Arial" w:cs="Arial"/>
        </w:rPr>
        <w:t xml:space="preserve">perceptions of </w:t>
      </w:r>
      <w:r w:rsidRPr="00D10743">
        <w:rPr>
          <w:rFonts w:ascii="Arial" w:eastAsia="Calibri" w:hAnsi="Arial" w:cs="Arial"/>
        </w:rPr>
        <w:t>practitioners’ involved in establishing referral</w:t>
      </w:r>
      <w:r w:rsidR="007B7134" w:rsidRPr="00D10743">
        <w:rPr>
          <w:rFonts w:ascii="Arial" w:eastAsia="Calibri" w:hAnsi="Arial" w:cs="Arial"/>
        </w:rPr>
        <w:t>s</w:t>
      </w:r>
      <w:r w:rsidRPr="00D10743">
        <w:rPr>
          <w:rFonts w:ascii="Arial" w:eastAsia="Calibri" w:hAnsi="Arial" w:cs="Arial"/>
        </w:rPr>
        <w:t>. The</w:t>
      </w:r>
      <w:r w:rsidR="007B7134" w:rsidRPr="00D10743">
        <w:rPr>
          <w:rFonts w:ascii="Arial" w:eastAsia="Calibri" w:hAnsi="Arial" w:cs="Arial"/>
        </w:rPr>
        <w:t>se</w:t>
      </w:r>
      <w:r w:rsidRPr="00D10743">
        <w:rPr>
          <w:rFonts w:ascii="Arial" w:eastAsia="Calibri" w:hAnsi="Arial" w:cs="Arial"/>
        </w:rPr>
        <w:t xml:space="preserve"> data </w:t>
      </w:r>
      <w:r w:rsidR="007B7134" w:rsidRPr="00D10743">
        <w:rPr>
          <w:rFonts w:ascii="Arial" w:eastAsia="Calibri" w:hAnsi="Arial" w:cs="Arial"/>
        </w:rPr>
        <w:t>must</w:t>
      </w:r>
      <w:r w:rsidRPr="00D10743">
        <w:rPr>
          <w:rFonts w:ascii="Arial" w:eastAsia="Calibri" w:hAnsi="Arial" w:cs="Arial"/>
        </w:rPr>
        <w:t xml:space="preserve"> inform recommendations for </w:t>
      </w:r>
      <w:r w:rsidR="007B7134" w:rsidRPr="00D10743">
        <w:rPr>
          <w:rFonts w:ascii="Arial" w:eastAsia="Calibri" w:hAnsi="Arial" w:cs="Arial"/>
        </w:rPr>
        <w:t xml:space="preserve">how best to </w:t>
      </w:r>
      <w:r w:rsidRPr="00D10743">
        <w:rPr>
          <w:rFonts w:ascii="Arial" w:eastAsia="Calibri" w:hAnsi="Arial" w:cs="Arial"/>
        </w:rPr>
        <w:t>identif</w:t>
      </w:r>
      <w:r w:rsidR="007B7134" w:rsidRPr="00D10743">
        <w:rPr>
          <w:rFonts w:ascii="Arial" w:eastAsia="Calibri" w:hAnsi="Arial" w:cs="Arial"/>
        </w:rPr>
        <w:t>y</w:t>
      </w:r>
      <w:r w:rsidRPr="00D10743">
        <w:rPr>
          <w:rFonts w:ascii="Arial" w:eastAsia="Calibri" w:hAnsi="Arial" w:cs="Arial"/>
        </w:rPr>
        <w:t>, engage and refer</w:t>
      </w:r>
      <w:r w:rsidR="00732934" w:rsidRPr="00D10743">
        <w:rPr>
          <w:rFonts w:ascii="Arial" w:eastAsia="Calibri" w:hAnsi="Arial" w:cs="Arial"/>
        </w:rPr>
        <w:t xml:space="preserve"> this vulnerable group for future intervention</w:t>
      </w:r>
      <w:r w:rsidRPr="00D10743">
        <w:rPr>
          <w:rFonts w:ascii="Arial" w:eastAsia="Calibri" w:hAnsi="Arial" w:cs="Arial"/>
        </w:rPr>
        <w:t>.</w:t>
      </w:r>
    </w:p>
    <w:p w14:paraId="23499BE3" w14:textId="77777777" w:rsidR="000178F6" w:rsidRPr="00D10743" w:rsidRDefault="000178F6" w:rsidP="000178F6">
      <w:pPr>
        <w:spacing w:after="120" w:line="360" w:lineRule="auto"/>
        <w:rPr>
          <w:rFonts w:ascii="Arial" w:eastAsia="Calibri" w:hAnsi="Arial" w:cs="Arial"/>
        </w:rPr>
      </w:pPr>
    </w:p>
    <w:p w14:paraId="50ACA73E" w14:textId="10B220DE" w:rsidR="00AC2C85" w:rsidRPr="00D10743" w:rsidRDefault="00AC2C85" w:rsidP="00135B5B">
      <w:pPr>
        <w:pStyle w:val="ListParagraph"/>
        <w:numPr>
          <w:ilvl w:val="1"/>
          <w:numId w:val="49"/>
        </w:numPr>
        <w:spacing w:after="120" w:line="360" w:lineRule="auto"/>
        <w:rPr>
          <w:rFonts w:ascii="Arial" w:eastAsia="Calibri" w:hAnsi="Arial" w:cs="Arial"/>
          <w:b/>
          <w:color w:val="00B050"/>
        </w:rPr>
      </w:pPr>
      <w:r w:rsidRPr="00D10743">
        <w:rPr>
          <w:rFonts w:ascii="Arial" w:eastAsia="Calibri" w:hAnsi="Arial" w:cs="Arial"/>
          <w:b/>
          <w:color w:val="76923C" w:themeColor="accent3" w:themeShade="BF"/>
        </w:rPr>
        <w:lastRenderedPageBreak/>
        <w:t>Methods</w:t>
      </w:r>
    </w:p>
    <w:p w14:paraId="0A98C699" w14:textId="5936B1A0" w:rsidR="00AC2C85" w:rsidRPr="00D10743" w:rsidRDefault="00AC2C85" w:rsidP="000178F6">
      <w:pPr>
        <w:spacing w:after="120" w:line="360" w:lineRule="auto"/>
        <w:rPr>
          <w:rFonts w:ascii="Arial" w:eastAsia="Calibri" w:hAnsi="Arial" w:cs="Arial"/>
        </w:rPr>
      </w:pPr>
      <w:r w:rsidRPr="00D10743">
        <w:rPr>
          <w:rFonts w:ascii="Arial" w:eastAsia="Calibri" w:hAnsi="Arial" w:cs="Arial"/>
        </w:rPr>
        <w:t>Purposive sampling techniques were used to iden</w:t>
      </w:r>
      <w:r w:rsidR="001C0FE7" w:rsidRPr="00D10743">
        <w:rPr>
          <w:rFonts w:ascii="Arial" w:eastAsia="Calibri" w:hAnsi="Arial" w:cs="Arial"/>
        </w:rPr>
        <w:t>tify participants in one site (v</w:t>
      </w:r>
      <w:r w:rsidRPr="00D10743">
        <w:rPr>
          <w:rFonts w:ascii="Arial" w:eastAsia="Calibri" w:hAnsi="Arial" w:cs="Arial"/>
        </w:rPr>
        <w:t xml:space="preserve">oluntary organisation), which was based on practitioners in the NHS, schools and the voluntary sector who agreed to refer eligible families they worked with to Young SMILES. Practitioners were approached </w:t>
      </w:r>
      <w:r w:rsidR="00623AAE" w:rsidRPr="00D10743">
        <w:rPr>
          <w:rFonts w:ascii="Arial" w:eastAsia="Calibri" w:hAnsi="Arial" w:cs="Arial"/>
        </w:rPr>
        <w:t xml:space="preserve">to take part in this qualitative study </w:t>
      </w:r>
      <w:r w:rsidRPr="00D10743">
        <w:rPr>
          <w:rFonts w:ascii="Arial" w:eastAsia="Calibri" w:hAnsi="Arial" w:cs="Arial"/>
        </w:rPr>
        <w:t>after the recruitment deadline elapsed (May, 2018) by the email provided to our research team</w:t>
      </w:r>
      <w:r w:rsidR="00596E81" w:rsidRPr="00D10743">
        <w:rPr>
          <w:rFonts w:ascii="Arial" w:eastAsia="Calibri" w:hAnsi="Arial" w:cs="Arial"/>
        </w:rPr>
        <w:t xml:space="preserve">; </w:t>
      </w:r>
      <w:r w:rsidRPr="00D10743">
        <w:rPr>
          <w:rFonts w:ascii="Arial" w:eastAsia="Calibri" w:hAnsi="Arial" w:cs="Arial"/>
        </w:rPr>
        <w:t xml:space="preserve">the trial manager hosted a launch day to services and organisations that engage with families affected by parental mental illness. The email contained a consent to contact form, as well as a participant information sheet explaining the study. Participation in the </w:t>
      </w:r>
      <w:r w:rsidR="00623AAE" w:rsidRPr="00D10743">
        <w:rPr>
          <w:rFonts w:ascii="Arial" w:eastAsia="Calibri" w:hAnsi="Arial" w:cs="Arial"/>
        </w:rPr>
        <w:t xml:space="preserve">qualitative </w:t>
      </w:r>
      <w:r w:rsidRPr="00D10743">
        <w:rPr>
          <w:rFonts w:ascii="Arial" w:eastAsia="Calibri" w:hAnsi="Arial" w:cs="Arial"/>
        </w:rPr>
        <w:t>study</w:t>
      </w:r>
      <w:r w:rsidR="001C0FE7" w:rsidRPr="00D10743">
        <w:rPr>
          <w:rFonts w:ascii="Arial" w:eastAsia="Calibri" w:hAnsi="Arial" w:cs="Arial"/>
        </w:rPr>
        <w:t xml:space="preserve"> was entirely voluntary and </w:t>
      </w:r>
      <w:r w:rsidRPr="00D10743">
        <w:rPr>
          <w:rFonts w:ascii="Arial" w:eastAsia="Calibri" w:hAnsi="Arial" w:cs="Arial"/>
        </w:rPr>
        <w:t xml:space="preserve">not associated with any monetary or professional reward. Research team members were available by email or telephone to answer questions. Once the consent to contact form was sent back to the researcher, the practitioner was contact to arrange the time, date and location of the </w:t>
      </w:r>
      <w:r w:rsidR="00623AAE" w:rsidRPr="00D10743">
        <w:rPr>
          <w:rFonts w:ascii="Arial" w:eastAsia="Calibri" w:hAnsi="Arial" w:cs="Arial"/>
        </w:rPr>
        <w:t xml:space="preserve">qualitative </w:t>
      </w:r>
      <w:r w:rsidRPr="00D10743">
        <w:rPr>
          <w:rFonts w:ascii="Arial" w:eastAsia="Calibri" w:hAnsi="Arial" w:cs="Arial"/>
        </w:rPr>
        <w:t xml:space="preserve">interview, offering the option of meeting in person or conducting the interview over the phone. Non-referrers were also approached to identify the obstacles that prevented them from referring families to the trial. </w:t>
      </w:r>
    </w:p>
    <w:p w14:paraId="2207A397" w14:textId="77777777" w:rsidR="00AC2C85" w:rsidRPr="00D10743" w:rsidRDefault="00AC2C85" w:rsidP="000178F6">
      <w:pPr>
        <w:spacing w:after="120" w:line="360" w:lineRule="auto"/>
        <w:rPr>
          <w:rFonts w:ascii="Arial" w:eastAsia="Calibri" w:hAnsi="Arial" w:cs="Arial"/>
        </w:rPr>
      </w:pPr>
    </w:p>
    <w:p w14:paraId="1A1BA0B0" w14:textId="4ED4EBC3" w:rsidR="00AC2C85" w:rsidRPr="00D10743" w:rsidRDefault="00AC2C85" w:rsidP="00135B5B">
      <w:pPr>
        <w:pStyle w:val="ListParagraph"/>
        <w:numPr>
          <w:ilvl w:val="1"/>
          <w:numId w:val="49"/>
        </w:numPr>
        <w:spacing w:after="120"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Data Collection</w:t>
      </w:r>
    </w:p>
    <w:p w14:paraId="0D219674" w14:textId="27679B50"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Qualitative interviews were conducted face-to-face and by telephone. Written consent forms were signed by participants at the start of the focus group prior to any data being collected. All agreed to recording of the discussion. Data collection was undertaken by the trial researcher (AK) who had received qualitative training.  Normalisation process theory was used to inform the content of the interview semi-structured schedule which was developed in advance of the interviews. The first section focussed on practitioners initial perceptions of Young SMILES. First, the interview explored how the practitioner was made aware of Young SMILES, as well as the quality of information </w:t>
      </w:r>
      <w:r w:rsidR="00623AAE" w:rsidRPr="00D10743">
        <w:rPr>
          <w:rFonts w:ascii="Arial" w:eastAsia="Calibri" w:hAnsi="Arial" w:cs="Arial"/>
        </w:rPr>
        <w:t>p</w:t>
      </w:r>
      <w:r w:rsidRPr="00D10743">
        <w:rPr>
          <w:rFonts w:ascii="Arial" w:eastAsia="Calibri" w:hAnsi="Arial" w:cs="Arial"/>
        </w:rPr>
        <w:t>rovided about the intervention.</w:t>
      </w:r>
      <w:r w:rsidR="00623AAE" w:rsidRPr="00D10743">
        <w:rPr>
          <w:rFonts w:ascii="Arial" w:eastAsia="Calibri" w:hAnsi="Arial" w:cs="Arial"/>
        </w:rPr>
        <w:t xml:space="preserve"> </w:t>
      </w:r>
      <w:r w:rsidRPr="00D10743">
        <w:rPr>
          <w:rFonts w:ascii="Arial" w:eastAsia="Calibri" w:hAnsi="Arial" w:cs="Arial"/>
        </w:rPr>
        <w:t>The interview moved to how practitioner</w:t>
      </w:r>
      <w:r w:rsidR="00623AAE" w:rsidRPr="00D10743">
        <w:rPr>
          <w:rFonts w:ascii="Arial" w:eastAsia="Calibri" w:hAnsi="Arial" w:cs="Arial"/>
        </w:rPr>
        <w:t>s</w:t>
      </w:r>
      <w:r w:rsidRPr="00D10743">
        <w:rPr>
          <w:rFonts w:ascii="Arial" w:eastAsia="Calibri" w:hAnsi="Arial" w:cs="Arial"/>
        </w:rPr>
        <w:t xml:space="preserve"> appraised the value of the intervention. The objective of the topic guide was to </w:t>
      </w:r>
      <w:r w:rsidR="00623AAE" w:rsidRPr="00D10743">
        <w:rPr>
          <w:rFonts w:ascii="Arial" w:eastAsia="Calibri" w:hAnsi="Arial" w:cs="Arial"/>
        </w:rPr>
        <w:t xml:space="preserve">facilitate </w:t>
      </w:r>
      <w:r w:rsidRPr="00D10743">
        <w:rPr>
          <w:rFonts w:ascii="Arial" w:eastAsia="Calibri" w:hAnsi="Arial" w:cs="Arial"/>
        </w:rPr>
        <w:t>exploration of: 1) practitioner</w:t>
      </w:r>
      <w:r w:rsidR="00623AAE" w:rsidRPr="00D10743">
        <w:rPr>
          <w:rFonts w:ascii="Arial" w:eastAsia="Calibri" w:hAnsi="Arial" w:cs="Arial"/>
        </w:rPr>
        <w:t>s’</w:t>
      </w:r>
      <w:r w:rsidRPr="00D10743">
        <w:rPr>
          <w:rFonts w:ascii="Arial" w:eastAsia="Calibri" w:hAnsi="Arial" w:cs="Arial"/>
        </w:rPr>
        <w:t xml:space="preserve"> initial expectations of the trial to help their clients; 2) potential value of the intervention to the practitioner</w:t>
      </w:r>
      <w:r w:rsidR="00623AAE" w:rsidRPr="00D10743">
        <w:rPr>
          <w:rFonts w:ascii="Arial" w:eastAsia="Calibri" w:hAnsi="Arial" w:cs="Arial"/>
        </w:rPr>
        <w:t>s’</w:t>
      </w:r>
      <w:r w:rsidRPr="00D10743">
        <w:rPr>
          <w:rFonts w:ascii="Arial" w:eastAsia="Calibri" w:hAnsi="Arial" w:cs="Arial"/>
        </w:rPr>
        <w:t xml:space="preserve"> work; 3) differences between the intervention and other forms of available provision; 4) impact of implementing the referral pathway on practitioner</w:t>
      </w:r>
      <w:r w:rsidR="00070597" w:rsidRPr="00D10743">
        <w:rPr>
          <w:rFonts w:ascii="Arial" w:eastAsia="Calibri" w:hAnsi="Arial" w:cs="Arial"/>
        </w:rPr>
        <w:t>s’</w:t>
      </w:r>
      <w:r w:rsidRPr="00D10743">
        <w:rPr>
          <w:rFonts w:ascii="Arial" w:eastAsia="Calibri" w:hAnsi="Arial" w:cs="Arial"/>
        </w:rPr>
        <w:t xml:space="preserve"> work schedule and their service; and 5) if the service they worked for was sufficiently resourced to manage the referral pathway</w:t>
      </w:r>
      <w:r w:rsidR="00070597" w:rsidRPr="00D10743">
        <w:rPr>
          <w:rFonts w:ascii="Arial" w:eastAsia="Calibri" w:hAnsi="Arial" w:cs="Arial"/>
        </w:rPr>
        <w:t xml:space="preserve"> effectively</w:t>
      </w:r>
      <w:r w:rsidRPr="00D10743">
        <w:rPr>
          <w:rFonts w:ascii="Arial" w:eastAsia="Calibri" w:hAnsi="Arial" w:cs="Arial"/>
        </w:rPr>
        <w:t xml:space="preserve">. </w:t>
      </w:r>
    </w:p>
    <w:p w14:paraId="5C95A60C" w14:textId="0AF3F96E" w:rsidR="00AC2C85" w:rsidRPr="00D10743" w:rsidRDefault="00AC2C85" w:rsidP="000178F6">
      <w:pPr>
        <w:spacing w:after="120" w:line="360" w:lineRule="auto"/>
        <w:rPr>
          <w:rFonts w:ascii="Arial" w:eastAsia="Calibri" w:hAnsi="Arial" w:cs="Arial"/>
        </w:rPr>
      </w:pPr>
      <w:r w:rsidRPr="00D10743">
        <w:rPr>
          <w:rFonts w:ascii="Arial" w:eastAsia="Calibri" w:hAnsi="Arial" w:cs="Arial"/>
        </w:rPr>
        <w:t xml:space="preserve">The second part explored practicalities </w:t>
      </w:r>
      <w:r w:rsidR="00191B65" w:rsidRPr="00D10743">
        <w:rPr>
          <w:rFonts w:ascii="Arial" w:eastAsia="Calibri" w:hAnsi="Arial" w:cs="Arial"/>
        </w:rPr>
        <w:t xml:space="preserve">and challenges </w:t>
      </w:r>
      <w:r w:rsidRPr="00D10743">
        <w:rPr>
          <w:rFonts w:ascii="Arial" w:eastAsia="Calibri" w:hAnsi="Arial" w:cs="Arial"/>
        </w:rPr>
        <w:t>of referring families to Young SMILES. The aim was to identify obstacles that undermined or prevented practitioner</w:t>
      </w:r>
      <w:r w:rsidR="00191B65" w:rsidRPr="00D10743">
        <w:rPr>
          <w:rFonts w:ascii="Arial" w:eastAsia="Calibri" w:hAnsi="Arial" w:cs="Arial"/>
        </w:rPr>
        <w:t>s</w:t>
      </w:r>
      <w:r w:rsidRPr="00D10743">
        <w:rPr>
          <w:rFonts w:ascii="Arial" w:eastAsia="Calibri" w:hAnsi="Arial" w:cs="Arial"/>
        </w:rPr>
        <w:t xml:space="preserve"> referring families to Young SMILES</w:t>
      </w:r>
      <w:r w:rsidR="00191B65" w:rsidRPr="00D10743">
        <w:rPr>
          <w:rFonts w:ascii="Arial" w:eastAsia="Calibri" w:hAnsi="Arial" w:cs="Arial"/>
        </w:rPr>
        <w:t xml:space="preserve"> and</w:t>
      </w:r>
      <w:r w:rsidRPr="00D10743">
        <w:rPr>
          <w:rFonts w:ascii="Arial" w:eastAsia="Calibri" w:hAnsi="Arial" w:cs="Arial"/>
        </w:rPr>
        <w:t xml:space="preserve"> to explore how referral pathway</w:t>
      </w:r>
      <w:r w:rsidR="00191B65" w:rsidRPr="00D10743">
        <w:rPr>
          <w:rFonts w:ascii="Arial" w:eastAsia="Calibri" w:hAnsi="Arial" w:cs="Arial"/>
        </w:rPr>
        <w:t>s</w:t>
      </w:r>
      <w:r w:rsidRPr="00D10743">
        <w:rPr>
          <w:rFonts w:ascii="Arial" w:eastAsia="Calibri" w:hAnsi="Arial" w:cs="Arial"/>
        </w:rPr>
        <w:t xml:space="preserve"> differed from other services in the local area. The interview concluded with a discussion </w:t>
      </w:r>
      <w:r w:rsidR="00191B65" w:rsidRPr="00D10743">
        <w:rPr>
          <w:rFonts w:ascii="Arial" w:eastAsia="Calibri" w:hAnsi="Arial" w:cs="Arial"/>
        </w:rPr>
        <w:t>about</w:t>
      </w:r>
      <w:r w:rsidRPr="00D10743">
        <w:rPr>
          <w:rFonts w:ascii="Arial" w:eastAsia="Calibri" w:hAnsi="Arial" w:cs="Arial"/>
        </w:rPr>
        <w:t xml:space="preserve"> viability of the </w:t>
      </w:r>
      <w:r w:rsidRPr="00D10743">
        <w:rPr>
          <w:rFonts w:ascii="Arial" w:eastAsia="Calibri" w:hAnsi="Arial" w:cs="Arial"/>
        </w:rPr>
        <w:lastRenderedPageBreak/>
        <w:t xml:space="preserve">practitioner continuing to refer families to Young SMILES if it </w:t>
      </w:r>
      <w:r w:rsidR="00191B65" w:rsidRPr="00D10743">
        <w:rPr>
          <w:rFonts w:ascii="Arial" w:eastAsia="Calibri" w:hAnsi="Arial" w:cs="Arial"/>
        </w:rPr>
        <w:t>were</w:t>
      </w:r>
      <w:r w:rsidRPr="00D10743">
        <w:rPr>
          <w:rFonts w:ascii="Arial" w:eastAsia="Calibri" w:hAnsi="Arial" w:cs="Arial"/>
        </w:rPr>
        <w:t xml:space="preserve"> a permanent part of the local service provision. </w:t>
      </w:r>
    </w:p>
    <w:p w14:paraId="7DCF28D2" w14:textId="77777777" w:rsidR="00070597" w:rsidRPr="00D10743" w:rsidRDefault="00070597" w:rsidP="000178F6">
      <w:pPr>
        <w:spacing w:after="120" w:line="360" w:lineRule="auto"/>
        <w:rPr>
          <w:rFonts w:ascii="Arial" w:eastAsia="Calibri" w:hAnsi="Arial" w:cs="Arial"/>
          <w:b/>
          <w:color w:val="1F497D" w:themeColor="text2"/>
          <w:u w:val="single"/>
        </w:rPr>
      </w:pPr>
    </w:p>
    <w:p w14:paraId="25CCDB09" w14:textId="5F07B56D" w:rsidR="00AC2C85" w:rsidRPr="00D10743" w:rsidRDefault="00AC2C85" w:rsidP="00135B5B">
      <w:pPr>
        <w:pStyle w:val="ListParagraph"/>
        <w:numPr>
          <w:ilvl w:val="1"/>
          <w:numId w:val="49"/>
        </w:numPr>
        <w:spacing w:after="120"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 xml:space="preserve">Data Analysis        </w:t>
      </w:r>
    </w:p>
    <w:p w14:paraId="3EFB9FA4" w14:textId="4038499E" w:rsidR="00AC2C85" w:rsidRPr="00D10743" w:rsidRDefault="00AC2C85" w:rsidP="00A001B7">
      <w:pPr>
        <w:spacing w:line="360" w:lineRule="auto"/>
        <w:rPr>
          <w:rFonts w:ascii="Arial" w:eastAsia="Calibri" w:hAnsi="Arial" w:cs="Arial"/>
        </w:rPr>
      </w:pPr>
      <w:r w:rsidRPr="00D10743">
        <w:rPr>
          <w:rFonts w:ascii="Arial" w:eastAsia="Calibri" w:hAnsi="Arial" w:cs="Arial"/>
        </w:rPr>
        <w:t>Data underwent a thematic analysis informed by NPT</w:t>
      </w:r>
      <w:r w:rsidR="00D0035D" w:rsidRPr="00D10743">
        <w:rPr>
          <w:rFonts w:ascii="Arial" w:eastAsia="Calibri" w:hAnsi="Arial" w:cs="Arial"/>
        </w:rPr>
        <w:fldChar w:fldCharType="begin"/>
      </w:r>
      <w:r w:rsidR="00D24615" w:rsidRPr="00D10743">
        <w:rPr>
          <w:rFonts w:ascii="Arial" w:eastAsia="Calibri" w:hAnsi="Arial" w:cs="Arial"/>
        </w:rPr>
        <w:instrText xml:space="preserve"> ADDIN EN.CITE &lt;EndNote&gt;&lt;Cite&gt;&lt;Author&gt;May&lt;/Author&gt;&lt;Year&gt;2009&lt;/Year&gt;&lt;RecNum&gt;177&lt;/RecNum&gt;&lt;DisplayText&gt;&lt;style face="superscript"&gt;142&lt;/style&gt;&lt;/DisplayText&gt;&lt;record&gt;&lt;rec-number&gt;177&lt;/rec-number&gt;&lt;foreign-keys&gt;&lt;key app="EN" db-id="ap9vedzw8pzexpex9pspwraztxzv0a299df9" timestamp="1552089019"&gt;177&lt;/key&gt;&lt;/foreign-keys&gt;&lt;ref-type name="Journal Article"&gt;17&lt;/ref-type&gt;&lt;contributors&gt;&lt;authors&gt;&lt;author&gt;May, Carl R&lt;/author&gt;&lt;author&gt;Mair, Frances&lt;/author&gt;&lt;author&gt;Finch, Tracy&lt;/author&gt;&lt;author&gt;MacFarlane, Anne&lt;/author&gt;&lt;author&gt;Dowrick, Christopher&lt;/author&gt;&lt;author&gt;Treweek, Shaun&lt;/author&gt;&lt;author&gt;Rapley, Tim&lt;/author&gt;&lt;author&gt;Ballini, Luciana&lt;/author&gt;&lt;author&gt;Ong, Bie Nio&lt;/author&gt;&lt;author&gt;Rogers, Anne&lt;/author&gt;&lt;/authors&gt;&lt;/contributors&gt;&lt;titles&gt;&lt;title&gt;Development of a theory of implementation and integration: Normalization Process Theory&lt;/title&gt;&lt;secondary-title&gt;Implementation Science&lt;/secondary-title&gt;&lt;/titles&gt;&lt;periodical&gt;&lt;full-title&gt;Implementation Science&lt;/full-title&gt;&lt;/periodical&gt;&lt;pages&gt;29&lt;/pages&gt;&lt;volume&gt;4&lt;/volume&gt;&lt;number&gt;1&lt;/number&gt;&lt;dates&gt;&lt;year&gt;2009&lt;/year&gt;&lt;/dates&gt;&lt;isbn&gt;1748-5908&lt;/isbn&gt;&lt;urls&gt;&lt;/urls&gt;&lt;/record&gt;&lt;/Cite&gt;&lt;/EndNote&gt;</w:instrText>
      </w:r>
      <w:r w:rsidR="00D0035D" w:rsidRPr="00D10743">
        <w:rPr>
          <w:rFonts w:ascii="Arial" w:eastAsia="Calibri" w:hAnsi="Arial" w:cs="Arial"/>
        </w:rPr>
        <w:fldChar w:fldCharType="separate"/>
      </w:r>
      <w:r w:rsidR="00D24615" w:rsidRPr="00D10743">
        <w:rPr>
          <w:rFonts w:ascii="Arial" w:eastAsia="Calibri" w:hAnsi="Arial" w:cs="Arial"/>
          <w:noProof/>
          <w:vertAlign w:val="superscript"/>
        </w:rPr>
        <w:t>142</w:t>
      </w:r>
      <w:r w:rsidR="00D0035D" w:rsidRPr="00D10743">
        <w:rPr>
          <w:rFonts w:ascii="Arial" w:eastAsia="Calibri" w:hAnsi="Arial" w:cs="Arial"/>
        </w:rPr>
        <w:fldChar w:fldCharType="end"/>
      </w:r>
      <w:r w:rsidRPr="00D10743">
        <w:rPr>
          <w:rFonts w:ascii="Arial" w:eastAsia="Calibri" w:hAnsi="Arial" w:cs="Arial"/>
        </w:rPr>
        <w:t>. Data w</w:t>
      </w:r>
      <w:r w:rsidR="00191B65" w:rsidRPr="00D10743">
        <w:rPr>
          <w:rFonts w:ascii="Arial" w:eastAsia="Calibri" w:hAnsi="Arial" w:cs="Arial"/>
        </w:rPr>
        <w:t>ere</w:t>
      </w:r>
      <w:r w:rsidRPr="00D10743">
        <w:rPr>
          <w:rFonts w:ascii="Arial" w:eastAsia="Calibri" w:hAnsi="Arial" w:cs="Arial"/>
        </w:rPr>
        <w:t xml:space="preserve"> managed in Nvivo and </w:t>
      </w:r>
      <w:r w:rsidR="00191B65" w:rsidRPr="00D10743">
        <w:rPr>
          <w:rFonts w:ascii="Arial" w:eastAsia="Calibri" w:hAnsi="Arial" w:cs="Arial"/>
        </w:rPr>
        <w:t>t</w:t>
      </w:r>
      <w:r w:rsidRPr="00D10743">
        <w:rPr>
          <w:rFonts w:ascii="Arial" w:eastAsia="Calibri" w:hAnsi="Arial" w:cs="Arial"/>
        </w:rPr>
        <w:t>hema</w:t>
      </w:r>
      <w:r w:rsidR="000178F6" w:rsidRPr="00D10743">
        <w:rPr>
          <w:rFonts w:ascii="Arial" w:eastAsia="Calibri" w:hAnsi="Arial" w:cs="Arial"/>
        </w:rPr>
        <w:t>tic analysis was conducted by one researcher</w:t>
      </w:r>
      <w:r w:rsidRPr="00D10743">
        <w:rPr>
          <w:rFonts w:ascii="Arial" w:eastAsia="Calibri" w:hAnsi="Arial" w:cs="Arial"/>
        </w:rPr>
        <w:t xml:space="preserve"> </w:t>
      </w:r>
      <w:r w:rsidR="000178F6" w:rsidRPr="00D10743">
        <w:rPr>
          <w:rFonts w:ascii="Arial" w:eastAsia="Calibri" w:hAnsi="Arial" w:cs="Arial"/>
        </w:rPr>
        <w:t>and independently verified by another</w:t>
      </w:r>
      <w:r w:rsidRPr="00D10743">
        <w:rPr>
          <w:rFonts w:ascii="Arial" w:eastAsia="Calibri" w:hAnsi="Arial" w:cs="Arial"/>
        </w:rPr>
        <w:t xml:space="preserve">. Emergent themes were coded using a method of constant comparison comparing, classifying and refining codes across interviews until no new themes emerged. </w:t>
      </w:r>
      <w:r w:rsidR="00191B65" w:rsidRPr="00D10743">
        <w:rPr>
          <w:rFonts w:ascii="Arial" w:eastAsia="Calibri" w:hAnsi="Arial" w:cs="Arial"/>
        </w:rPr>
        <w:t>D</w:t>
      </w:r>
      <w:r w:rsidRPr="00D10743">
        <w:rPr>
          <w:rFonts w:ascii="Arial" w:eastAsia="Calibri" w:hAnsi="Arial" w:cs="Arial"/>
        </w:rPr>
        <w:t>istribution of codes was recorded and any data falling outside of the coding frame w</w:t>
      </w:r>
      <w:r w:rsidR="00191B65" w:rsidRPr="00D10743">
        <w:rPr>
          <w:rFonts w:ascii="Arial" w:eastAsia="Calibri" w:hAnsi="Arial" w:cs="Arial"/>
        </w:rPr>
        <w:t>ere</w:t>
      </w:r>
      <w:r w:rsidRPr="00D10743">
        <w:rPr>
          <w:rFonts w:ascii="Arial" w:eastAsia="Calibri" w:hAnsi="Arial" w:cs="Arial"/>
        </w:rPr>
        <w:t xml:space="preserve"> re-examined to determine if important concepts were being missed.</w:t>
      </w:r>
    </w:p>
    <w:p w14:paraId="56283955" w14:textId="5CF48682" w:rsidR="00AC2C85" w:rsidRPr="00D10743" w:rsidRDefault="00AC2C85" w:rsidP="00040488">
      <w:pPr>
        <w:spacing w:after="120" w:line="360" w:lineRule="auto"/>
        <w:rPr>
          <w:rFonts w:ascii="Arial" w:eastAsia="Calibri" w:hAnsi="Arial" w:cs="Arial"/>
        </w:rPr>
      </w:pPr>
      <w:r w:rsidRPr="00D10743">
        <w:rPr>
          <w:rFonts w:ascii="Arial" w:eastAsia="Calibri" w:hAnsi="Arial" w:cs="Arial"/>
        </w:rPr>
        <w:t>In the second phase of analysis, emergent themes (and constituent codes) were mapped to the NPT framework, continually checking for fit. Mapping was carried o</w:t>
      </w:r>
      <w:r w:rsidR="00040488" w:rsidRPr="00D10743">
        <w:rPr>
          <w:rFonts w:ascii="Arial" w:eastAsia="Calibri" w:hAnsi="Arial" w:cs="Arial"/>
        </w:rPr>
        <w:t xml:space="preserve">ut collaboratively by two researchers </w:t>
      </w:r>
      <w:r w:rsidRPr="00D10743">
        <w:rPr>
          <w:rFonts w:ascii="Arial" w:eastAsia="Calibri" w:hAnsi="Arial" w:cs="Arial"/>
        </w:rPr>
        <w:t>with ambiguities and/or differences in insight resolved via discussion with</w:t>
      </w:r>
      <w:r w:rsidR="00040488" w:rsidRPr="00D10743">
        <w:rPr>
          <w:rFonts w:ascii="Arial" w:eastAsia="Calibri" w:hAnsi="Arial" w:cs="Arial"/>
        </w:rPr>
        <w:t xml:space="preserve"> a third member of the team</w:t>
      </w:r>
      <w:r w:rsidRPr="00D10743">
        <w:rPr>
          <w:rFonts w:ascii="Arial" w:eastAsia="Calibri" w:hAnsi="Arial" w:cs="Arial"/>
        </w:rPr>
        <w:t xml:space="preserve">. Participant checking of the data coding process was not performed. Analysis and collection of interview </w:t>
      </w:r>
      <w:r w:rsidR="00040488" w:rsidRPr="00D10743">
        <w:rPr>
          <w:rFonts w:ascii="Arial" w:eastAsia="Calibri" w:hAnsi="Arial" w:cs="Arial"/>
        </w:rPr>
        <w:t>d</w:t>
      </w:r>
      <w:r w:rsidR="00191B65" w:rsidRPr="00D10743">
        <w:rPr>
          <w:rFonts w:ascii="Arial" w:eastAsia="Calibri" w:hAnsi="Arial" w:cs="Arial"/>
        </w:rPr>
        <w:t>ata were</w:t>
      </w:r>
      <w:r w:rsidRPr="00D10743">
        <w:rPr>
          <w:rFonts w:ascii="Arial" w:eastAsia="Calibri" w:hAnsi="Arial" w:cs="Arial"/>
        </w:rPr>
        <w:t xml:space="preserve"> conducted concurrently. </w:t>
      </w:r>
    </w:p>
    <w:p w14:paraId="602C5B27" w14:textId="77777777" w:rsidR="00AC2C85" w:rsidRPr="00D10743" w:rsidRDefault="00AC2C85" w:rsidP="00A001B7">
      <w:pPr>
        <w:spacing w:line="360" w:lineRule="auto"/>
        <w:rPr>
          <w:rFonts w:ascii="Arial" w:eastAsia="Calibri" w:hAnsi="Arial" w:cs="Arial"/>
          <w:color w:val="76923C" w:themeColor="accent3" w:themeShade="BF"/>
        </w:rPr>
      </w:pPr>
    </w:p>
    <w:p w14:paraId="20B1C8E0" w14:textId="1C4F1143" w:rsidR="00AC2C85" w:rsidRPr="00D10743" w:rsidRDefault="00040488" w:rsidP="00135B5B">
      <w:pPr>
        <w:pStyle w:val="ListParagraph"/>
        <w:numPr>
          <w:ilvl w:val="1"/>
          <w:numId w:val="49"/>
        </w:numPr>
        <w:spacing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Key Finding</w:t>
      </w:r>
      <w:r w:rsidR="00AC2C85" w:rsidRPr="00D10743">
        <w:rPr>
          <w:rFonts w:ascii="Arial" w:eastAsia="Calibri" w:hAnsi="Arial" w:cs="Arial"/>
          <w:b/>
          <w:color w:val="76923C" w:themeColor="accent3" w:themeShade="BF"/>
        </w:rPr>
        <w:t>s</w:t>
      </w:r>
    </w:p>
    <w:p w14:paraId="5F740DD1" w14:textId="6459E6EF" w:rsidR="00AC2C85" w:rsidRPr="00D10743" w:rsidRDefault="00D0035D" w:rsidP="00A001B7">
      <w:pPr>
        <w:spacing w:line="360" w:lineRule="auto"/>
        <w:rPr>
          <w:rFonts w:ascii="Arial" w:eastAsia="Calibri" w:hAnsi="Arial" w:cs="Arial"/>
        </w:rPr>
      </w:pPr>
      <w:r w:rsidRPr="00D10743">
        <w:rPr>
          <w:rFonts w:ascii="Arial" w:eastAsia="Calibri" w:hAnsi="Arial" w:cs="Arial"/>
        </w:rPr>
        <w:t>33</w:t>
      </w:r>
      <w:r w:rsidR="00AC2C85" w:rsidRPr="00D10743">
        <w:rPr>
          <w:rFonts w:ascii="Arial" w:eastAsia="Calibri" w:hAnsi="Arial" w:cs="Arial"/>
        </w:rPr>
        <w:t xml:space="preserve"> potential participan</w:t>
      </w:r>
      <w:r w:rsidRPr="00D10743">
        <w:rPr>
          <w:rFonts w:ascii="Arial" w:eastAsia="Calibri" w:hAnsi="Arial" w:cs="Arial"/>
        </w:rPr>
        <w:t>ts were invited to the study, 6</w:t>
      </w:r>
      <w:r w:rsidR="00AC2C85" w:rsidRPr="00D10743">
        <w:rPr>
          <w:rFonts w:ascii="Arial" w:eastAsia="Calibri" w:hAnsi="Arial" w:cs="Arial"/>
        </w:rPr>
        <w:t xml:space="preserve"> expressed a</w:t>
      </w:r>
      <w:r w:rsidRPr="00D10743">
        <w:rPr>
          <w:rFonts w:ascii="Arial" w:eastAsia="Calibri" w:hAnsi="Arial" w:cs="Arial"/>
        </w:rPr>
        <w:t>n interest in taking part and 5</w:t>
      </w:r>
      <w:r w:rsidR="00AC2C85" w:rsidRPr="00D10743">
        <w:rPr>
          <w:rFonts w:ascii="Arial" w:eastAsia="Calibri" w:hAnsi="Arial" w:cs="Arial"/>
        </w:rPr>
        <w:t xml:space="preserve"> completed a qualitative interview. The demographics of the referrers who participated can be found in </w:t>
      </w:r>
      <w:r w:rsidR="002E21E6">
        <w:rPr>
          <w:rFonts w:ascii="Arial" w:eastAsia="Calibri" w:hAnsi="Arial" w:cs="Arial"/>
        </w:rPr>
        <w:t>Table 31</w:t>
      </w:r>
      <w:r w:rsidR="00AC2C85" w:rsidRPr="00D10743">
        <w:rPr>
          <w:rFonts w:ascii="Arial" w:eastAsia="Calibri" w:hAnsi="Arial" w:cs="Arial"/>
        </w:rPr>
        <w:t>.</w:t>
      </w:r>
    </w:p>
    <w:p w14:paraId="0242FFF8" w14:textId="0909FDA5" w:rsidR="00AC2C85" w:rsidRPr="00D10743" w:rsidRDefault="0002538B" w:rsidP="00A001B7">
      <w:pPr>
        <w:spacing w:line="360" w:lineRule="auto"/>
        <w:rPr>
          <w:rFonts w:ascii="Arial" w:eastAsia="Calibri" w:hAnsi="Arial" w:cs="Arial"/>
          <w:i/>
          <w:color w:val="76923C" w:themeColor="accent3" w:themeShade="BF"/>
        </w:rPr>
      </w:pPr>
      <w:r>
        <w:rPr>
          <w:rFonts w:ascii="Arial" w:eastAsia="Calibri" w:hAnsi="Arial" w:cs="Arial"/>
          <w:i/>
          <w:color w:val="76923C" w:themeColor="accent3" w:themeShade="BF"/>
        </w:rPr>
        <w:t>Table 31</w:t>
      </w:r>
      <w:r w:rsidR="00AC2C85" w:rsidRPr="00D10743">
        <w:rPr>
          <w:rFonts w:ascii="Arial" w:eastAsia="Calibri" w:hAnsi="Arial" w:cs="Arial"/>
          <w:i/>
          <w:color w:val="76923C" w:themeColor="accent3" w:themeShade="BF"/>
        </w:rPr>
        <w:t>: Demographic characteristics of referrer sample</w:t>
      </w:r>
    </w:p>
    <w:tbl>
      <w:tblPr>
        <w:tblStyle w:val="TableGrid"/>
        <w:tblW w:w="0" w:type="auto"/>
        <w:tblLook w:val="0600" w:firstRow="0" w:lastRow="0" w:firstColumn="0" w:lastColumn="0" w:noHBand="1" w:noVBand="1"/>
      </w:tblPr>
      <w:tblGrid>
        <w:gridCol w:w="4621"/>
        <w:gridCol w:w="4621"/>
      </w:tblGrid>
      <w:tr w:rsidR="00AC2C85" w:rsidRPr="00D10743" w14:paraId="0EF6A40A" w14:textId="77777777" w:rsidTr="00233179">
        <w:tc>
          <w:tcPr>
            <w:tcW w:w="4621" w:type="dxa"/>
            <w:shd w:val="clear" w:color="auto" w:fill="C2D69B" w:themeFill="accent3" w:themeFillTint="99"/>
          </w:tcPr>
          <w:p w14:paraId="5F6275EE" w14:textId="77777777" w:rsidR="00AC2C85" w:rsidRPr="00D10743" w:rsidRDefault="00AC2C85" w:rsidP="00040488">
            <w:pPr>
              <w:rPr>
                <w:rFonts w:ascii="Arial" w:eastAsia="Calibri" w:hAnsi="Arial" w:cs="Arial"/>
                <w:b/>
                <w:bCs/>
              </w:rPr>
            </w:pPr>
          </w:p>
        </w:tc>
        <w:tc>
          <w:tcPr>
            <w:tcW w:w="4621" w:type="dxa"/>
            <w:shd w:val="clear" w:color="auto" w:fill="C2D69B" w:themeFill="accent3" w:themeFillTint="99"/>
          </w:tcPr>
          <w:p w14:paraId="5F530513" w14:textId="77777777" w:rsidR="00AC2C85" w:rsidRPr="00D10743" w:rsidRDefault="00AC2C85" w:rsidP="00040488">
            <w:pPr>
              <w:rPr>
                <w:rFonts w:ascii="Arial" w:eastAsia="Calibri" w:hAnsi="Arial" w:cs="Arial"/>
                <w:b/>
                <w:bCs/>
              </w:rPr>
            </w:pPr>
            <w:r w:rsidRPr="00D10743">
              <w:rPr>
                <w:rFonts w:ascii="Arial" w:eastAsia="Calibri" w:hAnsi="Arial" w:cs="Arial"/>
                <w:b/>
                <w:bCs/>
              </w:rPr>
              <w:t>Total (n=5)</w:t>
            </w:r>
          </w:p>
        </w:tc>
      </w:tr>
      <w:tr w:rsidR="00AC2C85" w:rsidRPr="00D10743" w14:paraId="42FF45B4" w14:textId="77777777" w:rsidTr="00261C04">
        <w:tc>
          <w:tcPr>
            <w:tcW w:w="4621" w:type="dxa"/>
          </w:tcPr>
          <w:p w14:paraId="26FFC9F5" w14:textId="77777777" w:rsidR="00AC2C85" w:rsidRPr="00D10743" w:rsidRDefault="00AC2C85" w:rsidP="00040488">
            <w:pPr>
              <w:rPr>
                <w:rFonts w:ascii="Arial" w:eastAsia="Calibri" w:hAnsi="Arial" w:cs="Arial"/>
                <w:b/>
                <w:bCs/>
              </w:rPr>
            </w:pPr>
            <w:r w:rsidRPr="00D10743">
              <w:rPr>
                <w:rFonts w:ascii="Arial" w:eastAsia="Calibri" w:hAnsi="Arial" w:cs="Arial"/>
                <w:b/>
                <w:bCs/>
              </w:rPr>
              <w:t xml:space="preserve">Number of Participants </w:t>
            </w:r>
          </w:p>
        </w:tc>
        <w:tc>
          <w:tcPr>
            <w:tcW w:w="4621" w:type="dxa"/>
          </w:tcPr>
          <w:p w14:paraId="3DF389EE" w14:textId="77777777" w:rsidR="00AC2C85" w:rsidRPr="00D10743" w:rsidRDefault="00AC2C85" w:rsidP="00040488">
            <w:pPr>
              <w:rPr>
                <w:rFonts w:ascii="Arial" w:eastAsia="Calibri" w:hAnsi="Arial" w:cs="Arial"/>
              </w:rPr>
            </w:pPr>
            <w:r w:rsidRPr="00D10743">
              <w:rPr>
                <w:rFonts w:ascii="Arial" w:eastAsia="Calibri" w:hAnsi="Arial" w:cs="Arial"/>
              </w:rPr>
              <w:t xml:space="preserve">5 </w:t>
            </w:r>
          </w:p>
        </w:tc>
      </w:tr>
      <w:tr w:rsidR="00AC2C85" w:rsidRPr="00D10743" w14:paraId="7E95C85E" w14:textId="77777777" w:rsidTr="00261C04">
        <w:tc>
          <w:tcPr>
            <w:tcW w:w="4621" w:type="dxa"/>
          </w:tcPr>
          <w:p w14:paraId="5621E6DA" w14:textId="77777777" w:rsidR="00AC2C85" w:rsidRPr="00D10743" w:rsidRDefault="00AC2C85" w:rsidP="00040488">
            <w:pPr>
              <w:rPr>
                <w:rFonts w:ascii="Arial" w:eastAsia="Calibri" w:hAnsi="Arial" w:cs="Arial"/>
                <w:b/>
                <w:bCs/>
              </w:rPr>
            </w:pPr>
            <w:r w:rsidRPr="00D10743">
              <w:rPr>
                <w:rFonts w:ascii="Arial" w:eastAsia="Calibri" w:hAnsi="Arial" w:cs="Arial"/>
                <w:b/>
                <w:bCs/>
              </w:rPr>
              <w:t>Sex</w:t>
            </w:r>
          </w:p>
        </w:tc>
        <w:tc>
          <w:tcPr>
            <w:tcW w:w="4621" w:type="dxa"/>
          </w:tcPr>
          <w:p w14:paraId="6DA21894" w14:textId="77777777" w:rsidR="00AC2C85" w:rsidRPr="00D10743" w:rsidRDefault="00AC2C85" w:rsidP="00040488">
            <w:pPr>
              <w:rPr>
                <w:rFonts w:ascii="Arial" w:eastAsia="Calibri" w:hAnsi="Arial" w:cs="Arial"/>
              </w:rPr>
            </w:pPr>
            <w:r w:rsidRPr="00D10743">
              <w:rPr>
                <w:rFonts w:ascii="Arial" w:eastAsia="Calibri" w:hAnsi="Arial" w:cs="Arial"/>
              </w:rPr>
              <w:t>5f</w:t>
            </w:r>
          </w:p>
        </w:tc>
      </w:tr>
      <w:tr w:rsidR="00AC2C85" w:rsidRPr="00D10743" w14:paraId="7F6F9938" w14:textId="77777777" w:rsidTr="00261C04">
        <w:tc>
          <w:tcPr>
            <w:tcW w:w="4621" w:type="dxa"/>
          </w:tcPr>
          <w:p w14:paraId="5334BFD9" w14:textId="77777777" w:rsidR="00AC2C85" w:rsidRPr="00D10743" w:rsidRDefault="00AC2C85" w:rsidP="00040488">
            <w:pPr>
              <w:rPr>
                <w:rFonts w:ascii="Arial" w:eastAsia="Calibri" w:hAnsi="Arial" w:cs="Arial"/>
                <w:b/>
                <w:bCs/>
              </w:rPr>
            </w:pPr>
            <w:r w:rsidRPr="00D10743">
              <w:rPr>
                <w:rFonts w:ascii="Arial" w:eastAsia="Calibri" w:hAnsi="Arial" w:cs="Arial"/>
                <w:b/>
                <w:bCs/>
              </w:rPr>
              <w:t>Referrers</w:t>
            </w:r>
          </w:p>
        </w:tc>
        <w:tc>
          <w:tcPr>
            <w:tcW w:w="4621" w:type="dxa"/>
          </w:tcPr>
          <w:p w14:paraId="29B0D1DB" w14:textId="77777777" w:rsidR="00AC2C85" w:rsidRPr="00D10743" w:rsidRDefault="00AC2C85" w:rsidP="00040488">
            <w:pPr>
              <w:rPr>
                <w:rFonts w:ascii="Arial" w:eastAsia="Calibri" w:hAnsi="Arial" w:cs="Arial"/>
              </w:rPr>
            </w:pPr>
            <w:r w:rsidRPr="00D10743">
              <w:rPr>
                <w:rFonts w:ascii="Arial" w:eastAsia="Calibri" w:hAnsi="Arial" w:cs="Arial"/>
              </w:rPr>
              <w:t>3</w:t>
            </w:r>
          </w:p>
        </w:tc>
      </w:tr>
      <w:tr w:rsidR="00AC2C85" w:rsidRPr="00D10743" w14:paraId="0AC737C6" w14:textId="77777777" w:rsidTr="00261C04">
        <w:tc>
          <w:tcPr>
            <w:tcW w:w="4621" w:type="dxa"/>
          </w:tcPr>
          <w:p w14:paraId="7755F14D" w14:textId="77777777" w:rsidR="00AC2C85" w:rsidRPr="00D10743" w:rsidRDefault="00AC2C85" w:rsidP="00040488">
            <w:pPr>
              <w:rPr>
                <w:rFonts w:ascii="Arial" w:eastAsia="Calibri" w:hAnsi="Arial" w:cs="Arial"/>
                <w:b/>
                <w:bCs/>
              </w:rPr>
            </w:pPr>
            <w:r w:rsidRPr="00D10743">
              <w:rPr>
                <w:rFonts w:ascii="Arial" w:eastAsia="Calibri" w:hAnsi="Arial" w:cs="Arial"/>
                <w:b/>
                <w:bCs/>
              </w:rPr>
              <w:t>Non-Referrers</w:t>
            </w:r>
          </w:p>
        </w:tc>
        <w:tc>
          <w:tcPr>
            <w:tcW w:w="4621" w:type="dxa"/>
          </w:tcPr>
          <w:p w14:paraId="37170FD5" w14:textId="77777777" w:rsidR="00AC2C85" w:rsidRPr="00D10743" w:rsidRDefault="00AC2C85" w:rsidP="00040488">
            <w:pPr>
              <w:rPr>
                <w:rFonts w:ascii="Arial" w:eastAsia="Calibri" w:hAnsi="Arial" w:cs="Arial"/>
              </w:rPr>
            </w:pPr>
            <w:r w:rsidRPr="00D10743">
              <w:rPr>
                <w:rFonts w:ascii="Arial" w:eastAsia="Calibri" w:hAnsi="Arial" w:cs="Arial"/>
              </w:rPr>
              <w:t>2</w:t>
            </w:r>
          </w:p>
        </w:tc>
      </w:tr>
      <w:tr w:rsidR="00AC2C85" w:rsidRPr="00D10743" w14:paraId="125B337B" w14:textId="77777777" w:rsidTr="00261C04">
        <w:tc>
          <w:tcPr>
            <w:tcW w:w="4621" w:type="dxa"/>
          </w:tcPr>
          <w:p w14:paraId="17B34ECB" w14:textId="77777777" w:rsidR="00AC2C85" w:rsidRPr="00D10743" w:rsidRDefault="00AC2C85" w:rsidP="00040488">
            <w:pPr>
              <w:rPr>
                <w:rFonts w:ascii="Arial" w:eastAsia="Calibri" w:hAnsi="Arial" w:cs="Arial"/>
                <w:b/>
                <w:bCs/>
              </w:rPr>
            </w:pPr>
            <w:r w:rsidRPr="00D10743">
              <w:rPr>
                <w:rFonts w:ascii="Arial" w:eastAsia="Calibri" w:hAnsi="Arial" w:cs="Arial"/>
                <w:b/>
                <w:bCs/>
              </w:rPr>
              <w:t>Occupation</w:t>
            </w:r>
          </w:p>
        </w:tc>
        <w:tc>
          <w:tcPr>
            <w:tcW w:w="4621" w:type="dxa"/>
          </w:tcPr>
          <w:p w14:paraId="54E28D7F" w14:textId="77777777" w:rsidR="00AC2C85" w:rsidRPr="00D10743" w:rsidRDefault="00261C04" w:rsidP="00040488">
            <w:pPr>
              <w:rPr>
                <w:rFonts w:ascii="Arial" w:eastAsia="Calibri" w:hAnsi="Arial" w:cs="Arial"/>
              </w:rPr>
            </w:pPr>
            <w:r w:rsidRPr="00D10743">
              <w:rPr>
                <w:rFonts w:ascii="Arial" w:eastAsia="Calibri" w:hAnsi="Arial" w:cs="Arial"/>
              </w:rPr>
              <w:t>3 Primary School Safeguarding Officers; 1 NHS School Health Officer; 1 R</w:t>
            </w:r>
            <w:r w:rsidR="00AC2C85" w:rsidRPr="00D10743">
              <w:rPr>
                <w:rFonts w:ascii="Arial" w:eastAsia="Calibri" w:hAnsi="Arial" w:cs="Arial"/>
              </w:rPr>
              <w:t>eco</w:t>
            </w:r>
            <w:r w:rsidRPr="00D10743">
              <w:rPr>
                <w:rFonts w:ascii="Arial" w:eastAsia="Calibri" w:hAnsi="Arial" w:cs="Arial"/>
              </w:rPr>
              <w:t>very W</w:t>
            </w:r>
            <w:r w:rsidR="00AC2C85" w:rsidRPr="00D10743">
              <w:rPr>
                <w:rFonts w:ascii="Arial" w:eastAsia="Calibri" w:hAnsi="Arial" w:cs="Arial"/>
              </w:rPr>
              <w:t xml:space="preserve">orker </w:t>
            </w:r>
          </w:p>
        </w:tc>
      </w:tr>
    </w:tbl>
    <w:p w14:paraId="4FD2B034" w14:textId="77777777" w:rsidR="00AC2C85" w:rsidRPr="00D10743" w:rsidRDefault="00AC2C85" w:rsidP="00A001B7">
      <w:pPr>
        <w:spacing w:line="360" w:lineRule="auto"/>
        <w:rPr>
          <w:rFonts w:ascii="Arial" w:eastAsia="Calibri" w:hAnsi="Arial" w:cs="Arial"/>
        </w:rPr>
      </w:pPr>
    </w:p>
    <w:p w14:paraId="08430477" w14:textId="01206BBC" w:rsidR="00261C04" w:rsidRPr="00D10743" w:rsidRDefault="00AC2C85" w:rsidP="00040488">
      <w:pPr>
        <w:spacing w:after="120" w:line="360" w:lineRule="auto"/>
        <w:rPr>
          <w:rFonts w:ascii="Arial" w:eastAsia="Calibri" w:hAnsi="Arial" w:cs="Arial"/>
        </w:rPr>
      </w:pPr>
      <w:r w:rsidRPr="00D10743">
        <w:rPr>
          <w:rFonts w:ascii="Arial" w:eastAsia="Calibri" w:hAnsi="Arial" w:cs="Arial"/>
        </w:rPr>
        <w:t>All of the emergent themes identified in the first phase of our analysis mapped onto the NPT framework and no codes were deemed fall out</w:t>
      </w:r>
      <w:r w:rsidR="002E21E6">
        <w:rPr>
          <w:rFonts w:ascii="Arial" w:eastAsia="Calibri" w:hAnsi="Arial" w:cs="Arial"/>
        </w:rPr>
        <w:t>side of its scope (Table 32</w:t>
      </w:r>
      <w:r w:rsidRPr="00D10743">
        <w:rPr>
          <w:rFonts w:ascii="Arial" w:eastAsia="Calibri" w:hAnsi="Arial" w:cs="Arial"/>
        </w:rPr>
        <w:t xml:space="preserve">). We thus structure the presentation of our results around its four key constructs: Coherence, Cognitive Participation, Collective Action and Reflexive Monitoring. Participants are assigned a number </w:t>
      </w:r>
      <w:r w:rsidRPr="00D10743">
        <w:rPr>
          <w:rFonts w:ascii="Arial" w:eastAsia="Calibri" w:hAnsi="Arial" w:cs="Arial"/>
        </w:rPr>
        <w:lastRenderedPageBreak/>
        <w:t>rather than a name or pseudonym within the text. Gender and length of profes</w:t>
      </w:r>
      <w:r w:rsidR="00040488" w:rsidRPr="00D10743">
        <w:rPr>
          <w:rFonts w:ascii="Arial" w:eastAsia="Calibri" w:hAnsi="Arial" w:cs="Arial"/>
        </w:rPr>
        <w:t>sional experience are provided.</w:t>
      </w:r>
    </w:p>
    <w:p w14:paraId="0E0EFCDC" w14:textId="425FA043" w:rsidR="00AC2C85" w:rsidRPr="00D10743" w:rsidRDefault="0002538B" w:rsidP="00040488">
      <w:pPr>
        <w:spacing w:after="120" w:line="360" w:lineRule="auto"/>
        <w:rPr>
          <w:rFonts w:ascii="Arial" w:eastAsia="Calibri" w:hAnsi="Arial" w:cs="Arial"/>
          <w:i/>
          <w:color w:val="76923C" w:themeColor="accent3" w:themeShade="BF"/>
        </w:rPr>
      </w:pPr>
      <w:r>
        <w:rPr>
          <w:rFonts w:ascii="Arial" w:eastAsia="Calibri" w:hAnsi="Arial" w:cs="Arial"/>
          <w:i/>
          <w:color w:val="76923C" w:themeColor="accent3" w:themeShade="BF"/>
        </w:rPr>
        <w:t>Table 32</w:t>
      </w:r>
      <w:r w:rsidR="00261C04" w:rsidRPr="00D10743">
        <w:rPr>
          <w:rFonts w:ascii="Arial" w:eastAsia="Calibri" w:hAnsi="Arial" w:cs="Arial"/>
          <w:i/>
          <w:color w:val="76923C" w:themeColor="accent3" w:themeShade="BF"/>
        </w:rPr>
        <w:t>:</w:t>
      </w:r>
      <w:r w:rsidR="00AC2C85" w:rsidRPr="00D10743">
        <w:rPr>
          <w:rFonts w:ascii="Arial" w:eastAsia="Calibri" w:hAnsi="Arial" w:cs="Arial"/>
          <w:i/>
          <w:color w:val="76923C" w:themeColor="accent3" w:themeShade="BF"/>
        </w:rPr>
        <w:t xml:space="preserve"> NPT constructs and themes from referrer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14"/>
      </w:tblGrid>
      <w:tr w:rsidR="00AC2C85" w:rsidRPr="00D10743" w14:paraId="1DAD339E" w14:textId="77777777" w:rsidTr="00233179">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0073D2A" w14:textId="77777777" w:rsidR="00AC2C85" w:rsidRPr="00D10743" w:rsidRDefault="00AC2C85" w:rsidP="00040488">
            <w:pPr>
              <w:spacing w:line="240" w:lineRule="auto"/>
              <w:rPr>
                <w:rFonts w:ascii="Arial" w:eastAsia="MS Mincho" w:hAnsi="Arial" w:cs="Arial"/>
                <w:b/>
              </w:rPr>
            </w:pPr>
            <w:r w:rsidRPr="00D10743">
              <w:rPr>
                <w:rFonts w:ascii="Arial" w:eastAsia="MS Mincho" w:hAnsi="Arial" w:cs="Arial"/>
                <w:b/>
              </w:rPr>
              <w:t>NPT construct</w:t>
            </w:r>
          </w:p>
        </w:tc>
        <w:tc>
          <w:tcPr>
            <w:tcW w:w="571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C26BC4" w14:textId="77777777" w:rsidR="00AC2C85" w:rsidRPr="00D10743" w:rsidRDefault="00AC2C85" w:rsidP="00040488">
            <w:pPr>
              <w:spacing w:line="240" w:lineRule="auto"/>
              <w:rPr>
                <w:rFonts w:ascii="Arial" w:eastAsia="MS Mincho" w:hAnsi="Arial" w:cs="Arial"/>
                <w:b/>
              </w:rPr>
            </w:pPr>
            <w:r w:rsidRPr="00D10743">
              <w:rPr>
                <w:rFonts w:ascii="Arial" w:eastAsia="MS Mincho" w:hAnsi="Arial" w:cs="Arial"/>
                <w:b/>
              </w:rPr>
              <w:t>Study themes</w:t>
            </w:r>
          </w:p>
        </w:tc>
      </w:tr>
      <w:tr w:rsidR="00040488" w:rsidRPr="00D10743" w14:paraId="381B966F" w14:textId="77777777" w:rsidTr="00040488">
        <w:trPr>
          <w:trHeight w:val="2263"/>
        </w:trPr>
        <w:tc>
          <w:tcPr>
            <w:tcW w:w="2802" w:type="dxa"/>
            <w:tcBorders>
              <w:top w:val="single" w:sz="4" w:space="0" w:color="auto"/>
              <w:left w:val="single" w:sz="4" w:space="0" w:color="auto"/>
              <w:right w:val="single" w:sz="4" w:space="0" w:color="auto"/>
            </w:tcBorders>
            <w:shd w:val="clear" w:color="auto" w:fill="auto"/>
            <w:hideMark/>
          </w:tcPr>
          <w:p w14:paraId="18A20014" w14:textId="77777777" w:rsidR="00040488" w:rsidRPr="00D10743" w:rsidRDefault="00040488" w:rsidP="00040488">
            <w:pPr>
              <w:spacing w:line="240" w:lineRule="auto"/>
              <w:rPr>
                <w:rFonts w:ascii="Arial" w:eastAsia="MS Mincho" w:hAnsi="Arial" w:cs="Arial"/>
                <w:b/>
              </w:rPr>
            </w:pPr>
            <w:r w:rsidRPr="00D10743">
              <w:rPr>
                <w:rFonts w:ascii="Arial" w:eastAsia="MS Mincho" w:hAnsi="Arial" w:cs="Arial"/>
                <w:b/>
              </w:rPr>
              <w:t>Coherence</w:t>
            </w:r>
          </w:p>
        </w:tc>
        <w:tc>
          <w:tcPr>
            <w:tcW w:w="5714" w:type="dxa"/>
            <w:tcBorders>
              <w:top w:val="single" w:sz="4" w:space="0" w:color="auto"/>
              <w:left w:val="single" w:sz="4" w:space="0" w:color="auto"/>
              <w:right w:val="single" w:sz="4" w:space="0" w:color="auto"/>
            </w:tcBorders>
            <w:shd w:val="clear" w:color="auto" w:fill="auto"/>
            <w:hideMark/>
          </w:tcPr>
          <w:p w14:paraId="797CBA8B"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 xml:space="preserve">Young SMILES aligns with objectives of employing organisations </w:t>
            </w:r>
          </w:p>
          <w:p w14:paraId="410D6E1E"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Young SMILES has the potential to fill an identified gap in current support for CAPRI</w:t>
            </w:r>
          </w:p>
          <w:p w14:paraId="3B4645E6"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Young SMILES has potential to improve CYP QoL</w:t>
            </w:r>
          </w:p>
          <w:p w14:paraId="11F44998"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 xml:space="preserve">Study documentation conveyed the information about the trial effectively </w:t>
            </w:r>
          </w:p>
          <w:p w14:paraId="19E9C447" w14:textId="63B8192B"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An increase in professional understanding and awareness of research trials is required</w:t>
            </w:r>
          </w:p>
        </w:tc>
      </w:tr>
      <w:tr w:rsidR="00040488" w:rsidRPr="00D10743" w14:paraId="66EB8BDB" w14:textId="77777777" w:rsidTr="00040488">
        <w:trPr>
          <w:trHeight w:val="1557"/>
        </w:trPr>
        <w:tc>
          <w:tcPr>
            <w:tcW w:w="2802" w:type="dxa"/>
            <w:tcBorders>
              <w:top w:val="single" w:sz="4" w:space="0" w:color="auto"/>
              <w:left w:val="single" w:sz="4" w:space="0" w:color="auto"/>
              <w:right w:val="single" w:sz="4" w:space="0" w:color="auto"/>
            </w:tcBorders>
            <w:shd w:val="clear" w:color="auto" w:fill="auto"/>
            <w:hideMark/>
          </w:tcPr>
          <w:p w14:paraId="1BCE48FF" w14:textId="6EC4F54F" w:rsidR="00040488" w:rsidRPr="00D10743" w:rsidRDefault="00040488" w:rsidP="00040488">
            <w:pPr>
              <w:spacing w:line="240" w:lineRule="auto"/>
              <w:rPr>
                <w:rFonts w:ascii="Arial" w:eastAsia="MS Mincho" w:hAnsi="Arial" w:cs="Arial"/>
                <w:b/>
              </w:rPr>
            </w:pPr>
            <w:r w:rsidRPr="00D10743">
              <w:rPr>
                <w:rFonts w:ascii="Arial" w:eastAsia="MS Mincho" w:hAnsi="Arial" w:cs="Arial"/>
                <w:b/>
              </w:rPr>
              <w:t>Cognitive Participation</w:t>
            </w:r>
          </w:p>
        </w:tc>
        <w:tc>
          <w:tcPr>
            <w:tcW w:w="5714" w:type="dxa"/>
            <w:tcBorders>
              <w:top w:val="single" w:sz="4" w:space="0" w:color="auto"/>
              <w:left w:val="single" w:sz="4" w:space="0" w:color="auto"/>
              <w:right w:val="single" w:sz="4" w:space="0" w:color="auto"/>
            </w:tcBorders>
            <w:shd w:val="clear" w:color="auto" w:fill="auto"/>
            <w:hideMark/>
          </w:tcPr>
          <w:p w14:paraId="43822744"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 xml:space="preserve">Young SMILES is enabled by referrer enthusiasm  </w:t>
            </w:r>
          </w:p>
          <w:p w14:paraId="7329323E"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Barriers faced when ‘selling’ Young SMILES need to be overcome</w:t>
            </w:r>
          </w:p>
          <w:p w14:paraId="0E796CDD"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Selling of Young SMILES constrained by lack of evidence-base</w:t>
            </w:r>
          </w:p>
          <w:p w14:paraId="53D3297D" w14:textId="635202D2"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Value of evidence-base to enhance user engagement</w:t>
            </w:r>
          </w:p>
        </w:tc>
      </w:tr>
      <w:tr w:rsidR="00040488" w:rsidRPr="00D10743" w14:paraId="68969018" w14:textId="77777777" w:rsidTr="00040488">
        <w:trPr>
          <w:trHeight w:val="2184"/>
        </w:trPr>
        <w:tc>
          <w:tcPr>
            <w:tcW w:w="2802" w:type="dxa"/>
            <w:tcBorders>
              <w:top w:val="single" w:sz="4" w:space="0" w:color="auto"/>
              <w:left w:val="single" w:sz="4" w:space="0" w:color="auto"/>
              <w:right w:val="single" w:sz="4" w:space="0" w:color="auto"/>
            </w:tcBorders>
            <w:shd w:val="clear" w:color="auto" w:fill="auto"/>
          </w:tcPr>
          <w:p w14:paraId="6A65E39A" w14:textId="745FEED3" w:rsidR="00040488" w:rsidRPr="00D10743" w:rsidRDefault="00040488" w:rsidP="00040488">
            <w:pPr>
              <w:spacing w:line="240" w:lineRule="auto"/>
              <w:rPr>
                <w:rFonts w:ascii="Arial" w:eastAsia="MS Mincho" w:hAnsi="Arial" w:cs="Arial"/>
                <w:b/>
              </w:rPr>
            </w:pPr>
            <w:r w:rsidRPr="00D10743">
              <w:rPr>
                <w:rFonts w:ascii="Arial" w:eastAsia="MS Mincho" w:hAnsi="Arial" w:cs="Arial"/>
                <w:b/>
              </w:rPr>
              <w:t>Collective Action</w:t>
            </w:r>
          </w:p>
        </w:tc>
        <w:tc>
          <w:tcPr>
            <w:tcW w:w="5714" w:type="dxa"/>
            <w:tcBorders>
              <w:top w:val="single" w:sz="4" w:space="0" w:color="auto"/>
              <w:left w:val="single" w:sz="4" w:space="0" w:color="auto"/>
              <w:right w:val="single" w:sz="4" w:space="0" w:color="auto"/>
            </w:tcBorders>
            <w:shd w:val="clear" w:color="auto" w:fill="auto"/>
          </w:tcPr>
          <w:p w14:paraId="4F19CAD0"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Identification of families endorsed within existing working practices</w:t>
            </w:r>
          </w:p>
          <w:p w14:paraId="2B865C3D"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Relationships with families vital to facilitate engagement</w:t>
            </w:r>
          </w:p>
          <w:p w14:paraId="5C8D5F5C" w14:textId="77777777"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Referral procedures aligned with existing working protocols</w:t>
            </w:r>
          </w:p>
          <w:p w14:paraId="70AAEEC3" w14:textId="683FCC4F" w:rsidR="00040488" w:rsidRPr="00D10743" w:rsidRDefault="00040488" w:rsidP="00475145">
            <w:pPr>
              <w:pStyle w:val="ListParagraph"/>
              <w:numPr>
                <w:ilvl w:val="0"/>
                <w:numId w:val="28"/>
              </w:numPr>
              <w:spacing w:line="240" w:lineRule="auto"/>
              <w:rPr>
                <w:rFonts w:ascii="Arial" w:eastAsia="MS Mincho" w:hAnsi="Arial" w:cs="Arial"/>
              </w:rPr>
            </w:pPr>
            <w:r w:rsidRPr="00D10743">
              <w:rPr>
                <w:rFonts w:ascii="Arial" w:eastAsia="MS Mincho" w:hAnsi="Arial" w:cs="Arial"/>
              </w:rPr>
              <w:t>Young SMILES implementation is not reliant on requires increased resourcing</w:t>
            </w:r>
          </w:p>
        </w:tc>
      </w:tr>
      <w:tr w:rsidR="00040488" w:rsidRPr="00D10743" w14:paraId="27A5ABB8" w14:textId="77777777" w:rsidTr="00040488">
        <w:trPr>
          <w:trHeight w:val="1768"/>
        </w:trPr>
        <w:tc>
          <w:tcPr>
            <w:tcW w:w="2802" w:type="dxa"/>
            <w:tcBorders>
              <w:top w:val="single" w:sz="4" w:space="0" w:color="auto"/>
              <w:left w:val="single" w:sz="4" w:space="0" w:color="auto"/>
              <w:right w:val="single" w:sz="4" w:space="0" w:color="auto"/>
            </w:tcBorders>
            <w:shd w:val="clear" w:color="auto" w:fill="auto"/>
          </w:tcPr>
          <w:p w14:paraId="2584A07A" w14:textId="6CAA89A2" w:rsidR="00040488" w:rsidRPr="00D10743" w:rsidRDefault="00040488" w:rsidP="00040488">
            <w:pPr>
              <w:spacing w:line="240" w:lineRule="auto"/>
              <w:rPr>
                <w:rFonts w:ascii="Arial" w:eastAsia="MS Mincho" w:hAnsi="Arial" w:cs="Arial"/>
                <w:b/>
              </w:rPr>
            </w:pPr>
            <w:r w:rsidRPr="00D10743">
              <w:rPr>
                <w:rFonts w:ascii="Arial" w:eastAsia="MS Mincho" w:hAnsi="Arial" w:cs="Arial"/>
                <w:b/>
              </w:rPr>
              <w:t>Reflexive Monitoring</w:t>
            </w:r>
          </w:p>
        </w:tc>
        <w:tc>
          <w:tcPr>
            <w:tcW w:w="5714" w:type="dxa"/>
            <w:tcBorders>
              <w:top w:val="single" w:sz="4" w:space="0" w:color="auto"/>
              <w:left w:val="single" w:sz="4" w:space="0" w:color="auto"/>
              <w:right w:val="single" w:sz="4" w:space="0" w:color="auto"/>
            </w:tcBorders>
            <w:shd w:val="clear" w:color="auto" w:fill="auto"/>
          </w:tcPr>
          <w:p w14:paraId="6C0D3E56" w14:textId="77777777" w:rsidR="00040488" w:rsidRPr="00D10743" w:rsidRDefault="00040488" w:rsidP="00475145">
            <w:pPr>
              <w:pStyle w:val="ListParagraph"/>
              <w:numPr>
                <w:ilvl w:val="0"/>
                <w:numId w:val="29"/>
              </w:numPr>
              <w:spacing w:line="240" w:lineRule="auto"/>
              <w:rPr>
                <w:rFonts w:ascii="Arial" w:eastAsia="MS Mincho" w:hAnsi="Arial" w:cs="Arial"/>
              </w:rPr>
            </w:pPr>
            <w:r w:rsidRPr="00D10743">
              <w:rPr>
                <w:rFonts w:ascii="Arial" w:eastAsia="MS Mincho" w:hAnsi="Arial" w:cs="Arial"/>
              </w:rPr>
              <w:t>Young SMILES has observable user gains</w:t>
            </w:r>
          </w:p>
          <w:p w14:paraId="69EE5E4C" w14:textId="77777777" w:rsidR="00040488" w:rsidRPr="00D10743" w:rsidRDefault="00040488" w:rsidP="00475145">
            <w:pPr>
              <w:pStyle w:val="ListParagraph"/>
              <w:numPr>
                <w:ilvl w:val="0"/>
                <w:numId w:val="29"/>
              </w:numPr>
              <w:spacing w:line="240" w:lineRule="auto"/>
              <w:rPr>
                <w:rFonts w:ascii="Arial" w:eastAsia="MS Mincho" w:hAnsi="Arial" w:cs="Arial"/>
              </w:rPr>
            </w:pPr>
            <w:r w:rsidRPr="00D10743">
              <w:rPr>
                <w:rFonts w:ascii="Arial" w:eastAsia="MS Mincho" w:hAnsi="Arial" w:cs="Arial"/>
              </w:rPr>
              <w:t>Building collaborative relationships to maximise effectiveness</w:t>
            </w:r>
          </w:p>
          <w:p w14:paraId="78A48264" w14:textId="77777777" w:rsidR="00040488" w:rsidRPr="00D10743" w:rsidRDefault="00040488" w:rsidP="00475145">
            <w:pPr>
              <w:pStyle w:val="ListParagraph"/>
              <w:numPr>
                <w:ilvl w:val="0"/>
                <w:numId w:val="29"/>
              </w:numPr>
              <w:spacing w:line="240" w:lineRule="auto"/>
              <w:rPr>
                <w:rFonts w:ascii="Arial" w:eastAsia="MS Mincho" w:hAnsi="Arial" w:cs="Arial"/>
              </w:rPr>
            </w:pPr>
            <w:r w:rsidRPr="00D10743">
              <w:rPr>
                <w:rFonts w:ascii="Arial" w:eastAsia="MS Mincho" w:hAnsi="Arial" w:cs="Arial"/>
              </w:rPr>
              <w:t>Young SMILES success and sustainability is reliant on further development of procedures</w:t>
            </w:r>
          </w:p>
          <w:p w14:paraId="531D5729" w14:textId="74A16EAA" w:rsidR="00040488" w:rsidRPr="00D10743" w:rsidRDefault="00040488" w:rsidP="00475145">
            <w:pPr>
              <w:pStyle w:val="ListParagraph"/>
              <w:numPr>
                <w:ilvl w:val="0"/>
                <w:numId w:val="29"/>
              </w:numPr>
              <w:spacing w:line="240" w:lineRule="auto"/>
              <w:rPr>
                <w:rFonts w:ascii="Arial" w:eastAsia="MS Mincho" w:hAnsi="Arial" w:cs="Arial"/>
              </w:rPr>
            </w:pPr>
            <w:r w:rsidRPr="00D10743">
              <w:rPr>
                <w:rFonts w:ascii="Arial" w:eastAsia="MS Mincho" w:hAnsi="Arial" w:cs="Arial"/>
              </w:rPr>
              <w:t>Transparency of procedures will enhance implementation and sustainability</w:t>
            </w:r>
          </w:p>
        </w:tc>
      </w:tr>
    </w:tbl>
    <w:p w14:paraId="5301ACD3" w14:textId="77777777" w:rsidR="00AC2C85" w:rsidRPr="00D10743" w:rsidRDefault="00AC2C85" w:rsidP="00A001B7">
      <w:pPr>
        <w:spacing w:line="360" w:lineRule="auto"/>
        <w:rPr>
          <w:rFonts w:ascii="Arial" w:eastAsia="Calibri" w:hAnsi="Arial" w:cs="Arial"/>
        </w:rPr>
      </w:pPr>
    </w:p>
    <w:p w14:paraId="18896998" w14:textId="77777777" w:rsidR="00040488" w:rsidRPr="00D10743" w:rsidRDefault="00040488" w:rsidP="00A001B7">
      <w:pPr>
        <w:spacing w:line="360" w:lineRule="auto"/>
        <w:rPr>
          <w:rFonts w:ascii="Arial" w:eastAsia="Calibri" w:hAnsi="Arial" w:cs="Arial"/>
        </w:rPr>
      </w:pPr>
    </w:p>
    <w:p w14:paraId="5379D3E1" w14:textId="7F80C3D8" w:rsidR="00AC2C85" w:rsidRPr="00D10743" w:rsidRDefault="00261C04" w:rsidP="00135B5B">
      <w:pPr>
        <w:pStyle w:val="ListParagraph"/>
        <w:numPr>
          <w:ilvl w:val="2"/>
          <w:numId w:val="49"/>
        </w:numPr>
        <w:spacing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Coherence</w:t>
      </w:r>
    </w:p>
    <w:p w14:paraId="03C249BE" w14:textId="77777777"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Referrers recognised the value of Young SMILES, reporting that it aligned with the objectives of their organisations. Of particular relevance for referrers was the acknowledgment that there was a lack of services at a local and national level that take into </w:t>
      </w:r>
      <w:r w:rsidRPr="00D10743">
        <w:rPr>
          <w:rFonts w:ascii="Arial" w:eastAsia="Calibri" w:hAnsi="Arial" w:cs="Arial"/>
        </w:rPr>
        <w:lastRenderedPageBreak/>
        <w:t xml:space="preserve">account the impact of parental mental health on CYP. While there was recognition of parental support and separate support for children experiencing difficulties, Young SMILES was regarded as novel ‘whole family approach’ with the potential to fill this identified gap in services. </w:t>
      </w:r>
    </w:p>
    <w:p w14:paraId="4F93B0D3" w14:textId="77777777"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i/>
        </w:rPr>
        <w:t xml:space="preserve"> “I think most of our families that are in similar schools to us, in similar areas to us, will all say that mental health is one of our big hot spots, so trying to be able to address family support. And you unpick a child’s, you unpick a behaviour of a child, there’s always some sort of mental health problem with a family member that we’re trying to unpick as well... if a family are saying that they’re struggling I think it’s and they’ve got mental health or the child has got mental health I think it’s a brilliant scheme to b</w:t>
      </w:r>
      <w:r w:rsidR="00C4083F" w:rsidRPr="00D10743">
        <w:rPr>
          <w:rFonts w:ascii="Arial" w:eastAsia="Calibri" w:hAnsi="Arial" w:cs="Arial"/>
          <w:i/>
        </w:rPr>
        <w:t xml:space="preserve">e able to get families in.” </w:t>
      </w:r>
      <w:r w:rsidR="00C4083F" w:rsidRPr="00D10743">
        <w:rPr>
          <w:rFonts w:ascii="Arial" w:eastAsia="Calibri" w:hAnsi="Arial" w:cs="Arial"/>
        </w:rPr>
        <w:t>(</w:t>
      </w:r>
      <w:r w:rsidR="00B03A9D" w:rsidRPr="00D10743">
        <w:rPr>
          <w:rFonts w:ascii="Arial" w:eastAsia="Calibri" w:hAnsi="Arial" w:cs="Arial"/>
        </w:rPr>
        <w:t>R3, Referrer</w:t>
      </w:r>
      <w:r w:rsidRPr="00D10743">
        <w:rPr>
          <w:rFonts w:ascii="Arial" w:eastAsia="Calibri" w:hAnsi="Arial" w:cs="Arial"/>
        </w:rPr>
        <w:t>)</w:t>
      </w:r>
    </w:p>
    <w:p w14:paraId="6FF36E55" w14:textId="47167EEC" w:rsidR="00AC2C85" w:rsidRPr="00D10743" w:rsidRDefault="00040488" w:rsidP="00040488">
      <w:pPr>
        <w:spacing w:line="360" w:lineRule="auto"/>
        <w:ind w:left="720"/>
        <w:rPr>
          <w:rFonts w:ascii="Arial" w:eastAsia="Calibri" w:hAnsi="Arial" w:cs="Arial"/>
        </w:rPr>
      </w:pPr>
      <w:r w:rsidRPr="00D10743">
        <w:rPr>
          <w:rFonts w:ascii="Arial" w:eastAsia="Calibri" w:hAnsi="Arial" w:cs="Arial"/>
          <w:i/>
        </w:rPr>
        <w:t>“</w:t>
      </w:r>
      <w:r w:rsidR="00AC2C85" w:rsidRPr="00D10743">
        <w:rPr>
          <w:rFonts w:ascii="Arial" w:eastAsia="Calibri" w:hAnsi="Arial" w:cs="Arial"/>
          <w:i/>
        </w:rPr>
        <w:t>I can’t believe that you’ve not been inundated…it’s what we’ve been looking for, something to support our children who are dealing with highs and lows of parents.  It’s what we’ve been looking for.  There’s nothing out there.</w:t>
      </w:r>
      <w:r w:rsidRPr="00D10743">
        <w:rPr>
          <w:rFonts w:ascii="Arial" w:eastAsia="Calibri" w:hAnsi="Arial" w:cs="Arial"/>
          <w:i/>
        </w:rPr>
        <w:t>”</w:t>
      </w:r>
      <w:r w:rsidR="00AC2C85" w:rsidRPr="00D10743">
        <w:rPr>
          <w:rFonts w:ascii="Arial" w:eastAsia="Calibri" w:hAnsi="Arial" w:cs="Arial"/>
          <w:i/>
        </w:rPr>
        <w:t xml:space="preserve"> </w:t>
      </w:r>
      <w:r w:rsidR="00B03A9D" w:rsidRPr="00D10743">
        <w:rPr>
          <w:rFonts w:ascii="Arial" w:eastAsia="Calibri" w:hAnsi="Arial" w:cs="Arial"/>
        </w:rPr>
        <w:t>(R1, Referrer)</w:t>
      </w:r>
    </w:p>
    <w:p w14:paraId="68DCB15B" w14:textId="77777777" w:rsidR="00AC2C85" w:rsidRPr="00D10743" w:rsidRDefault="00AC2C85" w:rsidP="00A001B7">
      <w:pPr>
        <w:spacing w:line="360" w:lineRule="auto"/>
        <w:rPr>
          <w:rFonts w:ascii="Arial" w:eastAsia="Calibri" w:hAnsi="Arial" w:cs="Arial"/>
        </w:rPr>
      </w:pPr>
      <w:r w:rsidRPr="00D10743">
        <w:rPr>
          <w:rFonts w:ascii="Arial" w:eastAsia="Calibri" w:hAnsi="Arial" w:cs="Arial"/>
        </w:rPr>
        <w:t>In attending, referrers were hopeful that Young SMILES would positively contribute to attaining insight into their parents’ experiences, and consequently impacting directly upon aspects of their QoL.</w:t>
      </w:r>
    </w:p>
    <w:p w14:paraId="758CE146"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“Yeah, I suppose it would be things like regular school attendance, improved sort of…maybe more parents’ motivation, understanding, you know, when medication stopped, things like that, that it do</w:t>
      </w:r>
      <w:r w:rsidR="00B03A9D" w:rsidRPr="00D10743">
        <w:rPr>
          <w:rFonts w:ascii="Arial" w:eastAsia="Calibri" w:hAnsi="Arial" w:cs="Arial"/>
          <w:i/>
        </w:rPr>
        <w:t xml:space="preserve">es impact on the children” </w:t>
      </w:r>
      <w:r w:rsidR="00B03A9D" w:rsidRPr="00D10743">
        <w:rPr>
          <w:rFonts w:ascii="Arial" w:eastAsia="Calibri" w:hAnsi="Arial" w:cs="Arial"/>
        </w:rPr>
        <w:t>(R2, Referrer)</w:t>
      </w:r>
    </w:p>
    <w:p w14:paraId="38AB25E1" w14:textId="77777777"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b/>
          <w:i/>
        </w:rPr>
        <w:t xml:space="preserve"> </w:t>
      </w:r>
      <w:r w:rsidRPr="00D10743">
        <w:rPr>
          <w:rFonts w:ascii="Arial" w:eastAsia="Calibri" w:hAnsi="Arial" w:cs="Arial"/>
          <w:i/>
        </w:rPr>
        <w:t xml:space="preserve">“Yeah, I mean I'd hoped that it would achieve sort of changes really and sort of I suppose a bit of a better understanding because I suppose when parents are locked in all their own needs and sort of, you know, some quite serious mental health conditions sometimes the child’s needs can be overlooked in a way, and I suppose it's hopefully giving them a better appreciation of that.  That's perhaps the hope maybe, and that would have then an impact on things like attendance, getting them ready for school, homework, hopefully, in some way, give them a…yeah.” </w:t>
      </w:r>
      <w:r w:rsidR="00B03A9D" w:rsidRPr="00D10743">
        <w:rPr>
          <w:rFonts w:ascii="Arial" w:eastAsia="Calibri" w:hAnsi="Arial" w:cs="Arial"/>
        </w:rPr>
        <w:t>(R2, Referrer)</w:t>
      </w:r>
    </w:p>
    <w:p w14:paraId="18D8EE80" w14:textId="4CBE21B5"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Referrers spoke positively about the information packs that had been produced for families. They felt that the information was accessible and conveyed all aspects of the intervention and feasibility trial effectively. However, many referrers recognised that they lacked awareness of some of the research processes which may have influenced how the trial was explained to families, highlighting a tension between the research design and the referral </w:t>
      </w:r>
      <w:r w:rsidRPr="00D10743">
        <w:rPr>
          <w:rFonts w:ascii="Arial" w:eastAsia="Calibri" w:hAnsi="Arial" w:cs="Arial"/>
        </w:rPr>
        <w:lastRenderedPageBreak/>
        <w:t>pathway. Some mistook the mechanism by which families were included and randomised, highlighting the fact that some families would not be offered anything.</w:t>
      </w:r>
    </w:p>
    <w:p w14:paraId="55425C19"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“Really clear [information pack] and I just want to say that it was that clear that the meetings that I had I took the pack into the meeting and some of our parents can’t access long words, lengthy documents, all that kind of thing but it was easy accessible for the parents that struggle with reading, things like that.  So I would share it in a meeting with them and they’d be like, oh, yes, yes, this is something I want to do…The only thing, I was a bit like, so who’s going to be delivering it?  Why are we sending it to Manchester?  I was a bit like…I don’t get that side of it but do you know what, I’m going to send the referral in anyway…Maybe again on my behalf, I didn’t fully understand that so I didn’t get them ready for…  I thought once the referral had gone in, if you’d go</w:t>
      </w:r>
      <w:r w:rsidR="00B03A9D" w:rsidRPr="00D10743">
        <w:rPr>
          <w:rFonts w:ascii="Arial" w:eastAsia="Calibri" w:hAnsi="Arial" w:cs="Arial"/>
          <w:i/>
        </w:rPr>
        <w:t xml:space="preserve">t past that stage you were in.” </w:t>
      </w:r>
      <w:r w:rsidR="00B03A9D" w:rsidRPr="00D10743">
        <w:rPr>
          <w:rFonts w:ascii="Arial" w:eastAsia="Calibri" w:hAnsi="Arial" w:cs="Arial"/>
        </w:rPr>
        <w:t>(R1, Referrer)</w:t>
      </w:r>
    </w:p>
    <w:p w14:paraId="6DD3FC60" w14:textId="77777777" w:rsidR="00AC2C85" w:rsidRPr="00D10743" w:rsidRDefault="00AC2C85" w:rsidP="005F26D1">
      <w:pPr>
        <w:spacing w:before="120" w:after="120" w:line="360" w:lineRule="auto"/>
        <w:ind w:left="720"/>
        <w:rPr>
          <w:rFonts w:ascii="Arial" w:eastAsia="Calibri" w:hAnsi="Arial" w:cs="Arial"/>
        </w:rPr>
      </w:pPr>
      <w:r w:rsidRPr="00D10743">
        <w:rPr>
          <w:rFonts w:ascii="Arial" w:eastAsia="Calibri" w:hAnsi="Arial" w:cs="Arial"/>
          <w:i/>
        </w:rPr>
        <w:t xml:space="preserve"> “We had others that were interested but I think there was some complications with some people getting in and some people not receiving anything …It was something to do with being research, wasn’t it? That some families get the service and some don’t to see if works or not.” </w:t>
      </w:r>
      <w:r w:rsidR="00B03A9D" w:rsidRPr="00D10743">
        <w:rPr>
          <w:rFonts w:ascii="Arial" w:eastAsia="Calibri" w:hAnsi="Arial" w:cs="Arial"/>
        </w:rPr>
        <w:t>(R5, Non-Referrer)</w:t>
      </w:r>
    </w:p>
    <w:p w14:paraId="7885F225" w14:textId="77777777" w:rsidR="00AC2C85" w:rsidRPr="00D10743" w:rsidRDefault="00AC2C85" w:rsidP="005F26D1">
      <w:pPr>
        <w:spacing w:before="120" w:after="120" w:line="360" w:lineRule="auto"/>
        <w:rPr>
          <w:rFonts w:ascii="Arial" w:eastAsia="Calibri" w:hAnsi="Arial" w:cs="Arial"/>
        </w:rPr>
      </w:pPr>
    </w:p>
    <w:p w14:paraId="45A77EA3" w14:textId="13D7DBDB" w:rsidR="00AC2C85" w:rsidRPr="00D10743" w:rsidRDefault="00040488" w:rsidP="00135B5B">
      <w:pPr>
        <w:pStyle w:val="ListParagraph"/>
        <w:numPr>
          <w:ilvl w:val="2"/>
          <w:numId w:val="49"/>
        </w:numPr>
        <w:spacing w:before="120" w:after="120"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Cognitive Participation</w:t>
      </w:r>
    </w:p>
    <w:p w14:paraId="45B1FD2B" w14:textId="351FE7D5"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Referrers demonstrated their commitment to ensuring family access to Young SMILES was a smooth time-efficient process. They regarded themselves as being responsible </w:t>
      </w:r>
      <w:r w:rsidR="00E84941" w:rsidRPr="00D10743">
        <w:rPr>
          <w:rFonts w:ascii="Arial" w:eastAsia="Calibri" w:hAnsi="Arial" w:cs="Arial"/>
        </w:rPr>
        <w:t xml:space="preserve">for </w:t>
      </w:r>
      <w:r w:rsidRPr="00D10743">
        <w:rPr>
          <w:rFonts w:ascii="Arial" w:eastAsia="Calibri" w:hAnsi="Arial" w:cs="Arial"/>
        </w:rPr>
        <w:t xml:space="preserve">ensuring the successful engagement of families within this process, with some assuming accountability for resultant outcome(s). </w:t>
      </w:r>
    </w:p>
    <w:p w14:paraId="584A3F2C" w14:textId="3092B784"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i/>
        </w:rPr>
        <w:t>“Once a parent has said they’ll do it</w:t>
      </w:r>
      <w:r w:rsidR="00E84941" w:rsidRPr="00D10743">
        <w:rPr>
          <w:rFonts w:ascii="Arial" w:eastAsia="Calibri" w:hAnsi="Arial" w:cs="Arial"/>
          <w:i/>
        </w:rPr>
        <w:t>,</w:t>
      </w:r>
      <w:r w:rsidRPr="00D10743">
        <w:rPr>
          <w:rFonts w:ascii="Arial" w:eastAsia="Calibri" w:hAnsi="Arial" w:cs="Arial"/>
          <w:i/>
        </w:rPr>
        <w:t xml:space="preserve"> I like to try and get it in straight away because then it’s done and dusted really. And it’s not hanging round like, saying, well come in next week and we’ll fill the form in. It’s like it’s getting them here again.” </w:t>
      </w:r>
      <w:r w:rsidR="00B03A9D" w:rsidRPr="00D10743">
        <w:rPr>
          <w:rFonts w:ascii="Arial" w:eastAsia="Calibri" w:hAnsi="Arial" w:cs="Arial"/>
        </w:rPr>
        <w:t>(R3, Referrer)</w:t>
      </w:r>
    </w:p>
    <w:p w14:paraId="3366720C" w14:textId="2E0214A0"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Referrers recognised families generally want support and that having the Young SMILES feasibility trial as an option potentially </w:t>
      </w:r>
      <w:r w:rsidR="00E84941" w:rsidRPr="00D10743">
        <w:rPr>
          <w:rFonts w:ascii="Arial" w:eastAsia="Calibri" w:hAnsi="Arial" w:cs="Arial"/>
        </w:rPr>
        <w:t>to access</w:t>
      </w:r>
      <w:r w:rsidRPr="00D10743">
        <w:rPr>
          <w:rFonts w:ascii="Arial" w:eastAsia="Calibri" w:hAnsi="Arial" w:cs="Arial"/>
        </w:rPr>
        <w:t xml:space="preserve"> an alternative support mechanism. For some, persuading families to participate in the trial was </w:t>
      </w:r>
      <w:r w:rsidR="00E84941" w:rsidRPr="00D10743">
        <w:rPr>
          <w:rFonts w:ascii="Arial" w:eastAsia="Calibri" w:hAnsi="Arial" w:cs="Arial"/>
        </w:rPr>
        <w:t>straightforward</w:t>
      </w:r>
      <w:r w:rsidRPr="00D10743">
        <w:rPr>
          <w:rFonts w:ascii="Arial" w:eastAsia="Calibri" w:hAnsi="Arial" w:cs="Arial"/>
        </w:rPr>
        <w:t>. However</w:t>
      </w:r>
      <w:r w:rsidR="00E84941" w:rsidRPr="00D10743">
        <w:rPr>
          <w:rFonts w:ascii="Arial" w:eastAsia="Calibri" w:hAnsi="Arial" w:cs="Arial"/>
        </w:rPr>
        <w:t>,</w:t>
      </w:r>
      <w:r w:rsidRPr="00D10743">
        <w:rPr>
          <w:rFonts w:ascii="Arial" w:eastAsia="Calibri" w:hAnsi="Arial" w:cs="Arial"/>
        </w:rPr>
        <w:t xml:space="preserve"> it was acknowledged that</w:t>
      </w:r>
      <w:r w:rsidR="00E84941" w:rsidRPr="00D10743">
        <w:rPr>
          <w:rFonts w:ascii="Arial" w:eastAsia="Calibri" w:hAnsi="Arial" w:cs="Arial"/>
        </w:rPr>
        <w:t>,</w:t>
      </w:r>
      <w:r w:rsidRPr="00D10743">
        <w:rPr>
          <w:rFonts w:ascii="Arial" w:eastAsia="Calibri" w:hAnsi="Arial" w:cs="Arial"/>
        </w:rPr>
        <w:t xml:space="preserve"> in spite of their own commitment</w:t>
      </w:r>
      <w:r w:rsidR="00E84941" w:rsidRPr="00D10743">
        <w:rPr>
          <w:rFonts w:ascii="Arial" w:eastAsia="Calibri" w:hAnsi="Arial" w:cs="Arial"/>
        </w:rPr>
        <w:t>,</w:t>
      </w:r>
      <w:r w:rsidRPr="00D10743">
        <w:rPr>
          <w:rFonts w:ascii="Arial" w:eastAsia="Calibri" w:hAnsi="Arial" w:cs="Arial"/>
        </w:rPr>
        <w:t xml:space="preserve"> they would have to invest time and effort to ensure the commitment of many of the families they encounter. Overcoming parental barriers to engaging with mental health services led to low expectations of getting families to engage:</w:t>
      </w:r>
    </w:p>
    <w:p w14:paraId="7C3201E2" w14:textId="77777777"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i/>
        </w:rPr>
        <w:lastRenderedPageBreak/>
        <w:t>“It’s not going to be an easy sell ever I think because it’s quite a commitment isn’t it for that family to take on. I think it’s much needed but I think it was one that was, once you sort of got over being able to talk about it, because some parents just want to deal with it in isolation and not bring the children into it because they, they, my children doesn’t know about my mental health.”</w:t>
      </w:r>
      <w:r w:rsidR="00B03A9D" w:rsidRPr="00D10743">
        <w:rPr>
          <w:rFonts w:ascii="Arial" w:eastAsia="Calibri" w:hAnsi="Arial" w:cs="Arial"/>
        </w:rPr>
        <w:t xml:space="preserve"> (R3, Referrer)</w:t>
      </w:r>
    </w:p>
    <w:p w14:paraId="257F3EE7" w14:textId="5A4DBEA9" w:rsidR="00AC2C85" w:rsidRPr="00D10743" w:rsidRDefault="00AC2C85" w:rsidP="00A001B7">
      <w:pPr>
        <w:spacing w:line="360" w:lineRule="auto"/>
        <w:rPr>
          <w:rFonts w:ascii="Arial" w:eastAsia="Calibri" w:hAnsi="Arial" w:cs="Arial"/>
        </w:rPr>
      </w:pPr>
      <w:r w:rsidRPr="00D10743">
        <w:rPr>
          <w:rFonts w:ascii="Arial" w:eastAsia="Calibri" w:hAnsi="Arial" w:cs="Arial"/>
        </w:rPr>
        <w:t>Further difficulties were anticipated when trying to engage families where the parent is not committed to invest in their own recovery. Poor parental engagement was regarded as a generalised problem</w:t>
      </w:r>
      <w:r w:rsidR="00E84941" w:rsidRPr="00D10743">
        <w:rPr>
          <w:rFonts w:ascii="Arial" w:eastAsia="Calibri" w:hAnsi="Arial" w:cs="Arial"/>
        </w:rPr>
        <w:t xml:space="preserve">; </w:t>
      </w:r>
      <w:r w:rsidRPr="00D10743">
        <w:rPr>
          <w:rFonts w:ascii="Arial" w:eastAsia="Calibri" w:hAnsi="Arial" w:cs="Arial"/>
        </w:rPr>
        <w:t xml:space="preserve">not one necessarily </w:t>
      </w:r>
      <w:r w:rsidR="00E84941" w:rsidRPr="00D10743">
        <w:rPr>
          <w:rFonts w:ascii="Arial" w:eastAsia="Calibri" w:hAnsi="Arial" w:cs="Arial"/>
        </w:rPr>
        <w:t xml:space="preserve">restricted </w:t>
      </w:r>
      <w:r w:rsidRPr="00D10743">
        <w:rPr>
          <w:rFonts w:ascii="Arial" w:eastAsia="Calibri" w:hAnsi="Arial" w:cs="Arial"/>
        </w:rPr>
        <w:t>to mental health research or interventions:</w:t>
      </w:r>
    </w:p>
    <w:p w14:paraId="1D9CEAE1"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“I just feel like some of the parents who we have contact with, we struggle getting them to attend…to take their children to their own health appointments and to even access health appointments for themselves, without them committing to do something that’s a course, just statistically, we tend to have quite poor engagement with parents.  They’ll contact…we’ll have a good one-to-one and we can have that contact but for them to actually attend</w:t>
      </w:r>
      <w:r w:rsidR="00B03A9D" w:rsidRPr="00D10743">
        <w:rPr>
          <w:rFonts w:ascii="Arial" w:eastAsia="Calibri" w:hAnsi="Arial" w:cs="Arial"/>
          <w:i/>
        </w:rPr>
        <w:t xml:space="preserve"> things, it’s really hard.” </w:t>
      </w:r>
      <w:r w:rsidR="00B03A9D" w:rsidRPr="00D10743">
        <w:rPr>
          <w:rFonts w:ascii="Arial" w:eastAsia="Calibri" w:hAnsi="Arial" w:cs="Arial"/>
        </w:rPr>
        <w:t>(R4, Non-Referrer)</w:t>
      </w:r>
    </w:p>
    <w:p w14:paraId="27EB6DBE" w14:textId="32904F50" w:rsidR="00AC2C85" w:rsidRPr="00D10743" w:rsidRDefault="00AC2C85" w:rsidP="00A001B7">
      <w:pPr>
        <w:spacing w:line="360" w:lineRule="auto"/>
        <w:rPr>
          <w:rFonts w:ascii="Arial" w:eastAsia="Calibri" w:hAnsi="Arial" w:cs="Arial"/>
        </w:rPr>
      </w:pPr>
      <w:r w:rsidRPr="00D10743">
        <w:rPr>
          <w:rFonts w:ascii="Arial" w:eastAsia="Calibri" w:hAnsi="Arial" w:cs="Arial"/>
        </w:rPr>
        <w:t>Referrers acknowledged that non-engagement did not reflect the parent’s lack of interest in supporting their children’s needs</w:t>
      </w:r>
      <w:r w:rsidR="00E84941" w:rsidRPr="00D10743">
        <w:rPr>
          <w:rFonts w:ascii="Arial" w:eastAsia="Calibri" w:hAnsi="Arial" w:cs="Arial"/>
        </w:rPr>
        <w:t xml:space="preserve">; </w:t>
      </w:r>
      <w:r w:rsidRPr="00D10743">
        <w:rPr>
          <w:rFonts w:ascii="Arial" w:eastAsia="Calibri" w:hAnsi="Arial" w:cs="Arial"/>
        </w:rPr>
        <w:t xml:space="preserve">they had a genuine interest in trying to improve the lives of their children, </w:t>
      </w:r>
      <w:r w:rsidR="00E84941" w:rsidRPr="00D10743">
        <w:rPr>
          <w:rFonts w:ascii="Arial" w:eastAsia="Calibri" w:hAnsi="Arial" w:cs="Arial"/>
        </w:rPr>
        <w:t xml:space="preserve">but were </w:t>
      </w:r>
      <w:r w:rsidRPr="00D10743">
        <w:rPr>
          <w:rFonts w:ascii="Arial" w:eastAsia="Calibri" w:hAnsi="Arial" w:cs="Arial"/>
        </w:rPr>
        <w:t xml:space="preserve">often </w:t>
      </w:r>
      <w:r w:rsidR="00E84941" w:rsidRPr="00D10743">
        <w:rPr>
          <w:rFonts w:ascii="Arial" w:eastAsia="Calibri" w:hAnsi="Arial" w:cs="Arial"/>
        </w:rPr>
        <w:t xml:space="preserve">hampered </w:t>
      </w:r>
      <w:r w:rsidRPr="00D10743">
        <w:rPr>
          <w:rFonts w:ascii="Arial" w:eastAsia="Calibri" w:hAnsi="Arial" w:cs="Arial"/>
        </w:rPr>
        <w:t>by the mental health difficulties they were experiencing. It was clear that parent engagement was difficult across numerous services, not just those with a specific family-focus. It was thought that parents may have been more persuaded by the value of Young SMILES if their participation was not required:</w:t>
      </w:r>
    </w:p>
    <w:p w14:paraId="0DDDC7C0" w14:textId="653F6F86"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“I think most parents genuinely want the best for their children and they want the children’s needs met and their emotional needs met. So I think most parents wouldn’t have an issue with the children or young people being referred but the actual commitment of them to have to attend something, I don’t think a lot of them have that ability, due to their poor mental health, if that makes sense?...I’d say I tried on three or four occasions about support for the child or young person and the parent seemed keen initially and then as soon as you suggest that it’s something that they might have to at</w:t>
      </w:r>
      <w:r w:rsidR="007D6B3F" w:rsidRPr="00D10743">
        <w:rPr>
          <w:rFonts w:ascii="Arial" w:eastAsia="Calibri" w:hAnsi="Arial" w:cs="Arial"/>
          <w:i/>
        </w:rPr>
        <w:t xml:space="preserve">tend, they weren’t interested.” </w:t>
      </w:r>
      <w:r w:rsidR="007D6B3F" w:rsidRPr="00D10743">
        <w:rPr>
          <w:rFonts w:ascii="Arial" w:eastAsia="Calibri" w:hAnsi="Arial" w:cs="Arial"/>
        </w:rPr>
        <w:t>(R4, Non-Referrer)</w:t>
      </w:r>
    </w:p>
    <w:p w14:paraId="1044CD4C" w14:textId="4DA6621D" w:rsidR="00AC2C85" w:rsidRPr="00D10743" w:rsidRDefault="00AC2C85" w:rsidP="00A001B7">
      <w:pPr>
        <w:spacing w:line="360" w:lineRule="auto"/>
        <w:rPr>
          <w:rFonts w:ascii="Arial" w:eastAsia="Calibri" w:hAnsi="Arial" w:cs="Arial"/>
        </w:rPr>
      </w:pPr>
      <w:r w:rsidRPr="00D10743">
        <w:rPr>
          <w:rFonts w:ascii="Arial" w:eastAsia="Calibri" w:hAnsi="Arial" w:cs="Arial"/>
        </w:rPr>
        <w:t>Apprehens</w:t>
      </w:r>
      <w:r w:rsidR="00E84941" w:rsidRPr="00D10743">
        <w:rPr>
          <w:rFonts w:ascii="Arial" w:eastAsia="Calibri" w:hAnsi="Arial" w:cs="Arial"/>
        </w:rPr>
        <w:t>ion</w:t>
      </w:r>
      <w:r w:rsidRPr="00D10743">
        <w:rPr>
          <w:rFonts w:ascii="Arial" w:eastAsia="Calibri" w:hAnsi="Arial" w:cs="Arial"/>
        </w:rPr>
        <w:t xml:space="preserve"> about their problems becoming known to social services conflicted with parents’ desire to participate:  </w:t>
      </w:r>
    </w:p>
    <w:p w14:paraId="3A848718"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“I suppose for…the concern is that the parents, because of sometimes lack of engagement and the way that, you know, mental health can be where you can sort of </w:t>
      </w:r>
      <w:r w:rsidRPr="00D10743">
        <w:rPr>
          <w:rFonts w:ascii="Arial" w:eastAsia="Calibri" w:hAnsi="Arial" w:cs="Arial"/>
          <w:i/>
        </w:rPr>
        <w:lastRenderedPageBreak/>
        <w:t>bury your head a bit really, if you like, stop taking your medication, not engage with people in the outside world, and things, that that would…could have an impact where they think, well I don’t want to…I can see the benefits but I'm not going to do that, you know?… they're the ones that…they're the ones you want to help because they're the ones whose children aren't coming in and aren't doing their homework, and all the things that the impact…don’t engage in, other things with school, and, you know?...“But obviously they're scared, saying, oh, my children are going to be taken off me, I don’t want that…because people don’t quite know how…what the response will be to them or them disclosing something about their…particular things around self-harm and children being…you know, all th</w:t>
      </w:r>
      <w:r w:rsidR="007D6B3F" w:rsidRPr="00D10743">
        <w:rPr>
          <w:rFonts w:ascii="Arial" w:eastAsia="Calibri" w:hAnsi="Arial" w:cs="Arial"/>
          <w:i/>
        </w:rPr>
        <w:t xml:space="preserve">at kind of stuff is, yeah.” </w:t>
      </w:r>
      <w:r w:rsidR="007D6B3F" w:rsidRPr="00D10743">
        <w:rPr>
          <w:rFonts w:ascii="Arial" w:eastAsia="Calibri" w:hAnsi="Arial" w:cs="Arial"/>
        </w:rPr>
        <w:t>(R2, Referrer)</w:t>
      </w:r>
    </w:p>
    <w:p w14:paraId="093F7D30" w14:textId="56DFFFA6"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Despite their enthusiasm for Young SMILES and </w:t>
      </w:r>
      <w:r w:rsidR="00E84941" w:rsidRPr="00D10743">
        <w:rPr>
          <w:rFonts w:ascii="Arial" w:eastAsia="Calibri" w:hAnsi="Arial" w:cs="Arial"/>
        </w:rPr>
        <w:t>their</w:t>
      </w:r>
      <w:r w:rsidRPr="00D10743">
        <w:rPr>
          <w:rFonts w:ascii="Arial" w:eastAsia="Calibri" w:hAnsi="Arial" w:cs="Arial"/>
        </w:rPr>
        <w:t xml:space="preserve"> identification of the gap in current services that it has the potential to </w:t>
      </w:r>
      <w:r w:rsidR="00E84941" w:rsidRPr="00D10743">
        <w:rPr>
          <w:rFonts w:ascii="Arial" w:eastAsia="Calibri" w:hAnsi="Arial" w:cs="Arial"/>
        </w:rPr>
        <w:t>fi</w:t>
      </w:r>
      <w:r w:rsidR="000C690D">
        <w:rPr>
          <w:rFonts w:ascii="Arial" w:eastAsia="Calibri" w:hAnsi="Arial" w:cs="Arial"/>
        </w:rPr>
        <w:t>l</w:t>
      </w:r>
      <w:r w:rsidR="00E84941" w:rsidRPr="00D10743">
        <w:rPr>
          <w:rFonts w:ascii="Arial" w:eastAsia="Calibri" w:hAnsi="Arial" w:cs="Arial"/>
        </w:rPr>
        <w:t>l</w:t>
      </w:r>
      <w:r w:rsidRPr="00D10743">
        <w:rPr>
          <w:rFonts w:ascii="Arial" w:eastAsia="Calibri" w:hAnsi="Arial" w:cs="Arial"/>
        </w:rPr>
        <w:t xml:space="preserve">, </w:t>
      </w:r>
      <w:r w:rsidR="00E84941" w:rsidRPr="00D10743">
        <w:rPr>
          <w:rFonts w:ascii="Arial" w:eastAsia="Calibri" w:hAnsi="Arial" w:cs="Arial"/>
        </w:rPr>
        <w:t xml:space="preserve">at times, </w:t>
      </w:r>
      <w:r w:rsidRPr="00D10743">
        <w:rPr>
          <w:rFonts w:ascii="Arial" w:eastAsia="Calibri" w:hAnsi="Arial" w:cs="Arial"/>
        </w:rPr>
        <w:t xml:space="preserve">referrers were apprehensive </w:t>
      </w:r>
      <w:r w:rsidR="00E84941" w:rsidRPr="00D10743">
        <w:rPr>
          <w:rFonts w:ascii="Arial" w:eastAsia="Calibri" w:hAnsi="Arial" w:cs="Arial"/>
        </w:rPr>
        <w:t xml:space="preserve">about </w:t>
      </w:r>
      <w:r w:rsidRPr="00D10743">
        <w:rPr>
          <w:rFonts w:ascii="Arial" w:eastAsia="Calibri" w:hAnsi="Arial" w:cs="Arial"/>
        </w:rPr>
        <w:t xml:space="preserve">promoting involvement in the trial as they were unable to </w:t>
      </w:r>
      <w:r w:rsidR="00E84941" w:rsidRPr="00D10743">
        <w:rPr>
          <w:rFonts w:ascii="Arial" w:eastAsia="Calibri" w:hAnsi="Arial" w:cs="Arial"/>
        </w:rPr>
        <w:t xml:space="preserve">sell </w:t>
      </w:r>
      <w:r w:rsidRPr="00D10743">
        <w:rPr>
          <w:rFonts w:ascii="Arial" w:eastAsia="Calibri" w:hAnsi="Arial" w:cs="Arial"/>
        </w:rPr>
        <w:t xml:space="preserve">the benefits of the intervention </w:t>
      </w:r>
      <w:r w:rsidR="00E84941" w:rsidRPr="00D10743">
        <w:rPr>
          <w:rFonts w:ascii="Arial" w:eastAsia="Calibri" w:hAnsi="Arial" w:cs="Arial"/>
        </w:rPr>
        <w:t>in the face of this being an early phase trial and therefore coming before</w:t>
      </w:r>
      <w:r w:rsidRPr="00D10743">
        <w:rPr>
          <w:rFonts w:ascii="Arial" w:eastAsia="Calibri" w:hAnsi="Arial" w:cs="Arial"/>
        </w:rPr>
        <w:t xml:space="preserve"> </w:t>
      </w:r>
      <w:r w:rsidR="00E84941" w:rsidRPr="00D10743">
        <w:rPr>
          <w:rFonts w:ascii="Arial" w:eastAsia="Calibri" w:hAnsi="Arial" w:cs="Arial"/>
        </w:rPr>
        <w:t xml:space="preserve">a supportive </w:t>
      </w:r>
      <w:r w:rsidRPr="00D10743">
        <w:rPr>
          <w:rFonts w:ascii="Arial" w:eastAsia="Calibri" w:hAnsi="Arial" w:cs="Arial"/>
        </w:rPr>
        <w:t xml:space="preserve">evidence-base. Initial caution about Young SMILES was apparent. The gap in current knowledge about Young SMILES had a direct effect upon the attitudes of referrers and their anticipated belief that parents they approached would be happy to participate. Gathering knowledge about the outcomes and experience of families who have been involved in Young SMILES increased their optimism about the anticipated engagement of families. Having the opportunity to communicate </w:t>
      </w:r>
      <w:r w:rsidR="00E84941" w:rsidRPr="00D10743">
        <w:rPr>
          <w:rFonts w:ascii="Arial" w:eastAsia="Calibri" w:hAnsi="Arial" w:cs="Arial"/>
        </w:rPr>
        <w:t xml:space="preserve">directly </w:t>
      </w:r>
      <w:r w:rsidRPr="00D10743">
        <w:rPr>
          <w:rFonts w:ascii="Arial" w:eastAsia="Calibri" w:hAnsi="Arial" w:cs="Arial"/>
        </w:rPr>
        <w:t>with other families who had participated was regarded as a potentially effective mechanism to legitimise the intervention and ensure the commitment from future families:</w:t>
      </w:r>
    </w:p>
    <w:p w14:paraId="63B24944"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“If I refer young people onto things, I normally have evidence of, it might be something that you don’t engage in, it might be something that you don’t feel of benefit to, but I’ve usually got evidence, or I’ve got some proof that this has worked before and once something is up and running, I am confident, as a practitioner, to recommend and refer that</w:t>
      </w:r>
      <w:r w:rsidR="007D6B3F" w:rsidRPr="00D10743">
        <w:rPr>
          <w:rFonts w:ascii="Arial" w:eastAsia="Calibri" w:hAnsi="Arial" w:cs="Arial"/>
          <w:i/>
        </w:rPr>
        <w:t xml:space="preserve"> person onto the service.” </w:t>
      </w:r>
      <w:r w:rsidR="007D6B3F" w:rsidRPr="00D10743">
        <w:rPr>
          <w:rFonts w:ascii="Arial" w:eastAsia="Calibri" w:hAnsi="Arial" w:cs="Arial"/>
        </w:rPr>
        <w:t>(R4, Non-Referrer)</w:t>
      </w:r>
    </w:p>
    <w:p w14:paraId="49B1A3B3"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rPr>
        <w:t>“</w:t>
      </w:r>
      <w:r w:rsidRPr="00D10743">
        <w:rPr>
          <w:rFonts w:ascii="Arial" w:eastAsia="Calibri" w:hAnsi="Arial" w:cs="Arial"/>
          <w:i/>
        </w:rPr>
        <w:t>once we’ve got this family through I think it will definitely have a snowball effect and we’ll be able to get through families, more families through. Even more me, you know what I mean as, because I’d have more of a sort of, know what it’s about…it’s having knowledge of, you’ve had a family that’s gone through it and then you can sort of really say how the impact of that on that family. It’s good to have one to say, I know a family that have done this project, they’ve got this, this and this out of it and I think it would be a really good one for you. I</w:t>
      </w:r>
      <w:r w:rsidR="007D6B3F" w:rsidRPr="00D10743">
        <w:rPr>
          <w:rFonts w:ascii="Arial" w:eastAsia="Calibri" w:hAnsi="Arial" w:cs="Arial"/>
          <w:i/>
        </w:rPr>
        <w:t xml:space="preserve"> think that’s a good sell.” </w:t>
      </w:r>
      <w:r w:rsidR="007D6B3F" w:rsidRPr="00D10743">
        <w:rPr>
          <w:rFonts w:ascii="Arial" w:eastAsia="Calibri" w:hAnsi="Arial" w:cs="Arial"/>
        </w:rPr>
        <w:t>(R3, Referrer)</w:t>
      </w:r>
    </w:p>
    <w:p w14:paraId="3EE1D661" w14:textId="77777777" w:rsidR="00AC2C85" w:rsidRPr="00D10743" w:rsidRDefault="00AC2C85" w:rsidP="005F26D1">
      <w:pPr>
        <w:spacing w:before="120" w:after="120" w:line="360" w:lineRule="auto"/>
        <w:ind w:left="720"/>
        <w:rPr>
          <w:rFonts w:ascii="Arial" w:eastAsia="Calibri" w:hAnsi="Arial" w:cs="Arial"/>
        </w:rPr>
      </w:pPr>
      <w:r w:rsidRPr="00D10743">
        <w:rPr>
          <w:rFonts w:ascii="Arial" w:eastAsia="Calibri" w:hAnsi="Arial" w:cs="Arial"/>
          <w:i/>
        </w:rPr>
        <w:lastRenderedPageBreak/>
        <w:t xml:space="preserve"> “I think, you know, parents saying to other parents who, because best will in the world those parents will talk to parents with similar needs and they will sort of say, well, we’ve done this project. It was brilliant. We really got this, this and this out of it. Go and have a chat with [WR5]. That’s how I find a lot of my things come. I get more from parents selling it to other parents than me trying to</w:t>
      </w:r>
      <w:r w:rsidR="007D6B3F" w:rsidRPr="00D10743">
        <w:rPr>
          <w:rFonts w:ascii="Arial" w:eastAsia="Calibri" w:hAnsi="Arial" w:cs="Arial"/>
          <w:i/>
        </w:rPr>
        <w:t xml:space="preserve"> sell it to other parents.” </w:t>
      </w:r>
      <w:r w:rsidR="007D6B3F" w:rsidRPr="00D10743">
        <w:rPr>
          <w:rFonts w:ascii="Arial" w:eastAsia="Calibri" w:hAnsi="Arial" w:cs="Arial"/>
        </w:rPr>
        <w:t>(R3, Referrer)</w:t>
      </w:r>
    </w:p>
    <w:p w14:paraId="78EA2499" w14:textId="77777777" w:rsidR="00AC2C85" w:rsidRPr="00D10743" w:rsidRDefault="00AC2C85" w:rsidP="005F26D1">
      <w:pPr>
        <w:spacing w:before="120" w:after="120" w:line="360" w:lineRule="auto"/>
        <w:rPr>
          <w:rFonts w:ascii="Arial" w:eastAsia="Calibri" w:hAnsi="Arial" w:cs="Arial"/>
        </w:rPr>
      </w:pPr>
    </w:p>
    <w:p w14:paraId="498AE7DC" w14:textId="64F1CDDF" w:rsidR="00AC2C85" w:rsidRPr="00D10743" w:rsidRDefault="007D6B3F" w:rsidP="00135B5B">
      <w:pPr>
        <w:pStyle w:val="ListParagraph"/>
        <w:numPr>
          <w:ilvl w:val="2"/>
          <w:numId w:val="49"/>
        </w:numPr>
        <w:spacing w:before="120" w:after="120"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Collective Action</w:t>
      </w:r>
    </w:p>
    <w:p w14:paraId="70EDBA83" w14:textId="20B7CA62"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Having conceived Young SMILES as a beneficial addition to the services that already existed, referrers reported ease of endorsing it in practice </w:t>
      </w:r>
      <w:r w:rsidR="00E84941" w:rsidRPr="00D10743">
        <w:rPr>
          <w:rFonts w:ascii="Arial" w:eastAsia="Calibri" w:hAnsi="Arial" w:cs="Arial"/>
        </w:rPr>
        <w:t>for</w:t>
      </w:r>
      <w:r w:rsidRPr="00D10743">
        <w:rPr>
          <w:rFonts w:ascii="Arial" w:eastAsia="Calibri" w:hAnsi="Arial" w:cs="Arial"/>
        </w:rPr>
        <w:t xml:space="preserve"> identification of families </w:t>
      </w:r>
      <w:r w:rsidR="00E84941" w:rsidRPr="00D10743">
        <w:rPr>
          <w:rFonts w:ascii="Arial" w:eastAsia="Calibri" w:hAnsi="Arial" w:cs="Arial"/>
        </w:rPr>
        <w:t>to</w:t>
      </w:r>
      <w:r w:rsidRPr="00D10743">
        <w:rPr>
          <w:rFonts w:ascii="Arial" w:eastAsia="Calibri" w:hAnsi="Arial" w:cs="Arial"/>
        </w:rPr>
        <w:t xml:space="preserve"> participate. Many reported that their day-to-day roles facilitated the process of engaging with CYP or families who the trial may benefit. Existing systems to flag concerns about children were easily utilised for referring to Young SMILES</w:t>
      </w:r>
      <w:r w:rsidR="00E84941" w:rsidRPr="00D10743">
        <w:rPr>
          <w:rFonts w:ascii="Arial" w:eastAsia="Calibri" w:hAnsi="Arial" w:cs="Arial"/>
        </w:rPr>
        <w:t xml:space="preserve">; </w:t>
      </w:r>
      <w:r w:rsidRPr="00D10743">
        <w:rPr>
          <w:rFonts w:ascii="Arial" w:eastAsia="Calibri" w:hAnsi="Arial" w:cs="Arial"/>
        </w:rPr>
        <w:t xml:space="preserve">and identifying suitable families was also enhanced where there was an existing awareness of parental mental illness </w:t>
      </w:r>
      <w:r w:rsidR="00E84941" w:rsidRPr="00D10743">
        <w:rPr>
          <w:rFonts w:ascii="Arial" w:eastAsia="Calibri" w:hAnsi="Arial" w:cs="Arial"/>
        </w:rPr>
        <w:t>influencing</w:t>
      </w:r>
      <w:r w:rsidRPr="00D10743">
        <w:rPr>
          <w:rFonts w:ascii="Arial" w:eastAsia="Calibri" w:hAnsi="Arial" w:cs="Arial"/>
        </w:rPr>
        <w:t xml:space="preserve"> family life: </w:t>
      </w:r>
    </w:p>
    <w:p w14:paraId="6B191A64"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“We can refer clients quite quickly after they have first engaged with our service… they’re normally really happy to let you get on with your job like that. If they come to you asking for help it makes your job of s</w:t>
      </w:r>
      <w:r w:rsidR="007D6B3F" w:rsidRPr="00D10743">
        <w:rPr>
          <w:rFonts w:ascii="Arial" w:eastAsia="Calibri" w:hAnsi="Arial" w:cs="Arial"/>
          <w:i/>
        </w:rPr>
        <w:t xml:space="preserve">upporting them so much easier” </w:t>
      </w:r>
      <w:r w:rsidR="007D6B3F" w:rsidRPr="00D10743">
        <w:rPr>
          <w:rFonts w:ascii="Arial" w:eastAsia="Calibri" w:hAnsi="Arial" w:cs="Arial"/>
        </w:rPr>
        <w:t>(R5, Non-Referrer)</w:t>
      </w:r>
    </w:p>
    <w:p w14:paraId="3D165043"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“We have a system called CPOMS in school, so it’s a way of writing down. So, all staff have access to that, to write down if the child’s got a concern, if you’re concerned and that gets flagged to myself and the head, who then will look at ways of what we need to do next […] So, it might be the PANTS programme, the  programme that we might need to do with the child and the best people to do that was the class teacher, or it might be a referral to CAMHS, and we’re thinking well if we stick a CAMHS referral in we might as well stick a Young Smiles one. You know to me it’s that sort of look </w:t>
      </w:r>
      <w:r w:rsidR="007D6B3F" w:rsidRPr="00D10743">
        <w:rPr>
          <w:rFonts w:ascii="Arial" w:eastAsia="Calibri" w:hAnsi="Arial" w:cs="Arial"/>
          <w:i/>
        </w:rPr>
        <w:t xml:space="preserve">at things really.” </w:t>
      </w:r>
      <w:r w:rsidR="007D6B3F" w:rsidRPr="00D10743">
        <w:rPr>
          <w:rFonts w:ascii="Arial" w:eastAsia="Calibri" w:hAnsi="Arial" w:cs="Arial"/>
        </w:rPr>
        <w:t>(R2, Referrer)</w:t>
      </w:r>
    </w:p>
    <w:p w14:paraId="1C11DD67" w14:textId="27501D22" w:rsidR="00AC2C85" w:rsidRPr="00D10743" w:rsidRDefault="00AC2C85" w:rsidP="00A001B7">
      <w:pPr>
        <w:spacing w:line="360" w:lineRule="auto"/>
        <w:rPr>
          <w:rFonts w:ascii="Arial" w:eastAsia="Calibri" w:hAnsi="Arial" w:cs="Arial"/>
        </w:rPr>
      </w:pPr>
      <w:r w:rsidRPr="00D10743">
        <w:rPr>
          <w:rFonts w:ascii="Arial" w:eastAsia="Calibri" w:hAnsi="Arial" w:cs="Arial"/>
        </w:rPr>
        <w:t>Referrers all identified that success of identifying suitable families and their subsequent engagement with the trial reli</w:t>
      </w:r>
      <w:r w:rsidR="00E84941" w:rsidRPr="00D10743">
        <w:rPr>
          <w:rFonts w:ascii="Arial" w:eastAsia="Calibri" w:hAnsi="Arial" w:cs="Arial"/>
        </w:rPr>
        <w:t>ed</w:t>
      </w:r>
      <w:r w:rsidRPr="00D10743">
        <w:rPr>
          <w:rFonts w:ascii="Arial" w:eastAsia="Calibri" w:hAnsi="Arial" w:cs="Arial"/>
        </w:rPr>
        <w:t xml:space="preserve"> on them having established relationships with families, particularly with the parents. Such families were open to discussions about their mental health which removed some of the concerns that some parents have opening up about difficulties they are experiencing.</w:t>
      </w:r>
    </w:p>
    <w:p w14:paraId="746781B2"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“Well, because of the relationship I have with the families that go to our school, I mean, the thing is I’m… Because of the relationship I have with them I’m outside </w:t>
      </w:r>
      <w:r w:rsidRPr="00D10743">
        <w:rPr>
          <w:rFonts w:ascii="Arial" w:eastAsia="Calibri" w:hAnsi="Arial" w:cs="Arial"/>
          <w:i/>
        </w:rPr>
        <w:lastRenderedPageBreak/>
        <w:t>morning and night.  They tell me what they’ve had for breakfast, that relationship is, you know, how many lagers they had last night.  Even if they’re going to get in trouble with me they tell me.  So by me saying to them, look, there’s this course, it’s about mental health, they wouldn’t think, God, she thinks I’m going crazy.  It’s not…because I said to you we talk about the mental health every single day so it’s not a swear word.  It’s not a, oh my God, they’re going to take my kids off me.  We talk about it so they don’t take it as, I’m not doing that because they’re going to take my kids.  They think, oh, yes, b</w:t>
      </w:r>
      <w:r w:rsidR="007D6B3F" w:rsidRPr="00D10743">
        <w:rPr>
          <w:rFonts w:ascii="Arial" w:eastAsia="Calibri" w:hAnsi="Arial" w:cs="Arial"/>
          <w:i/>
        </w:rPr>
        <w:t xml:space="preserve">rilliant that, brilliant.” </w:t>
      </w:r>
      <w:r w:rsidR="007D6B3F" w:rsidRPr="00D10743">
        <w:rPr>
          <w:rFonts w:ascii="Arial" w:eastAsia="Calibri" w:hAnsi="Arial" w:cs="Arial"/>
        </w:rPr>
        <w:t>(R1, Referrer)</w:t>
      </w:r>
    </w:p>
    <w:p w14:paraId="41E77C3B" w14:textId="2E347AEA"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Challenges were faced where potential families were recognised but relationships did not </w:t>
      </w:r>
      <w:r w:rsidR="00DA4F9F" w:rsidRPr="00D10743">
        <w:rPr>
          <w:rFonts w:ascii="Arial" w:eastAsia="Calibri" w:hAnsi="Arial" w:cs="Arial"/>
        </w:rPr>
        <w:t xml:space="preserve">already </w:t>
      </w:r>
      <w:r w:rsidRPr="00D10743">
        <w:rPr>
          <w:rFonts w:ascii="Arial" w:eastAsia="Calibri" w:hAnsi="Arial" w:cs="Arial"/>
        </w:rPr>
        <w:t>exist. Referrers acknowledged that they were more likely to prioritise referral of those already familiar to them. Developing a level of trust with families was considered vital prior to suggesting routes to support.</w:t>
      </w:r>
    </w:p>
    <w:p w14:paraId="6895B2EE"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“If I went to a family that started at our school last week and said, oh, I’ve got this course about mental health, they’d go, on your bike, because, yes, I haven’t built up that relat</w:t>
      </w:r>
      <w:r w:rsidR="007D6B3F" w:rsidRPr="00D10743">
        <w:rPr>
          <w:rFonts w:ascii="Arial" w:eastAsia="Calibri" w:hAnsi="Arial" w:cs="Arial"/>
          <w:i/>
        </w:rPr>
        <w:t xml:space="preserve">ionship.” </w:t>
      </w:r>
      <w:r w:rsidR="007D6B3F" w:rsidRPr="00D10743">
        <w:rPr>
          <w:rFonts w:ascii="Arial" w:eastAsia="Calibri" w:hAnsi="Arial" w:cs="Arial"/>
        </w:rPr>
        <w:t>(R1, Referrer)</w:t>
      </w:r>
    </w:p>
    <w:p w14:paraId="51FE49F3" w14:textId="59B0FB0F" w:rsidR="00AC2C85" w:rsidRPr="00D10743" w:rsidRDefault="00AC2C85" w:rsidP="00A001B7">
      <w:pPr>
        <w:spacing w:line="360" w:lineRule="auto"/>
        <w:rPr>
          <w:rFonts w:ascii="Arial" w:eastAsia="Calibri" w:hAnsi="Arial" w:cs="Arial"/>
        </w:rPr>
      </w:pPr>
      <w:r w:rsidRPr="00D10743">
        <w:rPr>
          <w:rFonts w:ascii="Arial" w:eastAsia="Calibri" w:hAnsi="Arial" w:cs="Arial"/>
        </w:rPr>
        <w:t>Following identification</w:t>
      </w:r>
      <w:r w:rsidR="00DA4F9F" w:rsidRPr="00D10743">
        <w:rPr>
          <w:rFonts w:ascii="Arial" w:eastAsia="Calibri" w:hAnsi="Arial" w:cs="Arial"/>
        </w:rPr>
        <w:t>,</w:t>
      </w:r>
      <w:r w:rsidRPr="00D10743">
        <w:rPr>
          <w:rFonts w:ascii="Arial" w:eastAsia="Calibri" w:hAnsi="Arial" w:cs="Arial"/>
        </w:rPr>
        <w:t xml:space="preserve"> the process of referring families to the trial was reported</w:t>
      </w:r>
      <w:r w:rsidR="00DA4F9F" w:rsidRPr="00D10743">
        <w:rPr>
          <w:rFonts w:ascii="Arial" w:eastAsia="Calibri" w:hAnsi="Arial" w:cs="Arial"/>
        </w:rPr>
        <w:t xml:space="preserve"> as</w:t>
      </w:r>
      <w:r w:rsidRPr="00D10743">
        <w:rPr>
          <w:rFonts w:ascii="Arial" w:eastAsia="Calibri" w:hAnsi="Arial" w:cs="Arial"/>
        </w:rPr>
        <w:t xml:space="preserve"> straightforward. It aligned </w:t>
      </w:r>
      <w:r w:rsidR="00DA4F9F" w:rsidRPr="00D10743">
        <w:rPr>
          <w:rFonts w:ascii="Arial" w:eastAsia="Calibri" w:hAnsi="Arial" w:cs="Arial"/>
        </w:rPr>
        <w:t>well with</w:t>
      </w:r>
      <w:r w:rsidRPr="00D10743">
        <w:rPr>
          <w:rFonts w:ascii="Arial" w:eastAsia="Calibri" w:hAnsi="Arial" w:cs="Arial"/>
        </w:rPr>
        <w:t xml:space="preserve"> existing referral protocols and, at times, was actually a less convoluted process compared to the demands associated with referring to other services. Referrers spoke about how easy the trial and intervention was to discuss with families. In aiming to convince families to participate they utilised the study pack and highlighted their methods of giving families time before following-up to gauge interest.  </w:t>
      </w:r>
    </w:p>
    <w:p w14:paraId="2367C1ED"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“I thought it was an easy one. You know, there’s an easy referral form to get in. It was pretty straightforward, it certainly wasn’t like other referrals. It wasn’t that, it wasn’t pages and pages, which always puts people off. Yeah, it was, you know, it was a quick one-sided thing and talking to the family, them agreeing to it and then you sort of made contact with the family. That’s the only thing I thought that maybe a sticky wicket with some of our families, because they don’t an</w:t>
      </w:r>
      <w:r w:rsidR="007D6B3F" w:rsidRPr="00D10743">
        <w:rPr>
          <w:rFonts w:ascii="Arial" w:eastAsia="Calibri" w:hAnsi="Arial" w:cs="Arial"/>
          <w:i/>
        </w:rPr>
        <w:t xml:space="preserve">swer the phone very well.” </w:t>
      </w:r>
      <w:r w:rsidR="007D6B3F" w:rsidRPr="00D10743">
        <w:rPr>
          <w:rFonts w:ascii="Arial" w:eastAsia="Calibri" w:hAnsi="Arial" w:cs="Arial"/>
        </w:rPr>
        <w:t>(R3, Referrer)</w:t>
      </w:r>
    </w:p>
    <w:p w14:paraId="5E8761FC"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“Sometimes when you initially say to parents that, what about a bit of a referral to this? It’s, you sort of do that once and then you walk…have a think about. Then you come back to it and you say, what do you think about it? And it’s sort of that drip feed into there and sort of talking about the project.”</w:t>
      </w:r>
      <w:r w:rsidR="007D6B3F" w:rsidRPr="00D10743">
        <w:rPr>
          <w:rFonts w:ascii="Arial" w:eastAsia="Calibri" w:hAnsi="Arial" w:cs="Arial"/>
          <w:i/>
        </w:rPr>
        <w:t xml:space="preserve"> </w:t>
      </w:r>
      <w:r w:rsidR="007D6B3F" w:rsidRPr="00D10743">
        <w:rPr>
          <w:rFonts w:ascii="Arial" w:eastAsia="Calibri" w:hAnsi="Arial" w:cs="Arial"/>
        </w:rPr>
        <w:t>(R2, Referrer)</w:t>
      </w:r>
    </w:p>
    <w:p w14:paraId="0AC6E5EE"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lastRenderedPageBreak/>
        <w:t>“It was just dead easy.  That’s why I couldn’t understand you weren’t inundated because it was so easy, so easy and the families thought it was so easy.  I was able to give them a leaflet, talk through it in a meeting, take this leaflet home, have a read, come back tomorrow and if you still want it we’ll fill the form in and that’s h</w:t>
      </w:r>
      <w:r w:rsidR="007D6B3F" w:rsidRPr="00D10743">
        <w:rPr>
          <w:rFonts w:ascii="Arial" w:eastAsia="Calibri" w:hAnsi="Arial" w:cs="Arial"/>
          <w:i/>
        </w:rPr>
        <w:t xml:space="preserve">ow quick and easy it was.” </w:t>
      </w:r>
      <w:r w:rsidR="007D6B3F" w:rsidRPr="00D10743">
        <w:rPr>
          <w:rFonts w:ascii="Arial" w:eastAsia="Calibri" w:hAnsi="Arial" w:cs="Arial"/>
        </w:rPr>
        <w:t>(R1, Referrer)</w:t>
      </w:r>
    </w:p>
    <w:p w14:paraId="0B6F85B9" w14:textId="77777777" w:rsidR="00AC2C85" w:rsidRPr="00D10743" w:rsidRDefault="00AC2C85" w:rsidP="00A001B7">
      <w:pPr>
        <w:spacing w:line="360" w:lineRule="auto"/>
        <w:rPr>
          <w:rFonts w:ascii="Arial" w:eastAsia="Calibri" w:hAnsi="Arial" w:cs="Arial"/>
        </w:rPr>
      </w:pPr>
      <w:r w:rsidRPr="00D10743">
        <w:rPr>
          <w:rFonts w:ascii="Arial" w:eastAsia="Calibri" w:hAnsi="Arial" w:cs="Arial"/>
        </w:rPr>
        <w:t>After being made aware of Young SMILES, all practitioners reportedly integrated the business of referring families to the research team straightaway. This was because of how the referral pathway fitted into their existing work without any reported difficulty:</w:t>
      </w:r>
    </w:p>
    <w:p w14:paraId="5069CEC4"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“I’m always keen to refer people onto good quality services that I feel that they’re going to benefit from.  So I do feel…because I have a drop-in service within one of my…I’ve got a high school, so my high school, I’m in my high school for four to five hours a week.”</w:t>
      </w:r>
      <w:r w:rsidR="007D6B3F" w:rsidRPr="00D10743">
        <w:rPr>
          <w:rFonts w:ascii="Arial" w:eastAsia="Calibri" w:hAnsi="Arial" w:cs="Arial"/>
          <w:i/>
        </w:rPr>
        <w:t xml:space="preserve"> </w:t>
      </w:r>
      <w:r w:rsidR="007D6B3F" w:rsidRPr="00D10743">
        <w:rPr>
          <w:rFonts w:ascii="Arial" w:eastAsia="Calibri" w:hAnsi="Arial" w:cs="Arial"/>
        </w:rPr>
        <w:t>(R4, Non-Referrer)</w:t>
      </w:r>
    </w:p>
    <w:p w14:paraId="062E16C3" w14:textId="77777777"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i/>
        </w:rPr>
        <w:t xml:space="preserve"> “I do an awful lot of referring into different, to different, to different companies for different things and it’s trying to find one that will help that certain family sort of thing. So I found it was, I’m quite open about talking about mental health...” </w:t>
      </w:r>
      <w:r w:rsidR="00A40CFF" w:rsidRPr="00D10743">
        <w:rPr>
          <w:rFonts w:ascii="Arial" w:eastAsia="Calibri" w:hAnsi="Arial" w:cs="Arial"/>
        </w:rPr>
        <w:t>(R2, Referrer)</w:t>
      </w:r>
    </w:p>
    <w:p w14:paraId="312BFD59" w14:textId="759C5AF1"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Referrers stated that they worked independently to embed the referral pathway into their existing work-based settings, requiring little </w:t>
      </w:r>
      <w:r w:rsidR="00DA4F9F" w:rsidRPr="00D10743">
        <w:rPr>
          <w:rFonts w:ascii="Arial" w:eastAsia="Calibri" w:hAnsi="Arial" w:cs="Arial"/>
        </w:rPr>
        <w:t>or</w:t>
      </w:r>
      <w:r w:rsidRPr="00D10743">
        <w:rPr>
          <w:rFonts w:ascii="Arial" w:eastAsia="Calibri" w:hAnsi="Arial" w:cs="Arial"/>
        </w:rPr>
        <w:t xml:space="preserve"> no consultation with others to do so. However, there was recognition that a number of key individuals were involved in the process of obtaining support for CYP and that raising and widening the awareness of the existence of new interventions will enhance the decision-making process.</w:t>
      </w:r>
    </w:p>
    <w:p w14:paraId="7FA3163F"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“I wouldn’t need much help in referring families as it is an easy thing to do… I mean it doesn’t take much time at all. It would be good if the period you could refer families was longer… we had other families that could have been refer</w:t>
      </w:r>
      <w:r w:rsidR="00A40CFF" w:rsidRPr="00D10743">
        <w:rPr>
          <w:rFonts w:ascii="Arial" w:eastAsia="Calibri" w:hAnsi="Arial" w:cs="Arial"/>
          <w:i/>
        </w:rPr>
        <w:t xml:space="preserve">red… as you know [laughs]” </w:t>
      </w:r>
      <w:r w:rsidR="00A40CFF" w:rsidRPr="00D10743">
        <w:rPr>
          <w:rFonts w:ascii="Arial" w:eastAsia="Calibri" w:hAnsi="Arial" w:cs="Arial"/>
        </w:rPr>
        <w:t>(R5, Non-Referrer)</w:t>
      </w:r>
    </w:p>
    <w:p w14:paraId="2E9963B4" w14:textId="0A59D05B" w:rsidR="00AC2C85" w:rsidRPr="00D10743" w:rsidRDefault="00AC2C85" w:rsidP="00A001B7">
      <w:pPr>
        <w:spacing w:line="360" w:lineRule="auto"/>
        <w:rPr>
          <w:rFonts w:ascii="Arial" w:eastAsia="Calibri" w:hAnsi="Arial" w:cs="Arial"/>
        </w:rPr>
      </w:pPr>
      <w:r w:rsidRPr="00D10743">
        <w:rPr>
          <w:rFonts w:ascii="Arial" w:eastAsia="Calibri" w:hAnsi="Arial" w:cs="Arial"/>
        </w:rPr>
        <w:t>While the referral process was straightforward, adding little or no burden to current procedures, one referrer took responsibility to follow-up the progress of the family through the recruitment and intervention process. This aligned with their views that once a referral had been made that did not mean that all responsibility for that family had been passed on. They wanted to retain a role within the process, taking time to support on-going procedures if needed.</w:t>
      </w:r>
    </w:p>
    <w:p w14:paraId="4D92AAC2"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“To be honest, that’s why I went that extra mile because when I refer a family it’s not like I fill a piece of paper in and then it’s your business.  As far as I’m concerned when I’m referring someone I’m buying into that as well.  So when you [researcher] </w:t>
      </w:r>
      <w:r w:rsidRPr="00D10743">
        <w:rPr>
          <w:rFonts w:ascii="Arial" w:eastAsia="Calibri" w:hAnsi="Arial" w:cs="Arial"/>
          <w:i/>
        </w:rPr>
        <w:lastRenderedPageBreak/>
        <w:t>rang me back and said, can’t get hold of…it’s not, oh, well, I’m sorry you can’t get hold of…I think that’s…I’m the referrer so I need to make sure that’s happening.  That’s why I did the extra bits to make sure that happened…if I got a message off the NSPCC saying it’s been postponed or whatever, I would make sure I spoke to those families that morning and if they weren’t on the playground I’d ring them but when you talk about taking up time in my day, I would say that’s part of my job.  It’s part of my job to make sure my families know when the course that I’ve refer</w:t>
      </w:r>
      <w:r w:rsidR="00A40CFF" w:rsidRPr="00D10743">
        <w:rPr>
          <w:rFonts w:ascii="Arial" w:eastAsia="Calibri" w:hAnsi="Arial" w:cs="Arial"/>
          <w:i/>
        </w:rPr>
        <w:t xml:space="preserve">red on is going to start.” </w:t>
      </w:r>
      <w:r w:rsidR="00A40CFF" w:rsidRPr="00D10743">
        <w:rPr>
          <w:rFonts w:ascii="Arial" w:eastAsia="Calibri" w:hAnsi="Arial" w:cs="Arial"/>
        </w:rPr>
        <w:t>(R1, Referrer)</w:t>
      </w:r>
    </w:p>
    <w:p w14:paraId="0EADC16D" w14:textId="45AEB090" w:rsidR="00AC2C85" w:rsidRPr="00D10743" w:rsidRDefault="00AC2C85" w:rsidP="00A001B7">
      <w:pPr>
        <w:spacing w:line="360" w:lineRule="auto"/>
        <w:rPr>
          <w:rFonts w:ascii="Arial" w:eastAsia="Calibri" w:hAnsi="Arial" w:cs="Arial"/>
        </w:rPr>
      </w:pPr>
      <w:r w:rsidRPr="00D10743">
        <w:rPr>
          <w:rFonts w:ascii="Arial" w:eastAsia="Calibri" w:hAnsi="Arial" w:cs="Arial"/>
        </w:rPr>
        <w:t>This approach of chasing up referral progress and re-engaging with parents, however, was a personal choice, not one practiced by others and thus not considered vital to implementation of Young SMILES. For some, given the voluntary nature of taking part in Young SMILES, they did not want to seem like they were forcing them into it:</w:t>
      </w:r>
    </w:p>
    <w:p w14:paraId="3AE22A1F" w14:textId="77777777" w:rsidR="00AC2C85" w:rsidRPr="00D10743" w:rsidRDefault="00AC2C85" w:rsidP="005F26D1">
      <w:pPr>
        <w:spacing w:before="120" w:after="120" w:line="360" w:lineRule="auto"/>
        <w:ind w:left="720"/>
        <w:rPr>
          <w:rFonts w:ascii="Arial" w:eastAsia="Calibri" w:hAnsi="Arial" w:cs="Arial"/>
        </w:rPr>
      </w:pPr>
      <w:r w:rsidRPr="00D10743">
        <w:rPr>
          <w:rFonts w:ascii="Arial" w:eastAsia="Calibri" w:hAnsi="Arial" w:cs="Arial"/>
          <w:i/>
        </w:rPr>
        <w:t xml:space="preserve"> “I’m more, I do, I do the playground every morning so parents will predominantly come and speak to me about their days and it’s just an informal way of me getting on that playground to see parents and see families and see how they tick. And to sort of say, how’s it going? How’s your day? How’s this week been? Do you need anything? Where are you up to? And to sort of say, well don’t forget we’ve had a chat about that. Don’t forget if you want to do it, if you need the paperwork again come and see me. I’ll print it off and we</w:t>
      </w:r>
      <w:r w:rsidR="00A40CFF" w:rsidRPr="00D10743">
        <w:rPr>
          <w:rFonts w:ascii="Arial" w:eastAsia="Calibri" w:hAnsi="Arial" w:cs="Arial"/>
          <w:i/>
        </w:rPr>
        <w:t xml:space="preserve"> can go through it again.” </w:t>
      </w:r>
      <w:r w:rsidR="00A40CFF" w:rsidRPr="00D10743">
        <w:rPr>
          <w:rFonts w:ascii="Arial" w:eastAsia="Calibri" w:hAnsi="Arial" w:cs="Arial"/>
        </w:rPr>
        <w:t>(R3, Referrer)</w:t>
      </w:r>
    </w:p>
    <w:p w14:paraId="1176B198" w14:textId="77777777" w:rsidR="00AC2C85" w:rsidRPr="00D10743" w:rsidRDefault="00AC2C85" w:rsidP="005F26D1">
      <w:pPr>
        <w:spacing w:before="120" w:after="120" w:line="360" w:lineRule="auto"/>
        <w:rPr>
          <w:rFonts w:ascii="Arial" w:eastAsia="Calibri" w:hAnsi="Arial" w:cs="Arial"/>
        </w:rPr>
      </w:pPr>
    </w:p>
    <w:p w14:paraId="1187CEE4" w14:textId="63214D89" w:rsidR="00AC2C85" w:rsidRPr="00D10743" w:rsidRDefault="00A40CFF" w:rsidP="00135B5B">
      <w:pPr>
        <w:pStyle w:val="ListParagraph"/>
        <w:numPr>
          <w:ilvl w:val="2"/>
          <w:numId w:val="49"/>
        </w:numPr>
        <w:spacing w:before="120" w:after="120"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 xml:space="preserve">Reflexive Monitoring </w:t>
      </w:r>
    </w:p>
    <w:p w14:paraId="2218BCEC" w14:textId="75D3434C" w:rsidR="00AC2C85" w:rsidRPr="00D10743" w:rsidRDefault="00AC2C85" w:rsidP="00A001B7">
      <w:pPr>
        <w:spacing w:line="360" w:lineRule="auto"/>
        <w:rPr>
          <w:rFonts w:ascii="Arial" w:eastAsia="Calibri" w:hAnsi="Arial" w:cs="Arial"/>
        </w:rPr>
      </w:pPr>
      <w:r w:rsidRPr="00D10743">
        <w:rPr>
          <w:rFonts w:ascii="Arial" w:eastAsia="Calibri" w:hAnsi="Arial" w:cs="Arial"/>
        </w:rPr>
        <w:t>Referrers were all interested in developing insight into the experiences of the children they referred to the trial. No formalised ways of providing that feedback had been implemented but referrers reporting seeking feedback during any communication opportunities with the children of parents that arose e.g. during scheduled or unscheduled phone calls or meetings. For the majority</w:t>
      </w:r>
      <w:r w:rsidR="00DA4F9F" w:rsidRPr="00D10743">
        <w:rPr>
          <w:rFonts w:ascii="Arial" w:eastAsia="Calibri" w:hAnsi="Arial" w:cs="Arial"/>
        </w:rPr>
        <w:t>,</w:t>
      </w:r>
      <w:r w:rsidRPr="00D10743">
        <w:rPr>
          <w:rFonts w:ascii="Arial" w:eastAsia="Calibri" w:hAnsi="Arial" w:cs="Arial"/>
        </w:rPr>
        <w:t xml:space="preserve"> reported outcomes were positive and scheduled into diaries to support children after attending should they need it was never required:</w:t>
      </w:r>
    </w:p>
    <w:p w14:paraId="2A147723"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“When I have a parent ask to see me at the front that, I mean, she was one of the ones that we had to keep chasing and rearranging and all that, when I have a parent come to me at the front and say, Young SMILES has changed my li</w:t>
      </w:r>
      <w:r w:rsidR="00A40CFF" w:rsidRPr="00D10743">
        <w:rPr>
          <w:rFonts w:ascii="Arial" w:eastAsia="Calibri" w:hAnsi="Arial" w:cs="Arial"/>
          <w:i/>
        </w:rPr>
        <w:t xml:space="preserve">fe, that’s enough for me.” </w:t>
      </w:r>
      <w:r w:rsidR="00A40CFF" w:rsidRPr="00D10743">
        <w:rPr>
          <w:rFonts w:ascii="Arial" w:eastAsia="Calibri" w:hAnsi="Arial" w:cs="Arial"/>
        </w:rPr>
        <w:t>(R1, Referrers)</w:t>
      </w:r>
    </w:p>
    <w:p w14:paraId="6E2B458A"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“The feedback from the children, the feedback from the parents, after a Thursday was amazing; absolutely amazing.  I sent kids on there that had anxiety.  I sent children on there that don’t like to be with anybody that they don’t know and they </w:t>
      </w:r>
      <w:r w:rsidRPr="00D10743">
        <w:rPr>
          <w:rFonts w:ascii="Arial" w:eastAsia="Calibri" w:hAnsi="Arial" w:cs="Arial"/>
          <w:i/>
        </w:rPr>
        <w:lastRenderedPageBreak/>
        <w:t xml:space="preserve">were amazing.  They came back, ate their dinner, no worries, no crying, no…  As a safeguarding manager I left time in my day on a Thursday to give them children support when they came back in case; they didn’t need it.” </w:t>
      </w:r>
      <w:r w:rsidR="00A40CFF" w:rsidRPr="00D10743">
        <w:rPr>
          <w:rFonts w:ascii="Arial" w:eastAsia="Calibri" w:hAnsi="Arial" w:cs="Arial"/>
        </w:rPr>
        <w:t>(R1, Referrer)</w:t>
      </w:r>
    </w:p>
    <w:p w14:paraId="0D17B872" w14:textId="0AC93EFC" w:rsidR="00AC2C85" w:rsidRPr="00D10743" w:rsidRDefault="00AC2C85" w:rsidP="00A001B7">
      <w:pPr>
        <w:spacing w:line="360" w:lineRule="auto"/>
        <w:rPr>
          <w:rFonts w:ascii="Arial" w:eastAsia="Calibri" w:hAnsi="Arial" w:cs="Arial"/>
        </w:rPr>
      </w:pPr>
      <w:r w:rsidRPr="00D10743">
        <w:rPr>
          <w:rFonts w:ascii="Arial" w:eastAsia="Calibri" w:hAnsi="Arial" w:cs="Arial"/>
        </w:rPr>
        <w:t>Referrers, in addition to the feedback received, observed changes in the behaviour of CYP who opened up about talking about mental health after attendance at Young SMILES, sharing their learning with other CYP who did not attend:</w:t>
      </w:r>
    </w:p>
    <w:p w14:paraId="620BA3E3"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“One of the girls that went on the course, she’s in a group that I do in school as well and she said to me, am I allowed to share things that was on the Young SMILES?  I said to her, well, you’re not allowed to share things with names, but you can share…if you think that would help our group or it’s a strategy that you could use, and a number of times she shared strategies with a group of childre</w:t>
      </w:r>
      <w:r w:rsidR="00A40CFF" w:rsidRPr="00D10743">
        <w:rPr>
          <w:rFonts w:ascii="Arial" w:eastAsia="Calibri" w:hAnsi="Arial" w:cs="Arial"/>
          <w:i/>
        </w:rPr>
        <w:t xml:space="preserve">n suffering with anxiety.” </w:t>
      </w:r>
      <w:r w:rsidR="00A40CFF" w:rsidRPr="00D10743">
        <w:rPr>
          <w:rFonts w:ascii="Arial" w:eastAsia="Calibri" w:hAnsi="Arial" w:cs="Arial"/>
        </w:rPr>
        <w:t>(R1, Referrer)</w:t>
      </w:r>
    </w:p>
    <w:p w14:paraId="739B1753" w14:textId="22C4B808"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Despite recognising the benefits of the intervention, scepticism </w:t>
      </w:r>
      <w:r w:rsidR="00DA4F9F" w:rsidRPr="00D10743">
        <w:rPr>
          <w:rFonts w:ascii="Arial" w:eastAsia="Calibri" w:hAnsi="Arial" w:cs="Arial"/>
        </w:rPr>
        <w:t>was expressed by parents</w:t>
      </w:r>
      <w:r w:rsidRPr="00D10743">
        <w:rPr>
          <w:rFonts w:ascii="Arial" w:eastAsia="Calibri" w:hAnsi="Arial" w:cs="Arial"/>
        </w:rPr>
        <w:t>:</w:t>
      </w:r>
    </w:p>
    <w:p w14:paraId="1FDABF85" w14:textId="3F095844"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i/>
        </w:rPr>
        <w:t xml:space="preserve">“No, I’ve read lots of course details. I’ve read lots of programme details and my families say to me, it’s just the same thing over and over again. They’re just telling us the same things. You just think my parenting’s rubbish. You think this. You think…  So I thought if I start low, if I get one thing or a parent gets one thing from this course my job </w:t>
      </w:r>
      <w:r w:rsidR="00A40CFF" w:rsidRPr="00D10743">
        <w:rPr>
          <w:rFonts w:ascii="Arial" w:eastAsia="Calibri" w:hAnsi="Arial" w:cs="Arial"/>
          <w:i/>
        </w:rPr>
        <w:t xml:space="preserve">has been worth referring.” </w:t>
      </w:r>
      <w:r w:rsidR="00A40CFF" w:rsidRPr="00D10743">
        <w:rPr>
          <w:rFonts w:ascii="Arial" w:eastAsia="Calibri" w:hAnsi="Arial" w:cs="Arial"/>
        </w:rPr>
        <w:t>(R3, Referrer)</w:t>
      </w:r>
      <w:r w:rsidRPr="00D10743">
        <w:rPr>
          <w:rFonts w:ascii="Arial" w:eastAsia="Calibri" w:hAnsi="Arial" w:cs="Arial"/>
          <w:i/>
        </w:rPr>
        <w:t xml:space="preserve">  </w:t>
      </w:r>
    </w:p>
    <w:p w14:paraId="25F2083E" w14:textId="6E52AA10"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In reflecting upon the referral process and how it could be enhanced, building collaborative supportive relationships between referrers, their organisations and the delivering organisation to involve key individuals at early stages of the process was highlighted. Referrers demonstrated their commitment </w:t>
      </w:r>
      <w:r w:rsidR="00DA4F9F" w:rsidRPr="00D10743">
        <w:rPr>
          <w:rFonts w:ascii="Arial" w:eastAsia="Calibri" w:hAnsi="Arial" w:cs="Arial"/>
        </w:rPr>
        <w:t xml:space="preserve">to </w:t>
      </w:r>
      <w:r w:rsidRPr="00D10743">
        <w:rPr>
          <w:rFonts w:ascii="Arial" w:eastAsia="Calibri" w:hAnsi="Arial" w:cs="Arial"/>
        </w:rPr>
        <w:t xml:space="preserve">making this work and discussed the possibility of developing ‘working parties’ to ensure barriers or unexpected challenges </w:t>
      </w:r>
      <w:r w:rsidR="00DA4F9F" w:rsidRPr="00D10743">
        <w:rPr>
          <w:rFonts w:ascii="Arial" w:eastAsia="Calibri" w:hAnsi="Arial" w:cs="Arial"/>
        </w:rPr>
        <w:t>(</w:t>
      </w:r>
      <w:r w:rsidRPr="00D10743">
        <w:rPr>
          <w:rFonts w:ascii="Arial" w:eastAsia="Calibri" w:hAnsi="Arial" w:cs="Arial"/>
        </w:rPr>
        <w:t>particularly those not aligned with their working protocols</w:t>
      </w:r>
      <w:r w:rsidR="00DA4F9F" w:rsidRPr="00D10743">
        <w:rPr>
          <w:rFonts w:ascii="Arial" w:eastAsia="Calibri" w:hAnsi="Arial" w:cs="Arial"/>
        </w:rPr>
        <w:t>)</w:t>
      </w:r>
      <w:r w:rsidRPr="00D10743">
        <w:rPr>
          <w:rFonts w:ascii="Arial" w:eastAsia="Calibri" w:hAnsi="Arial" w:cs="Arial"/>
        </w:rPr>
        <w:t>, are challenged and resolved.</w:t>
      </w:r>
    </w:p>
    <w:p w14:paraId="5132EB78" w14:textId="7B94F566"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“About the taxis, I mean, I think the people who were setting it up, without being horrible to anybody, don’t work in the school so the logistics of a child getting in a taxi is massive. So like the [Voluntary organisation] was ringing me and saying, right, yes, okay, we’ll put taxis on. So I said, okay, so what about when that parent goes that child’s in the taxi with them, fine. What about if that parent doesn’t turn up?  I can’t send that child with somebody else’s parent because we haven’t had an acceptance with that. Oh, right, well, we’ll have to look into that. So I think the people who designed the programme, fantastic. I think the people of the set-up need to be aware </w:t>
      </w:r>
      <w:r w:rsidRPr="00D10743">
        <w:rPr>
          <w:rFonts w:ascii="Arial" w:eastAsia="Calibri" w:hAnsi="Arial" w:cs="Arial"/>
          <w:i/>
        </w:rPr>
        <w:lastRenderedPageBreak/>
        <w:t>of the policies and procedures in school because I can’t just let somebody go in a taxi wi</w:t>
      </w:r>
      <w:r w:rsidR="00A40CFF" w:rsidRPr="00D10743">
        <w:rPr>
          <w:rFonts w:ascii="Arial" w:eastAsia="Calibri" w:hAnsi="Arial" w:cs="Arial"/>
          <w:i/>
        </w:rPr>
        <w:t xml:space="preserve">th somebody else’s parent.” </w:t>
      </w:r>
      <w:r w:rsidR="00A40CFF" w:rsidRPr="00D10743">
        <w:rPr>
          <w:rFonts w:ascii="Arial" w:eastAsia="Calibri" w:hAnsi="Arial" w:cs="Arial"/>
        </w:rPr>
        <w:t>(R1, Referrer)</w:t>
      </w:r>
    </w:p>
    <w:p w14:paraId="2980363C" w14:textId="77777777"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Enhancing engagement with CYP and their parents was something referrers indicated that they had failed to do to a great extent and something that they felt in the future could enhance engagement and experience. </w:t>
      </w:r>
    </w:p>
    <w:p w14:paraId="36AD54E5"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 “I think it might be better if there’s a few, a few of us sort of talking it through. And I think it would be better if, to be able to have an open morning, thinking like the, and your, the people are coming here. I’m going to invite a few to come and sort of sell it to them that way. That’s always gone pretty well with getting services in; and I think it’s that knock on effect if others, of other families in the area doing it as well. And then you sort of say, oh well they’re and if they’re not even in primary, some sort of youth service, that type of thing and sort of saying, you know, get those in. Drugs and alcohol maybe that’s the need. So, it’s a bit more of a cross-over of peopl</w:t>
      </w:r>
      <w:r w:rsidR="00A40CFF" w:rsidRPr="00D10743">
        <w:rPr>
          <w:rFonts w:ascii="Arial" w:eastAsia="Calibri" w:hAnsi="Arial" w:cs="Arial"/>
          <w:i/>
        </w:rPr>
        <w:t xml:space="preserve">e and doing referrals in.” </w:t>
      </w:r>
      <w:r w:rsidR="00A40CFF" w:rsidRPr="00D10743">
        <w:rPr>
          <w:rFonts w:ascii="Arial" w:eastAsia="Calibri" w:hAnsi="Arial" w:cs="Arial"/>
        </w:rPr>
        <w:t>(R3, Referrer)</w:t>
      </w:r>
    </w:p>
    <w:p w14:paraId="329E9867"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“In hindsight as a…if you were to run it again, that where you put the poster in the thing where all parents can see and…things, or maybe on the newsletter.  I don't know.  We've done that about other things.  We didn’t on this occasion.  I think it was new.  They came in and did it and, yeah, perhaps with more thought if you knew it better you could do that…So, it…I suppose it's giving them opportunity to see that this programme’s on offer, and that's probably where it's…the shortfall’s been maybe, looking at it, but I didn’t even think of it until you come today […] Early Help maybe, yeah, preventative stuff are the ones what we've perhaps not targeted, and it's probably a variety of…the time limit you get, someone coming in, oh, we've got this project.  Great, I’ll refer in.  And it's the ones who immediately come to your head that you refer rather than thinking, right, I’ll think this through an</w:t>
      </w:r>
      <w:r w:rsidR="00A40CFF" w:rsidRPr="00D10743">
        <w:rPr>
          <w:rFonts w:ascii="Arial" w:eastAsia="Calibri" w:hAnsi="Arial" w:cs="Arial"/>
          <w:i/>
        </w:rPr>
        <w:t xml:space="preserve">d I’ll put the poster up.” </w:t>
      </w:r>
      <w:r w:rsidR="00A40CFF" w:rsidRPr="00D10743">
        <w:rPr>
          <w:rFonts w:ascii="Arial" w:eastAsia="Calibri" w:hAnsi="Arial" w:cs="Arial"/>
        </w:rPr>
        <w:t>(R2, Referrer)</w:t>
      </w:r>
    </w:p>
    <w:p w14:paraId="09497EA3" w14:textId="5D34658D"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Referrers acknowledged that incorporating Young SMILES had little </w:t>
      </w:r>
      <w:r w:rsidR="00DA4F9F" w:rsidRPr="00D10743">
        <w:rPr>
          <w:rFonts w:ascii="Arial" w:eastAsia="Calibri" w:hAnsi="Arial" w:cs="Arial"/>
        </w:rPr>
        <w:t xml:space="preserve">effect </w:t>
      </w:r>
      <w:r w:rsidRPr="00D10743">
        <w:rPr>
          <w:rFonts w:ascii="Arial" w:eastAsia="Calibri" w:hAnsi="Arial" w:cs="Arial"/>
        </w:rPr>
        <w:t>on their workload but identified that aspects of its implementation could be modified to ensure the wellbeing of users and enhance experiences including removing the waiting list group, increasing the window of time for receiving referral</w:t>
      </w:r>
      <w:r w:rsidR="00DA4F9F" w:rsidRPr="00D10743">
        <w:rPr>
          <w:rFonts w:ascii="Arial" w:eastAsia="Calibri" w:hAnsi="Arial" w:cs="Arial"/>
        </w:rPr>
        <w:t>s</w:t>
      </w:r>
      <w:r w:rsidRPr="00D10743">
        <w:rPr>
          <w:rFonts w:ascii="Arial" w:eastAsia="Calibri" w:hAnsi="Arial" w:cs="Arial"/>
        </w:rPr>
        <w:t xml:space="preserve"> and reliable information about waiting times. Despite positive views about outcome</w:t>
      </w:r>
      <w:r w:rsidR="00DA4F9F" w:rsidRPr="00D10743">
        <w:rPr>
          <w:rFonts w:ascii="Arial" w:eastAsia="Calibri" w:hAnsi="Arial" w:cs="Arial"/>
        </w:rPr>
        <w:t>,</w:t>
      </w:r>
      <w:r w:rsidRPr="00D10743">
        <w:rPr>
          <w:rFonts w:ascii="Arial" w:eastAsia="Calibri" w:hAnsi="Arial" w:cs="Arial"/>
        </w:rPr>
        <w:t xml:space="preserve"> randomisation of some families to usual care </w:t>
      </w:r>
      <w:r w:rsidR="00DA4F9F" w:rsidRPr="00D10743">
        <w:rPr>
          <w:rFonts w:ascii="Arial" w:eastAsia="Calibri" w:hAnsi="Arial" w:cs="Arial"/>
        </w:rPr>
        <w:t xml:space="preserve">were perceived to have </w:t>
      </w:r>
      <w:r w:rsidRPr="00D10743">
        <w:rPr>
          <w:rFonts w:ascii="Arial" w:eastAsia="Calibri" w:hAnsi="Arial" w:cs="Arial"/>
        </w:rPr>
        <w:t xml:space="preserve">detrimental effects </w:t>
      </w:r>
      <w:r w:rsidR="00DA4F9F" w:rsidRPr="00D10743">
        <w:rPr>
          <w:rFonts w:ascii="Arial" w:eastAsia="Calibri" w:hAnsi="Arial" w:cs="Arial"/>
        </w:rPr>
        <w:t>and could be</w:t>
      </w:r>
      <w:r w:rsidRPr="00D10743">
        <w:rPr>
          <w:rFonts w:ascii="Arial" w:eastAsia="Calibri" w:hAnsi="Arial" w:cs="Arial"/>
        </w:rPr>
        <w:t xml:space="preserve"> challenging for referrers to respond to. Eliminating the option of being referred to nothing was considered an important future approach to overcome such negative </w:t>
      </w:r>
      <w:r w:rsidR="00DA4F9F" w:rsidRPr="00D10743">
        <w:rPr>
          <w:rFonts w:ascii="Arial" w:eastAsia="Calibri" w:hAnsi="Arial" w:cs="Arial"/>
        </w:rPr>
        <w:t>effects</w:t>
      </w:r>
      <w:r w:rsidRPr="00D10743">
        <w:rPr>
          <w:rFonts w:ascii="Arial" w:eastAsia="Calibri" w:hAnsi="Arial" w:cs="Arial"/>
        </w:rPr>
        <w:t>:</w:t>
      </w:r>
    </w:p>
    <w:p w14:paraId="638BF72C" w14:textId="3D54BA9E"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lastRenderedPageBreak/>
        <w:t xml:space="preserve">“It was hard. It was like [parent] came in and she was like, look, I’m not even good enough for that, because at the time as well she was having job interviews and she’d been knocked back from two of them so she was just like, see, I’m not even good enough. You’re telling me that…so it was all that. So I had quite a heated meeting with her and I was like, yes, you are, and had to bring her back down to, look, this is about…  I did say to her then, this is about a screen with names on, tick numbers, if you’ve got enough ticks you go through. If you’re not right for this scheme you’ll go on the next one maybe. I didn’t know what would happen next and I just needed to come to a plan with her that she didn’t feel low self-esteem and that she’d been let down.” </w:t>
      </w:r>
      <w:r w:rsidR="00A40CFF" w:rsidRPr="00D10743">
        <w:rPr>
          <w:rFonts w:ascii="Arial" w:eastAsia="Calibri" w:hAnsi="Arial" w:cs="Arial"/>
        </w:rPr>
        <w:t>(R1, Referrer)</w:t>
      </w:r>
    </w:p>
    <w:p w14:paraId="0B964986" w14:textId="60033666" w:rsidR="00AC2C85" w:rsidRPr="00D10743" w:rsidRDefault="00AC2C85" w:rsidP="00A001B7">
      <w:pPr>
        <w:spacing w:line="360" w:lineRule="auto"/>
        <w:rPr>
          <w:rFonts w:ascii="Arial" w:eastAsia="Calibri" w:hAnsi="Arial" w:cs="Arial"/>
        </w:rPr>
      </w:pPr>
      <w:r w:rsidRPr="00D10743">
        <w:rPr>
          <w:rFonts w:ascii="Arial" w:eastAsia="Calibri" w:hAnsi="Arial" w:cs="Arial"/>
        </w:rPr>
        <w:t xml:space="preserve">Having a longer time period to introduce the value of Young SMILES to families could improve the referral pathway and have a significant </w:t>
      </w:r>
      <w:r w:rsidR="0042420F" w:rsidRPr="00D10743">
        <w:rPr>
          <w:rFonts w:ascii="Arial" w:eastAsia="Calibri" w:hAnsi="Arial" w:cs="Arial"/>
        </w:rPr>
        <w:t xml:space="preserve">effect </w:t>
      </w:r>
      <w:r w:rsidRPr="00D10743">
        <w:rPr>
          <w:rFonts w:ascii="Arial" w:eastAsia="Calibri" w:hAnsi="Arial" w:cs="Arial"/>
        </w:rPr>
        <w:t>on awareness and use of the service:</w:t>
      </w:r>
    </w:p>
    <w:p w14:paraId="1F8F5ACB" w14:textId="77777777" w:rsidR="00AC2C85" w:rsidRPr="00D10743" w:rsidRDefault="00AC2C85" w:rsidP="00040488">
      <w:pPr>
        <w:spacing w:line="360" w:lineRule="auto"/>
        <w:ind w:left="720"/>
        <w:rPr>
          <w:rFonts w:ascii="Arial" w:eastAsia="Calibri" w:hAnsi="Arial" w:cs="Arial"/>
          <w:i/>
        </w:rPr>
      </w:pPr>
      <w:r w:rsidRPr="00D10743">
        <w:rPr>
          <w:rFonts w:ascii="Arial" w:eastAsia="Calibri" w:hAnsi="Arial" w:cs="Arial"/>
          <w:i/>
        </w:rPr>
        <w:t xml:space="preserve">“if it was a longer-term project it is something that could, sort of you can roll out to staff in school. So I could talk, we do safeguarding days. So September we always have a safeguarding day, so we would re-hash all the things that we stand for and we do in our school and we will talk about, I talk about projects like parenting referrals and all those sort of things. So at that point, you know, I would probably stand up and say, we’ve got this new project come in. If any parents, you’re thinking parents will address it or want to talk about it, tell them to come and have a chat with somebody about it. Or they’ll come and bring them down.” </w:t>
      </w:r>
      <w:r w:rsidR="00A40CFF" w:rsidRPr="00D10743">
        <w:rPr>
          <w:rFonts w:ascii="Arial" w:eastAsia="Calibri" w:hAnsi="Arial" w:cs="Arial"/>
        </w:rPr>
        <w:t>(R3, Referrer)</w:t>
      </w:r>
    </w:p>
    <w:p w14:paraId="599AF1AA" w14:textId="77777777" w:rsidR="00AC2C85" w:rsidRPr="00D10743" w:rsidRDefault="00AC2C85" w:rsidP="00A001B7">
      <w:pPr>
        <w:spacing w:line="360" w:lineRule="auto"/>
        <w:rPr>
          <w:rFonts w:ascii="Arial" w:eastAsia="Calibri" w:hAnsi="Arial" w:cs="Arial"/>
        </w:rPr>
      </w:pPr>
      <w:r w:rsidRPr="00D10743">
        <w:rPr>
          <w:rFonts w:ascii="Arial" w:eastAsia="Calibri" w:hAnsi="Arial" w:cs="Arial"/>
        </w:rPr>
        <w:t>Reliable information about processes that could be communicated to families was a vital part of sustaining the engagement of families. Referrers reported gaps in their knowledge about some aspects of the process, particularly in relation to waiting times which were of unknown length that impacted upon the work of the referrer.</w:t>
      </w:r>
    </w:p>
    <w:p w14:paraId="2835F162" w14:textId="77777777" w:rsidR="00AC2C85" w:rsidRPr="00D10743" w:rsidRDefault="00AC2C85" w:rsidP="00040488">
      <w:pPr>
        <w:spacing w:line="360" w:lineRule="auto"/>
        <w:ind w:left="720"/>
        <w:rPr>
          <w:rFonts w:ascii="Arial" w:eastAsia="Calibri" w:hAnsi="Arial" w:cs="Arial"/>
        </w:rPr>
      </w:pPr>
      <w:r w:rsidRPr="00D10743">
        <w:rPr>
          <w:rFonts w:ascii="Arial" w:eastAsia="Calibri" w:hAnsi="Arial" w:cs="Arial"/>
          <w:i/>
        </w:rPr>
        <w:t xml:space="preserve">“Yes, you see my parents do as I say, a little bit.  So I say to them, it starts then, and then I go back to them and say, it’s not starting this week so don’t worry, I’ll let you know, so it was all that.  So they’re really good but I’ve never come up with a problem that they say, oh, you told me last week, I’m not going on it now.  I haven’t come up with that because they do listen and I say, look, it’s been postponed, don’t worry I’ll come back to you.  This is when it’s going to start, and they just listen to my word.  Again, I think that’s because of the relationship but I could do one next time and if it’s put </w:t>
      </w:r>
      <w:r w:rsidRPr="00D10743">
        <w:rPr>
          <w:rFonts w:ascii="Arial" w:eastAsia="Calibri" w:hAnsi="Arial" w:cs="Arial"/>
        </w:rPr>
        <w:t>back put back, put back, they might be, oh,</w:t>
      </w:r>
      <w:r w:rsidR="00A40CFF" w:rsidRPr="00D10743">
        <w:rPr>
          <w:rFonts w:ascii="Arial" w:eastAsia="Calibri" w:hAnsi="Arial" w:cs="Arial"/>
        </w:rPr>
        <w:t xml:space="preserve"> I’m not going on it now.” (R1, Referrer)</w:t>
      </w:r>
    </w:p>
    <w:p w14:paraId="387A0249" w14:textId="77777777" w:rsidR="00AC2C85" w:rsidRPr="00D10743" w:rsidRDefault="00AC2C85" w:rsidP="00A001B7">
      <w:pPr>
        <w:spacing w:line="360" w:lineRule="auto"/>
        <w:rPr>
          <w:rFonts w:ascii="Arial" w:eastAsia="Calibri" w:hAnsi="Arial" w:cs="Arial"/>
        </w:rPr>
      </w:pPr>
      <w:r w:rsidRPr="00D10743">
        <w:rPr>
          <w:rFonts w:ascii="Arial" w:eastAsia="Calibri" w:hAnsi="Arial" w:cs="Arial"/>
        </w:rPr>
        <w:lastRenderedPageBreak/>
        <w:t>While acknowledging that referring families to Young SMILES was not complicated or a burden on their time, enhancing referral rates via adult services where work is focused directly on the parents was suggested.</w:t>
      </w:r>
    </w:p>
    <w:p w14:paraId="3BB68183" w14:textId="77777777" w:rsidR="00AC2C85" w:rsidRPr="00D10743" w:rsidRDefault="00AC2C85" w:rsidP="00040488">
      <w:pPr>
        <w:spacing w:after="120" w:line="360" w:lineRule="auto"/>
        <w:ind w:left="720"/>
        <w:rPr>
          <w:rFonts w:ascii="Arial" w:eastAsia="Calibri" w:hAnsi="Arial" w:cs="Arial"/>
        </w:rPr>
      </w:pPr>
      <w:r w:rsidRPr="00D10743">
        <w:rPr>
          <w:rFonts w:ascii="Arial" w:eastAsia="Calibri" w:hAnsi="Arial" w:cs="Arial"/>
        </w:rPr>
        <w:t>“</w:t>
      </w:r>
      <w:r w:rsidRPr="00D10743">
        <w:rPr>
          <w:rFonts w:ascii="Arial" w:eastAsia="Calibri" w:hAnsi="Arial" w:cs="Arial"/>
          <w:i/>
        </w:rPr>
        <w:t>I mean we can sell something to parents and as I say and to families, maybe it’s something that should be sold more with adult services, who the parents are engaging with.  Maybe it’s to get adult services, when they have contact with parents to say, this would be really good for your child to attend, I don’t know.”</w:t>
      </w:r>
      <w:r w:rsidRPr="00D10743">
        <w:rPr>
          <w:rFonts w:ascii="Arial" w:eastAsia="Calibri" w:hAnsi="Arial" w:cs="Arial"/>
        </w:rPr>
        <w:t xml:space="preserve"> (</w:t>
      </w:r>
      <w:r w:rsidR="00A40CFF" w:rsidRPr="00D10743">
        <w:rPr>
          <w:rFonts w:ascii="Arial" w:eastAsia="Calibri" w:hAnsi="Arial" w:cs="Arial"/>
        </w:rPr>
        <w:t>R4, Non-Referrer)</w:t>
      </w:r>
    </w:p>
    <w:p w14:paraId="63935402" w14:textId="77777777" w:rsidR="00AC2C85" w:rsidRPr="00D10743" w:rsidRDefault="00AC2C85" w:rsidP="00040488">
      <w:pPr>
        <w:spacing w:after="120" w:line="360" w:lineRule="auto"/>
        <w:rPr>
          <w:rFonts w:ascii="Arial" w:eastAsia="Calibri" w:hAnsi="Arial" w:cs="Arial"/>
          <w:b/>
          <w:color w:val="00B050"/>
        </w:rPr>
      </w:pPr>
    </w:p>
    <w:p w14:paraId="6397176E" w14:textId="049CB7F4" w:rsidR="00233179" w:rsidRPr="00D10743" w:rsidRDefault="005F7AD9" w:rsidP="00233179">
      <w:pPr>
        <w:pStyle w:val="ListParagraph"/>
        <w:numPr>
          <w:ilvl w:val="1"/>
          <w:numId w:val="49"/>
        </w:numPr>
        <w:spacing w:line="360" w:lineRule="auto"/>
        <w:rPr>
          <w:rFonts w:ascii="Arial" w:eastAsia="Calibri" w:hAnsi="Arial" w:cs="Arial"/>
          <w:b/>
          <w:color w:val="76923C" w:themeColor="accent3" w:themeShade="BF"/>
        </w:rPr>
      </w:pPr>
      <w:r w:rsidRPr="00D10743">
        <w:rPr>
          <w:rFonts w:ascii="Arial" w:eastAsia="Calibri" w:hAnsi="Arial" w:cs="Arial"/>
          <w:b/>
          <w:color w:val="76923C" w:themeColor="accent3" w:themeShade="BF"/>
        </w:rPr>
        <w:t>Strengths and limitations</w:t>
      </w:r>
    </w:p>
    <w:p w14:paraId="2D3769C9" w14:textId="366ABF1D" w:rsidR="00AC2C85" w:rsidRPr="00D10743" w:rsidRDefault="00AC2C85" w:rsidP="00BE6BDC">
      <w:pPr>
        <w:spacing w:line="360" w:lineRule="auto"/>
        <w:rPr>
          <w:rFonts w:ascii="Arial" w:eastAsia="Calibri" w:hAnsi="Arial" w:cs="Arial"/>
        </w:rPr>
      </w:pPr>
      <w:r w:rsidRPr="00D10743">
        <w:rPr>
          <w:rFonts w:ascii="Arial" w:eastAsia="Calibri" w:hAnsi="Arial" w:cs="Arial"/>
        </w:rPr>
        <w:t>The small sample size within the referrer study is noted as a considerable limitation. Having increased representation from both referrers and non-referrers would have been beneficial. It is also disappointing that the sample lacks representation of the individuals and organisations that had the opportunity to refer to Young SMILES</w:t>
      </w:r>
      <w:r w:rsidR="0073713A" w:rsidRPr="00D10743">
        <w:rPr>
          <w:rFonts w:ascii="Arial" w:eastAsia="Calibri" w:hAnsi="Arial" w:cs="Arial"/>
        </w:rPr>
        <w:t xml:space="preserve">. </w:t>
      </w:r>
      <w:r w:rsidRPr="00D10743">
        <w:rPr>
          <w:rFonts w:ascii="Arial" w:eastAsia="Calibri" w:hAnsi="Arial" w:cs="Arial"/>
        </w:rPr>
        <w:t>However, as this study was added as an additional way of exploring the difficulties experienced with recruitment and the development of referral pathways in the voluntary organisation site, it does provide helpful insight</w:t>
      </w:r>
      <w:r w:rsidR="0042420F" w:rsidRPr="00D10743">
        <w:rPr>
          <w:rFonts w:ascii="Arial" w:eastAsia="Calibri" w:hAnsi="Arial" w:cs="Arial"/>
        </w:rPr>
        <w:t>s</w:t>
      </w:r>
      <w:r w:rsidRPr="00D10743">
        <w:rPr>
          <w:rFonts w:ascii="Arial" w:eastAsia="Calibri" w:hAnsi="Arial" w:cs="Arial"/>
        </w:rPr>
        <w:t xml:space="preserve"> </w:t>
      </w:r>
      <w:r w:rsidR="0042420F" w:rsidRPr="00D10743">
        <w:rPr>
          <w:rFonts w:ascii="Arial" w:eastAsia="Calibri" w:hAnsi="Arial" w:cs="Arial"/>
        </w:rPr>
        <w:t>in</w:t>
      </w:r>
      <w:r w:rsidRPr="00D10743">
        <w:rPr>
          <w:rFonts w:ascii="Arial" w:eastAsia="Calibri" w:hAnsi="Arial" w:cs="Arial"/>
        </w:rPr>
        <w:t>to some of the difficulties faced when referring families into a research trial and some suggestions for future work with this sample.</w:t>
      </w:r>
    </w:p>
    <w:p w14:paraId="6BBB8530" w14:textId="77777777" w:rsidR="005F7AD9" w:rsidRPr="00D10743" w:rsidRDefault="005F7AD9" w:rsidP="005F7AD9">
      <w:pPr>
        <w:spacing w:line="360" w:lineRule="auto"/>
        <w:rPr>
          <w:rFonts w:ascii="Arial" w:eastAsia="Calibri" w:hAnsi="Arial" w:cs="Arial"/>
        </w:rPr>
      </w:pPr>
      <w:r w:rsidRPr="00D10743">
        <w:rPr>
          <w:rFonts w:ascii="Arial" w:eastAsia="Calibri" w:hAnsi="Arial" w:cs="Arial"/>
        </w:rPr>
        <w:t xml:space="preserve">Despite not referring any families to Young SMILES, non-referrers, albeit a non-representative sample, were extremely positive about the intervention. Due to the small sample size and positive attitudes little exploration of this issue was enabled. However, it is anticipated that the non-referrers may not have wished to disclose their lack of referral as it was influenced partly by their own values on research participation. Given their awareness of family needs, feared negative consequences for families should they not be allocated to the intervention were evident. This needs consideration with respect to future evaluations of Young SMILES based on RCT methodology. </w:t>
      </w:r>
    </w:p>
    <w:p w14:paraId="33899B30" w14:textId="77777777" w:rsidR="005F7AD9" w:rsidRPr="00D10743" w:rsidRDefault="005F7AD9" w:rsidP="005F7AD9">
      <w:pPr>
        <w:spacing w:line="360" w:lineRule="auto"/>
        <w:rPr>
          <w:rFonts w:ascii="Arial" w:eastAsia="Calibri" w:hAnsi="Arial" w:cs="Arial"/>
        </w:rPr>
      </w:pPr>
      <w:r w:rsidRPr="00D10743">
        <w:rPr>
          <w:rFonts w:ascii="Arial" w:eastAsia="Calibri" w:hAnsi="Arial" w:cs="Arial"/>
        </w:rPr>
        <w:t xml:space="preserve">Focus group methodology, rather than individual interviews, may have revealed individual values focussed on communal attitudes and barriers related to referral to Young SMILES rather than individual practices and values. </w:t>
      </w:r>
    </w:p>
    <w:p w14:paraId="0A61CE0B" w14:textId="77777777" w:rsidR="00040488" w:rsidRPr="00D10743" w:rsidRDefault="00040488" w:rsidP="00040488">
      <w:pPr>
        <w:spacing w:after="120" w:line="360" w:lineRule="auto"/>
        <w:rPr>
          <w:rFonts w:ascii="Arial" w:eastAsia="Calibri" w:hAnsi="Arial" w:cs="Arial"/>
        </w:rPr>
      </w:pPr>
    </w:p>
    <w:p w14:paraId="5BE03A2C" w14:textId="37284D78" w:rsidR="00AC2C85" w:rsidRPr="00D10743" w:rsidRDefault="00AC2C85" w:rsidP="00135B5B">
      <w:pPr>
        <w:pStyle w:val="ListParagraph"/>
        <w:numPr>
          <w:ilvl w:val="1"/>
          <w:numId w:val="49"/>
        </w:numPr>
        <w:spacing w:after="120" w:line="360" w:lineRule="auto"/>
        <w:rPr>
          <w:rFonts w:ascii="Arial" w:eastAsia="Calibri" w:hAnsi="Arial" w:cs="Arial"/>
          <w:b/>
          <w:color w:val="00B050"/>
        </w:rPr>
      </w:pPr>
      <w:r w:rsidRPr="00D10743">
        <w:rPr>
          <w:rFonts w:ascii="Arial" w:eastAsia="Calibri" w:hAnsi="Arial" w:cs="Arial"/>
          <w:b/>
          <w:color w:val="76923C" w:themeColor="accent3" w:themeShade="BF"/>
        </w:rPr>
        <w:t xml:space="preserve">Discussion </w:t>
      </w:r>
    </w:p>
    <w:p w14:paraId="44248266" w14:textId="5CE7542E" w:rsidR="00AC2C85" w:rsidRPr="00D10743" w:rsidRDefault="00AC2C85" w:rsidP="00A001B7">
      <w:pPr>
        <w:spacing w:line="360" w:lineRule="auto"/>
        <w:rPr>
          <w:rFonts w:ascii="Arial" w:eastAsia="Calibri" w:hAnsi="Arial" w:cs="Arial"/>
        </w:rPr>
      </w:pPr>
      <w:r w:rsidRPr="00D10743">
        <w:rPr>
          <w:rFonts w:ascii="Arial" w:eastAsia="Calibri" w:hAnsi="Arial" w:cs="Arial"/>
        </w:rPr>
        <w:t>For referrers (and non-referrers)</w:t>
      </w:r>
      <w:r w:rsidR="0042420F" w:rsidRPr="00D10743">
        <w:rPr>
          <w:rFonts w:ascii="Arial" w:eastAsia="Calibri" w:hAnsi="Arial" w:cs="Arial"/>
        </w:rPr>
        <w:t>,</w:t>
      </w:r>
      <w:r w:rsidRPr="00D10743">
        <w:rPr>
          <w:rFonts w:ascii="Arial" w:eastAsia="Calibri" w:hAnsi="Arial" w:cs="Arial"/>
        </w:rPr>
        <w:t xml:space="preserve"> it was apparent that barriers to referring families primarily related not to implementation of Young SMILES within current working service models</w:t>
      </w:r>
      <w:r w:rsidR="0042420F" w:rsidRPr="00D10743">
        <w:rPr>
          <w:rFonts w:ascii="Arial" w:eastAsia="Calibri" w:hAnsi="Arial" w:cs="Arial"/>
        </w:rPr>
        <w:t>,</w:t>
      </w:r>
      <w:r w:rsidRPr="00D10743">
        <w:rPr>
          <w:rFonts w:ascii="Arial" w:eastAsia="Calibri" w:hAnsi="Arial" w:cs="Arial"/>
        </w:rPr>
        <w:t xml:space="preserve"> but </w:t>
      </w:r>
      <w:r w:rsidRPr="00D10743">
        <w:rPr>
          <w:rFonts w:ascii="Arial" w:eastAsia="Calibri" w:hAnsi="Arial" w:cs="Arial"/>
        </w:rPr>
        <w:lastRenderedPageBreak/>
        <w:t xml:space="preserve">to </w:t>
      </w:r>
      <w:r w:rsidR="0042420F" w:rsidRPr="00D10743">
        <w:rPr>
          <w:rFonts w:ascii="Arial" w:eastAsia="Calibri" w:hAnsi="Arial" w:cs="Arial"/>
        </w:rPr>
        <w:t xml:space="preserve">research </w:t>
      </w:r>
      <w:r w:rsidRPr="00D10743">
        <w:rPr>
          <w:rFonts w:ascii="Arial" w:eastAsia="Calibri" w:hAnsi="Arial" w:cs="Arial"/>
        </w:rPr>
        <w:t xml:space="preserve">trial </w:t>
      </w:r>
      <w:r w:rsidR="0042420F" w:rsidRPr="00D10743">
        <w:rPr>
          <w:rFonts w:ascii="Arial" w:eastAsia="Calibri" w:hAnsi="Arial" w:cs="Arial"/>
        </w:rPr>
        <w:t>restrictions/</w:t>
      </w:r>
      <w:r w:rsidRPr="00D10743">
        <w:rPr>
          <w:rFonts w:ascii="Arial" w:eastAsia="Calibri" w:hAnsi="Arial" w:cs="Arial"/>
        </w:rPr>
        <w:t xml:space="preserve">procedures, as observed in facilitator interviews. </w:t>
      </w:r>
      <w:r w:rsidR="0042420F" w:rsidRPr="00D10743">
        <w:rPr>
          <w:rFonts w:ascii="Arial" w:eastAsia="Calibri" w:hAnsi="Arial" w:cs="Arial"/>
        </w:rPr>
        <w:t>U</w:t>
      </w:r>
      <w:r w:rsidRPr="00D10743">
        <w:rPr>
          <w:rFonts w:ascii="Arial" w:eastAsia="Calibri" w:hAnsi="Arial" w:cs="Arial"/>
        </w:rPr>
        <w:t>ncertainties surrounding when the intervention was going to start caused communication difficulties between referrer and the families. For some this related to the fact that families gathered interest in taking part and then subsequently w</w:t>
      </w:r>
      <w:r w:rsidR="00DF584A">
        <w:rPr>
          <w:rFonts w:ascii="Arial" w:eastAsia="Calibri" w:hAnsi="Arial" w:cs="Arial"/>
        </w:rPr>
        <w:t>ere</w:t>
      </w:r>
      <w:r w:rsidRPr="00D10743">
        <w:rPr>
          <w:rFonts w:ascii="Arial" w:eastAsia="Calibri" w:hAnsi="Arial" w:cs="Arial"/>
        </w:rPr>
        <w:t xml:space="preserve"> saddened when referred to usual care.</w:t>
      </w:r>
    </w:p>
    <w:p w14:paraId="47AB69C8" w14:textId="01968E58" w:rsidR="00AC2C85" w:rsidRPr="00D10743" w:rsidRDefault="00AC2C85" w:rsidP="00A001B7">
      <w:pPr>
        <w:spacing w:line="360" w:lineRule="auto"/>
        <w:rPr>
          <w:rFonts w:ascii="Arial" w:eastAsia="Calibri" w:hAnsi="Arial" w:cs="Arial"/>
        </w:rPr>
      </w:pPr>
      <w:r w:rsidRPr="00D10743">
        <w:rPr>
          <w:rFonts w:ascii="Arial" w:eastAsia="Calibri" w:hAnsi="Arial" w:cs="Arial"/>
        </w:rPr>
        <w:t>Recognition needs to be given to the fact that</w:t>
      </w:r>
      <w:r w:rsidR="0042420F" w:rsidRPr="00D10743">
        <w:rPr>
          <w:rFonts w:ascii="Arial" w:eastAsia="Calibri" w:hAnsi="Arial" w:cs="Arial"/>
        </w:rPr>
        <w:t>,</w:t>
      </w:r>
      <w:r w:rsidRPr="00D10743">
        <w:rPr>
          <w:rFonts w:ascii="Arial" w:eastAsia="Calibri" w:hAnsi="Arial" w:cs="Arial"/>
        </w:rPr>
        <w:t xml:space="preserve"> in a trial setting</w:t>
      </w:r>
      <w:r w:rsidR="0042420F" w:rsidRPr="00D10743">
        <w:rPr>
          <w:rFonts w:ascii="Arial" w:eastAsia="Calibri" w:hAnsi="Arial" w:cs="Arial"/>
        </w:rPr>
        <w:t>, research</w:t>
      </w:r>
      <w:r w:rsidRPr="00D10743">
        <w:rPr>
          <w:rFonts w:ascii="Arial" w:eastAsia="Calibri" w:hAnsi="Arial" w:cs="Arial"/>
        </w:rPr>
        <w:t xml:space="preserve"> processes of referral and recruitment using third party representatives has a potential two-way </w:t>
      </w:r>
      <w:r w:rsidR="0042420F" w:rsidRPr="00D10743">
        <w:rPr>
          <w:rFonts w:ascii="Arial" w:eastAsia="Calibri" w:hAnsi="Arial" w:cs="Arial"/>
        </w:rPr>
        <w:t xml:space="preserve">effect </w:t>
      </w:r>
      <w:r w:rsidRPr="00D10743">
        <w:rPr>
          <w:rFonts w:ascii="Arial" w:eastAsia="Calibri" w:hAnsi="Arial" w:cs="Arial"/>
        </w:rPr>
        <w:t>not only affecting trial recruitment numbers but also relationships between referrer and potential participants (families). To enhance referral rates</w:t>
      </w:r>
      <w:r w:rsidR="0042420F" w:rsidRPr="00D10743">
        <w:rPr>
          <w:rFonts w:ascii="Arial" w:eastAsia="Calibri" w:hAnsi="Arial" w:cs="Arial"/>
        </w:rPr>
        <w:t>,</w:t>
      </w:r>
      <w:r w:rsidRPr="00D10743">
        <w:rPr>
          <w:rFonts w:ascii="Arial" w:eastAsia="Calibri" w:hAnsi="Arial" w:cs="Arial"/>
        </w:rPr>
        <w:t xml:space="preserve"> effort may need to go into co-developing training and support mechanisms/resources to explain trial procedures and preserve existing relationships between referrer and participants. These </w:t>
      </w:r>
      <w:r w:rsidR="0042420F" w:rsidRPr="00D10743">
        <w:rPr>
          <w:rFonts w:ascii="Arial" w:eastAsia="Calibri" w:hAnsi="Arial" w:cs="Arial"/>
        </w:rPr>
        <w:t xml:space="preserve">concerns </w:t>
      </w:r>
      <w:r w:rsidRPr="00D10743">
        <w:rPr>
          <w:rFonts w:ascii="Arial" w:eastAsia="Calibri" w:hAnsi="Arial" w:cs="Arial"/>
        </w:rPr>
        <w:t>may be less salient at service roll-out where referrers would be able to draw on evidence of effect and guarantee evidence of eligibility and access to intervention.</w:t>
      </w:r>
    </w:p>
    <w:p w14:paraId="1605F89F" w14:textId="682FBF29" w:rsidR="00AC2C85" w:rsidRPr="00D10743" w:rsidRDefault="00AC2C85" w:rsidP="00A001B7">
      <w:pPr>
        <w:spacing w:line="360" w:lineRule="auto"/>
        <w:rPr>
          <w:rFonts w:ascii="Arial" w:eastAsia="Calibri" w:hAnsi="Arial" w:cs="Arial"/>
        </w:rPr>
      </w:pPr>
      <w:r w:rsidRPr="00D10743">
        <w:rPr>
          <w:rFonts w:ascii="Arial" w:eastAsia="Calibri" w:hAnsi="Arial" w:cs="Arial"/>
        </w:rPr>
        <w:t>As recruitment strategies were different in co-delivered NHS-voluntary organisation site whereby it was possible to target lists of families currently receiving support</w:t>
      </w:r>
      <w:r w:rsidR="0042420F" w:rsidRPr="00D10743">
        <w:rPr>
          <w:rFonts w:ascii="Arial" w:eastAsia="Calibri" w:hAnsi="Arial" w:cs="Arial"/>
        </w:rPr>
        <w:t>,</w:t>
      </w:r>
      <w:r w:rsidRPr="00D10743">
        <w:rPr>
          <w:rFonts w:ascii="Arial" w:eastAsia="Calibri" w:hAnsi="Arial" w:cs="Arial"/>
        </w:rPr>
        <w:t xml:space="preserve"> explorations of referrer views were not sought as the families were targeted and invited directly by a trial researcher employed within the NHS organisation. Speaking to members of the other site may have helped to explore how learning from different recruitment procedures could enhance recruitment and referral pathway development at other sites. and learning from recruitment procedures  </w:t>
      </w:r>
    </w:p>
    <w:p w14:paraId="0AC585ED" w14:textId="6754DE35" w:rsidR="009A6985" w:rsidRPr="00D10743" w:rsidRDefault="009A6985" w:rsidP="00A001B7">
      <w:pPr>
        <w:spacing w:line="360" w:lineRule="auto"/>
        <w:rPr>
          <w:rFonts w:ascii="Arial" w:eastAsia="Calibri" w:hAnsi="Arial" w:cs="Arial"/>
        </w:rPr>
      </w:pPr>
    </w:p>
    <w:p w14:paraId="3A61F512" w14:textId="77777777" w:rsidR="00040488" w:rsidRPr="00D10743" w:rsidRDefault="00040488" w:rsidP="009A6985">
      <w:pPr>
        <w:spacing w:line="360" w:lineRule="auto"/>
        <w:rPr>
          <w:rFonts w:ascii="Arial" w:hAnsi="Arial" w:cs="Arial"/>
          <w:b/>
        </w:rPr>
      </w:pPr>
    </w:p>
    <w:p w14:paraId="5B0377DF" w14:textId="77777777" w:rsidR="00040488" w:rsidRPr="00D10743" w:rsidRDefault="00040488" w:rsidP="009A6985">
      <w:pPr>
        <w:spacing w:line="360" w:lineRule="auto"/>
        <w:rPr>
          <w:rFonts w:ascii="Arial" w:hAnsi="Arial" w:cs="Arial"/>
          <w:b/>
        </w:rPr>
      </w:pPr>
    </w:p>
    <w:p w14:paraId="2F1A9907" w14:textId="77777777" w:rsidR="00040488" w:rsidRPr="00D10743" w:rsidRDefault="00040488" w:rsidP="009A6985">
      <w:pPr>
        <w:spacing w:line="360" w:lineRule="auto"/>
        <w:rPr>
          <w:rFonts w:ascii="Arial" w:hAnsi="Arial" w:cs="Arial"/>
          <w:b/>
        </w:rPr>
      </w:pPr>
    </w:p>
    <w:p w14:paraId="2A6D746A" w14:textId="04D4A7E5" w:rsidR="006F0677" w:rsidRPr="00D10743" w:rsidRDefault="006F0677">
      <w:pPr>
        <w:rPr>
          <w:rFonts w:ascii="Arial" w:hAnsi="Arial" w:cs="Arial"/>
          <w:b/>
        </w:rPr>
      </w:pPr>
      <w:r w:rsidRPr="00D10743">
        <w:rPr>
          <w:rFonts w:ascii="Arial" w:hAnsi="Arial" w:cs="Arial"/>
          <w:b/>
        </w:rPr>
        <w:br w:type="page"/>
      </w:r>
    </w:p>
    <w:p w14:paraId="4FD17470" w14:textId="2195BCC7" w:rsidR="005F7AD9" w:rsidRPr="00D10743" w:rsidRDefault="005F7AD9" w:rsidP="005F7AD9">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C</w:t>
      </w:r>
      <w:r w:rsidR="00B558B9" w:rsidRPr="00D10743">
        <w:rPr>
          <w:rFonts w:ascii="Arial" w:hAnsi="Arial" w:cs="Arial"/>
          <w:b/>
          <w:color w:val="76923C" w:themeColor="accent3" w:themeShade="BF"/>
          <w:u w:val="single"/>
        </w:rPr>
        <w:t>hapter 8</w:t>
      </w:r>
      <w:r w:rsidRPr="00D10743">
        <w:rPr>
          <w:rFonts w:ascii="Arial" w:hAnsi="Arial" w:cs="Arial"/>
          <w:b/>
          <w:color w:val="76923C" w:themeColor="accent3" w:themeShade="BF"/>
          <w:u w:val="single"/>
        </w:rPr>
        <w:t xml:space="preserve">: </w:t>
      </w:r>
      <w:r w:rsidR="006F0677" w:rsidRPr="00D10743">
        <w:rPr>
          <w:rFonts w:ascii="Arial" w:hAnsi="Arial" w:cs="Arial"/>
          <w:b/>
          <w:color w:val="76923C" w:themeColor="accent3" w:themeShade="BF"/>
          <w:u w:val="single"/>
        </w:rPr>
        <w:t>Summary of Findings and Assessment of Feasibility</w:t>
      </w:r>
    </w:p>
    <w:p w14:paraId="0415F50B" w14:textId="076FB014" w:rsidR="007B63A3" w:rsidRPr="00D10743" w:rsidRDefault="007B63A3" w:rsidP="007A6323">
      <w:pPr>
        <w:spacing w:after="120" w:line="360" w:lineRule="auto"/>
        <w:rPr>
          <w:rFonts w:ascii="Arial" w:hAnsi="Arial" w:cs="Arial"/>
        </w:rPr>
      </w:pPr>
      <w:r w:rsidRPr="00D10743">
        <w:rPr>
          <w:rFonts w:ascii="Arial" w:hAnsi="Arial" w:cs="Arial"/>
        </w:rPr>
        <w:t xml:space="preserve">This series of feasibility studies addressed the research question of whether it was possible to co-develop an intervention to enhance the HR-QoL of CAPRI and whether such an intervention would be suitable for future trial.  </w:t>
      </w:r>
    </w:p>
    <w:p w14:paraId="1D05CAEA" w14:textId="4276200B" w:rsidR="006F0677" w:rsidRPr="00D10743" w:rsidRDefault="00B558B9" w:rsidP="0083662B">
      <w:pPr>
        <w:spacing w:after="120" w:line="360" w:lineRule="auto"/>
        <w:rPr>
          <w:rFonts w:ascii="Arial" w:hAnsi="Arial" w:cs="Arial"/>
        </w:rPr>
      </w:pPr>
      <w:r w:rsidRPr="00D10743">
        <w:rPr>
          <w:rFonts w:ascii="Arial" w:hAnsi="Arial" w:cs="Arial"/>
        </w:rPr>
        <w:t xml:space="preserve">The following </w:t>
      </w:r>
      <w:r w:rsidR="006F0677" w:rsidRPr="00D10743">
        <w:rPr>
          <w:rFonts w:ascii="Arial" w:hAnsi="Arial" w:cs="Arial"/>
        </w:rPr>
        <w:t xml:space="preserve">provides a summary of the final objectives </w:t>
      </w:r>
      <w:r w:rsidR="00053416" w:rsidRPr="00D10743">
        <w:rPr>
          <w:rFonts w:ascii="Arial" w:hAnsi="Arial" w:cs="Arial"/>
        </w:rPr>
        <w:t>and the criteria for success</w:t>
      </w:r>
      <w:r w:rsidR="006F0677" w:rsidRPr="00D10743">
        <w:rPr>
          <w:rFonts w:ascii="Arial" w:hAnsi="Arial" w:cs="Arial"/>
        </w:rPr>
        <w:t xml:space="preserve"> for whether or not they </w:t>
      </w:r>
      <w:r w:rsidR="00053416" w:rsidRPr="00D10743">
        <w:rPr>
          <w:rFonts w:ascii="Arial" w:hAnsi="Arial" w:cs="Arial"/>
        </w:rPr>
        <w:t>are</w:t>
      </w:r>
      <w:r w:rsidR="006F0677" w:rsidRPr="00D10743">
        <w:rPr>
          <w:rFonts w:ascii="Arial" w:hAnsi="Arial" w:cs="Arial"/>
        </w:rPr>
        <w:t xml:space="preserve"> achieved. </w:t>
      </w:r>
      <w:r w:rsidR="00053416" w:rsidRPr="00D10743">
        <w:rPr>
          <w:rFonts w:ascii="Arial" w:hAnsi="Arial" w:cs="Arial"/>
        </w:rPr>
        <w:t xml:space="preserve">Under each tabled objective, we discuss the evidence for their delivery; this evidence is then considered in the final chapter on conclusions and recommendations about whether a future trial is needed and feasible. </w:t>
      </w:r>
    </w:p>
    <w:p w14:paraId="17756C32" w14:textId="77777777" w:rsidR="0083662B" w:rsidRPr="00D10743" w:rsidRDefault="0083662B" w:rsidP="0083662B">
      <w:pPr>
        <w:spacing w:after="120" w:line="360" w:lineRule="auto"/>
        <w:rPr>
          <w:rFonts w:ascii="Arial" w:eastAsia="MS Mincho" w:hAnsi="Arial" w:cs="Arial"/>
          <w:b/>
          <w:bCs/>
          <w:color w:val="1F497D" w:themeColor="text2"/>
          <w:u w:val="single"/>
          <w:lang w:eastAsia="en-GB"/>
        </w:rPr>
      </w:pPr>
    </w:p>
    <w:p w14:paraId="36F8BD25" w14:textId="7BAAF10C" w:rsidR="004A76BF" w:rsidRPr="00D10743" w:rsidRDefault="004A76BF" w:rsidP="00FC79A3">
      <w:pPr>
        <w:spacing w:after="120" w:line="360" w:lineRule="auto"/>
        <w:rPr>
          <w:rFonts w:ascii="Arial" w:eastAsia="MS Mincho" w:hAnsi="Arial" w:cs="Arial"/>
          <w:b/>
          <w:bCs/>
          <w:color w:val="76923C" w:themeColor="accent3" w:themeShade="BF"/>
          <w:lang w:eastAsia="en-GB"/>
        </w:rPr>
      </w:pPr>
      <w:r w:rsidRPr="00D10743">
        <w:rPr>
          <w:rFonts w:ascii="Arial" w:eastAsia="MS Mincho" w:hAnsi="Arial" w:cs="Arial"/>
          <w:b/>
          <w:bCs/>
          <w:color w:val="76923C" w:themeColor="accent3" w:themeShade="BF"/>
          <w:lang w:eastAsia="en-GB"/>
        </w:rPr>
        <w:t>8.1. Objective A</w:t>
      </w:r>
    </w:p>
    <w:p w14:paraId="6BE5E52F" w14:textId="7F7D0EBA" w:rsidR="00FC79A3" w:rsidRPr="00D10743" w:rsidRDefault="004A76BF" w:rsidP="00FC79A3">
      <w:pPr>
        <w:spacing w:after="120" w:line="360" w:lineRule="auto"/>
        <w:rPr>
          <w:rFonts w:ascii="Arial" w:eastAsia="MS Mincho" w:hAnsi="Arial" w:cs="Arial"/>
          <w:b/>
          <w:bCs/>
          <w:i/>
          <w:color w:val="76923C" w:themeColor="accent3" w:themeShade="BF"/>
          <w:lang w:eastAsia="en-GB"/>
        </w:rPr>
      </w:pPr>
      <w:r w:rsidRPr="00D10743">
        <w:rPr>
          <w:rFonts w:ascii="Arial" w:hAnsi="Arial" w:cs="Arial"/>
          <w:b/>
          <w:bCs/>
          <w:i/>
          <w:color w:val="76923C" w:themeColor="accent3" w:themeShade="BF"/>
        </w:rPr>
        <w:t>Co-produce (with stakeholders) an intervention that was acceptable to families and feasible to deliver in the NHS and in the community with support from health and non-health professionals</w:t>
      </w:r>
    </w:p>
    <w:p w14:paraId="0573F43F" w14:textId="77777777" w:rsidR="007B63A3" w:rsidRPr="00D10743" w:rsidRDefault="007B63A3" w:rsidP="007B63A3">
      <w:pPr>
        <w:spacing w:line="360" w:lineRule="auto"/>
        <w:rPr>
          <w:rFonts w:ascii="Arial" w:eastAsia="MS Mincho" w:hAnsi="Arial" w:cs="Arial"/>
          <w:bCs/>
          <w:lang w:eastAsia="en-GB"/>
        </w:rPr>
      </w:pPr>
      <w:r w:rsidRPr="00D10743">
        <w:rPr>
          <w:rFonts w:ascii="Arial" w:eastAsia="MS Mincho" w:hAnsi="Arial" w:cs="Arial"/>
          <w:bCs/>
          <w:lang w:eastAsia="en-GB"/>
        </w:rPr>
        <w:t>Chapter 2 of this report provides definitive evidence that we successfully co-developed a standardised intervention called Young SMILES (including staff and service user manuals and resources) for CAPRI. We did this in collaboration with service users, NHS and non-NHS stakeholders at every stage of the process. We also developed training for staff facilitators which was tailored to the differing needs of NHS, Barnardo’s and NSPCC staff. This training was standardised and included a manual for practitioners delivering the intervention and a compendium of resources, including craft materials for activities and relevant literature.</w:t>
      </w:r>
    </w:p>
    <w:p w14:paraId="4C6DD8EC" w14:textId="77777777" w:rsidR="007B63A3" w:rsidRPr="00D10743" w:rsidRDefault="007B63A3" w:rsidP="00EA5268">
      <w:pPr>
        <w:spacing w:after="120" w:line="360" w:lineRule="auto"/>
        <w:rPr>
          <w:rFonts w:ascii="Arial" w:eastAsia="MS Mincho" w:hAnsi="Arial" w:cs="Arial"/>
          <w:bCs/>
          <w:lang w:eastAsia="en-GB"/>
        </w:rPr>
      </w:pPr>
      <w:r w:rsidRPr="00D10743">
        <w:rPr>
          <w:rFonts w:ascii="Arial" w:eastAsia="MS Mincho" w:hAnsi="Arial" w:cs="Arial"/>
          <w:bCs/>
          <w:lang w:eastAsia="en-GB"/>
        </w:rPr>
        <w:t xml:space="preserve">Young SMILES broadened the scope and content of the existing Family SMILES NSPCC intervention to make it: (a) specific to families whose parents have SMI: schizophrenia, bipolar affective disorder or severe depression or personality disorder; (b) in line with current NHS priorities and service structures; (c) deliverable in different practice settings by a varied staff skill-mix, including NHS IAPT practitioners and NSPCC third sector providers; (d) age-appropriate to a wide age-range of children; (e) and accessible to all CAPRI and not only those with identified risk of maltreatment/neglect or childhood mental health problems. </w:t>
      </w:r>
    </w:p>
    <w:p w14:paraId="6A015026" w14:textId="60AE1539" w:rsidR="006F04D9" w:rsidRPr="00D10743" w:rsidRDefault="006F04D9" w:rsidP="006F04D9">
      <w:pPr>
        <w:spacing w:after="120" w:line="360" w:lineRule="auto"/>
        <w:rPr>
          <w:rFonts w:ascii="Arial" w:eastAsia="MS Mincho" w:hAnsi="Arial" w:cs="Arial"/>
          <w:bCs/>
          <w:lang w:eastAsia="en-GB"/>
        </w:rPr>
      </w:pPr>
      <w:r w:rsidRPr="00D10743">
        <w:rPr>
          <w:rFonts w:ascii="Arial" w:eastAsia="MS Mincho" w:hAnsi="Arial" w:cs="Arial"/>
          <w:bCs/>
          <w:lang w:eastAsia="en-GB"/>
        </w:rPr>
        <w:t xml:space="preserve">The early stages of our qualitative evaluation prioritised already established frameworks of acceptability and implementation for intervention development rather than identifying critical change mechanisms. Shaping our intervention using our intervention Theory of Change would have been an alternative </w:t>
      </w:r>
      <w:r w:rsidR="007C50F3" w:rsidRPr="00D10743">
        <w:rPr>
          <w:rFonts w:ascii="Arial" w:eastAsia="MS Mincho" w:hAnsi="Arial" w:cs="Arial"/>
          <w:bCs/>
          <w:lang w:eastAsia="en-GB"/>
        </w:rPr>
        <w:t>approach;</w:t>
      </w:r>
      <w:r w:rsidRPr="00D10743">
        <w:rPr>
          <w:rFonts w:ascii="Arial" w:eastAsia="MS Mincho" w:hAnsi="Arial" w:cs="Arial"/>
          <w:bCs/>
          <w:lang w:eastAsia="en-GB"/>
        </w:rPr>
        <w:t xml:space="preserve"> however</w:t>
      </w:r>
      <w:r w:rsidR="007C50F3" w:rsidRPr="00D10743">
        <w:rPr>
          <w:rFonts w:ascii="Arial" w:eastAsia="MS Mincho" w:hAnsi="Arial" w:cs="Arial"/>
          <w:bCs/>
          <w:lang w:eastAsia="en-GB"/>
        </w:rPr>
        <w:t>,</w:t>
      </w:r>
      <w:r w:rsidRPr="00D10743">
        <w:rPr>
          <w:rFonts w:ascii="Arial" w:eastAsia="MS Mincho" w:hAnsi="Arial" w:cs="Arial"/>
          <w:bCs/>
          <w:lang w:eastAsia="en-GB"/>
        </w:rPr>
        <w:t xml:space="preserve"> our qualitative studies evidenced multiple examples of the change mechanisms postulated at the start of the feasibility study. </w:t>
      </w:r>
    </w:p>
    <w:p w14:paraId="2C5F95C4" w14:textId="32A08026" w:rsidR="006F04D9" w:rsidRPr="00D10743" w:rsidRDefault="006F04D9" w:rsidP="00EA5268">
      <w:pPr>
        <w:spacing w:after="120" w:line="360" w:lineRule="auto"/>
        <w:rPr>
          <w:rFonts w:ascii="Arial" w:eastAsia="MS Mincho" w:hAnsi="Arial" w:cs="Arial"/>
          <w:bCs/>
          <w:lang w:eastAsia="en-GB"/>
        </w:rPr>
      </w:pPr>
      <w:r w:rsidRPr="00D10743">
        <w:rPr>
          <w:rFonts w:ascii="Arial" w:eastAsia="MS Mincho" w:hAnsi="Arial" w:cs="Arial"/>
          <w:bCs/>
          <w:lang w:eastAsia="en-GB"/>
        </w:rPr>
        <w:lastRenderedPageBreak/>
        <w:t>Strongly endorsed Theory of Change mechanisms (</w:t>
      </w:r>
      <w:r w:rsidR="002A0C93" w:rsidRPr="00D10743">
        <w:rPr>
          <w:rFonts w:ascii="Arial" w:eastAsia="MS Mincho" w:hAnsi="Arial" w:cs="Arial"/>
          <w:bCs/>
          <w:lang w:eastAsia="en-GB"/>
        </w:rPr>
        <w:t>see diagram in Appendix 2</w:t>
      </w:r>
      <w:r w:rsidR="00346B10">
        <w:rPr>
          <w:rFonts w:ascii="Arial" w:eastAsia="MS Mincho" w:hAnsi="Arial" w:cs="Arial"/>
          <w:bCs/>
          <w:lang w:eastAsia="en-GB"/>
        </w:rPr>
        <w:t>, Figure</w:t>
      </w:r>
      <w:r w:rsidR="00F17C6A">
        <w:rPr>
          <w:rFonts w:ascii="Arial" w:eastAsia="MS Mincho" w:hAnsi="Arial" w:cs="Arial"/>
          <w:bCs/>
          <w:lang w:eastAsia="en-GB"/>
        </w:rPr>
        <w:t xml:space="preserve"> 2</w:t>
      </w:r>
      <w:r w:rsidRPr="00D10743">
        <w:rPr>
          <w:rFonts w:ascii="Arial" w:eastAsia="MS Mincho" w:hAnsi="Arial" w:cs="Arial"/>
          <w:bCs/>
          <w:lang w:eastAsia="en-GB"/>
        </w:rPr>
        <w:t>) included improving parent-child communication, normalising mental health, improving children’s social networks. Others will require further consideration at intervention refinement stages including practicing mindfulness.</w:t>
      </w:r>
    </w:p>
    <w:p w14:paraId="3BBD11B1" w14:textId="77777777" w:rsidR="007C50F3" w:rsidRPr="00D10743" w:rsidRDefault="007C50F3" w:rsidP="00EA5268">
      <w:pPr>
        <w:spacing w:after="120" w:line="360" w:lineRule="auto"/>
        <w:rPr>
          <w:rFonts w:ascii="Arial" w:eastAsia="MS Mincho" w:hAnsi="Arial" w:cs="Arial"/>
          <w:bCs/>
          <w:lang w:eastAsia="en-GB"/>
        </w:rPr>
      </w:pPr>
    </w:p>
    <w:p w14:paraId="321A7218" w14:textId="1BAEF51C" w:rsidR="00420ADA" w:rsidRPr="00D10743" w:rsidRDefault="004A76BF" w:rsidP="00420ADA">
      <w:pPr>
        <w:spacing w:after="120" w:line="360" w:lineRule="auto"/>
        <w:rPr>
          <w:rFonts w:ascii="Arial" w:eastAsia="MS Mincho" w:hAnsi="Arial" w:cs="Arial"/>
          <w:b/>
          <w:bCs/>
          <w:color w:val="76923C" w:themeColor="accent3" w:themeShade="BF"/>
          <w:lang w:eastAsia="en-GB"/>
        </w:rPr>
      </w:pPr>
      <w:r w:rsidRPr="00D10743">
        <w:rPr>
          <w:rFonts w:ascii="Arial" w:eastAsia="MS Mincho" w:hAnsi="Arial" w:cs="Arial"/>
          <w:b/>
          <w:bCs/>
          <w:color w:val="76923C" w:themeColor="accent3" w:themeShade="BF"/>
          <w:lang w:eastAsia="en-GB"/>
        </w:rPr>
        <w:t xml:space="preserve">8.2. </w:t>
      </w:r>
      <w:r w:rsidR="007C50F3" w:rsidRPr="00D10743">
        <w:rPr>
          <w:rFonts w:ascii="Arial" w:eastAsia="MS Mincho" w:hAnsi="Arial" w:cs="Arial"/>
          <w:b/>
          <w:bCs/>
          <w:color w:val="76923C" w:themeColor="accent3" w:themeShade="BF"/>
          <w:lang w:eastAsia="en-GB"/>
        </w:rPr>
        <w:t>Objective 2</w:t>
      </w:r>
    </w:p>
    <w:p w14:paraId="4AFC3EAE" w14:textId="572AC893" w:rsidR="00EA5268" w:rsidRPr="00D10743" w:rsidRDefault="004A76BF" w:rsidP="004A76BF">
      <w:pPr>
        <w:spacing w:after="120" w:line="360" w:lineRule="auto"/>
        <w:rPr>
          <w:rFonts w:ascii="Arial" w:hAnsi="Arial" w:cs="Arial"/>
          <w:b/>
          <w:i/>
          <w:color w:val="76923C" w:themeColor="accent3" w:themeShade="BF"/>
        </w:rPr>
      </w:pPr>
      <w:r w:rsidRPr="00D10743">
        <w:rPr>
          <w:rFonts w:ascii="Arial" w:hAnsi="Arial" w:cs="Arial"/>
          <w:b/>
          <w:bCs/>
          <w:i/>
          <w:color w:val="76923C" w:themeColor="accent3" w:themeShade="BF"/>
        </w:rPr>
        <w:t>Determine the rates of intervention uptake and adherence, and of completed follow-up measures</w:t>
      </w:r>
    </w:p>
    <w:p w14:paraId="18BFCB01" w14:textId="3C9342D3" w:rsidR="00420ADA" w:rsidRPr="00D10743" w:rsidRDefault="00420ADA" w:rsidP="00420ADA">
      <w:pPr>
        <w:spacing w:after="0" w:line="360" w:lineRule="auto"/>
        <w:rPr>
          <w:rFonts w:ascii="Arial" w:hAnsi="Arial" w:cs="Arial"/>
        </w:rPr>
      </w:pPr>
      <w:r w:rsidRPr="00D10743">
        <w:rPr>
          <w:rFonts w:ascii="Arial" w:hAnsi="Arial" w:cs="Arial"/>
        </w:rPr>
        <w:t xml:space="preserve">One-fifth of eligible families who were approached by their care coordinators showed an interest in participating. Out of the total 49 families who were assessed by phone (31 via the NHS and 18 via the NSPCC) for eligibility, 35 (71%) met inclusion criteria and received a face-to-face assessment and subsequent randomisation: nearly a third of those (n=12) were recruited in the NSPCC sites and two-thirds (n=23) in the NHS. </w:t>
      </w:r>
    </w:p>
    <w:p w14:paraId="10DBAB46" w14:textId="77777777" w:rsidR="00420ADA" w:rsidRPr="00D10743" w:rsidRDefault="00420ADA" w:rsidP="00420ADA">
      <w:pPr>
        <w:pStyle w:val="ListParagraph"/>
        <w:spacing w:after="0" w:line="360" w:lineRule="auto"/>
        <w:rPr>
          <w:rFonts w:ascii="Arial" w:hAnsi="Arial" w:cs="Arial"/>
          <w:color w:val="006600"/>
        </w:rPr>
      </w:pPr>
    </w:p>
    <w:p w14:paraId="652909C9" w14:textId="77777777" w:rsidR="00420ADA" w:rsidRPr="00D10743" w:rsidRDefault="00420ADA" w:rsidP="00420ADA">
      <w:pPr>
        <w:spacing w:after="0" w:line="360" w:lineRule="auto"/>
        <w:rPr>
          <w:rFonts w:ascii="Arial" w:hAnsi="Arial" w:cs="Arial"/>
        </w:rPr>
      </w:pPr>
      <w:r w:rsidRPr="00D10743">
        <w:rPr>
          <w:rFonts w:ascii="Arial" w:hAnsi="Arial" w:cs="Arial"/>
        </w:rPr>
        <w:t>Children typically had very high adherence to the intervention completing 7 out of the 8 offered sessions. The overwhelming majority of recruited parents were mothers, though there was a gender balance in participating CAPRI.</w:t>
      </w:r>
    </w:p>
    <w:p w14:paraId="1525536E" w14:textId="77777777" w:rsidR="00420ADA" w:rsidRPr="00D10743" w:rsidRDefault="00420ADA" w:rsidP="00420ADA">
      <w:pPr>
        <w:spacing w:after="120" w:line="360" w:lineRule="auto"/>
        <w:rPr>
          <w:rFonts w:ascii="Arial" w:hAnsi="Arial" w:cs="Arial"/>
          <w:b/>
          <w:color w:val="1F497D" w:themeColor="text2"/>
          <w:u w:val="single"/>
        </w:rPr>
      </w:pPr>
    </w:p>
    <w:p w14:paraId="5C8C3A2C" w14:textId="71595B3B" w:rsidR="007B63A3" w:rsidRPr="00D10743" w:rsidRDefault="006557DF" w:rsidP="007B63A3">
      <w:pPr>
        <w:spacing w:line="360" w:lineRule="auto"/>
        <w:rPr>
          <w:rFonts w:ascii="Arial" w:hAnsi="Arial" w:cs="Arial"/>
          <w:color w:val="000000"/>
        </w:rPr>
      </w:pPr>
      <w:r w:rsidRPr="00D10743">
        <w:rPr>
          <w:rFonts w:ascii="Arial" w:hAnsi="Arial" w:cs="Arial"/>
          <w:color w:val="000000"/>
        </w:rPr>
        <w:t>Quantitative data revealed</w:t>
      </w:r>
      <w:r w:rsidRPr="00D10743">
        <w:rPr>
          <w:rFonts w:ascii="Arial" w:hAnsi="Arial" w:cs="Arial"/>
        </w:rPr>
        <w:t xml:space="preserve"> CYP had a high adherence to the intervention, attending 7 out of the 8 offered sessions (see Chapter 4).</w:t>
      </w:r>
      <w:r w:rsidRPr="00D10743">
        <w:rPr>
          <w:rFonts w:ascii="Arial" w:hAnsi="Arial" w:cs="Arial"/>
          <w:color w:val="000000"/>
        </w:rPr>
        <w:t xml:space="preserve"> </w:t>
      </w:r>
      <w:r w:rsidR="007B63A3" w:rsidRPr="00D10743">
        <w:rPr>
          <w:rFonts w:ascii="Arial" w:hAnsi="Arial" w:cs="Arial"/>
          <w:color w:val="000000"/>
        </w:rPr>
        <w:t>Treatment uptake by parents mirrored previous experience for Family SMILES</w:t>
      </w:r>
      <w:r w:rsidR="00FB79C6" w:rsidRPr="00D10743">
        <w:rPr>
          <w:rFonts w:ascii="Arial" w:hAnsi="Arial" w:cs="Arial"/>
          <w:color w:val="000000"/>
        </w:rPr>
        <w:fldChar w:fldCharType="begin"/>
      </w:r>
      <w:r w:rsidR="00D24615" w:rsidRPr="00D10743">
        <w:rPr>
          <w:rFonts w:ascii="Arial" w:hAnsi="Arial" w:cs="Arial"/>
          <w:color w:val="000000"/>
        </w:rPr>
        <w:instrText xml:space="preserve"> ADDIN EN.CITE &lt;EndNote&gt;&lt;Cite&gt;&lt;Author&gt;Margolis&lt;/Author&gt;&lt;Year&gt;2017&lt;/Year&gt;&lt;RecNum&gt;195&lt;/RecNum&gt;&lt;DisplayText&gt;&lt;style face="superscript"&gt;145&lt;/style&gt;&lt;/DisplayText&gt;&lt;record&gt;&lt;rec-number&gt;195&lt;/rec-number&gt;&lt;foreign-keys&gt;&lt;key app="EN" db-id="ap9vedzw8pzexpex9pspwraztxzv0a299df9" timestamp="1552563192"&gt;195&lt;/key&gt;&lt;/foreign-keys&gt;&lt;ref-type name="Report"&gt;27&lt;/ref-type&gt;&lt;contributors&gt;&lt;authors&gt;&lt;author&gt;Margolis, R.&lt;/author&gt;&lt;author&gt;Fernandes, P&lt;/author&gt;&lt;/authors&gt;&lt;/contributors&gt;&lt;titles&gt;&lt;title&gt;Building children&amp;apos;s confidence and improving parents&amp;apos; protective skills: final evaluation of the NSPCC Family SMILES service&lt;/title&gt;&lt;/titles&gt;&lt;dates&gt;&lt;year&gt;2017&lt;/year&gt;&lt;/dates&gt;&lt;pub-location&gt;London&lt;/pub-location&gt;&lt;publisher&gt;NSPCC&lt;/publisher&gt;&lt;urls&gt;&lt;/urls&gt;&lt;/record&gt;&lt;/Cite&gt;&lt;/EndNote&gt;</w:instrText>
      </w:r>
      <w:r w:rsidR="00FB79C6" w:rsidRPr="00D10743">
        <w:rPr>
          <w:rFonts w:ascii="Arial" w:hAnsi="Arial" w:cs="Arial"/>
          <w:color w:val="000000"/>
        </w:rPr>
        <w:fldChar w:fldCharType="separate"/>
      </w:r>
      <w:r w:rsidR="00D24615" w:rsidRPr="00D10743">
        <w:rPr>
          <w:rFonts w:ascii="Arial" w:hAnsi="Arial" w:cs="Arial"/>
          <w:noProof/>
          <w:color w:val="000000"/>
          <w:vertAlign w:val="superscript"/>
        </w:rPr>
        <w:t>145</w:t>
      </w:r>
      <w:r w:rsidR="00FB79C6" w:rsidRPr="00D10743">
        <w:rPr>
          <w:rFonts w:ascii="Arial" w:hAnsi="Arial" w:cs="Arial"/>
          <w:color w:val="000000"/>
        </w:rPr>
        <w:fldChar w:fldCharType="end"/>
      </w:r>
      <w:r w:rsidRPr="00D10743">
        <w:rPr>
          <w:rFonts w:ascii="Arial" w:hAnsi="Arial" w:cs="Arial"/>
          <w:color w:val="000000"/>
        </w:rPr>
        <w:t>,</w:t>
      </w:r>
      <w:r w:rsidR="007B63A3" w:rsidRPr="00D10743">
        <w:rPr>
          <w:rFonts w:ascii="Arial" w:hAnsi="Arial" w:cs="Arial"/>
          <w:color w:val="000000"/>
        </w:rPr>
        <w:t xml:space="preserve"> which found similar difficulties engaging parents compared with children: Family SMILES included 3-4 assessments with parents prior to intervention and, in general, was significantly parent-focussed compare</w:t>
      </w:r>
      <w:r w:rsidR="00FB79C6" w:rsidRPr="00D10743">
        <w:rPr>
          <w:rFonts w:ascii="Arial" w:hAnsi="Arial" w:cs="Arial"/>
          <w:color w:val="000000"/>
        </w:rPr>
        <w:t>d to our child-centred approach.</w:t>
      </w:r>
      <w:r w:rsidR="007B63A3" w:rsidRPr="00D10743">
        <w:rPr>
          <w:rFonts w:ascii="Arial" w:hAnsi="Arial" w:cs="Arial"/>
          <w:color w:val="000000"/>
        </w:rPr>
        <w:t xml:space="preserve"> This is notable given that NSPCC facilitators and referrers raised particular concerns (</w:t>
      </w:r>
      <w:r w:rsidRPr="00D10743">
        <w:rPr>
          <w:rFonts w:ascii="Arial" w:hAnsi="Arial" w:cs="Arial"/>
          <w:color w:val="000000"/>
        </w:rPr>
        <w:t xml:space="preserve">see </w:t>
      </w:r>
      <w:r w:rsidR="007B63A3" w:rsidRPr="00D10743">
        <w:rPr>
          <w:rFonts w:ascii="Arial" w:hAnsi="Arial" w:cs="Arial"/>
          <w:color w:val="000000"/>
        </w:rPr>
        <w:t>Chapter 5,</w:t>
      </w:r>
      <w:r w:rsidRPr="00D10743">
        <w:rPr>
          <w:rFonts w:ascii="Arial" w:hAnsi="Arial" w:cs="Arial"/>
          <w:color w:val="000000"/>
        </w:rPr>
        <w:t xml:space="preserve"> </w:t>
      </w:r>
      <w:r w:rsidR="007B63A3" w:rsidRPr="00D10743">
        <w:rPr>
          <w:rFonts w:ascii="Arial" w:hAnsi="Arial" w:cs="Arial"/>
          <w:color w:val="000000"/>
        </w:rPr>
        <w:t>6) about the relative lack of parent assessment within Young</w:t>
      </w:r>
      <w:r w:rsidRPr="00D10743">
        <w:rPr>
          <w:rFonts w:ascii="Arial" w:hAnsi="Arial" w:cs="Arial"/>
          <w:color w:val="000000"/>
        </w:rPr>
        <w:t xml:space="preserve"> SMILES,</w:t>
      </w:r>
      <w:r w:rsidR="007B63A3" w:rsidRPr="00D10743">
        <w:rPr>
          <w:rFonts w:ascii="Arial" w:hAnsi="Arial" w:cs="Arial"/>
          <w:color w:val="000000"/>
        </w:rPr>
        <w:t xml:space="preserve"> and attributed parent difficulties in engaging with the process to this.</w:t>
      </w:r>
      <w:r w:rsidR="007B63A3" w:rsidRPr="00D10743">
        <w:rPr>
          <w:rFonts w:ascii="Arial" w:hAnsi="Arial" w:cs="Arial"/>
        </w:rPr>
        <w:t xml:space="preserve"> A key misunderstanding among these parents related to the parental aspect of the intervention and the fact that their needs were not the focus of sessions, which many had difficulty with and were unused to. </w:t>
      </w:r>
    </w:p>
    <w:p w14:paraId="0AA0816E" w14:textId="21A36090" w:rsidR="007B63A3" w:rsidRDefault="007B63A3" w:rsidP="00B66B82">
      <w:pPr>
        <w:pStyle w:val="CommentText"/>
        <w:spacing w:after="0" w:line="360" w:lineRule="auto"/>
        <w:rPr>
          <w:rFonts w:ascii="Arial" w:hAnsi="Arial" w:cs="Arial"/>
          <w:sz w:val="22"/>
          <w:szCs w:val="22"/>
          <w:lang w:val="en-US"/>
        </w:rPr>
      </w:pPr>
      <w:r w:rsidRPr="00D10743">
        <w:rPr>
          <w:rFonts w:ascii="Arial" w:hAnsi="Arial" w:cs="Arial"/>
          <w:color w:val="000000"/>
          <w:sz w:val="22"/>
          <w:szCs w:val="22"/>
        </w:rPr>
        <w:t xml:space="preserve">Qualitative feedback reported in Chapter 5 was provided by 17 children (from different families) and by 14 parents who underwent Young SMILES. Feedback from CAPRI randomised to Young SMILES was primarily from younger children equally divided between girls and boys.  Both parents and children initially expressed reservations about what the intervention was for; and about transport difficulties. However, feedback from both was </w:t>
      </w:r>
      <w:r w:rsidR="00D63D00" w:rsidRPr="00D10743">
        <w:rPr>
          <w:rFonts w:ascii="Arial" w:hAnsi="Arial" w:cs="Arial"/>
          <w:sz w:val="22"/>
          <w:szCs w:val="22"/>
        </w:rPr>
        <w:t xml:space="preserve"> largely positive with key areas for refinement/adaptation. However, there was no clear pattern of positive/negative v</w:t>
      </w:r>
      <w:r w:rsidR="00B66B82">
        <w:rPr>
          <w:rFonts w:ascii="Arial" w:hAnsi="Arial" w:cs="Arial"/>
          <w:sz w:val="22"/>
          <w:szCs w:val="22"/>
        </w:rPr>
        <w:t xml:space="preserve">iews by demographic group e.g. </w:t>
      </w:r>
      <w:r w:rsidRPr="00B66B82">
        <w:rPr>
          <w:rFonts w:ascii="Arial" w:hAnsi="Arial" w:cs="Arial"/>
          <w:color w:val="000000"/>
          <w:sz w:val="22"/>
          <w:szCs w:val="22"/>
        </w:rPr>
        <w:t xml:space="preserve">about the nature of the </w:t>
      </w:r>
      <w:r w:rsidRPr="00B66B82">
        <w:rPr>
          <w:rFonts w:ascii="Arial" w:hAnsi="Arial" w:cs="Arial"/>
          <w:color w:val="000000"/>
          <w:sz w:val="22"/>
          <w:szCs w:val="22"/>
        </w:rPr>
        <w:lastRenderedPageBreak/>
        <w:t>intervention and their experience of attending the sessions.</w:t>
      </w:r>
      <w:r w:rsidRPr="00B66B82">
        <w:rPr>
          <w:rFonts w:ascii="Arial" w:hAnsi="Arial" w:cs="Arial"/>
          <w:color w:val="000000"/>
          <w:sz w:val="24"/>
          <w:szCs w:val="24"/>
        </w:rPr>
        <w:t xml:space="preserve"> </w:t>
      </w:r>
      <w:r w:rsidRPr="00B66B82">
        <w:rPr>
          <w:rFonts w:ascii="Arial" w:hAnsi="Arial" w:cs="Arial"/>
          <w:color w:val="000000"/>
          <w:sz w:val="22"/>
          <w:szCs w:val="22"/>
        </w:rPr>
        <w:t xml:space="preserve">Children highlighted the benefits of </w:t>
      </w:r>
      <w:r w:rsidR="00D63D00" w:rsidRPr="00B66B82">
        <w:rPr>
          <w:rFonts w:ascii="Arial" w:hAnsi="Arial" w:cs="Arial"/>
          <w:color w:val="000000"/>
          <w:sz w:val="22"/>
          <w:szCs w:val="22"/>
        </w:rPr>
        <w:t xml:space="preserve">having learnt more about mental health and what some of the experiences of their parents were like. They also valued </w:t>
      </w:r>
      <w:r w:rsidRPr="00B66B82">
        <w:rPr>
          <w:rFonts w:ascii="Arial" w:hAnsi="Arial" w:cs="Arial"/>
          <w:sz w:val="22"/>
          <w:szCs w:val="22"/>
          <w:lang w:val="en-US"/>
        </w:rPr>
        <w:t xml:space="preserve">making new friends and the fact that </w:t>
      </w:r>
      <w:r w:rsidR="00D63D00" w:rsidRPr="00B66B82">
        <w:rPr>
          <w:rFonts w:ascii="Arial" w:hAnsi="Arial" w:cs="Arial"/>
          <w:sz w:val="22"/>
          <w:szCs w:val="22"/>
          <w:lang w:val="en-US"/>
        </w:rPr>
        <w:t>Young SMILES</w:t>
      </w:r>
      <w:r w:rsidRPr="00B66B82">
        <w:rPr>
          <w:rFonts w:ascii="Arial" w:hAnsi="Arial" w:cs="Arial"/>
          <w:sz w:val="22"/>
          <w:szCs w:val="22"/>
          <w:lang w:val="en-US"/>
        </w:rPr>
        <w:t xml:space="preserve"> acknowledged their role</w:t>
      </w:r>
      <w:r w:rsidR="00D63D00" w:rsidRPr="00B66B82">
        <w:rPr>
          <w:rFonts w:ascii="Arial" w:hAnsi="Arial" w:cs="Arial"/>
          <w:sz w:val="22"/>
          <w:szCs w:val="22"/>
          <w:lang w:val="en-US"/>
        </w:rPr>
        <w:t>s</w:t>
      </w:r>
      <w:r w:rsidRPr="00B66B82">
        <w:rPr>
          <w:rFonts w:ascii="Arial" w:hAnsi="Arial" w:cs="Arial"/>
          <w:sz w:val="22"/>
          <w:szCs w:val="22"/>
          <w:lang w:val="en-US"/>
        </w:rPr>
        <w:t xml:space="preserve"> in supporting their parents which</w:t>
      </w:r>
      <w:r w:rsidR="00D63D00" w:rsidRPr="00B66B82">
        <w:rPr>
          <w:rFonts w:ascii="Arial" w:hAnsi="Arial" w:cs="Arial"/>
          <w:sz w:val="22"/>
          <w:szCs w:val="22"/>
          <w:lang w:val="en-US"/>
        </w:rPr>
        <w:t xml:space="preserve"> they felt</w:t>
      </w:r>
      <w:r w:rsidRPr="00B66B82">
        <w:rPr>
          <w:rFonts w:ascii="Arial" w:hAnsi="Arial" w:cs="Arial"/>
          <w:sz w:val="22"/>
          <w:szCs w:val="22"/>
          <w:lang w:val="en-US"/>
        </w:rPr>
        <w:t xml:space="preserve"> needed more attention from services. Children said that attending Young SMILES provided learning and subsequent understanding which they felt could affect their parent and family directly rather than changing their quality of life directly. </w:t>
      </w:r>
    </w:p>
    <w:p w14:paraId="13BC3009" w14:textId="77777777" w:rsidR="00B66B82" w:rsidRPr="00B66B82" w:rsidRDefault="00B66B82" w:rsidP="00B66B82">
      <w:pPr>
        <w:pStyle w:val="CommentText"/>
        <w:spacing w:after="0" w:line="360" w:lineRule="auto"/>
        <w:rPr>
          <w:rFonts w:ascii="Arial" w:hAnsi="Arial" w:cs="Arial"/>
          <w:sz w:val="22"/>
          <w:szCs w:val="22"/>
          <w:lang w:val="en-US"/>
        </w:rPr>
      </w:pPr>
    </w:p>
    <w:p w14:paraId="4A920B76" w14:textId="1432C627" w:rsidR="007B63A3" w:rsidRPr="00D10743" w:rsidRDefault="007B63A3" w:rsidP="007B63A3">
      <w:pPr>
        <w:spacing w:line="360" w:lineRule="auto"/>
        <w:rPr>
          <w:rFonts w:ascii="Arial" w:hAnsi="Arial" w:cs="Arial"/>
          <w:color w:val="000000"/>
        </w:rPr>
      </w:pPr>
      <w:r w:rsidRPr="00D10743">
        <w:rPr>
          <w:rFonts w:ascii="Arial" w:hAnsi="Arial" w:cs="Arial"/>
          <w:lang w:val="en-US"/>
        </w:rPr>
        <w:t xml:space="preserve">Despite initial apprehension, parents were motivated to attend for the benefit of their child’s wellbeing. </w:t>
      </w:r>
      <w:r w:rsidRPr="00D10743">
        <w:rPr>
          <w:rFonts w:ascii="Arial" w:hAnsi="Arial" w:cs="Arial"/>
          <w:color w:val="000000"/>
        </w:rPr>
        <w:t>F</w:t>
      </w:r>
      <w:r w:rsidRPr="00D10743">
        <w:rPr>
          <w:rFonts w:ascii="Arial" w:hAnsi="Arial" w:cs="Arial"/>
        </w:rPr>
        <w:t>or many, Young SMILES offered a unique opportunity compared to support their family had previously received; instilling a sense of hope through recognition of improvements they observed in their relationship with their children and facilitating communication and connection with their children and with other parents in similar situations. They expressed difficulties with attendance focussing on their anxieties about exposing their difficulties to professionals and about practical aspects of arranging transport or having the time to attend. Notwithstanding this, parents all asked for more sessions i.e. the same number of sessions as their children and for more preparation for groups (akin to Family SMILES</w:t>
      </w:r>
      <w:r w:rsidR="00FB79C6" w:rsidRPr="00D10743">
        <w:rPr>
          <w:rFonts w:ascii="Arial" w:hAnsi="Arial" w:cs="Arial"/>
        </w:rPr>
        <w:fldChar w:fldCharType="begin"/>
      </w:r>
      <w:r w:rsidR="00D24615" w:rsidRPr="00D10743">
        <w:rPr>
          <w:rFonts w:ascii="Arial" w:hAnsi="Arial" w:cs="Arial"/>
        </w:rPr>
        <w:instrText xml:space="preserve"> ADDIN EN.CITE &lt;EndNote&gt;&lt;Cite&gt;&lt;Author&gt;Margolis&lt;/Author&gt;&lt;Year&gt;2017&lt;/Year&gt;&lt;RecNum&gt;195&lt;/RecNum&gt;&lt;DisplayText&gt;&lt;style face="superscript"&gt;145&lt;/style&gt;&lt;/DisplayText&gt;&lt;record&gt;&lt;rec-number&gt;195&lt;/rec-number&gt;&lt;foreign-keys&gt;&lt;key app="EN" db-id="ap9vedzw8pzexpex9pspwraztxzv0a299df9" timestamp="1552563192"&gt;195&lt;/key&gt;&lt;/foreign-keys&gt;&lt;ref-type name="Report"&gt;27&lt;/ref-type&gt;&lt;contributors&gt;&lt;authors&gt;&lt;author&gt;Margolis, R.&lt;/author&gt;&lt;author&gt;Fernandes, P&lt;/author&gt;&lt;/authors&gt;&lt;/contributors&gt;&lt;titles&gt;&lt;title&gt;Building children&amp;apos;s confidence and improving parents&amp;apos; protective skills: final evaluation of the NSPCC Family SMILES service&lt;/title&gt;&lt;/titles&gt;&lt;dates&gt;&lt;year&gt;2017&lt;/year&gt;&lt;/dates&gt;&lt;pub-location&gt;London&lt;/pub-location&gt;&lt;publisher&gt;NSPCC&lt;/publisher&gt;&lt;urls&gt;&lt;/urls&gt;&lt;/record&gt;&lt;/Cite&gt;&lt;/EndNote&gt;</w:instrText>
      </w:r>
      <w:r w:rsidR="00FB79C6" w:rsidRPr="00D10743">
        <w:rPr>
          <w:rFonts w:ascii="Arial" w:hAnsi="Arial" w:cs="Arial"/>
        </w:rPr>
        <w:fldChar w:fldCharType="separate"/>
      </w:r>
      <w:r w:rsidR="00D24615" w:rsidRPr="00D10743">
        <w:rPr>
          <w:rFonts w:ascii="Arial" w:hAnsi="Arial" w:cs="Arial"/>
          <w:noProof/>
          <w:vertAlign w:val="superscript"/>
        </w:rPr>
        <w:t>145</w:t>
      </w:r>
      <w:r w:rsidR="00FB79C6" w:rsidRPr="00D10743">
        <w:rPr>
          <w:rFonts w:ascii="Arial" w:hAnsi="Arial" w:cs="Arial"/>
        </w:rPr>
        <w:fldChar w:fldCharType="end"/>
      </w:r>
      <w:r w:rsidRPr="00D10743">
        <w:rPr>
          <w:rFonts w:ascii="Arial" w:hAnsi="Arial" w:cs="Arial"/>
        </w:rPr>
        <w:t xml:space="preserve">). In other words, parental feedback about adherence was contradictory.  </w:t>
      </w:r>
    </w:p>
    <w:p w14:paraId="5FCE980A" w14:textId="12BAF396" w:rsidR="007B63A3" w:rsidRPr="00D10743" w:rsidRDefault="00FB79C6" w:rsidP="007B63A3">
      <w:pPr>
        <w:spacing w:line="360" w:lineRule="auto"/>
        <w:rPr>
          <w:rFonts w:ascii="Arial" w:hAnsi="Arial" w:cs="Arial"/>
          <w:color w:val="000000"/>
        </w:rPr>
      </w:pPr>
      <w:r w:rsidRPr="00D10743">
        <w:rPr>
          <w:rFonts w:ascii="Arial" w:hAnsi="Arial" w:cs="Arial"/>
          <w:color w:val="000000"/>
        </w:rPr>
        <w:t>Only 3</w:t>
      </w:r>
      <w:r w:rsidR="007B63A3" w:rsidRPr="00D10743">
        <w:rPr>
          <w:rFonts w:ascii="Arial" w:hAnsi="Arial" w:cs="Arial"/>
          <w:color w:val="000000"/>
        </w:rPr>
        <w:t xml:space="preserve"> of the older </w:t>
      </w:r>
      <w:r w:rsidR="00D651AE">
        <w:rPr>
          <w:rFonts w:ascii="Arial" w:hAnsi="Arial" w:cs="Arial"/>
          <w:color w:val="000000"/>
        </w:rPr>
        <w:t>children</w:t>
      </w:r>
      <w:r w:rsidR="007B63A3" w:rsidRPr="00D10743">
        <w:rPr>
          <w:rFonts w:ascii="Arial" w:hAnsi="Arial" w:cs="Arial"/>
          <w:color w:val="000000"/>
        </w:rPr>
        <w:t xml:space="preserve"> provided feedback. They expressed concerns about a ‘one-size fits all’ approach in sessions. In spite of this, participation and adherence by older children was un</w:t>
      </w:r>
      <w:r w:rsidR="006557DF" w:rsidRPr="00D10743">
        <w:rPr>
          <w:rFonts w:ascii="Arial" w:hAnsi="Arial" w:cs="Arial"/>
          <w:color w:val="000000"/>
        </w:rPr>
        <w:t>iformly excellent</w:t>
      </w:r>
      <w:r w:rsidR="007B63A3" w:rsidRPr="00D10743">
        <w:rPr>
          <w:rFonts w:ascii="Arial" w:hAnsi="Arial" w:cs="Arial"/>
          <w:color w:val="000000"/>
        </w:rPr>
        <w:t xml:space="preserve">. </w:t>
      </w:r>
    </w:p>
    <w:p w14:paraId="3A2EE727" w14:textId="77777777" w:rsidR="007B63A3" w:rsidRPr="00D10743" w:rsidRDefault="007B63A3" w:rsidP="007B63A3">
      <w:pPr>
        <w:spacing w:line="360" w:lineRule="auto"/>
        <w:rPr>
          <w:rFonts w:ascii="Arial" w:eastAsia="MS Mincho" w:hAnsi="Arial" w:cs="Arial"/>
          <w:bCs/>
          <w:lang w:eastAsia="en-GB"/>
        </w:rPr>
      </w:pPr>
      <w:r w:rsidRPr="00D10743">
        <w:rPr>
          <w:rFonts w:ascii="Arial" w:eastAsia="MS Mincho" w:hAnsi="Arial" w:cs="Arial"/>
          <w:bCs/>
          <w:lang w:eastAsia="en-GB"/>
        </w:rPr>
        <w:t xml:space="preserve">Chapter 6 reflected facilitator and referrer feedback about whether and how Young SMILES met the expectations and needs of the target group. It was clear that it provided a much needed approach for a group of children that these stakeholders viewed as vulnerable, in need, and significant in number with one referrer commenting: ‘ </w:t>
      </w:r>
      <w:r w:rsidRPr="00D10743">
        <w:rPr>
          <w:rFonts w:ascii="Arial" w:eastAsia="Calibri" w:hAnsi="Arial" w:cs="Arial"/>
          <w:i/>
        </w:rPr>
        <w:t>I can’t believe that you’ve not been inundated…it’s what we’ve been looking for</w:t>
      </w:r>
      <w:r w:rsidRPr="00D10743">
        <w:rPr>
          <w:rFonts w:ascii="Arial" w:eastAsia="MS Mincho" w:hAnsi="Arial" w:cs="Arial"/>
          <w:bCs/>
          <w:lang w:eastAsia="en-GB"/>
        </w:rPr>
        <w:t xml:space="preserve"> ‘. However, they identified the need for further development to create efficient, safe referral pathways with better mechanisms for working across organisations. </w:t>
      </w:r>
    </w:p>
    <w:p w14:paraId="34669657" w14:textId="3F0C6A4D" w:rsidR="007B63A3" w:rsidRPr="00D10743" w:rsidRDefault="007B63A3" w:rsidP="007B63A3">
      <w:pPr>
        <w:spacing w:line="360" w:lineRule="auto"/>
        <w:rPr>
          <w:rFonts w:ascii="Arial" w:eastAsia="MS Mincho" w:hAnsi="Arial" w:cs="Arial"/>
          <w:bCs/>
          <w:lang w:eastAsia="en-GB"/>
        </w:rPr>
      </w:pPr>
      <w:r w:rsidRPr="00D10743">
        <w:rPr>
          <w:rFonts w:ascii="Arial" w:eastAsia="MS Mincho" w:hAnsi="Arial" w:cs="Arial"/>
          <w:bCs/>
          <w:lang w:eastAsia="en-GB"/>
        </w:rPr>
        <w:t xml:space="preserve">Combining evidence from CAPRI, parents, facilitators and referrers’, we propose Young SMILES represents a standardised intervention which does indeed meet many, if not all, the varied and complex needs of participating families. We also conclude that Young SMILES </w:t>
      </w:r>
      <w:r w:rsidR="008166D4">
        <w:rPr>
          <w:rFonts w:ascii="Arial" w:eastAsia="MS Mincho" w:hAnsi="Arial" w:cs="Arial"/>
          <w:bCs/>
          <w:lang w:eastAsia="en-GB"/>
        </w:rPr>
        <w:t>needs to</w:t>
      </w:r>
      <w:r w:rsidR="008166D4" w:rsidRPr="00D10743">
        <w:rPr>
          <w:rFonts w:ascii="Arial" w:eastAsia="MS Mincho" w:hAnsi="Arial" w:cs="Arial"/>
          <w:bCs/>
          <w:lang w:eastAsia="en-GB"/>
        </w:rPr>
        <w:t xml:space="preserve"> </w:t>
      </w:r>
      <w:r w:rsidRPr="00D10743">
        <w:rPr>
          <w:rFonts w:ascii="Arial" w:eastAsia="MS Mincho" w:hAnsi="Arial" w:cs="Arial"/>
          <w:bCs/>
          <w:lang w:eastAsia="en-GB"/>
        </w:rPr>
        <w:t xml:space="preserve">be tailored and adapted to address the criticisms described in this report. Some of these changes include more training about the randomisation process for referrers and services; developing an orientation for parents and children prior to their involvement to clarify the purpose of Young SMILES; using simplified packs we developed for referrers and </w:t>
      </w:r>
      <w:r w:rsidRPr="00D10743">
        <w:rPr>
          <w:rFonts w:ascii="Arial" w:eastAsia="MS Mincho" w:hAnsi="Arial" w:cs="Arial"/>
          <w:bCs/>
          <w:lang w:eastAsia="en-GB"/>
        </w:rPr>
        <w:lastRenderedPageBreak/>
        <w:t>parents; describing elements of the content more clearly for facilitators with more resources and exemplars in the manuals; further development of Young SMILES for the older age groups</w:t>
      </w:r>
      <w:r w:rsidR="008166D4">
        <w:rPr>
          <w:rFonts w:ascii="Arial" w:eastAsia="MS Mincho" w:hAnsi="Arial" w:cs="Arial"/>
          <w:bCs/>
          <w:lang w:eastAsia="en-GB"/>
        </w:rPr>
        <w:t xml:space="preserve"> and to meet the diverse needs to different families and children</w:t>
      </w:r>
    </w:p>
    <w:p w14:paraId="695AA025" w14:textId="2D6C74D4" w:rsidR="003737FE" w:rsidRPr="00D10743" w:rsidRDefault="007B63A3" w:rsidP="006557DF">
      <w:pPr>
        <w:spacing w:after="120" w:line="360" w:lineRule="auto"/>
        <w:rPr>
          <w:rFonts w:ascii="Arial" w:hAnsi="Arial" w:cs="Arial"/>
        </w:rPr>
      </w:pPr>
      <w:r w:rsidRPr="00D10743">
        <w:rPr>
          <w:rFonts w:ascii="Arial" w:hAnsi="Arial" w:cs="Arial"/>
        </w:rPr>
        <w:t xml:space="preserve">Overall, participants’ perceptions following attendance suggested the intervention aligned well with the principal aims of Young SMILES. Specifically, narratives highlighted specific improvements gained by children. Post-intervention improvements in children’s wellbeing and behaviour were particularly noted </w:t>
      </w:r>
      <w:r w:rsidR="008166D4">
        <w:rPr>
          <w:rFonts w:ascii="Arial" w:hAnsi="Arial" w:cs="Arial"/>
        </w:rPr>
        <w:t xml:space="preserve">through narrative accounts </w:t>
      </w:r>
      <w:r w:rsidRPr="00D10743">
        <w:rPr>
          <w:rFonts w:ascii="Arial" w:hAnsi="Arial" w:cs="Arial"/>
        </w:rPr>
        <w:t>by a range of stakeholders and children</w:t>
      </w:r>
      <w:r w:rsidR="008166D4">
        <w:rPr>
          <w:rFonts w:ascii="Arial" w:hAnsi="Arial" w:cs="Arial"/>
        </w:rPr>
        <w:t>, who</w:t>
      </w:r>
      <w:r w:rsidRPr="00D10743">
        <w:rPr>
          <w:rFonts w:ascii="Arial" w:hAnsi="Arial" w:cs="Arial"/>
        </w:rPr>
        <w:t xml:space="preserve"> said they had gained insight into parental mental illness and improved their mental health literacy.</w:t>
      </w:r>
      <w:r w:rsidR="003737FE" w:rsidRPr="00D10743">
        <w:rPr>
          <w:rFonts w:ascii="Arial" w:hAnsi="Arial" w:cs="Arial"/>
        </w:rPr>
        <w:t xml:space="preserve"> </w:t>
      </w:r>
    </w:p>
    <w:p w14:paraId="51848FC0" w14:textId="7F56F473" w:rsidR="00420ADA" w:rsidRPr="00D10743" w:rsidRDefault="003737FE" w:rsidP="004A76BF">
      <w:pPr>
        <w:spacing w:after="120" w:line="360" w:lineRule="auto"/>
        <w:rPr>
          <w:rFonts w:ascii="Arial" w:hAnsi="Arial" w:cs="Arial"/>
        </w:rPr>
      </w:pPr>
      <w:r w:rsidRPr="00D10743">
        <w:rPr>
          <w:rFonts w:ascii="Arial" w:hAnsi="Arial" w:cs="Arial"/>
        </w:rPr>
        <w:t>NSPCC practitioners had a high level of skill and experience of working with children in group work settings and the NSPCC assessment for suitability, completed on receipt of the referral  provided  essential  information to help the practitioners respond to the child’s needs within group and on an individual basis. NSPCC practitioners were also experienced in delivering and achieving intervention outcomes via creative activities.</w:t>
      </w:r>
    </w:p>
    <w:p w14:paraId="47EE0F5C" w14:textId="77777777" w:rsidR="00420ADA" w:rsidRPr="00D10743" w:rsidRDefault="00420ADA" w:rsidP="00420ADA">
      <w:pPr>
        <w:spacing w:after="0" w:line="360" w:lineRule="auto"/>
        <w:rPr>
          <w:rFonts w:ascii="Arial" w:hAnsi="Arial" w:cs="Arial"/>
        </w:rPr>
      </w:pPr>
    </w:p>
    <w:p w14:paraId="4818A51C" w14:textId="3C2715D9" w:rsidR="007B63A3" w:rsidRPr="00D10743" w:rsidRDefault="00420ADA" w:rsidP="00D63D00">
      <w:pPr>
        <w:spacing w:after="0" w:line="360" w:lineRule="auto"/>
        <w:rPr>
          <w:rFonts w:ascii="Arial" w:eastAsia="MS Mincho" w:hAnsi="Arial" w:cs="Arial"/>
          <w:bCs/>
          <w:lang w:eastAsia="en-GB"/>
        </w:rPr>
      </w:pPr>
      <w:r w:rsidRPr="00D10743">
        <w:rPr>
          <w:rFonts w:ascii="Arial" w:hAnsi="Arial" w:cs="Arial"/>
        </w:rPr>
        <w:t xml:space="preserve">Out of the 35 randomised families, 33 families (18 in the Young SMILES group and 15 in the TAU group) provided baseline data. Of those families, 28 gave follow-up data at the primary end-point (4 months post-baseline): 15/20 (75%) in the intervention and 13/15 in the control (87%). Across both intervention and control groups, once randomised, there was a high rate of over 80% completion of follow-up measures. </w:t>
      </w:r>
      <w:r w:rsidR="007B63A3" w:rsidRPr="00D10743">
        <w:rPr>
          <w:rFonts w:ascii="Arial" w:eastAsia="MS Mincho" w:hAnsi="Arial" w:cs="Arial"/>
          <w:bCs/>
          <w:lang w:eastAsia="en-GB"/>
        </w:rPr>
        <w:t xml:space="preserve">Complete or near complete outcome measures were collected from </w:t>
      </w:r>
      <w:r w:rsidR="00B31628" w:rsidRPr="00D10743">
        <w:rPr>
          <w:rFonts w:ascii="Arial" w:eastAsia="MS Mincho" w:hAnsi="Arial" w:cs="Arial"/>
          <w:bCs/>
          <w:lang w:eastAsia="en-GB"/>
        </w:rPr>
        <w:t>CYP</w:t>
      </w:r>
      <w:r w:rsidR="007B63A3" w:rsidRPr="00D10743">
        <w:rPr>
          <w:rFonts w:ascii="Arial" w:eastAsia="MS Mincho" w:hAnsi="Arial" w:cs="Arial"/>
          <w:bCs/>
          <w:lang w:eastAsia="en-GB"/>
        </w:rPr>
        <w:t xml:space="preserve"> at baseline and the two follow-up time points (4 and 6 months) for the primary outcomes of HR-QoL and for our secondary outcomes</w:t>
      </w:r>
      <w:r w:rsidR="00B31628" w:rsidRPr="00D10743">
        <w:rPr>
          <w:rFonts w:ascii="Arial" w:eastAsia="MS Mincho" w:hAnsi="Arial" w:cs="Arial"/>
          <w:bCs/>
          <w:lang w:eastAsia="en-GB"/>
        </w:rPr>
        <w:t>.</w:t>
      </w:r>
      <w:r w:rsidR="007B63A3" w:rsidRPr="00D10743">
        <w:rPr>
          <w:rFonts w:ascii="Arial" w:eastAsia="MS Mincho" w:hAnsi="Arial" w:cs="Arial"/>
          <w:bCs/>
          <w:lang w:eastAsia="en-GB"/>
        </w:rPr>
        <w:t xml:space="preserve"> </w:t>
      </w:r>
      <w:r w:rsidR="00B31628" w:rsidRPr="00D10743">
        <w:rPr>
          <w:rFonts w:ascii="Arial" w:eastAsia="MS Mincho" w:hAnsi="Arial" w:cs="Arial"/>
          <w:bCs/>
          <w:lang w:eastAsia="en-GB"/>
        </w:rPr>
        <w:t xml:space="preserve">Researchers reported the ease with which they collected measures from CYP, who </w:t>
      </w:r>
      <w:r w:rsidR="009C09D8" w:rsidRPr="00D10743">
        <w:rPr>
          <w:rFonts w:ascii="Arial" w:eastAsia="MS Mincho" w:hAnsi="Arial" w:cs="Arial"/>
          <w:bCs/>
          <w:lang w:eastAsia="en-GB"/>
        </w:rPr>
        <w:t>on the main demonstrated considerable enthusiasm when engaging with the research process.</w:t>
      </w:r>
      <w:r w:rsidR="00B31628" w:rsidRPr="00D10743">
        <w:rPr>
          <w:rFonts w:ascii="Arial" w:eastAsia="MS Mincho" w:hAnsi="Arial" w:cs="Arial"/>
          <w:bCs/>
          <w:lang w:eastAsia="en-GB"/>
        </w:rPr>
        <w:t xml:space="preserve"> </w:t>
      </w:r>
      <w:r w:rsidR="007B63A3" w:rsidRPr="00D10743">
        <w:rPr>
          <w:rFonts w:ascii="Arial" w:eastAsia="MS Mincho" w:hAnsi="Arial" w:cs="Arial"/>
          <w:bCs/>
          <w:lang w:eastAsia="en-GB"/>
        </w:rPr>
        <w:t>For parents there was slightly more missingness by 6-month follow up as more parents had drop</w:t>
      </w:r>
      <w:r w:rsidR="00B31628" w:rsidRPr="00D10743">
        <w:rPr>
          <w:rFonts w:ascii="Arial" w:eastAsia="MS Mincho" w:hAnsi="Arial" w:cs="Arial"/>
          <w:bCs/>
          <w:lang w:eastAsia="en-GB"/>
        </w:rPr>
        <w:t>ped out</w:t>
      </w:r>
      <w:r w:rsidR="007B63A3" w:rsidRPr="00D10743">
        <w:rPr>
          <w:rFonts w:ascii="Arial" w:eastAsia="MS Mincho" w:hAnsi="Arial" w:cs="Arial"/>
          <w:bCs/>
          <w:lang w:eastAsia="en-GB"/>
        </w:rPr>
        <w:t xml:space="preserve">. This reflects not only the experience of Family SMILES in earlier studies, but also mimics better engagement and adherence by CAPRI compared to their parents overall. </w:t>
      </w:r>
    </w:p>
    <w:p w14:paraId="74830566" w14:textId="174DD5B2" w:rsidR="007B63A3" w:rsidRPr="00D10743" w:rsidRDefault="007B63A3" w:rsidP="007B63A3">
      <w:pPr>
        <w:spacing w:line="360" w:lineRule="auto"/>
        <w:rPr>
          <w:rFonts w:ascii="Arial" w:eastAsia="MS Mincho" w:hAnsi="Arial" w:cs="Arial"/>
          <w:bCs/>
          <w:lang w:eastAsia="en-GB"/>
        </w:rPr>
      </w:pPr>
    </w:p>
    <w:p w14:paraId="22A26429" w14:textId="1D624BEE" w:rsidR="006A0525" w:rsidRPr="00D10743" w:rsidRDefault="00473C0B" w:rsidP="006348EE">
      <w:pPr>
        <w:rPr>
          <w:rFonts w:ascii="Arial" w:eastAsia="MS Mincho" w:hAnsi="Arial" w:cs="Arial"/>
          <w:b/>
          <w:bCs/>
          <w:color w:val="76923C" w:themeColor="accent3" w:themeShade="BF"/>
          <w:lang w:eastAsia="en-GB"/>
        </w:rPr>
      </w:pPr>
      <w:r w:rsidRPr="00D10743">
        <w:rPr>
          <w:rFonts w:ascii="Arial" w:eastAsia="MS Mincho" w:hAnsi="Arial" w:cs="Arial"/>
          <w:b/>
          <w:bCs/>
          <w:color w:val="76923C" w:themeColor="accent3" w:themeShade="BF"/>
          <w:lang w:eastAsia="en-GB"/>
        </w:rPr>
        <w:t xml:space="preserve">8.3. </w:t>
      </w:r>
      <w:r w:rsidR="00CC3C3E">
        <w:rPr>
          <w:rFonts w:ascii="Arial" w:eastAsia="MS Mincho" w:hAnsi="Arial" w:cs="Arial"/>
          <w:b/>
          <w:bCs/>
          <w:color w:val="76923C" w:themeColor="accent3" w:themeShade="BF"/>
          <w:lang w:eastAsia="en-GB"/>
        </w:rPr>
        <w:t>Objective 3</w:t>
      </w:r>
    </w:p>
    <w:p w14:paraId="200BD705" w14:textId="2C481C09" w:rsidR="00F2503B" w:rsidRPr="00D10743" w:rsidRDefault="00F2503B" w:rsidP="004A76BF">
      <w:pPr>
        <w:spacing w:line="360" w:lineRule="auto"/>
        <w:rPr>
          <w:rFonts w:ascii="Arial" w:eastAsia="MS Mincho" w:hAnsi="Arial" w:cs="Arial"/>
          <w:b/>
          <w:bCs/>
          <w:color w:val="00B050"/>
          <w:lang w:eastAsia="en-GB"/>
        </w:rPr>
      </w:pPr>
      <w:r w:rsidRPr="00D10743">
        <w:rPr>
          <w:rFonts w:ascii="Arial" w:eastAsia="MS Mincho" w:hAnsi="Arial" w:cs="Arial"/>
          <w:b/>
          <w:bCs/>
          <w:color w:val="76923C" w:themeColor="accent3" w:themeShade="BF"/>
          <w:lang w:eastAsia="en-GB"/>
        </w:rPr>
        <w:t>Identify appropriate outcome measures and estimate their data missingness</w:t>
      </w:r>
      <w:r w:rsidR="006A0525" w:rsidRPr="00D10743">
        <w:rPr>
          <w:rFonts w:ascii="Arial" w:eastAsia="MS Mincho" w:hAnsi="Arial" w:cs="Arial"/>
          <w:b/>
          <w:bCs/>
          <w:color w:val="76923C" w:themeColor="accent3" w:themeShade="BF"/>
          <w:lang w:eastAsia="en-GB"/>
        </w:rPr>
        <w:t xml:space="preserve"> </w:t>
      </w:r>
    </w:p>
    <w:p w14:paraId="49A350D9" w14:textId="5C3A8386" w:rsidR="001928DC" w:rsidRPr="00D10743" w:rsidRDefault="00875181" w:rsidP="007B63A3">
      <w:pPr>
        <w:spacing w:line="360" w:lineRule="auto"/>
        <w:rPr>
          <w:rFonts w:ascii="Arial" w:hAnsi="Arial" w:cs="Arial"/>
        </w:rPr>
      </w:pPr>
      <w:r w:rsidRPr="00D10743">
        <w:rPr>
          <w:rFonts w:ascii="Arial" w:eastAsia="MS Mincho" w:hAnsi="Arial" w:cs="Arial"/>
          <w:bCs/>
          <w:lang w:eastAsia="en-GB"/>
        </w:rPr>
        <w:t>From a battery of standardised questionnaires, we identified two primary outcome measures for child HR-QoL</w:t>
      </w:r>
      <w:r w:rsidRPr="00D10743">
        <w:rPr>
          <w:rFonts w:ascii="Arial" w:hAnsi="Arial" w:cs="Arial"/>
        </w:rPr>
        <w:t>: the PedsQL</w:t>
      </w:r>
      <w:r w:rsidRPr="00D10743">
        <w:rPr>
          <w:rFonts w:ascii="Arial" w:hAnsi="Arial" w:cs="Arial"/>
          <w:b/>
          <w:lang w:val="en-US"/>
        </w:rPr>
        <w:t>™</w:t>
      </w:r>
      <w:r w:rsidRPr="00D10743">
        <w:rPr>
          <w:rFonts w:ascii="Arial" w:hAnsi="Arial" w:cs="Arial"/>
          <w:b/>
          <w:lang w:val="en-US"/>
        </w:rPr>
        <w:fldChar w:fldCharType="begin"/>
      </w:r>
      <w:r w:rsidR="00D24615" w:rsidRPr="00D10743">
        <w:rPr>
          <w:rFonts w:ascii="Arial" w:hAnsi="Arial" w:cs="Arial"/>
          <w:b/>
          <w:lang w:val="en-US"/>
        </w:rPr>
        <w:instrText xml:space="preserve"> ADDIN EN.CITE &lt;EndNote&gt;&lt;Cite&gt;&lt;Author&gt;Varni&lt;/Author&gt;&lt;Year&gt;2003&lt;/Year&gt;&lt;RecNum&gt;128&lt;/RecNum&gt;&lt;DisplayText&gt;&lt;style face="superscript"&gt;125&lt;/style&gt;&lt;/DisplayText&gt;&lt;record&gt;&lt;rec-number&gt;128&lt;/rec-number&gt;&lt;foreign-keys&gt;&lt;key app="EN" db-id="ap9vedzw8pzexpex9pspwraztxzv0a299df9" timestamp="1551997633"&gt;128&lt;/key&gt;&lt;/foreign-keys&gt;&lt;ref-type name="Journal Article"&gt;17&lt;/ref-type&gt;&lt;contributors&gt;&lt;authors&gt;&lt;author&gt;Varni, James W&lt;/author&gt;&lt;author&gt;Burwinkle, Tasha M&lt;/author&gt;&lt;author&gt;Seid, Michael&lt;/author&gt;&lt;author&gt;Skarr, Douglas&lt;/author&gt;&lt;/authors&gt;&lt;/contributors&gt;&lt;titles&gt;&lt;title&gt;The PedsQL™* 4.0 as a pediatric population health measure: feasibility, reliability, and validity&lt;/title&gt;&lt;secondary-title&gt;Ambulatory pediatrics&lt;/secondary-title&gt;&lt;/titles&gt;&lt;periodical&gt;&lt;full-title&gt;Ambulatory pediatrics&lt;/full-title&gt;&lt;/periodical&gt;&lt;pages&gt;329-341&lt;/pages&gt;&lt;volume&gt;3&lt;/volume&gt;&lt;number&gt;6&lt;/number&gt;&lt;dates&gt;&lt;year&gt;2003&lt;/year&gt;&lt;/dates&gt;&lt;isbn&gt;1530-1567&lt;/isbn&gt;&lt;urls&gt;&lt;/urls&gt;&lt;/record&gt;&lt;/Cite&gt;&lt;/EndNote&gt;</w:instrText>
      </w:r>
      <w:r w:rsidRPr="00D10743">
        <w:rPr>
          <w:rFonts w:ascii="Arial" w:hAnsi="Arial" w:cs="Arial"/>
          <w:b/>
          <w:lang w:val="en-US"/>
        </w:rPr>
        <w:fldChar w:fldCharType="separate"/>
      </w:r>
      <w:r w:rsidR="00D24615" w:rsidRPr="00D10743">
        <w:rPr>
          <w:rFonts w:ascii="Arial" w:hAnsi="Arial" w:cs="Arial"/>
          <w:b/>
          <w:noProof/>
          <w:vertAlign w:val="superscript"/>
          <w:lang w:val="en-US"/>
        </w:rPr>
        <w:t>125</w:t>
      </w:r>
      <w:r w:rsidRPr="00D10743">
        <w:rPr>
          <w:rFonts w:ascii="Arial" w:hAnsi="Arial" w:cs="Arial"/>
          <w:b/>
          <w:lang w:val="en-US"/>
        </w:rPr>
        <w:fldChar w:fldCharType="end"/>
      </w:r>
      <w:r w:rsidRPr="00D10743">
        <w:rPr>
          <w:rFonts w:ascii="Arial" w:hAnsi="Arial" w:cs="Arial"/>
          <w:b/>
          <w:lang w:val="en-US"/>
        </w:rPr>
        <w:t xml:space="preserve">  </w:t>
      </w:r>
      <w:r w:rsidRPr="00D10743">
        <w:rPr>
          <w:rFonts w:ascii="Arial" w:hAnsi="Arial" w:cs="Arial"/>
        </w:rPr>
        <w:t>and the KIDSCREEN</w:t>
      </w:r>
      <w:r w:rsidRPr="00D10743">
        <w:rPr>
          <w:rFonts w:ascii="Arial" w:hAnsi="Arial" w:cs="Arial"/>
          <w:b/>
          <w:lang w:val="en-US"/>
        </w:rPr>
        <w:t>™</w:t>
      </w:r>
      <w:r w:rsidRPr="00D10743">
        <w:rPr>
          <w:rFonts w:ascii="Arial" w:hAnsi="Arial" w:cs="Arial"/>
          <w:b/>
          <w:lang w:val="en-US"/>
        </w:rPr>
        <w:fldChar w:fldCharType="begin"/>
      </w:r>
      <w:r w:rsidR="00D24615" w:rsidRPr="00D10743">
        <w:rPr>
          <w:rFonts w:ascii="Arial" w:hAnsi="Arial" w:cs="Arial"/>
          <w:b/>
          <w:lang w:val="en-US"/>
        </w:rPr>
        <w:instrText xml:space="preserve"> ADDIN EN.CITE &lt;EndNote&gt;&lt;Cite&gt;&lt;Author&gt;Ravens-Sieberer&lt;/Author&gt;&lt;Year&gt;2005&lt;/Year&gt;&lt;RecNum&gt;124&lt;/RecNum&gt;&lt;DisplayText&gt;&lt;style face="superscript"&gt;146&lt;/style&gt;&lt;/DisplayText&gt;&lt;record&gt;&lt;rec-number&gt;124&lt;/rec-number&gt;&lt;foreign-keys&gt;&lt;key app="EN" db-id="ap9vedzw8pzexpex9pspwraztxzv0a299df9" timestamp="1551997524"&gt;124&lt;/key&gt;&lt;/foreign-keys&gt;&lt;ref-type name="Journal Article"&gt;17&lt;/ref-type&gt;&lt;contributors&gt;&lt;authors&gt;&lt;author&gt;Ravens-Sieberer, Ulrike&lt;/author&gt;&lt;author&gt;Gosch, Angela&lt;/author&gt;&lt;author&gt;Rajmil, Luis&lt;/author&gt;&lt;author&gt;Erhart, Michael&lt;/author&gt;&lt;author&gt;Bruil, Jeanet&lt;/author&gt;&lt;author&gt;Duer, Wolfgang&lt;/author&gt;&lt;author&gt;Auquier, Pascal&lt;/author&gt;&lt;author&gt;Power, Mick&lt;/author&gt;&lt;author&gt;Abel, Thomas&lt;/author&gt;&lt;author&gt;Czemy, Ladislav&lt;/author&gt;&lt;/authors&gt;&lt;/contributors&gt;&lt;titles&gt;&lt;title&gt;KIDSCREEN-52 quality-of-life measure for children and adolescents&lt;/title&gt;&lt;secondary-title&gt;Expert review of pharmacoeconomics &amp;amp; outcomes research&lt;/secondary-title&gt;&lt;/titles&gt;&lt;periodical&gt;&lt;full-title&gt;Expert review of pharmacoeconomics &amp;amp; outcomes research&lt;/full-title&gt;&lt;/periodical&gt;&lt;pages&gt;353-364&lt;/pages&gt;&lt;volume&gt;5&lt;/volume&gt;&lt;number&gt;3&lt;/number&gt;&lt;dates&gt;&lt;year&gt;2005&lt;/year&gt;&lt;/dates&gt;&lt;isbn&gt;1473-7167&lt;/isbn&gt;&lt;urls&gt;&lt;/urls&gt;&lt;/record&gt;&lt;/Cite&gt;&lt;/EndNote&gt;</w:instrText>
      </w:r>
      <w:r w:rsidRPr="00D10743">
        <w:rPr>
          <w:rFonts w:ascii="Arial" w:hAnsi="Arial" w:cs="Arial"/>
          <w:b/>
          <w:lang w:val="en-US"/>
        </w:rPr>
        <w:fldChar w:fldCharType="separate"/>
      </w:r>
      <w:r w:rsidR="00D24615" w:rsidRPr="00D10743">
        <w:rPr>
          <w:rFonts w:ascii="Arial" w:hAnsi="Arial" w:cs="Arial"/>
          <w:b/>
          <w:noProof/>
          <w:vertAlign w:val="superscript"/>
          <w:lang w:val="en-US"/>
        </w:rPr>
        <w:t>146</w:t>
      </w:r>
      <w:r w:rsidRPr="00D10743">
        <w:rPr>
          <w:rFonts w:ascii="Arial" w:hAnsi="Arial" w:cs="Arial"/>
          <w:b/>
          <w:lang w:val="en-US"/>
        </w:rPr>
        <w:fldChar w:fldCharType="end"/>
      </w:r>
      <w:r w:rsidRPr="00D10743">
        <w:rPr>
          <w:rFonts w:ascii="Arial" w:hAnsi="Arial" w:cs="Arial"/>
        </w:rPr>
        <w:t xml:space="preserve">. </w:t>
      </w:r>
      <w:r w:rsidRPr="00D10743">
        <w:rPr>
          <w:rFonts w:ascii="Arial" w:eastAsia="MS Mincho" w:hAnsi="Arial" w:cs="Arial"/>
          <w:bCs/>
          <w:lang w:eastAsia="en-GB"/>
        </w:rPr>
        <w:t xml:space="preserve">We explored each measure’s sensitivity to change and ability to capture key areas if HR-QoL for CAPRI. </w:t>
      </w:r>
      <w:r w:rsidR="007325FF" w:rsidRPr="00D10743">
        <w:rPr>
          <w:rFonts w:ascii="Arial" w:hAnsi="Arial" w:cs="Arial"/>
        </w:rPr>
        <w:t xml:space="preserve">Outcome measures </w:t>
      </w:r>
      <w:r w:rsidRPr="00D10743">
        <w:rPr>
          <w:rFonts w:ascii="Arial" w:hAnsi="Arial" w:cs="Arial"/>
        </w:rPr>
        <w:t>also</w:t>
      </w:r>
      <w:r w:rsidR="007325FF" w:rsidRPr="00D10743">
        <w:rPr>
          <w:rFonts w:ascii="Arial" w:hAnsi="Arial" w:cs="Arial"/>
        </w:rPr>
        <w:t xml:space="preserve"> include</w:t>
      </w:r>
      <w:r w:rsidRPr="00D10743">
        <w:rPr>
          <w:rFonts w:ascii="Arial" w:hAnsi="Arial" w:cs="Arial"/>
        </w:rPr>
        <w:t>d</w:t>
      </w:r>
      <w:r w:rsidR="007325FF" w:rsidRPr="00D10743">
        <w:rPr>
          <w:rFonts w:ascii="Arial" w:hAnsi="Arial" w:cs="Arial"/>
        </w:rPr>
        <w:t xml:space="preserve"> the Strengths and Difficulties Questionnaire</w:t>
      </w:r>
      <w:r w:rsidR="00833F51" w:rsidRPr="00D10743">
        <w:rPr>
          <w:rFonts w:ascii="Arial" w:hAnsi="Arial" w:cs="Arial"/>
        </w:rPr>
        <w:fldChar w:fldCharType="begin"/>
      </w:r>
      <w:r w:rsidR="00D24615" w:rsidRPr="00D10743">
        <w:rPr>
          <w:rFonts w:ascii="Arial" w:hAnsi="Arial" w:cs="Arial"/>
        </w:rPr>
        <w:instrText xml:space="preserve"> ADDIN EN.CITE &lt;EndNote&gt;&lt;Cite&gt;&lt;Author&gt;CSMH&lt;/Author&gt;&lt;Year&gt;2017&lt;/Year&gt;&lt;RecNum&gt;113&lt;/RecNum&gt;&lt;DisplayText&gt;&lt;style face="superscript"&gt;108&lt;/style&gt;&lt;/DisplayText&gt;&lt;record&gt;&lt;rec-number&gt;113&lt;/rec-number&gt;&lt;foreign-keys&gt;&lt;key app="EN" db-id="ap9vedzw8pzexpex9pspwraztxzv0a299df9" timestamp="1551996989"&gt;113&lt;/key&gt;&lt;/foreign-keys&gt;&lt;ref-type name="Web Page"&gt;12&lt;/ref-type&gt;&lt;contributors&gt;&lt;authors&gt;&lt;author&gt;CSMH &lt;/author&gt;&lt;/authors&gt;&lt;/contributors&gt;&lt;titles&gt;&lt;title&gt;Strengths and Difficulties Questionnaire (SDQ)&lt;/title&gt;&lt;/titles&gt;&lt;number&gt;16/02/2019&lt;/number&gt;&lt;dates&gt;&lt;year&gt;2017&lt;/year&gt;&lt;/dates&gt;&lt;urls&gt;&lt;related-urls&gt;&lt;url&gt;https://theshapesystem.com/resource-assessments/4118/SDQ_FINAL_11.29.17.pdf.&lt;/url&gt;&lt;/related-urls&gt;&lt;/urls&gt;&lt;/record&gt;&lt;/Cite&gt;&lt;/EndNote&gt;</w:instrText>
      </w:r>
      <w:r w:rsidR="00833F51" w:rsidRPr="00D10743">
        <w:rPr>
          <w:rFonts w:ascii="Arial" w:hAnsi="Arial" w:cs="Arial"/>
        </w:rPr>
        <w:fldChar w:fldCharType="separate"/>
      </w:r>
      <w:r w:rsidR="00D24615" w:rsidRPr="00D10743">
        <w:rPr>
          <w:rFonts w:ascii="Arial" w:hAnsi="Arial" w:cs="Arial"/>
          <w:noProof/>
          <w:vertAlign w:val="superscript"/>
        </w:rPr>
        <w:t>108</w:t>
      </w:r>
      <w:r w:rsidR="00833F51" w:rsidRPr="00D10743">
        <w:rPr>
          <w:rFonts w:ascii="Arial" w:hAnsi="Arial" w:cs="Arial"/>
        </w:rPr>
        <w:fldChar w:fldCharType="end"/>
      </w:r>
      <w:r w:rsidR="007325FF" w:rsidRPr="00D10743">
        <w:rPr>
          <w:rFonts w:ascii="Arial" w:hAnsi="Arial" w:cs="Arial"/>
        </w:rPr>
        <w:t xml:space="preserve">, which is routinely </w:t>
      </w:r>
      <w:r w:rsidR="007325FF" w:rsidRPr="00D10743">
        <w:rPr>
          <w:rFonts w:ascii="Arial" w:hAnsi="Arial" w:cs="Arial"/>
        </w:rPr>
        <w:lastRenderedPageBreak/>
        <w:t>used by IAPT-CYP and NSPCC services, and the Revised Child Anxiety and Depression Sca</w:t>
      </w:r>
      <w:r w:rsidR="00833F51" w:rsidRPr="00D10743">
        <w:rPr>
          <w:rFonts w:ascii="Arial" w:hAnsi="Arial" w:cs="Arial"/>
        </w:rPr>
        <w:t>le</w:t>
      </w:r>
      <w:r w:rsidR="00833F51" w:rsidRPr="00D10743">
        <w:rPr>
          <w:rFonts w:ascii="Arial" w:hAnsi="Arial" w:cs="Arial"/>
        </w:rPr>
        <w:fldChar w:fldCharType="begin"/>
      </w:r>
      <w:r w:rsidR="00D24615" w:rsidRPr="00D10743">
        <w:rPr>
          <w:rFonts w:ascii="Arial" w:hAnsi="Arial" w:cs="Arial"/>
        </w:rPr>
        <w:instrText xml:space="preserve"> ADDIN EN.CITE &lt;EndNote&gt;&lt;Cite&gt;&lt;Author&gt;Chorpita&lt;/Author&gt;&lt;Year&gt;2015&lt;/Year&gt;&lt;RecNum&gt;163&lt;/RecNum&gt;&lt;DisplayText&gt;&lt;style face="superscript"&gt;109&lt;/style&gt;&lt;/DisplayText&gt;&lt;record&gt;&lt;rec-number&gt;163&lt;/rec-number&gt;&lt;foreign-keys&gt;&lt;key app="EN" db-id="ap9vedzw8pzexpex9pspwraztxzv0a299df9" timestamp="1552022573"&gt;163&lt;/key&gt;&lt;/foreign-keys&gt;&lt;ref-type name="Web Page"&gt;12&lt;/ref-type&gt;&lt;contributors&gt;&lt;authors&gt;&lt;author&gt;Chorpita, Bruce F&lt;/author&gt;&lt;author&gt;Ebesutani, Chad&lt;/author&gt;&lt;author&gt;Spence, Susan&lt;/author&gt;&lt;/authors&gt;&lt;/contributors&gt;&lt;titles&gt;&lt;title&gt;Revised Children’s Anxiety and Depression Scale: User’s Guide &lt;/title&gt;&lt;/titles&gt;&lt;number&gt;07/03/2019&lt;/number&gt;&lt;dates&gt;&lt;year&gt;2015&lt;/year&gt;&lt;/dates&gt;&lt;urls&gt;&lt;related-urls&gt;&lt;url&gt;https://www.childfirst.ucla.edu/wp-content/uploads/sites/163/2018/03/RCADSUsersGuide20150701.pdf&lt;/url&gt;&lt;/related-urls&gt;&lt;/urls&gt;&lt;/record&gt;&lt;/Cite&gt;&lt;/EndNote&gt;</w:instrText>
      </w:r>
      <w:r w:rsidR="00833F51" w:rsidRPr="00D10743">
        <w:rPr>
          <w:rFonts w:ascii="Arial" w:hAnsi="Arial" w:cs="Arial"/>
        </w:rPr>
        <w:fldChar w:fldCharType="separate"/>
      </w:r>
      <w:r w:rsidR="00D24615" w:rsidRPr="00D10743">
        <w:rPr>
          <w:rFonts w:ascii="Arial" w:hAnsi="Arial" w:cs="Arial"/>
          <w:noProof/>
          <w:vertAlign w:val="superscript"/>
        </w:rPr>
        <w:t>109</w:t>
      </w:r>
      <w:r w:rsidR="00833F51" w:rsidRPr="00D10743">
        <w:rPr>
          <w:rFonts w:ascii="Arial" w:hAnsi="Arial" w:cs="Arial"/>
        </w:rPr>
        <w:fldChar w:fldCharType="end"/>
      </w:r>
      <w:r w:rsidR="007325FF" w:rsidRPr="00D10743">
        <w:rPr>
          <w:rFonts w:ascii="Arial" w:hAnsi="Arial" w:cs="Arial"/>
        </w:rPr>
        <w:t xml:space="preserve">. </w:t>
      </w:r>
      <w:r w:rsidRPr="00D10743">
        <w:rPr>
          <w:rFonts w:ascii="Arial" w:hAnsi="Arial" w:cs="Arial"/>
        </w:rPr>
        <w:t>We also</w:t>
      </w:r>
      <w:r w:rsidR="007325FF" w:rsidRPr="00D10743">
        <w:rPr>
          <w:rFonts w:ascii="Arial" w:hAnsi="Arial" w:cs="Arial"/>
        </w:rPr>
        <w:t xml:space="preserve"> measure</w:t>
      </w:r>
      <w:r w:rsidRPr="00D10743">
        <w:rPr>
          <w:rFonts w:ascii="Arial" w:hAnsi="Arial" w:cs="Arial"/>
        </w:rPr>
        <w:t>d</w:t>
      </w:r>
      <w:r w:rsidR="007325FF" w:rsidRPr="00D10743">
        <w:rPr>
          <w:rFonts w:ascii="Arial" w:hAnsi="Arial" w:cs="Arial"/>
        </w:rPr>
        <w:t xml:space="preserve"> parenting skills and child-parent relationships using the Arnold-O’Leary parenting scale</w:t>
      </w:r>
      <w:r w:rsidR="00833F51" w:rsidRPr="00D10743">
        <w:rPr>
          <w:rFonts w:ascii="Arial" w:hAnsi="Arial" w:cs="Arial"/>
        </w:rPr>
        <w:fldChar w:fldCharType="begin"/>
      </w:r>
      <w:r w:rsidR="00D24615" w:rsidRPr="00D10743">
        <w:rPr>
          <w:rFonts w:ascii="Arial" w:hAnsi="Arial" w:cs="Arial"/>
        </w:rPr>
        <w:instrText xml:space="preserve"> ADDIN EN.CITE &lt;EndNote&gt;&lt;Cite&gt;&lt;Author&gt;Arnold&lt;/Author&gt;&lt;Year&gt;1993&lt;/Year&gt;&lt;RecNum&gt;109&lt;/RecNum&gt;&lt;DisplayText&gt;&lt;style face="superscript"&gt;112&lt;/style&gt;&lt;/DisplayText&gt;&lt;record&gt;&lt;rec-number&gt;109&lt;/rec-number&gt;&lt;foreign-keys&gt;&lt;key app="EN" db-id="ap9vedzw8pzexpex9pspwraztxzv0a299df9" timestamp="1551996375"&gt;109&lt;/key&gt;&lt;/foreign-keys&gt;&lt;ref-type name="Journal Article"&gt;17&lt;/ref-type&gt;&lt;contributors&gt;&lt;authors&gt;&lt;author&gt;Arnold, David S&lt;/author&gt;&lt;author&gt;O&amp;apos;leary, Susan G&lt;/author&gt;&lt;author&gt;Wolff, Lisa S&lt;/author&gt;&lt;author&gt;Acker, Maureen M&lt;/author&gt;&lt;/authors&gt;&lt;/contributors&gt;&lt;titles&gt;&lt;title&gt;The Parenting Scale: a measure of dysfunctional parenting in discipline situations&lt;/title&gt;&lt;secondary-title&gt;Psychological assessment&lt;/secondary-title&gt;&lt;/titles&gt;&lt;periodical&gt;&lt;full-title&gt;Psychological assessment&lt;/full-title&gt;&lt;/periodical&gt;&lt;pages&gt;137&lt;/pages&gt;&lt;volume&gt;5&lt;/volume&gt;&lt;number&gt;2&lt;/number&gt;&lt;dates&gt;&lt;year&gt;1993&lt;/year&gt;&lt;/dates&gt;&lt;isbn&gt;1939-134X&lt;/isbn&gt;&lt;urls&gt;&lt;/urls&gt;&lt;/record&gt;&lt;/Cite&gt;&lt;/EndNote&gt;</w:instrText>
      </w:r>
      <w:r w:rsidR="00833F51" w:rsidRPr="00D10743">
        <w:rPr>
          <w:rFonts w:ascii="Arial" w:hAnsi="Arial" w:cs="Arial"/>
        </w:rPr>
        <w:fldChar w:fldCharType="separate"/>
      </w:r>
      <w:r w:rsidR="00D24615" w:rsidRPr="00D10743">
        <w:rPr>
          <w:rFonts w:ascii="Arial" w:hAnsi="Arial" w:cs="Arial"/>
          <w:noProof/>
          <w:vertAlign w:val="superscript"/>
        </w:rPr>
        <w:t>112</w:t>
      </w:r>
      <w:r w:rsidR="00833F51" w:rsidRPr="00D10743">
        <w:rPr>
          <w:rFonts w:ascii="Arial" w:hAnsi="Arial" w:cs="Arial"/>
        </w:rPr>
        <w:fldChar w:fldCharType="end"/>
      </w:r>
      <w:r w:rsidR="007325FF" w:rsidRPr="00D10743">
        <w:rPr>
          <w:rFonts w:ascii="Arial" w:hAnsi="Arial" w:cs="Arial"/>
        </w:rPr>
        <w:t xml:space="preserve"> and the Parenting Stress Index Short Form</w:t>
      </w:r>
      <w:r w:rsidR="00833F51" w:rsidRPr="00D10743">
        <w:rPr>
          <w:rFonts w:ascii="Arial" w:hAnsi="Arial" w:cs="Arial"/>
        </w:rPr>
        <w:fldChar w:fldCharType="begin"/>
      </w:r>
      <w:r w:rsidR="00D24615" w:rsidRPr="00D10743">
        <w:rPr>
          <w:rFonts w:ascii="Arial" w:hAnsi="Arial" w:cs="Arial"/>
        </w:rPr>
        <w:instrText xml:space="preserve"> ADDIN EN.CITE &lt;EndNote&gt;&lt;Cite&gt;&lt;Author&gt;Abidin&lt;/Author&gt;&lt;Year&gt;1997&lt;/Year&gt;&lt;RecNum&gt;110&lt;/RecNum&gt;&lt;DisplayText&gt;&lt;style face="superscript"&gt;113&lt;/style&gt;&lt;/DisplayText&gt;&lt;record&gt;&lt;rec-number&gt;110&lt;/rec-number&gt;&lt;foreign-keys&gt;&lt;key app="EN" db-id="ap9vedzw8pzexpex9pspwraztxzv0a299df9" timestamp="1551996398"&gt;110&lt;/key&gt;&lt;/foreign-keys&gt;&lt;ref-type name="Journal Article"&gt;17&lt;/ref-type&gt;&lt;contributors&gt;&lt;authors&gt;&lt;author&gt;Abidin, Richard R&lt;/author&gt;&lt;/authors&gt;&lt;/contributors&gt;&lt;titles&gt;&lt;title&gt;Parenting Stress Index: a measure of the parent–child system&lt;/title&gt;&lt;/titles&gt;&lt;dates&gt;&lt;year&gt;1997&lt;/year&gt;&lt;/dates&gt;&lt;isbn&gt;0810832313&lt;/isbn&gt;&lt;urls&gt;&lt;/urls&gt;&lt;/record&gt;&lt;/Cite&gt;&lt;/EndNote&gt;</w:instrText>
      </w:r>
      <w:r w:rsidR="00833F51" w:rsidRPr="00D10743">
        <w:rPr>
          <w:rFonts w:ascii="Arial" w:hAnsi="Arial" w:cs="Arial"/>
        </w:rPr>
        <w:fldChar w:fldCharType="separate"/>
      </w:r>
      <w:r w:rsidR="00D24615" w:rsidRPr="00D10743">
        <w:rPr>
          <w:rFonts w:ascii="Arial" w:hAnsi="Arial" w:cs="Arial"/>
          <w:noProof/>
          <w:vertAlign w:val="superscript"/>
        </w:rPr>
        <w:t>113</w:t>
      </w:r>
      <w:r w:rsidR="00833F51" w:rsidRPr="00D10743">
        <w:rPr>
          <w:rFonts w:ascii="Arial" w:hAnsi="Arial" w:cs="Arial"/>
        </w:rPr>
        <w:fldChar w:fldCharType="end"/>
      </w:r>
      <w:r w:rsidR="007325FF" w:rsidRPr="00D10743">
        <w:rPr>
          <w:rFonts w:ascii="Arial" w:hAnsi="Arial" w:cs="Arial"/>
        </w:rPr>
        <w:t xml:space="preserve">. </w:t>
      </w:r>
    </w:p>
    <w:p w14:paraId="66170D05" w14:textId="3CC3AF43" w:rsidR="00875181" w:rsidRPr="00D10743" w:rsidRDefault="00875181" w:rsidP="00E3485C">
      <w:pPr>
        <w:spacing w:after="120" w:line="360" w:lineRule="auto"/>
        <w:jc w:val="both"/>
        <w:rPr>
          <w:rFonts w:ascii="Arial" w:hAnsi="Arial" w:cs="Arial"/>
        </w:rPr>
      </w:pPr>
      <w:r w:rsidRPr="00D10743">
        <w:rPr>
          <w:rFonts w:ascii="Arial" w:hAnsi="Arial" w:cs="Arial"/>
        </w:rPr>
        <w:t>We noted high completion rates of the</w:t>
      </w:r>
      <w:r w:rsidR="00E3485C" w:rsidRPr="00D10743">
        <w:rPr>
          <w:rFonts w:ascii="Arial" w:hAnsi="Arial" w:cs="Arial"/>
        </w:rPr>
        <w:t xml:space="preserve"> child-reported</w:t>
      </w:r>
      <w:r w:rsidRPr="00D10743">
        <w:rPr>
          <w:rFonts w:ascii="Arial" w:hAnsi="Arial" w:cs="Arial"/>
        </w:rPr>
        <w:t xml:space="preserve"> outcomes measures </w:t>
      </w:r>
      <w:r w:rsidR="00E3485C" w:rsidRPr="00D10743">
        <w:rPr>
          <w:rFonts w:ascii="Arial" w:hAnsi="Arial" w:cs="Arial"/>
        </w:rPr>
        <w:t xml:space="preserve">at the primary end point (4 months) </w:t>
      </w:r>
      <w:r w:rsidRPr="00D10743">
        <w:rPr>
          <w:rFonts w:ascii="Arial" w:hAnsi="Arial" w:cs="Arial"/>
        </w:rPr>
        <w:t xml:space="preserve">(over 80%). </w:t>
      </w:r>
      <w:r w:rsidR="00E3485C" w:rsidRPr="00D10743">
        <w:rPr>
          <w:rFonts w:ascii="Arial" w:hAnsi="Arial" w:cs="Arial"/>
        </w:rPr>
        <w:t>Parent-completed questionnaires had more data missing</w:t>
      </w:r>
      <w:r w:rsidR="003757D5" w:rsidRPr="00D10743">
        <w:rPr>
          <w:rFonts w:ascii="Arial" w:hAnsi="Arial" w:cs="Arial"/>
        </w:rPr>
        <w:t xml:space="preserve"> (up to </w:t>
      </w:r>
      <w:r w:rsidR="003E291F" w:rsidRPr="00D10743">
        <w:rPr>
          <w:rFonts w:ascii="Arial" w:hAnsi="Arial" w:cs="Arial"/>
        </w:rPr>
        <w:t xml:space="preserve">a third) </w:t>
      </w:r>
      <w:r w:rsidR="00E3485C" w:rsidRPr="00D10743">
        <w:rPr>
          <w:rFonts w:ascii="Arial" w:hAnsi="Arial" w:cs="Arial"/>
        </w:rPr>
        <w:t>for child-proxy outcomes and for parent outcomes</w:t>
      </w:r>
      <w:r w:rsidR="003E291F" w:rsidRPr="00D10743">
        <w:rPr>
          <w:rFonts w:ascii="Arial" w:hAnsi="Arial" w:cs="Arial"/>
        </w:rPr>
        <w:t xml:space="preserve"> (up to a quarter missing)</w:t>
      </w:r>
      <w:r w:rsidR="00E3485C" w:rsidRPr="00D10743">
        <w:rPr>
          <w:rFonts w:ascii="Arial" w:hAnsi="Arial" w:cs="Arial"/>
        </w:rPr>
        <w:t>.</w:t>
      </w:r>
      <w:r w:rsidR="004B7507" w:rsidRPr="00D10743">
        <w:rPr>
          <w:rFonts w:ascii="Arial" w:hAnsi="Arial" w:cs="Arial"/>
        </w:rPr>
        <w:t xml:space="preserve"> We were not able to capture any change or a sense of direction for change in the measured outcomes due to the sample’s small size and large heterogeneity.</w:t>
      </w:r>
    </w:p>
    <w:p w14:paraId="68429EFA" w14:textId="765BB657" w:rsidR="00843125" w:rsidRDefault="00B66B82" w:rsidP="00B66B82">
      <w:pPr>
        <w:spacing w:after="0" w:line="360" w:lineRule="auto"/>
        <w:rPr>
          <w:rFonts w:ascii="Arial" w:hAnsi="Arial" w:cs="Arial"/>
          <w:highlight w:val="yellow"/>
        </w:rPr>
      </w:pPr>
      <w:r w:rsidRPr="00CE7F74">
        <w:rPr>
          <w:rFonts w:ascii="Arial" w:hAnsi="Arial" w:cs="Arial"/>
          <w:highlight w:val="yellow"/>
        </w:rPr>
        <w:t xml:space="preserve">Our systematic review, which underpinned the original HTA </w:t>
      </w:r>
      <w:r>
        <w:rPr>
          <w:rFonts w:ascii="Arial" w:hAnsi="Arial" w:cs="Arial"/>
          <w:highlight w:val="yellow"/>
        </w:rPr>
        <w:t xml:space="preserve">14/29 </w:t>
      </w:r>
      <w:r w:rsidRPr="00CE7F74">
        <w:rPr>
          <w:rFonts w:ascii="Arial" w:hAnsi="Arial" w:cs="Arial"/>
          <w:highlight w:val="yellow"/>
        </w:rPr>
        <w:t xml:space="preserve">call, found there were no interventions to improve </w:t>
      </w:r>
      <w:r w:rsidR="00843125">
        <w:rPr>
          <w:rFonts w:ascii="Arial" w:hAnsi="Arial" w:cs="Arial"/>
          <w:highlight w:val="yellow"/>
        </w:rPr>
        <w:t xml:space="preserve">health-related </w:t>
      </w:r>
      <w:r w:rsidRPr="00CE7F74">
        <w:rPr>
          <w:rFonts w:ascii="Arial" w:hAnsi="Arial" w:cs="Arial"/>
          <w:highlight w:val="yellow"/>
        </w:rPr>
        <w:t xml:space="preserve">quality of life aimed </w:t>
      </w:r>
      <w:r>
        <w:rPr>
          <w:rFonts w:ascii="Arial" w:hAnsi="Arial" w:cs="Arial"/>
          <w:highlight w:val="yellow"/>
        </w:rPr>
        <w:t xml:space="preserve">at </w:t>
      </w:r>
      <w:r w:rsidRPr="00CE7F74">
        <w:rPr>
          <w:rFonts w:ascii="Arial" w:hAnsi="Arial" w:cs="Arial"/>
          <w:highlight w:val="yellow"/>
        </w:rPr>
        <w:t>recent populations of exposed children (</w:t>
      </w:r>
      <w:r>
        <w:rPr>
          <w:rFonts w:ascii="Arial" w:hAnsi="Arial" w:cs="Arial"/>
          <w:highlight w:val="yellow"/>
        </w:rPr>
        <w:t xml:space="preserve">see </w:t>
      </w:r>
      <w:r w:rsidRPr="00CE7F74">
        <w:rPr>
          <w:rFonts w:ascii="Arial" w:hAnsi="Arial" w:cs="Arial"/>
          <w:highlight w:val="yellow"/>
        </w:rPr>
        <w:t>Bee et al 201</w:t>
      </w:r>
      <w:r>
        <w:rPr>
          <w:rFonts w:ascii="Arial" w:hAnsi="Arial" w:cs="Arial"/>
          <w:highlight w:val="yellow"/>
        </w:rPr>
        <w:t>3</w:t>
      </w:r>
      <w:r w:rsidR="006F7937">
        <w:rPr>
          <w:rFonts w:ascii="Arial" w:hAnsi="Arial" w:cs="Arial"/>
          <w:highlight w:val="yellow"/>
        </w:rPr>
        <w:fldChar w:fldCharType="begin"/>
      </w:r>
      <w:r w:rsidR="006F7937">
        <w:rPr>
          <w:rFonts w:ascii="Arial" w:hAnsi="Arial" w:cs="Arial"/>
          <w:highlight w:val="yellow"/>
        </w:rPr>
        <w:instrText xml:space="preserve"> ADDIN EN.CITE &lt;EndNote&gt;&lt;Cite&gt;&lt;Author&gt;Bee&lt;/Author&gt;&lt;Year&gt;2013&lt;/Year&gt;&lt;RecNum&gt;2&lt;/RecNum&gt;&lt;DisplayText&gt;&lt;style face="superscript"&gt;6&lt;/style&gt;&lt;/DisplayText&gt;&lt;record&gt;&lt;rec-number&gt;2&lt;/rec-number&gt;&lt;foreign-keys&gt;&lt;key app="EN" db-id="ap9vedzw8pzexpex9pspwraztxzv0a299df9" timestamp="1551985494"&gt;2&lt;/key&gt;&lt;/foreign-keys&gt;&lt;ref-type name="Journal Article"&gt;17&lt;/ref-type&gt;&lt;contributors&gt;&lt;authors&gt;&lt;author&gt;Bee, Penny&lt;/author&gt;&lt;author&gt;Berzins, Kathryn&lt;/author&gt;&lt;author&gt;Calam, Rachel&lt;/author&gt;&lt;author&gt;Pryjmachuk, Steven&lt;/author&gt;&lt;author&gt;Abel, Kathryn M&lt;/author&gt;&lt;/authors&gt;&lt;/contributors&gt;&lt;titles&gt;&lt;title&gt;Defining quality of life in the children of parents with severe mental illness: A preliminary stakeholder-led model&lt;/title&gt;&lt;secondary-title&gt;PloS one&lt;/secondary-title&gt;&lt;/titles&gt;&lt;periodical&gt;&lt;full-title&gt;PloS one&lt;/full-title&gt;&lt;/periodical&gt;&lt;pages&gt;e73739&lt;/pages&gt;&lt;volume&gt;8&lt;/volume&gt;&lt;number&gt;9&lt;/number&gt;&lt;dates&gt;&lt;year&gt;2013&lt;/year&gt;&lt;/dates&gt;&lt;isbn&gt;1932-6203&lt;/isbn&gt;&lt;urls&gt;&lt;/urls&gt;&lt;/record&gt;&lt;/Cite&gt;&lt;/EndNote&gt;</w:instrText>
      </w:r>
      <w:r w:rsidR="006F7937">
        <w:rPr>
          <w:rFonts w:ascii="Arial" w:hAnsi="Arial" w:cs="Arial"/>
          <w:highlight w:val="yellow"/>
        </w:rPr>
        <w:fldChar w:fldCharType="separate"/>
      </w:r>
      <w:r w:rsidR="006F7937" w:rsidRPr="006F7937">
        <w:rPr>
          <w:rFonts w:ascii="Arial" w:hAnsi="Arial" w:cs="Arial"/>
          <w:noProof/>
          <w:highlight w:val="yellow"/>
          <w:vertAlign w:val="superscript"/>
        </w:rPr>
        <w:t>6</w:t>
      </w:r>
      <w:r w:rsidR="006F7937">
        <w:rPr>
          <w:rFonts w:ascii="Arial" w:hAnsi="Arial" w:cs="Arial"/>
          <w:highlight w:val="yellow"/>
        </w:rPr>
        <w:fldChar w:fldCharType="end"/>
      </w:r>
      <w:r>
        <w:rPr>
          <w:rFonts w:ascii="Arial" w:hAnsi="Arial" w:cs="Arial"/>
          <w:highlight w:val="yellow"/>
        </w:rPr>
        <w:t xml:space="preserve"> and 201</w:t>
      </w:r>
      <w:r w:rsidRPr="00CE7F74">
        <w:rPr>
          <w:rFonts w:ascii="Arial" w:hAnsi="Arial" w:cs="Arial"/>
          <w:highlight w:val="yellow"/>
        </w:rPr>
        <w:t>4</w:t>
      </w:r>
      <w:r w:rsidR="006F7937">
        <w:rPr>
          <w:rFonts w:ascii="Arial" w:hAnsi="Arial" w:cs="Arial"/>
          <w:highlight w:val="yellow"/>
        </w:rPr>
        <w:fldChar w:fldCharType="begin"/>
      </w:r>
      <w:r w:rsidR="006F7937">
        <w:rPr>
          <w:rFonts w:ascii="Arial" w:hAnsi="Arial" w:cs="Arial"/>
          <w:highlight w:val="yellow"/>
        </w:rPr>
        <w:instrText xml:space="preserve"> ADDIN EN.CITE &lt;EndNote&gt;&lt;Cite&gt;&lt;Author&gt;Bee&lt;/Author&gt;&lt;Year&gt;2014&lt;/Year&gt;&lt;RecNum&gt;1&lt;/RecNum&gt;&lt;DisplayText&gt;&lt;style face="superscript"&gt;68&lt;/style&gt;&lt;/DisplayText&gt;&lt;record&gt;&lt;rec-number&gt;1&lt;/rec-number&gt;&lt;foreign-keys&gt;&lt;key app="EN" db-id="ap9vedzw8pzexpex9pspwraztxzv0a299df9" timestamp="1551983551"&gt;1&lt;/key&gt;&lt;/foreign-keys&gt;&lt;ref-type name="Journal Article"&gt;17&lt;/ref-type&gt;&lt;contributors&gt;&lt;authors&gt;&lt;author&gt;Bee, Penny&lt;/author&gt;&lt;author&gt;Bower, Peter&lt;/author&gt;&lt;author&gt;Byford, Sarah&lt;/author&gt;&lt;author&gt;Churchill, Rachel&lt;/author&gt;&lt;author&gt;Calam, Rachel&lt;/author&gt;&lt;author&gt;Stallard, Paul&lt;/author&gt;&lt;author&gt;Pryjmachuk, Steven&lt;/author&gt;&lt;author&gt;Berzins, Kathryn&lt;/author&gt;&lt;author&gt;Cary, Maria&lt;/author&gt;&lt;author&gt;Wan, Ming&lt;/author&gt;&lt;/authors&gt;&lt;/contributors&gt;&lt;titles&gt;&lt;title&gt;The clinical effectiveness, cost-effectiveness and acceptability of community-based interventions aimed at improving or maintaining quality of life in children of parents with serious mental illness: a systematic review&lt;/title&gt;&lt;/titles&gt;&lt;dates&gt;&lt;year&gt;2014&lt;/year&gt;&lt;/dates&gt;&lt;urls&gt;&lt;/urls&gt;&lt;/record&gt;&lt;/Cite&gt;&lt;/EndNote&gt;</w:instrText>
      </w:r>
      <w:r w:rsidR="006F7937">
        <w:rPr>
          <w:rFonts w:ascii="Arial" w:hAnsi="Arial" w:cs="Arial"/>
          <w:highlight w:val="yellow"/>
        </w:rPr>
        <w:fldChar w:fldCharType="separate"/>
      </w:r>
      <w:r w:rsidR="006F7937" w:rsidRPr="006F7937">
        <w:rPr>
          <w:rFonts w:ascii="Arial" w:hAnsi="Arial" w:cs="Arial"/>
          <w:noProof/>
          <w:highlight w:val="yellow"/>
          <w:vertAlign w:val="superscript"/>
        </w:rPr>
        <w:t>68</w:t>
      </w:r>
      <w:r w:rsidR="006F7937">
        <w:rPr>
          <w:rFonts w:ascii="Arial" w:hAnsi="Arial" w:cs="Arial"/>
          <w:highlight w:val="yellow"/>
        </w:rPr>
        <w:fldChar w:fldCharType="end"/>
      </w:r>
      <w:r w:rsidRPr="00CE7F74">
        <w:rPr>
          <w:rFonts w:ascii="Arial" w:hAnsi="Arial" w:cs="Arial"/>
          <w:highlight w:val="yellow"/>
        </w:rPr>
        <w:t xml:space="preserve">). Similarly, there is </w:t>
      </w:r>
      <w:r>
        <w:rPr>
          <w:rFonts w:ascii="Arial" w:hAnsi="Arial" w:cs="Arial"/>
          <w:highlight w:val="yellow"/>
        </w:rPr>
        <w:t>little or no</w:t>
      </w:r>
      <w:r w:rsidRPr="00CE7F74">
        <w:rPr>
          <w:rFonts w:ascii="Arial" w:hAnsi="Arial" w:cs="Arial"/>
          <w:highlight w:val="yellow"/>
        </w:rPr>
        <w:t xml:space="preserve"> evidence available about </w:t>
      </w:r>
      <w:r w:rsidR="00843125">
        <w:rPr>
          <w:rFonts w:ascii="Arial" w:hAnsi="Arial" w:cs="Arial"/>
          <w:highlight w:val="yellow"/>
        </w:rPr>
        <w:t>HR-QoL</w:t>
      </w:r>
      <w:r w:rsidRPr="00CE7F74">
        <w:rPr>
          <w:rFonts w:ascii="Arial" w:hAnsi="Arial" w:cs="Arial"/>
          <w:highlight w:val="yellow"/>
        </w:rPr>
        <w:t xml:space="preserve"> in these </w:t>
      </w:r>
      <w:r w:rsidR="00843125">
        <w:rPr>
          <w:rFonts w:ascii="Arial" w:hAnsi="Arial" w:cs="Arial"/>
          <w:highlight w:val="yellow"/>
        </w:rPr>
        <w:t>kids</w:t>
      </w:r>
      <w:r w:rsidRPr="00CE7F74">
        <w:rPr>
          <w:rFonts w:ascii="Arial" w:hAnsi="Arial" w:cs="Arial"/>
          <w:highlight w:val="yellow"/>
        </w:rPr>
        <w:t xml:space="preserve">. However, </w:t>
      </w:r>
      <w:r w:rsidR="00843125">
        <w:rPr>
          <w:rFonts w:ascii="Arial" w:hAnsi="Arial" w:cs="Arial"/>
          <w:highlight w:val="yellow"/>
        </w:rPr>
        <w:t xml:space="preserve">accumulating </w:t>
      </w:r>
      <w:r>
        <w:rPr>
          <w:rFonts w:ascii="Arial" w:hAnsi="Arial" w:cs="Arial"/>
          <w:highlight w:val="yellow"/>
        </w:rPr>
        <w:t>high quality ev</w:t>
      </w:r>
      <w:r w:rsidRPr="00CE7F74">
        <w:rPr>
          <w:rFonts w:ascii="Arial" w:hAnsi="Arial" w:cs="Arial"/>
          <w:highlight w:val="yellow"/>
        </w:rPr>
        <w:t xml:space="preserve">idence </w:t>
      </w:r>
      <w:r w:rsidR="00843125">
        <w:rPr>
          <w:rFonts w:ascii="Arial" w:hAnsi="Arial" w:cs="Arial"/>
          <w:highlight w:val="yellow"/>
        </w:rPr>
        <w:t xml:space="preserve">reports </w:t>
      </w:r>
      <w:r>
        <w:rPr>
          <w:rFonts w:ascii="Arial" w:hAnsi="Arial" w:cs="Arial"/>
          <w:highlight w:val="yellow"/>
        </w:rPr>
        <w:t>that children</w:t>
      </w:r>
      <w:r w:rsidR="00843125">
        <w:rPr>
          <w:rFonts w:ascii="Arial" w:hAnsi="Arial" w:cs="Arial"/>
          <w:highlight w:val="yellow"/>
        </w:rPr>
        <w:t xml:space="preserve"> living</w:t>
      </w:r>
      <w:r>
        <w:rPr>
          <w:rFonts w:ascii="Arial" w:hAnsi="Arial" w:cs="Arial"/>
          <w:highlight w:val="yellow"/>
        </w:rPr>
        <w:t xml:space="preserve"> with parental mental illness in the UK</w:t>
      </w:r>
      <w:r w:rsidRPr="00CE7F74">
        <w:rPr>
          <w:rFonts w:ascii="Arial" w:hAnsi="Arial" w:cs="Arial"/>
          <w:highlight w:val="yellow"/>
        </w:rPr>
        <w:t xml:space="preserve"> </w:t>
      </w:r>
      <w:r w:rsidR="00843125">
        <w:rPr>
          <w:rFonts w:ascii="Arial" w:hAnsi="Arial" w:cs="Arial"/>
          <w:highlight w:val="yellow"/>
        </w:rPr>
        <w:t xml:space="preserve">today </w:t>
      </w:r>
      <w:r w:rsidRPr="00CE7F74">
        <w:rPr>
          <w:rFonts w:ascii="Arial" w:hAnsi="Arial" w:cs="Arial"/>
          <w:highlight w:val="yellow"/>
        </w:rPr>
        <w:t>are more likely to live in the lowest socioeconomic quintile and</w:t>
      </w:r>
      <w:r w:rsidR="00843125">
        <w:rPr>
          <w:rFonts w:ascii="Arial" w:hAnsi="Arial" w:cs="Arial"/>
          <w:highlight w:val="yellow"/>
        </w:rPr>
        <w:t>,</w:t>
      </w:r>
      <w:r w:rsidRPr="00CE7F74">
        <w:rPr>
          <w:rFonts w:ascii="Arial" w:hAnsi="Arial" w:cs="Arial"/>
          <w:highlight w:val="yellow"/>
        </w:rPr>
        <w:t xml:space="preserve"> therefore</w:t>
      </w:r>
      <w:r>
        <w:rPr>
          <w:rFonts w:ascii="Arial" w:hAnsi="Arial" w:cs="Arial"/>
          <w:highlight w:val="yellow"/>
        </w:rPr>
        <w:t>,</w:t>
      </w:r>
      <w:r w:rsidR="00843125">
        <w:rPr>
          <w:rFonts w:ascii="Arial" w:hAnsi="Arial" w:cs="Arial"/>
          <w:highlight w:val="yellow"/>
        </w:rPr>
        <w:t xml:space="preserve"> more likely to</w:t>
      </w:r>
      <w:r w:rsidRPr="00CE7F74">
        <w:rPr>
          <w:rFonts w:ascii="Arial" w:hAnsi="Arial" w:cs="Arial"/>
          <w:highlight w:val="yellow"/>
        </w:rPr>
        <w:t xml:space="preserve"> be exposed to multiple deprivation</w:t>
      </w:r>
      <w:r>
        <w:rPr>
          <w:rFonts w:ascii="Arial" w:hAnsi="Arial" w:cs="Arial"/>
          <w:highlight w:val="yellow"/>
        </w:rPr>
        <w:t xml:space="preserve"> and experience significant </w:t>
      </w:r>
      <w:r w:rsidRPr="00CE7F74">
        <w:rPr>
          <w:rFonts w:ascii="Arial" w:hAnsi="Arial" w:cs="Arial"/>
          <w:highlight w:val="yellow"/>
        </w:rPr>
        <w:t>unmet need</w:t>
      </w:r>
      <w:r>
        <w:rPr>
          <w:rFonts w:ascii="Arial" w:hAnsi="Arial" w:cs="Arial"/>
          <w:highlight w:val="yellow"/>
        </w:rPr>
        <w:t>s</w:t>
      </w:r>
      <w:r w:rsidRPr="00CE7F74">
        <w:rPr>
          <w:rFonts w:ascii="Arial" w:hAnsi="Arial" w:cs="Arial"/>
          <w:highlight w:val="yellow"/>
        </w:rPr>
        <w:t>. Furthermore, although populat</w:t>
      </w:r>
      <w:r>
        <w:rPr>
          <w:rFonts w:ascii="Arial" w:hAnsi="Arial" w:cs="Arial"/>
          <w:highlight w:val="yellow"/>
        </w:rPr>
        <w:t>i</w:t>
      </w:r>
      <w:r w:rsidRPr="00CE7F74">
        <w:rPr>
          <w:rFonts w:ascii="Arial" w:hAnsi="Arial" w:cs="Arial"/>
          <w:highlight w:val="yellow"/>
        </w:rPr>
        <w:t xml:space="preserve">on data suggest that the majority of CAPRI does not develop mental illness, or other adverse outcomes, their </w:t>
      </w:r>
      <w:r w:rsidRPr="00CE7F74">
        <w:rPr>
          <w:rFonts w:ascii="Arial" w:hAnsi="Arial" w:cs="Arial"/>
          <w:i/>
          <w:highlight w:val="yellow"/>
        </w:rPr>
        <w:t>relative</w:t>
      </w:r>
      <w:r w:rsidRPr="00CE7F74">
        <w:rPr>
          <w:rFonts w:ascii="Arial" w:hAnsi="Arial" w:cs="Arial"/>
          <w:highlight w:val="yellow"/>
        </w:rPr>
        <w:t xml:space="preserve"> risk across almost all outcomes (e.g. mortality, </w:t>
      </w:r>
      <w:r>
        <w:rPr>
          <w:rFonts w:ascii="Arial" w:hAnsi="Arial" w:cs="Arial"/>
          <w:highlight w:val="yellow"/>
        </w:rPr>
        <w:t xml:space="preserve">injuries, broader </w:t>
      </w:r>
      <w:r w:rsidRPr="00CE7F74">
        <w:rPr>
          <w:rFonts w:ascii="Arial" w:hAnsi="Arial" w:cs="Arial"/>
          <w:highlight w:val="yellow"/>
        </w:rPr>
        <w:t xml:space="preserve">physical </w:t>
      </w:r>
      <w:r>
        <w:rPr>
          <w:rFonts w:ascii="Arial" w:hAnsi="Arial" w:cs="Arial"/>
          <w:highlight w:val="yellow"/>
        </w:rPr>
        <w:t xml:space="preserve">health, </w:t>
      </w:r>
      <w:r w:rsidRPr="00CE7F74">
        <w:rPr>
          <w:rFonts w:ascii="Arial" w:hAnsi="Arial" w:cs="Arial"/>
          <w:highlight w:val="yellow"/>
        </w:rPr>
        <w:t xml:space="preserve">mental </w:t>
      </w:r>
      <w:r>
        <w:rPr>
          <w:rFonts w:ascii="Arial" w:hAnsi="Arial" w:cs="Arial"/>
          <w:highlight w:val="yellow"/>
        </w:rPr>
        <w:t xml:space="preserve">health, </w:t>
      </w:r>
      <w:r w:rsidR="00646A94">
        <w:rPr>
          <w:rFonts w:ascii="Arial" w:hAnsi="Arial" w:cs="Arial"/>
          <w:highlight w:val="yellow"/>
        </w:rPr>
        <w:t>healthcare utilis</w:t>
      </w:r>
      <w:r w:rsidRPr="00CE7F74">
        <w:rPr>
          <w:rFonts w:ascii="Arial" w:hAnsi="Arial" w:cs="Arial"/>
          <w:highlight w:val="yellow"/>
        </w:rPr>
        <w:t xml:space="preserve">ation, </w:t>
      </w:r>
      <w:r>
        <w:rPr>
          <w:rFonts w:ascii="Arial" w:hAnsi="Arial" w:cs="Arial"/>
          <w:highlight w:val="yellow"/>
        </w:rPr>
        <w:t xml:space="preserve">vaccination uptake, </w:t>
      </w:r>
      <w:r w:rsidRPr="00CE7F74">
        <w:rPr>
          <w:rFonts w:ascii="Arial" w:hAnsi="Arial" w:cs="Arial"/>
          <w:highlight w:val="yellow"/>
        </w:rPr>
        <w:t xml:space="preserve">as well as school leaving grades and employment) suggests they do relatively badly compared to their </w:t>
      </w:r>
      <w:r>
        <w:rPr>
          <w:rFonts w:ascii="Arial" w:hAnsi="Arial" w:cs="Arial"/>
          <w:highlight w:val="yellow"/>
        </w:rPr>
        <w:t>peers without parental mental illness</w:t>
      </w:r>
      <w:r w:rsidRPr="00CE7F74">
        <w:rPr>
          <w:rFonts w:ascii="Arial" w:hAnsi="Arial" w:cs="Arial"/>
          <w:highlight w:val="yellow"/>
        </w:rPr>
        <w:t xml:space="preserve">. Taken together, we would expect </w:t>
      </w:r>
      <w:r>
        <w:rPr>
          <w:rFonts w:ascii="Arial" w:hAnsi="Arial" w:cs="Arial"/>
          <w:highlight w:val="yellow"/>
        </w:rPr>
        <w:t xml:space="preserve">more unmet needs </w:t>
      </w:r>
      <w:r w:rsidRPr="008B5230">
        <w:rPr>
          <w:rFonts w:ascii="Arial" w:hAnsi="Arial" w:cs="Arial"/>
          <w:i/>
          <w:highlight w:val="yellow"/>
        </w:rPr>
        <w:t>as well as</w:t>
      </w:r>
      <w:r>
        <w:rPr>
          <w:rFonts w:ascii="Arial" w:hAnsi="Arial" w:cs="Arial"/>
          <w:highlight w:val="yellow"/>
        </w:rPr>
        <w:t xml:space="preserve"> </w:t>
      </w:r>
      <w:r w:rsidRPr="00CE7F74">
        <w:rPr>
          <w:rFonts w:ascii="Arial" w:hAnsi="Arial" w:cs="Arial"/>
          <w:highlight w:val="yellow"/>
        </w:rPr>
        <w:t>worse quality of life</w:t>
      </w:r>
      <w:r>
        <w:rPr>
          <w:rFonts w:ascii="Arial" w:hAnsi="Arial" w:cs="Arial"/>
          <w:highlight w:val="yellow"/>
        </w:rPr>
        <w:t xml:space="preserve"> in CAPRI. This </w:t>
      </w:r>
      <w:r w:rsidRPr="00CE7F74">
        <w:rPr>
          <w:rFonts w:ascii="Arial" w:hAnsi="Arial" w:cs="Arial"/>
          <w:highlight w:val="yellow"/>
        </w:rPr>
        <w:t>was not picked up</w:t>
      </w:r>
      <w:r w:rsidR="008B5230">
        <w:rPr>
          <w:rFonts w:ascii="Arial" w:hAnsi="Arial" w:cs="Arial"/>
          <w:highlight w:val="yellow"/>
        </w:rPr>
        <w:t xml:space="preserve"> in our small sample </w:t>
      </w:r>
      <w:r w:rsidRPr="00CE7F74">
        <w:rPr>
          <w:rFonts w:ascii="Arial" w:hAnsi="Arial" w:cs="Arial"/>
          <w:highlight w:val="yellow"/>
        </w:rPr>
        <w:t>using the available</w:t>
      </w:r>
      <w:r>
        <w:rPr>
          <w:rFonts w:ascii="Arial" w:hAnsi="Arial" w:cs="Arial"/>
          <w:highlight w:val="yellow"/>
        </w:rPr>
        <w:t>,</w:t>
      </w:r>
      <w:r w:rsidRPr="00CE7F74">
        <w:rPr>
          <w:rFonts w:ascii="Arial" w:hAnsi="Arial" w:cs="Arial"/>
          <w:highlight w:val="yellow"/>
        </w:rPr>
        <w:t xml:space="preserve"> age-appropriate </w:t>
      </w:r>
      <w:r>
        <w:rPr>
          <w:rFonts w:ascii="Arial" w:hAnsi="Arial" w:cs="Arial"/>
          <w:highlight w:val="yellow"/>
        </w:rPr>
        <w:t xml:space="preserve">HR-QoL </w:t>
      </w:r>
      <w:r w:rsidRPr="00CE7F74">
        <w:rPr>
          <w:rFonts w:ascii="Arial" w:hAnsi="Arial" w:cs="Arial"/>
          <w:highlight w:val="yellow"/>
        </w:rPr>
        <w:t xml:space="preserve">measures developed for the general population. </w:t>
      </w:r>
    </w:p>
    <w:p w14:paraId="56E7BD68" w14:textId="77777777" w:rsidR="00843125" w:rsidRDefault="00843125" w:rsidP="00B66B82">
      <w:pPr>
        <w:spacing w:after="0" w:line="360" w:lineRule="auto"/>
        <w:rPr>
          <w:rFonts w:ascii="Arial" w:hAnsi="Arial" w:cs="Arial"/>
          <w:highlight w:val="yellow"/>
        </w:rPr>
      </w:pPr>
    </w:p>
    <w:p w14:paraId="083E5ECD" w14:textId="6BA0387F" w:rsidR="00B66B82" w:rsidRDefault="008B5230" w:rsidP="00B66B82">
      <w:pPr>
        <w:spacing w:after="0" w:line="360" w:lineRule="auto"/>
        <w:rPr>
          <w:rFonts w:ascii="Arial" w:hAnsi="Arial" w:cs="Arial"/>
        </w:rPr>
      </w:pPr>
      <w:r w:rsidRPr="008B5230">
        <w:rPr>
          <w:rFonts w:ascii="Arial" w:hAnsi="Arial" w:cs="Arial"/>
          <w:highlight w:val="yellow"/>
        </w:rPr>
        <w:t>Our</w:t>
      </w:r>
      <w:r w:rsidR="006F7937">
        <w:rPr>
          <w:rFonts w:ascii="Arial" w:hAnsi="Arial" w:cs="Arial"/>
          <w:highlight w:val="yellow"/>
        </w:rPr>
        <w:t xml:space="preserve"> view about this is as follows: either,</w:t>
      </w:r>
      <w:r w:rsidR="00646A94">
        <w:rPr>
          <w:rFonts w:ascii="Arial" w:hAnsi="Arial" w:cs="Arial"/>
          <w:highlight w:val="yellow"/>
        </w:rPr>
        <w:t xml:space="preserve"> </w:t>
      </w:r>
      <w:r w:rsidRPr="008B5230">
        <w:rPr>
          <w:rFonts w:ascii="Arial" w:hAnsi="Arial" w:cs="Arial"/>
          <w:highlight w:val="yellow"/>
        </w:rPr>
        <w:t xml:space="preserve">future research needs to develop better ways of measuring quality of life specific to the experiences of this population; </w:t>
      </w:r>
      <w:r w:rsidR="006F7937">
        <w:rPr>
          <w:rFonts w:ascii="Arial" w:hAnsi="Arial" w:cs="Arial"/>
          <w:highlight w:val="yellow"/>
        </w:rPr>
        <w:t xml:space="preserve">and </w:t>
      </w:r>
      <w:r w:rsidRPr="008B5230">
        <w:rPr>
          <w:rFonts w:ascii="Arial" w:hAnsi="Arial" w:cs="Arial"/>
          <w:highlight w:val="yellow"/>
        </w:rPr>
        <w:t>quality of life is likely to fluctuate over time and any such outcomes need to reflect this fluctuation</w:t>
      </w:r>
      <w:r w:rsidR="00646A94">
        <w:rPr>
          <w:rFonts w:ascii="Arial" w:hAnsi="Arial" w:cs="Arial"/>
          <w:highlight w:val="yellow"/>
        </w:rPr>
        <w:t xml:space="preserve">. Or, </w:t>
      </w:r>
      <w:r w:rsidRPr="008B5230">
        <w:rPr>
          <w:rFonts w:ascii="Arial" w:hAnsi="Arial" w:cs="Arial"/>
          <w:highlight w:val="yellow"/>
        </w:rPr>
        <w:t xml:space="preserve">quality of life may not be the most appropriate </w:t>
      </w:r>
      <w:r w:rsidR="00843125">
        <w:rPr>
          <w:rFonts w:ascii="Arial" w:hAnsi="Arial" w:cs="Arial"/>
          <w:highlight w:val="yellow"/>
        </w:rPr>
        <w:t>construct to use as a measure of the vulnerabilities experienced by this group of young people and, therefore,</w:t>
      </w:r>
      <w:r w:rsidRPr="008B5230">
        <w:rPr>
          <w:rFonts w:ascii="Arial" w:hAnsi="Arial" w:cs="Arial"/>
          <w:highlight w:val="yellow"/>
        </w:rPr>
        <w:t xml:space="preserve"> </w:t>
      </w:r>
      <w:r w:rsidR="00843125">
        <w:rPr>
          <w:rFonts w:ascii="Arial" w:hAnsi="Arial" w:cs="Arial"/>
          <w:highlight w:val="yellow"/>
        </w:rPr>
        <w:t xml:space="preserve">to target in </w:t>
      </w:r>
      <w:r w:rsidRPr="008B5230">
        <w:rPr>
          <w:rFonts w:ascii="Arial" w:hAnsi="Arial" w:cs="Arial"/>
          <w:highlight w:val="yellow"/>
        </w:rPr>
        <w:t>any future interventions</w:t>
      </w:r>
      <w:r w:rsidR="00843125">
        <w:rPr>
          <w:rFonts w:ascii="Arial" w:hAnsi="Arial" w:cs="Arial"/>
          <w:highlight w:val="yellow"/>
        </w:rPr>
        <w:t xml:space="preserve"> to improve their life outcomes</w:t>
      </w:r>
      <w:r w:rsidRPr="008B5230">
        <w:rPr>
          <w:rFonts w:ascii="Arial" w:hAnsi="Arial" w:cs="Arial"/>
          <w:highlight w:val="yellow"/>
        </w:rPr>
        <w:t xml:space="preserve">. With this is mind, we have reflected that assessment of unmet needs </w:t>
      </w:r>
      <w:r w:rsidR="00646A94">
        <w:rPr>
          <w:rFonts w:ascii="Arial" w:hAnsi="Arial" w:cs="Arial"/>
          <w:highlight w:val="yellow"/>
        </w:rPr>
        <w:t>across a broad</w:t>
      </w:r>
      <w:r w:rsidR="00843125">
        <w:rPr>
          <w:rFonts w:ascii="Arial" w:hAnsi="Arial" w:cs="Arial"/>
          <w:highlight w:val="yellow"/>
        </w:rPr>
        <w:t xml:space="preserve"> array of experiences in the home, their social lives and school </w:t>
      </w:r>
      <w:r w:rsidRPr="008B5230">
        <w:rPr>
          <w:rFonts w:ascii="Arial" w:hAnsi="Arial" w:cs="Arial"/>
          <w:highlight w:val="yellow"/>
        </w:rPr>
        <w:t xml:space="preserve">may be a more sensitive guide to </w:t>
      </w:r>
      <w:r w:rsidR="00843125">
        <w:rPr>
          <w:rFonts w:ascii="Arial" w:hAnsi="Arial" w:cs="Arial"/>
          <w:highlight w:val="yellow"/>
        </w:rPr>
        <w:t>the</w:t>
      </w:r>
      <w:r w:rsidRPr="008B5230">
        <w:rPr>
          <w:rFonts w:ascii="Arial" w:hAnsi="Arial" w:cs="Arial"/>
          <w:highlight w:val="yellow"/>
        </w:rPr>
        <w:t xml:space="preserve"> repeatedly evidenced vulnerability</w:t>
      </w:r>
      <w:r w:rsidR="00646A94">
        <w:rPr>
          <w:rFonts w:ascii="Arial" w:hAnsi="Arial" w:cs="Arial"/>
          <w:highlight w:val="yellow"/>
        </w:rPr>
        <w:t xml:space="preserve"> </w:t>
      </w:r>
      <w:r w:rsidR="00843125">
        <w:rPr>
          <w:rFonts w:ascii="Arial" w:hAnsi="Arial" w:cs="Arial"/>
          <w:highlight w:val="yellow"/>
        </w:rPr>
        <w:t>of children living with parental mental illness</w:t>
      </w:r>
      <w:r w:rsidRPr="008B5230">
        <w:rPr>
          <w:rFonts w:ascii="Arial" w:hAnsi="Arial" w:cs="Arial"/>
          <w:highlight w:val="yellow"/>
        </w:rPr>
        <w:t>.</w:t>
      </w:r>
      <w:r>
        <w:rPr>
          <w:rFonts w:cstheme="minorHAnsi"/>
        </w:rPr>
        <w:t xml:space="preserve"> </w:t>
      </w:r>
      <w:r w:rsidR="00B66B82" w:rsidRPr="00B66B82">
        <w:rPr>
          <w:rFonts w:ascii="Arial" w:hAnsi="Arial" w:cs="Arial"/>
          <w:highlight w:val="yellow"/>
        </w:rPr>
        <w:t xml:space="preserve">We are also of the view that such </w:t>
      </w:r>
      <w:r w:rsidR="00AF4655">
        <w:rPr>
          <w:rFonts w:ascii="Arial" w:hAnsi="Arial" w:cs="Arial"/>
          <w:highlight w:val="yellow"/>
        </w:rPr>
        <w:t>needs</w:t>
      </w:r>
      <w:r w:rsidR="00B66B82" w:rsidRPr="00B66B82">
        <w:rPr>
          <w:rFonts w:ascii="Arial" w:hAnsi="Arial" w:cs="Arial"/>
          <w:highlight w:val="yellow"/>
        </w:rPr>
        <w:t xml:space="preserve"> are likely to vary over time and </w:t>
      </w:r>
      <w:r w:rsidR="00AF4655">
        <w:rPr>
          <w:rFonts w:ascii="Arial" w:hAnsi="Arial" w:cs="Arial"/>
          <w:highlight w:val="yellow"/>
        </w:rPr>
        <w:t xml:space="preserve">to </w:t>
      </w:r>
      <w:r w:rsidR="00B66B82" w:rsidRPr="00B66B82">
        <w:rPr>
          <w:rFonts w:ascii="Arial" w:hAnsi="Arial" w:cs="Arial"/>
          <w:highlight w:val="yellow"/>
        </w:rPr>
        <w:t xml:space="preserve">depend on circumstances within </w:t>
      </w:r>
      <w:r w:rsidR="00843125">
        <w:rPr>
          <w:rFonts w:ascii="Arial" w:hAnsi="Arial" w:cs="Arial"/>
          <w:highlight w:val="yellow"/>
        </w:rPr>
        <w:t xml:space="preserve">and outside </w:t>
      </w:r>
      <w:r w:rsidR="00B66B82" w:rsidRPr="00B66B82">
        <w:rPr>
          <w:rFonts w:ascii="Arial" w:hAnsi="Arial" w:cs="Arial"/>
          <w:highlight w:val="yellow"/>
        </w:rPr>
        <w:t>the family</w:t>
      </w:r>
      <w:r w:rsidR="00843125">
        <w:rPr>
          <w:rFonts w:ascii="Arial" w:hAnsi="Arial" w:cs="Arial"/>
          <w:highlight w:val="yellow"/>
        </w:rPr>
        <w:t xml:space="preserve"> (e.g. exams</w:t>
      </w:r>
      <w:r w:rsidR="00B66B82" w:rsidRPr="00B66B82">
        <w:rPr>
          <w:rFonts w:ascii="Arial" w:hAnsi="Arial" w:cs="Arial"/>
          <w:highlight w:val="yellow"/>
        </w:rPr>
        <w:t>,</w:t>
      </w:r>
      <w:r w:rsidR="00843125">
        <w:rPr>
          <w:rFonts w:ascii="Arial" w:hAnsi="Arial" w:cs="Arial"/>
          <w:highlight w:val="yellow"/>
        </w:rPr>
        <w:t xml:space="preserve"> bullying)</w:t>
      </w:r>
      <w:r w:rsidR="00B66B82" w:rsidRPr="00B66B82">
        <w:rPr>
          <w:rFonts w:ascii="Arial" w:hAnsi="Arial" w:cs="Arial"/>
          <w:highlight w:val="yellow"/>
        </w:rPr>
        <w:t xml:space="preserve"> not just the state of the parent’s health.</w:t>
      </w:r>
      <w:r w:rsidR="00B66B82">
        <w:rPr>
          <w:rFonts w:ascii="Arial" w:hAnsi="Arial" w:cs="Arial"/>
        </w:rPr>
        <w:t xml:space="preserve"> </w:t>
      </w:r>
    </w:p>
    <w:p w14:paraId="35B1DD47" w14:textId="5BBF7C67" w:rsidR="00AF4655" w:rsidRDefault="00AF4655" w:rsidP="00B66B82">
      <w:pPr>
        <w:spacing w:after="0" w:line="360" w:lineRule="auto"/>
        <w:rPr>
          <w:rFonts w:ascii="Arial" w:hAnsi="Arial" w:cs="Arial"/>
        </w:rPr>
      </w:pPr>
    </w:p>
    <w:p w14:paraId="5C14667D" w14:textId="5F95686F" w:rsidR="00AF4655" w:rsidRPr="008C015F" w:rsidRDefault="00AF4655" w:rsidP="00B66B82">
      <w:pPr>
        <w:spacing w:after="0" w:line="360" w:lineRule="auto"/>
        <w:rPr>
          <w:rFonts w:ascii="Arial" w:hAnsi="Arial" w:cs="Arial"/>
        </w:rPr>
      </w:pPr>
      <w:r w:rsidRPr="006F7937">
        <w:rPr>
          <w:rFonts w:ascii="Arial" w:hAnsi="Arial" w:cs="Arial"/>
        </w:rPr>
        <w:lastRenderedPageBreak/>
        <w:t>Bearing these challenges in mind, it is our view that improving the lives of CAPRI requires</w:t>
      </w:r>
      <w:r>
        <w:rPr>
          <w:rFonts w:ascii="Arial" w:hAnsi="Arial" w:cs="Arial"/>
        </w:rPr>
        <w:t xml:space="preserve"> a public health approach (because the vulnerabilities evidenced are described across the population of </w:t>
      </w:r>
      <w:r w:rsidR="006F7937">
        <w:rPr>
          <w:rFonts w:ascii="Arial" w:hAnsi="Arial" w:cs="Arial"/>
        </w:rPr>
        <w:t>exposed offspring) which is</w:t>
      </w:r>
      <w:r>
        <w:rPr>
          <w:rFonts w:ascii="Arial" w:hAnsi="Arial" w:cs="Arial"/>
        </w:rPr>
        <w:t xml:space="preserve"> scalable, affordable and responsive to changes in individual needs across time. We believe such an intervention is likely to be digital and our preliminary discussions with stakeholders suggest that many of the valued elements of Young SMILES can be repurposed to this end.</w:t>
      </w:r>
    </w:p>
    <w:p w14:paraId="04B9E5DD" w14:textId="6AB4151E" w:rsidR="00875181" w:rsidRPr="00D10743" w:rsidRDefault="00875181" w:rsidP="007B63A3">
      <w:pPr>
        <w:spacing w:line="360" w:lineRule="auto"/>
        <w:rPr>
          <w:rFonts w:ascii="Arial" w:hAnsi="Arial" w:cs="Arial"/>
        </w:rPr>
      </w:pPr>
    </w:p>
    <w:p w14:paraId="49360728" w14:textId="4FD0C026" w:rsidR="00473C0B" w:rsidRPr="00D10743" w:rsidRDefault="00473C0B" w:rsidP="006348EE">
      <w:pPr>
        <w:rPr>
          <w:rFonts w:ascii="Arial" w:eastAsia="MS Mincho" w:hAnsi="Arial" w:cs="Arial"/>
          <w:b/>
          <w:bCs/>
          <w:color w:val="76923C" w:themeColor="accent3" w:themeShade="BF"/>
          <w:lang w:eastAsia="en-GB"/>
        </w:rPr>
      </w:pPr>
      <w:r w:rsidRPr="00D10743">
        <w:rPr>
          <w:rFonts w:ascii="Arial" w:eastAsia="MS Mincho" w:hAnsi="Arial" w:cs="Arial"/>
          <w:b/>
          <w:bCs/>
          <w:color w:val="76923C" w:themeColor="accent3" w:themeShade="BF"/>
          <w:lang w:eastAsia="en-GB"/>
        </w:rPr>
        <w:t>8.4. Objective D</w:t>
      </w:r>
      <w:r w:rsidR="005E48FF" w:rsidRPr="00D10743">
        <w:rPr>
          <w:rFonts w:ascii="Arial" w:eastAsia="MS Mincho" w:hAnsi="Arial" w:cs="Arial"/>
          <w:b/>
          <w:bCs/>
          <w:color w:val="76923C" w:themeColor="accent3" w:themeShade="BF"/>
          <w:lang w:eastAsia="en-GB"/>
        </w:rPr>
        <w:t xml:space="preserve"> </w:t>
      </w:r>
    </w:p>
    <w:p w14:paraId="392D8190" w14:textId="77777777" w:rsidR="00473C0B" w:rsidRPr="00D10743" w:rsidRDefault="005E48FF" w:rsidP="00473C0B">
      <w:pPr>
        <w:spacing w:after="120" w:line="360" w:lineRule="auto"/>
        <w:rPr>
          <w:rFonts w:ascii="Arial" w:eastAsia="MS Mincho" w:hAnsi="Arial" w:cs="Arial"/>
          <w:b/>
          <w:bCs/>
          <w:i/>
          <w:color w:val="76923C" w:themeColor="accent3" w:themeShade="BF"/>
          <w:lang w:eastAsia="en-GB"/>
        </w:rPr>
      </w:pPr>
      <w:r w:rsidRPr="00D10743">
        <w:rPr>
          <w:rFonts w:ascii="Arial" w:eastAsia="MS Mincho" w:hAnsi="Arial" w:cs="Arial"/>
          <w:b/>
          <w:bCs/>
          <w:i/>
          <w:color w:val="76923C" w:themeColor="accent3" w:themeShade="BF"/>
          <w:lang w:eastAsia="en-GB"/>
        </w:rPr>
        <w:t>Develop a child resource utilisation questionnaire and estimate its data missingness</w:t>
      </w:r>
    </w:p>
    <w:p w14:paraId="006736E5" w14:textId="3167558E" w:rsidR="00473C0B" w:rsidRPr="00D10743" w:rsidRDefault="00473C0B" w:rsidP="00473C0B">
      <w:pPr>
        <w:spacing w:line="360" w:lineRule="auto"/>
        <w:rPr>
          <w:rFonts w:ascii="Arial" w:eastAsia="MS Mincho" w:hAnsi="Arial" w:cs="Arial"/>
          <w:bCs/>
          <w:lang w:eastAsia="en-GB"/>
        </w:rPr>
      </w:pPr>
      <w:r w:rsidRPr="00D10743">
        <w:rPr>
          <w:rFonts w:ascii="Arial" w:eastAsia="MS Mincho" w:hAnsi="Arial" w:cs="Arial"/>
          <w:bCs/>
          <w:lang w:eastAsia="en-GB"/>
        </w:rPr>
        <w:t>We developed a resource use collection tool. We did this by adapting the Child and Adolescent Service Use Schedule</w:t>
      </w:r>
      <w:r w:rsidRPr="00D10743">
        <w:rPr>
          <w:rFonts w:ascii="Arial" w:eastAsia="MS Mincho" w:hAnsi="Arial" w:cs="Arial"/>
          <w:bCs/>
          <w:lang w:eastAsia="en-GB"/>
        </w:rPr>
        <w:fldChar w:fldCharType="begin"/>
      </w:r>
      <w:r w:rsidR="00D24615" w:rsidRPr="00D10743">
        <w:rPr>
          <w:rFonts w:ascii="Arial" w:eastAsia="MS Mincho" w:hAnsi="Arial" w:cs="Arial"/>
          <w:bCs/>
          <w:lang w:eastAsia="en-GB"/>
        </w:rPr>
        <w:instrText xml:space="preserve"> ADDIN EN.CITE &lt;EndNote&gt;&lt;Cite&gt;&lt;Author&gt;Byford&lt;/Author&gt;&lt;Year&gt;2007&lt;/Year&gt;&lt;RecNum&gt;103&lt;/RecNum&gt;&lt;DisplayText&gt;&lt;style face="superscript"&gt;128&lt;/style&gt;&lt;/DisplayText&gt;&lt;record&gt;&lt;rec-number&gt;103&lt;/rec-number&gt;&lt;foreign-keys&gt;&lt;key app="EN" db-id="ap9vedzw8pzexpex9pspwraztxzv0a299df9" timestamp="1551995948"&gt;103&lt;/key&gt;&lt;/foreign-keys&gt;&lt;ref-type name="Journal Article"&gt;17&lt;/ref-type&gt;&lt;contributors&gt;&lt;authors&gt;&lt;author&gt;Byford, Sarah&lt;/author&gt;&lt;author&gt;Barrett, Barbara&lt;/author&gt;&lt;author&gt;Roberts, Chris&lt;/author&gt;&lt;author&gt;Wilkinson, Paul&lt;/author&gt;&lt;author&gt;Dubicka, Bernadka&lt;/author&gt;&lt;author&gt;Kelvin, Raphael G&lt;/author&gt;&lt;author&gt;White, Lydia&lt;/author&gt;&lt;author&gt;Ford, Claire&lt;/author&gt;&lt;author&gt;Breen, Siobhan&lt;/author&gt;&lt;author&gt;Goodyer, Ian&lt;/author&gt;&lt;/authors&gt;&lt;/contributors&gt;&lt;titles&gt;&lt;title&gt;Cost-effectiveness of selective serotonin reuptake inhibitors and routine specialist care with and without cognitive–behavioural therapy in adolescents with major depression&lt;/title&gt;&lt;secondary-title&gt;The British Journal of Psychiatry&lt;/secondary-title&gt;&lt;/titles&gt;&lt;periodical&gt;&lt;full-title&gt;The British Journal of Psychiatry&lt;/full-title&gt;&lt;/periodical&gt;&lt;pages&gt;521-527&lt;/pages&gt;&lt;volume&gt;191&lt;/volume&gt;&lt;number&gt;6&lt;/number&gt;&lt;dates&gt;&lt;year&gt;2007&lt;/year&gt;&lt;/dates&gt;&lt;isbn&gt;0007-1250&lt;/isbn&gt;&lt;urls&gt;&lt;/urls&gt;&lt;/record&gt;&lt;/Cite&gt;&lt;/EndNote&gt;</w:instrText>
      </w:r>
      <w:r w:rsidRPr="00D10743">
        <w:rPr>
          <w:rFonts w:ascii="Arial" w:eastAsia="MS Mincho" w:hAnsi="Arial" w:cs="Arial"/>
          <w:bCs/>
          <w:lang w:eastAsia="en-GB"/>
        </w:rPr>
        <w:fldChar w:fldCharType="separate"/>
      </w:r>
      <w:r w:rsidR="00D24615" w:rsidRPr="00D10743">
        <w:rPr>
          <w:rFonts w:ascii="Arial" w:eastAsia="MS Mincho" w:hAnsi="Arial" w:cs="Arial"/>
          <w:bCs/>
          <w:noProof/>
          <w:vertAlign w:val="superscript"/>
          <w:lang w:eastAsia="en-GB"/>
        </w:rPr>
        <w:t>128</w:t>
      </w:r>
      <w:r w:rsidRPr="00D10743">
        <w:rPr>
          <w:rFonts w:ascii="Arial" w:eastAsia="MS Mincho" w:hAnsi="Arial" w:cs="Arial"/>
          <w:bCs/>
          <w:lang w:eastAsia="en-GB"/>
        </w:rPr>
        <w:fldChar w:fldCharType="end"/>
      </w:r>
      <w:r w:rsidRPr="00D10743">
        <w:rPr>
          <w:rFonts w:ascii="Arial" w:eastAsia="MS Mincho" w:hAnsi="Arial" w:cs="Arial"/>
          <w:bCs/>
          <w:lang w:eastAsia="en-GB"/>
        </w:rPr>
        <w:t xml:space="preserve"> (CA-SUS) for our study setting in consultation with Prof Sarah Byford, the designer of the original CA-SUS questionnaire. This adaptation involved: removing the sections on out-of-pocket expenses and employment; removing the question on education type; removing the follow-on questions asking name of hospital for the hospital service use questions; removing complementary therapist (e.g. homeopath) from the list of community services, adding NHS walk-in services and NHS Direct to the list of community services; and simplifying the questions in the criminal justice services section. </w:t>
      </w:r>
    </w:p>
    <w:p w14:paraId="40E02CA5" w14:textId="77777777" w:rsidR="00473C0B" w:rsidRPr="00D10743" w:rsidRDefault="00473C0B" w:rsidP="00473C0B">
      <w:pPr>
        <w:spacing w:line="360" w:lineRule="auto"/>
        <w:rPr>
          <w:rFonts w:ascii="Arial" w:eastAsia="MS Mincho" w:hAnsi="Arial" w:cs="Arial"/>
          <w:bCs/>
          <w:lang w:eastAsia="en-GB"/>
        </w:rPr>
      </w:pPr>
      <w:r w:rsidRPr="00D10743">
        <w:rPr>
          <w:rFonts w:ascii="Arial" w:eastAsia="MS Mincho" w:hAnsi="Arial" w:cs="Arial"/>
          <w:bCs/>
          <w:lang w:eastAsia="en-GB"/>
        </w:rPr>
        <w:t>We then piloted the collection of resource utilisation data using this adapted version of the CA-SUS. Resource utilisation was collected retrospectively during this piloting using participant recall.</w:t>
      </w:r>
    </w:p>
    <w:p w14:paraId="4E1B9CA8" w14:textId="77777777" w:rsidR="00473C0B" w:rsidRPr="00D10743" w:rsidRDefault="00473C0B" w:rsidP="00473C0B">
      <w:pPr>
        <w:spacing w:line="360" w:lineRule="auto"/>
        <w:rPr>
          <w:rFonts w:ascii="Arial" w:eastAsia="MS Mincho" w:hAnsi="Arial" w:cs="Arial"/>
          <w:bCs/>
          <w:lang w:eastAsia="en-GB"/>
        </w:rPr>
      </w:pPr>
      <w:r w:rsidRPr="00D10743">
        <w:rPr>
          <w:rFonts w:ascii="Arial" w:eastAsia="MS Mincho" w:hAnsi="Arial" w:cs="Arial"/>
          <w:bCs/>
          <w:lang w:eastAsia="en-GB"/>
        </w:rPr>
        <w:t>From this piloting exercise we found that participants were willing and able to respond to questions from the CA-SUS regarding accommodation, education, hospital service utilisation, and community services utilisation. However, of the 27 community service listed in the CA-SUS questionnaire, participants reported zero utilisation of nine of these services at all three timepoints. To minimise participant burden it may therefore be advisable to remove some or all of these services from the list of community services questions in a future trial.</w:t>
      </w:r>
    </w:p>
    <w:p w14:paraId="15A1171C" w14:textId="56EE7DFC" w:rsidR="006348EE" w:rsidRPr="006F7937" w:rsidRDefault="00473C0B" w:rsidP="007B63A3">
      <w:pPr>
        <w:spacing w:line="360" w:lineRule="auto"/>
        <w:rPr>
          <w:rFonts w:ascii="Arial" w:eastAsia="MS Mincho" w:hAnsi="Arial" w:cs="Arial"/>
          <w:bCs/>
          <w:lang w:eastAsia="en-GB"/>
        </w:rPr>
      </w:pPr>
      <w:r w:rsidRPr="00D10743">
        <w:rPr>
          <w:rFonts w:ascii="Arial" w:eastAsia="MS Mincho" w:hAnsi="Arial" w:cs="Arial"/>
          <w:bCs/>
          <w:lang w:eastAsia="en-GB"/>
        </w:rPr>
        <w:t>Response rates were zero for questions regarding medication prescriptions, and very low for questions regarding interactions with the criminal justice system. For a future trial, a decision must be made about the likely importance of these categories for this patient group. If it is hypothesised that the intervention is likely to impact resource use in these areas then alternative methods of data collection may be necessary. The importance of criminal justice service use will also depend upon the perspective of any future evaluation, and may be excluded if taking only a national health and perso</w:t>
      </w:r>
      <w:r w:rsidR="006F7937">
        <w:rPr>
          <w:rFonts w:ascii="Arial" w:eastAsia="MS Mincho" w:hAnsi="Arial" w:cs="Arial"/>
          <w:bCs/>
          <w:lang w:eastAsia="en-GB"/>
        </w:rPr>
        <w:t>nal social services perspective.</w:t>
      </w:r>
    </w:p>
    <w:p w14:paraId="5498D1D1" w14:textId="35A89B86" w:rsidR="001928DC" w:rsidRPr="00D10743" w:rsidRDefault="00117D77" w:rsidP="007B63A3">
      <w:pPr>
        <w:spacing w:line="360" w:lineRule="auto"/>
        <w:rPr>
          <w:rFonts w:ascii="Arial" w:eastAsia="MS Mincho" w:hAnsi="Arial" w:cs="Arial"/>
          <w:b/>
          <w:bCs/>
          <w:color w:val="76923C" w:themeColor="accent3" w:themeShade="BF"/>
          <w:lang w:eastAsia="en-GB"/>
        </w:rPr>
      </w:pPr>
      <w:r w:rsidRPr="00D10743">
        <w:rPr>
          <w:rFonts w:ascii="Arial" w:eastAsia="MS Mincho" w:hAnsi="Arial" w:cs="Arial"/>
          <w:b/>
          <w:bCs/>
          <w:color w:val="76923C" w:themeColor="accent3" w:themeShade="BF"/>
          <w:lang w:eastAsia="en-GB"/>
        </w:rPr>
        <w:lastRenderedPageBreak/>
        <w:t xml:space="preserve">8.5. </w:t>
      </w:r>
      <w:r w:rsidR="00CC3C3E">
        <w:rPr>
          <w:rFonts w:ascii="Arial" w:eastAsia="MS Mincho" w:hAnsi="Arial" w:cs="Arial"/>
          <w:b/>
          <w:bCs/>
          <w:color w:val="76923C" w:themeColor="accent3" w:themeShade="BF"/>
          <w:lang w:eastAsia="en-GB"/>
        </w:rPr>
        <w:t>Objective 5</w:t>
      </w:r>
      <w:r w:rsidR="00473C0B" w:rsidRPr="00D10743">
        <w:rPr>
          <w:rFonts w:ascii="Arial" w:eastAsia="MS Mincho" w:hAnsi="Arial" w:cs="Arial"/>
          <w:b/>
          <w:bCs/>
          <w:color w:val="76923C" w:themeColor="accent3" w:themeShade="BF"/>
          <w:lang w:eastAsia="en-GB"/>
        </w:rPr>
        <w:br/>
      </w:r>
      <w:r w:rsidR="001928DC" w:rsidRPr="00D10743">
        <w:rPr>
          <w:rFonts w:ascii="Arial" w:eastAsia="MS Mincho" w:hAnsi="Arial" w:cs="Arial"/>
          <w:b/>
          <w:bCs/>
          <w:i/>
          <w:color w:val="76923C" w:themeColor="accent3" w:themeShade="BF"/>
          <w:lang w:eastAsia="en-GB"/>
        </w:rPr>
        <w:t>Capture the experiences of children and parents who participated in the intervention and of professionals who referred or supported families</w:t>
      </w:r>
      <w:r w:rsidR="001928DC" w:rsidRPr="00D10743">
        <w:rPr>
          <w:rFonts w:ascii="Arial" w:eastAsia="MS Mincho" w:hAnsi="Arial" w:cs="Arial"/>
          <w:b/>
          <w:bCs/>
          <w:color w:val="76923C" w:themeColor="accent3" w:themeShade="BF"/>
          <w:lang w:eastAsia="en-GB"/>
        </w:rPr>
        <w:t xml:space="preserve"> </w:t>
      </w:r>
    </w:p>
    <w:p w14:paraId="44E603EB" w14:textId="4ABA8FFE" w:rsidR="000C3C55" w:rsidRPr="00D10743" w:rsidRDefault="000C3C55" w:rsidP="000023D3">
      <w:pPr>
        <w:spacing w:line="360" w:lineRule="auto"/>
        <w:rPr>
          <w:rFonts w:ascii="Arial" w:hAnsi="Arial" w:cs="Arial"/>
          <w:lang w:val="en-US"/>
        </w:rPr>
      </w:pPr>
      <w:r w:rsidRPr="00D10743">
        <w:rPr>
          <w:rFonts w:ascii="Arial" w:hAnsi="Arial" w:cs="Arial"/>
          <w:lang w:val="en-US"/>
        </w:rPr>
        <w:t>Content co-development was within the limitations of the target population. The aim was not to co-design from the start. The outcome of the intervention (</w:t>
      </w:r>
      <w:r w:rsidR="00AF4655">
        <w:rPr>
          <w:rFonts w:ascii="Arial" w:hAnsi="Arial" w:cs="Arial"/>
          <w:lang w:val="en-US"/>
        </w:rPr>
        <w:t>HR-</w:t>
      </w:r>
      <w:r w:rsidRPr="00D10743">
        <w:rPr>
          <w:rFonts w:ascii="Arial" w:hAnsi="Arial" w:cs="Arial"/>
          <w:lang w:val="en-US"/>
        </w:rPr>
        <w:t>QoL) was determined a priori by previous literature identifying evidence gaps. As such</w:t>
      </w:r>
      <w:r w:rsidR="00AF4655">
        <w:rPr>
          <w:rFonts w:ascii="Arial" w:hAnsi="Arial" w:cs="Arial"/>
          <w:lang w:val="en-US"/>
        </w:rPr>
        <w:t>,</w:t>
      </w:r>
      <w:r w:rsidRPr="00D10743">
        <w:rPr>
          <w:rFonts w:ascii="Arial" w:hAnsi="Arial" w:cs="Arial"/>
          <w:lang w:val="en-US"/>
        </w:rPr>
        <w:t xml:space="preserve"> intervention development may be more cl</w:t>
      </w:r>
      <w:r w:rsidR="00AF4655">
        <w:rPr>
          <w:rFonts w:ascii="Arial" w:hAnsi="Arial" w:cs="Arial"/>
          <w:lang w:val="en-US"/>
        </w:rPr>
        <w:t>osely aligned with stakeholder c</w:t>
      </w:r>
      <w:r w:rsidRPr="00D10743">
        <w:rPr>
          <w:rFonts w:ascii="Arial" w:hAnsi="Arial" w:cs="Arial"/>
          <w:lang w:val="en-US"/>
        </w:rPr>
        <w:t>o-refinement and co-development of format and content</w:t>
      </w:r>
      <w:r w:rsidR="00AF4655">
        <w:rPr>
          <w:rFonts w:ascii="Arial" w:hAnsi="Arial" w:cs="Arial"/>
          <w:lang w:val="en-US"/>
        </w:rPr>
        <w:t>, rather than co-production across the piece</w:t>
      </w:r>
      <w:r w:rsidRPr="00D10743">
        <w:rPr>
          <w:rFonts w:ascii="Arial" w:hAnsi="Arial" w:cs="Arial"/>
          <w:lang w:val="en-US"/>
        </w:rPr>
        <w:t xml:space="preserve">. The aim of the qualitative aspect of the feasibility trial was to seek further CYP input </w:t>
      </w:r>
      <w:r w:rsidR="00AF4655">
        <w:rPr>
          <w:rFonts w:ascii="Arial" w:hAnsi="Arial" w:cs="Arial"/>
          <w:lang w:val="en-US"/>
        </w:rPr>
        <w:t>for</w:t>
      </w:r>
      <w:r w:rsidRPr="00D10743">
        <w:rPr>
          <w:rFonts w:ascii="Arial" w:hAnsi="Arial" w:cs="Arial"/>
          <w:lang w:val="en-US"/>
        </w:rPr>
        <w:t xml:space="preserve"> amendments and adaptations in future iterations of the intervention.</w:t>
      </w:r>
    </w:p>
    <w:p w14:paraId="47311A93" w14:textId="5ED395A0" w:rsidR="000C3C55" w:rsidRPr="00D10743" w:rsidRDefault="000C3C55" w:rsidP="000023D3">
      <w:pPr>
        <w:spacing w:line="360" w:lineRule="auto"/>
        <w:rPr>
          <w:rFonts w:ascii="Arial" w:hAnsi="Arial" w:cs="Arial"/>
          <w:lang w:val="en-US"/>
        </w:rPr>
      </w:pPr>
      <w:r w:rsidRPr="00D10743">
        <w:rPr>
          <w:rFonts w:ascii="Arial" w:hAnsi="Arial" w:cs="Arial"/>
          <w:lang w:val="en-US"/>
        </w:rPr>
        <w:t xml:space="preserve">While children were unable to </w:t>
      </w:r>
      <w:r w:rsidR="000023D3" w:rsidRPr="00D10743">
        <w:rPr>
          <w:rFonts w:ascii="Arial" w:hAnsi="Arial" w:cs="Arial"/>
          <w:lang w:val="en-US"/>
        </w:rPr>
        <w:t>contribute</w:t>
      </w:r>
      <w:r w:rsidRPr="00D10743">
        <w:rPr>
          <w:rFonts w:ascii="Arial" w:hAnsi="Arial" w:cs="Arial"/>
          <w:lang w:val="en-US"/>
        </w:rPr>
        <w:t xml:space="preserve"> to intervention content directly</w:t>
      </w:r>
      <w:r w:rsidR="00AF4655">
        <w:rPr>
          <w:rFonts w:ascii="Arial" w:hAnsi="Arial" w:cs="Arial"/>
          <w:lang w:val="en-US"/>
        </w:rPr>
        <w:t>,</w:t>
      </w:r>
      <w:r w:rsidRPr="00D10743">
        <w:rPr>
          <w:rFonts w:ascii="Arial" w:hAnsi="Arial" w:cs="Arial"/>
          <w:lang w:val="en-US"/>
        </w:rPr>
        <w:t xml:space="preserve"> their views were gathered through qualitative work in Phase I and represented during presentations at the consensus exercise. Professionals involved were not restricted to those working in health</w:t>
      </w:r>
      <w:r w:rsidR="00AF4655">
        <w:rPr>
          <w:rFonts w:ascii="Arial" w:hAnsi="Arial" w:cs="Arial"/>
          <w:lang w:val="en-US"/>
        </w:rPr>
        <w:t>,</w:t>
      </w:r>
      <w:r w:rsidRPr="00D10743">
        <w:rPr>
          <w:rFonts w:ascii="Arial" w:hAnsi="Arial" w:cs="Arial"/>
          <w:lang w:val="en-US"/>
        </w:rPr>
        <w:t xml:space="preserve"> allowing for </w:t>
      </w:r>
      <w:r w:rsidR="000023D3" w:rsidRPr="00D10743">
        <w:rPr>
          <w:rFonts w:ascii="Arial" w:hAnsi="Arial" w:cs="Arial"/>
          <w:lang w:val="en-US"/>
        </w:rPr>
        <w:t>varied</w:t>
      </w:r>
      <w:r w:rsidRPr="00D10743">
        <w:rPr>
          <w:rFonts w:ascii="Arial" w:hAnsi="Arial" w:cs="Arial"/>
          <w:lang w:val="en-US"/>
        </w:rPr>
        <w:t xml:space="preserve"> views </w:t>
      </w:r>
      <w:r w:rsidR="00AF4655">
        <w:rPr>
          <w:rFonts w:ascii="Arial" w:hAnsi="Arial" w:cs="Arial"/>
          <w:lang w:val="en-US"/>
        </w:rPr>
        <w:t>from</w:t>
      </w:r>
      <w:r w:rsidRPr="00D10743">
        <w:rPr>
          <w:rFonts w:ascii="Arial" w:hAnsi="Arial" w:cs="Arial"/>
          <w:lang w:val="en-US"/>
        </w:rPr>
        <w:t xml:space="preserve"> different capacities and </w:t>
      </w:r>
      <w:r w:rsidR="00AF4655" w:rsidRPr="00D10743">
        <w:rPr>
          <w:rFonts w:ascii="Arial" w:hAnsi="Arial" w:cs="Arial"/>
          <w:lang w:val="en-US"/>
        </w:rPr>
        <w:t>organi</w:t>
      </w:r>
      <w:r w:rsidR="00AF4655">
        <w:rPr>
          <w:rFonts w:ascii="Arial" w:hAnsi="Arial" w:cs="Arial"/>
          <w:lang w:val="en-US"/>
        </w:rPr>
        <w:t>s</w:t>
      </w:r>
      <w:r w:rsidR="00AF4655" w:rsidRPr="00D10743">
        <w:rPr>
          <w:rFonts w:ascii="Arial" w:hAnsi="Arial" w:cs="Arial"/>
          <w:lang w:val="en-US"/>
        </w:rPr>
        <w:t>ations</w:t>
      </w:r>
      <w:r w:rsidRPr="00D10743">
        <w:rPr>
          <w:rFonts w:ascii="Arial" w:hAnsi="Arial" w:cs="Arial"/>
          <w:lang w:val="en-US"/>
        </w:rPr>
        <w:t xml:space="preserve"> to support the development of Young SMILES.</w:t>
      </w:r>
    </w:p>
    <w:p w14:paraId="2E57B52C" w14:textId="27EDF487" w:rsidR="000C3C55" w:rsidRPr="00D10743" w:rsidRDefault="000C3C55" w:rsidP="000023D3">
      <w:pPr>
        <w:spacing w:after="0" w:line="360" w:lineRule="auto"/>
        <w:rPr>
          <w:rFonts w:ascii="Arial" w:hAnsi="Arial" w:cs="Arial"/>
        </w:rPr>
      </w:pPr>
      <w:r w:rsidRPr="00D10743">
        <w:rPr>
          <w:rFonts w:ascii="Arial" w:hAnsi="Arial" w:cs="Arial"/>
          <w:lang w:val="en-US"/>
        </w:rPr>
        <w:t xml:space="preserve">CYP who provided their views (and who </w:t>
      </w:r>
      <w:r w:rsidR="000023D3" w:rsidRPr="00D10743">
        <w:rPr>
          <w:rFonts w:ascii="Arial" w:hAnsi="Arial" w:cs="Arial"/>
          <w:lang w:val="en-US"/>
        </w:rPr>
        <w:t>subsequently</w:t>
      </w:r>
      <w:r w:rsidRPr="00D10743">
        <w:rPr>
          <w:rFonts w:ascii="Arial" w:hAnsi="Arial" w:cs="Arial"/>
          <w:lang w:val="en-US"/>
        </w:rPr>
        <w:t xml:space="preserve"> took part in Young SMILES) lack</w:t>
      </w:r>
      <w:r w:rsidR="00AF4655">
        <w:rPr>
          <w:rFonts w:ascii="Arial" w:hAnsi="Arial" w:cs="Arial"/>
          <w:lang w:val="en-US"/>
        </w:rPr>
        <w:t>ed</w:t>
      </w:r>
      <w:r w:rsidRPr="00D10743">
        <w:rPr>
          <w:rFonts w:ascii="Arial" w:hAnsi="Arial" w:cs="Arial"/>
          <w:lang w:val="en-US"/>
        </w:rPr>
        <w:t xml:space="preserve"> representation of older age</w:t>
      </w:r>
      <w:r w:rsidR="00AF4655">
        <w:rPr>
          <w:rFonts w:ascii="Arial" w:hAnsi="Arial" w:cs="Arial"/>
          <w:lang w:val="en-US"/>
        </w:rPr>
        <w:t>d CAPRI</w:t>
      </w:r>
      <w:r w:rsidRPr="00D10743">
        <w:rPr>
          <w:rFonts w:ascii="Arial" w:hAnsi="Arial" w:cs="Arial"/>
          <w:lang w:val="en-US"/>
        </w:rPr>
        <w:t xml:space="preserve">. This is discussed as a limitation in the final conclusion chapter (Chapter </w:t>
      </w:r>
      <w:r w:rsidR="00AF4655">
        <w:rPr>
          <w:rFonts w:ascii="Arial" w:hAnsi="Arial" w:cs="Arial"/>
          <w:lang w:val="en-US"/>
        </w:rPr>
        <w:t>9</w:t>
      </w:r>
      <w:r w:rsidRPr="00D10743">
        <w:rPr>
          <w:rFonts w:ascii="Arial" w:hAnsi="Arial" w:cs="Arial"/>
          <w:lang w:val="en-US"/>
        </w:rPr>
        <w:t>).</w:t>
      </w:r>
    </w:p>
    <w:p w14:paraId="020ABFA1" w14:textId="77777777" w:rsidR="000C3C55" w:rsidRPr="00D10743" w:rsidRDefault="000C3C55" w:rsidP="000023D3">
      <w:pPr>
        <w:pStyle w:val="ListParagraph"/>
        <w:spacing w:after="0" w:line="360" w:lineRule="auto"/>
        <w:ind w:left="0"/>
        <w:rPr>
          <w:rFonts w:ascii="Arial" w:hAnsi="Arial" w:cs="Arial"/>
        </w:rPr>
      </w:pPr>
    </w:p>
    <w:p w14:paraId="675927E2" w14:textId="78A758AD" w:rsidR="000C3C55" w:rsidRPr="00D10743" w:rsidRDefault="000C3C55" w:rsidP="000023D3">
      <w:pPr>
        <w:spacing w:after="0" w:line="360" w:lineRule="auto"/>
        <w:rPr>
          <w:rFonts w:ascii="Arial" w:hAnsi="Arial" w:cs="Arial"/>
        </w:rPr>
      </w:pPr>
      <w:r w:rsidRPr="00D10743">
        <w:rPr>
          <w:rFonts w:ascii="Arial" w:hAnsi="Arial" w:cs="Arial"/>
        </w:rPr>
        <w:t xml:space="preserve">We assessed acceptability as per the TFA framework </w:t>
      </w:r>
      <w:r w:rsidR="000023D3" w:rsidRPr="00D10743">
        <w:rPr>
          <w:rFonts w:ascii="Arial" w:hAnsi="Arial" w:cs="Arial"/>
        </w:rPr>
        <w:t>criteria detailed in Table 26</w:t>
      </w:r>
      <w:r w:rsidRPr="00D10743">
        <w:rPr>
          <w:rFonts w:ascii="Arial" w:hAnsi="Arial" w:cs="Arial"/>
        </w:rPr>
        <w:t>.</w:t>
      </w:r>
      <w:r w:rsidR="00473C0B" w:rsidRPr="00D10743">
        <w:rPr>
          <w:rFonts w:ascii="Arial" w:hAnsi="Arial" w:cs="Arial"/>
        </w:rPr>
        <w:t xml:space="preserve"> </w:t>
      </w:r>
      <w:r w:rsidRPr="00D10743">
        <w:rPr>
          <w:rFonts w:ascii="Arial" w:hAnsi="Arial" w:cs="Arial"/>
        </w:rPr>
        <w:t xml:space="preserve">A key misunderstanding among parents related to the parental aspect of the intervention. There were uncertainties about the reasons for attending and the way in which the parental element would be delivered with a clear tension between child and parental needs and outcomes evident. In comparison to previous support, Young SMILES was favourable with improvements to family environment, relationships and cohesion recognised as important outcomes. </w:t>
      </w:r>
    </w:p>
    <w:p w14:paraId="625BF24D" w14:textId="77777777" w:rsidR="000C3C55" w:rsidRPr="00D10743" w:rsidRDefault="000C3C55" w:rsidP="000023D3">
      <w:pPr>
        <w:spacing w:after="0" w:line="360" w:lineRule="auto"/>
        <w:rPr>
          <w:rFonts w:ascii="Arial" w:hAnsi="Arial" w:cs="Arial"/>
        </w:rPr>
      </w:pPr>
    </w:p>
    <w:p w14:paraId="7C6B4EB5" w14:textId="3BFC7243" w:rsidR="000C3C55" w:rsidRPr="00D10743" w:rsidRDefault="00AF4655" w:rsidP="000023D3">
      <w:pPr>
        <w:spacing w:after="0" w:line="360" w:lineRule="auto"/>
        <w:rPr>
          <w:rFonts w:ascii="Arial" w:hAnsi="Arial" w:cs="Arial"/>
        </w:rPr>
      </w:pPr>
      <w:r>
        <w:rPr>
          <w:rFonts w:ascii="Arial" w:hAnsi="Arial" w:cs="Arial"/>
        </w:rPr>
        <w:t>CAPRI views</w:t>
      </w:r>
      <w:r w:rsidR="000C3C55" w:rsidRPr="00D10743">
        <w:rPr>
          <w:rFonts w:ascii="Arial" w:hAnsi="Arial" w:cs="Arial"/>
        </w:rPr>
        <w:t xml:space="preserve"> were generally favourable </w:t>
      </w:r>
      <w:r>
        <w:rPr>
          <w:rFonts w:ascii="Arial" w:hAnsi="Arial" w:cs="Arial"/>
        </w:rPr>
        <w:t>towards Young SMILES:</w:t>
      </w:r>
      <w:r w:rsidR="000C3C55" w:rsidRPr="00D10743">
        <w:rPr>
          <w:rFonts w:ascii="Arial" w:hAnsi="Arial" w:cs="Arial"/>
        </w:rPr>
        <w:t xml:space="preserve"> atmosphere, environment and facilitator personality </w:t>
      </w:r>
      <w:r>
        <w:rPr>
          <w:rFonts w:ascii="Arial" w:hAnsi="Arial" w:cs="Arial"/>
        </w:rPr>
        <w:t>were all</w:t>
      </w:r>
      <w:r w:rsidR="000C3C55" w:rsidRPr="00D10743">
        <w:rPr>
          <w:rFonts w:ascii="Arial" w:hAnsi="Arial" w:cs="Arial"/>
        </w:rPr>
        <w:t xml:space="preserve"> reported as important contributors to </w:t>
      </w:r>
      <w:r>
        <w:rPr>
          <w:rFonts w:ascii="Arial" w:hAnsi="Arial" w:cs="Arial"/>
        </w:rPr>
        <w:t xml:space="preserve">a positive </w:t>
      </w:r>
      <w:r w:rsidR="000C3C55" w:rsidRPr="00D10743">
        <w:rPr>
          <w:rFonts w:ascii="Arial" w:hAnsi="Arial" w:cs="Arial"/>
        </w:rPr>
        <w:t xml:space="preserve">experience. Some concern </w:t>
      </w:r>
      <w:r w:rsidR="0062127D" w:rsidRPr="00D10743">
        <w:rPr>
          <w:rFonts w:ascii="Arial" w:hAnsi="Arial" w:cs="Arial"/>
        </w:rPr>
        <w:t xml:space="preserve">was </w:t>
      </w:r>
      <w:r w:rsidR="0062127D">
        <w:rPr>
          <w:rFonts w:ascii="Arial" w:hAnsi="Arial" w:cs="Arial"/>
        </w:rPr>
        <w:t>expressed</w:t>
      </w:r>
      <w:r w:rsidR="0062127D" w:rsidRPr="00D10743">
        <w:rPr>
          <w:rFonts w:ascii="Arial" w:hAnsi="Arial" w:cs="Arial"/>
        </w:rPr>
        <w:t xml:space="preserve"> </w:t>
      </w:r>
      <w:r w:rsidR="000C3C55" w:rsidRPr="00D10743">
        <w:rPr>
          <w:rFonts w:ascii="Arial" w:hAnsi="Arial" w:cs="Arial"/>
        </w:rPr>
        <w:t xml:space="preserve">about the ability </w:t>
      </w:r>
      <w:r w:rsidR="0062127D">
        <w:rPr>
          <w:rFonts w:ascii="Arial" w:hAnsi="Arial" w:cs="Arial"/>
        </w:rPr>
        <w:t xml:space="preserve">of Young SMILES </w:t>
      </w:r>
      <w:r w:rsidR="000C3C55" w:rsidRPr="00D10743">
        <w:rPr>
          <w:rFonts w:ascii="Arial" w:hAnsi="Arial" w:cs="Arial"/>
        </w:rPr>
        <w:t xml:space="preserve">to support </w:t>
      </w:r>
      <w:r w:rsidR="0062127D">
        <w:rPr>
          <w:rFonts w:ascii="Arial" w:hAnsi="Arial" w:cs="Arial"/>
        </w:rPr>
        <w:t xml:space="preserve">such </w:t>
      </w:r>
      <w:r w:rsidR="000C3C55" w:rsidRPr="00D10743">
        <w:rPr>
          <w:rFonts w:ascii="Arial" w:hAnsi="Arial" w:cs="Arial"/>
        </w:rPr>
        <w:t>a broad age range</w:t>
      </w:r>
      <w:r w:rsidR="0062127D">
        <w:rPr>
          <w:rFonts w:ascii="Arial" w:hAnsi="Arial" w:cs="Arial"/>
        </w:rPr>
        <w:t xml:space="preserve">. In any future interventions, work </w:t>
      </w:r>
      <w:r w:rsidR="000C3C55" w:rsidRPr="00D10743">
        <w:rPr>
          <w:rFonts w:ascii="Arial" w:hAnsi="Arial" w:cs="Arial"/>
        </w:rPr>
        <w:t xml:space="preserve">may be </w:t>
      </w:r>
      <w:r w:rsidR="0062127D">
        <w:rPr>
          <w:rFonts w:ascii="Arial" w:hAnsi="Arial" w:cs="Arial"/>
        </w:rPr>
        <w:t>needed</w:t>
      </w:r>
      <w:r w:rsidR="000C3C55" w:rsidRPr="00D10743">
        <w:rPr>
          <w:rFonts w:ascii="Arial" w:hAnsi="Arial" w:cs="Arial"/>
        </w:rPr>
        <w:t xml:space="preserve"> to ensure successful support and integration of older age children </w:t>
      </w:r>
      <w:r w:rsidR="0062127D">
        <w:rPr>
          <w:rFonts w:ascii="Arial" w:hAnsi="Arial" w:cs="Arial"/>
        </w:rPr>
        <w:t xml:space="preserve">in order </w:t>
      </w:r>
      <w:r w:rsidR="000C3C55" w:rsidRPr="00D10743">
        <w:rPr>
          <w:rFonts w:ascii="Arial" w:hAnsi="Arial" w:cs="Arial"/>
        </w:rPr>
        <w:t xml:space="preserve">to reduce alienation. Increasing opportunities for developing social networks may also enhance experiences of </w:t>
      </w:r>
      <w:r w:rsidR="0062127D">
        <w:rPr>
          <w:rFonts w:ascii="Arial" w:hAnsi="Arial" w:cs="Arial"/>
        </w:rPr>
        <w:t>young people</w:t>
      </w:r>
      <w:r w:rsidR="000C3C55" w:rsidRPr="00D10743">
        <w:rPr>
          <w:rFonts w:ascii="Arial" w:hAnsi="Arial" w:cs="Arial"/>
        </w:rPr>
        <w:t>.</w:t>
      </w:r>
    </w:p>
    <w:p w14:paraId="3BB774AF" w14:textId="77777777" w:rsidR="000C3C55" w:rsidRPr="00D10743" w:rsidRDefault="000C3C55" w:rsidP="000023D3">
      <w:pPr>
        <w:spacing w:after="0" w:line="360" w:lineRule="auto"/>
        <w:rPr>
          <w:rFonts w:ascii="Arial" w:hAnsi="Arial" w:cs="Arial"/>
        </w:rPr>
      </w:pPr>
    </w:p>
    <w:p w14:paraId="08042BE1" w14:textId="51B3C4DF" w:rsidR="000C3C55" w:rsidRPr="00D10743" w:rsidRDefault="000C3C55" w:rsidP="000023D3">
      <w:pPr>
        <w:spacing w:after="0" w:line="360" w:lineRule="auto"/>
        <w:rPr>
          <w:rFonts w:ascii="Arial" w:hAnsi="Arial" w:cs="Arial"/>
        </w:rPr>
      </w:pPr>
      <w:r w:rsidRPr="00D10743">
        <w:rPr>
          <w:rFonts w:ascii="Arial" w:hAnsi="Arial" w:cs="Arial"/>
        </w:rPr>
        <w:lastRenderedPageBreak/>
        <w:t xml:space="preserve">Individuals referring </w:t>
      </w:r>
      <w:r w:rsidR="00F91BCD">
        <w:rPr>
          <w:rFonts w:ascii="Arial" w:hAnsi="Arial" w:cs="Arial"/>
        </w:rPr>
        <w:t xml:space="preserve">in </w:t>
      </w:r>
      <w:r w:rsidRPr="00D10743">
        <w:rPr>
          <w:rFonts w:ascii="Arial" w:hAnsi="Arial" w:cs="Arial"/>
        </w:rPr>
        <w:t>to and delivering the intervention recognised the opportunity for Young SMILES to fill an identified gap in service provision for CAPRI. Young SMILES was</w:t>
      </w:r>
      <w:r w:rsidR="00F91BCD">
        <w:rPr>
          <w:rFonts w:ascii="Arial" w:hAnsi="Arial" w:cs="Arial"/>
        </w:rPr>
        <w:t xml:space="preserve"> felt to be well-</w:t>
      </w:r>
      <w:r w:rsidRPr="00D10743">
        <w:rPr>
          <w:rFonts w:ascii="Arial" w:hAnsi="Arial" w:cs="Arial"/>
        </w:rPr>
        <w:t xml:space="preserve">aligned with organisational aims and objectives but needs to be adaptable to individual needs. </w:t>
      </w:r>
      <w:r w:rsidR="00F91BCD">
        <w:rPr>
          <w:rFonts w:ascii="Arial" w:hAnsi="Arial" w:cs="Arial"/>
        </w:rPr>
        <w:t>In the current m</w:t>
      </w:r>
      <w:r w:rsidRPr="00D10743">
        <w:rPr>
          <w:rFonts w:ascii="Arial" w:hAnsi="Arial" w:cs="Arial"/>
        </w:rPr>
        <w:t>o</w:t>
      </w:r>
      <w:r w:rsidR="00F91BCD">
        <w:rPr>
          <w:rFonts w:ascii="Arial" w:hAnsi="Arial" w:cs="Arial"/>
        </w:rPr>
        <w:t xml:space="preserve">del, this depends on </w:t>
      </w:r>
      <w:r w:rsidRPr="00D10743">
        <w:rPr>
          <w:rFonts w:ascii="Arial" w:hAnsi="Arial" w:cs="Arial"/>
        </w:rPr>
        <w:t xml:space="preserve">experienced facilitators </w:t>
      </w:r>
      <w:r w:rsidR="00F91BCD">
        <w:rPr>
          <w:rFonts w:ascii="Arial" w:hAnsi="Arial" w:cs="Arial"/>
        </w:rPr>
        <w:t>being able to draw</w:t>
      </w:r>
      <w:r w:rsidRPr="00D10743">
        <w:rPr>
          <w:rFonts w:ascii="Arial" w:hAnsi="Arial" w:cs="Arial"/>
        </w:rPr>
        <w:t xml:space="preserve"> on others</w:t>
      </w:r>
      <w:r w:rsidR="00F91BCD">
        <w:rPr>
          <w:rFonts w:ascii="Arial" w:hAnsi="Arial" w:cs="Arial"/>
        </w:rPr>
        <w:t xml:space="preserve"> experiences</w:t>
      </w:r>
      <w:r w:rsidRPr="00D10743">
        <w:rPr>
          <w:rFonts w:ascii="Arial" w:hAnsi="Arial" w:cs="Arial"/>
        </w:rPr>
        <w:t xml:space="preserve"> </w:t>
      </w:r>
      <w:r w:rsidR="00F91BCD">
        <w:rPr>
          <w:rFonts w:ascii="Arial" w:hAnsi="Arial" w:cs="Arial"/>
        </w:rPr>
        <w:t>in</w:t>
      </w:r>
      <w:r w:rsidRPr="00D10743">
        <w:rPr>
          <w:rFonts w:ascii="Arial" w:hAnsi="Arial" w:cs="Arial"/>
        </w:rPr>
        <w:t xml:space="preserve"> a collaborative approach</w:t>
      </w:r>
      <w:r w:rsidR="00F91BCD">
        <w:rPr>
          <w:rFonts w:ascii="Arial" w:hAnsi="Arial" w:cs="Arial"/>
        </w:rPr>
        <w:t>; when this was achieved in the groups, it</w:t>
      </w:r>
      <w:r w:rsidRPr="00D10743">
        <w:rPr>
          <w:rFonts w:ascii="Arial" w:hAnsi="Arial" w:cs="Arial"/>
        </w:rPr>
        <w:t xml:space="preserve"> was valued.</w:t>
      </w:r>
      <w:r w:rsidR="00F91BCD">
        <w:rPr>
          <w:rFonts w:ascii="Arial" w:hAnsi="Arial" w:cs="Arial"/>
        </w:rPr>
        <w:t xml:space="preserve"> S</w:t>
      </w:r>
      <w:r w:rsidRPr="00D10743">
        <w:rPr>
          <w:rFonts w:ascii="Arial" w:hAnsi="Arial" w:cs="Arial"/>
        </w:rPr>
        <w:t xml:space="preserve">trategies to implement </w:t>
      </w:r>
      <w:r w:rsidR="00F91BCD" w:rsidRPr="00D10743">
        <w:rPr>
          <w:rFonts w:ascii="Arial" w:hAnsi="Arial" w:cs="Arial"/>
        </w:rPr>
        <w:t xml:space="preserve">Young SMILES </w:t>
      </w:r>
      <w:r w:rsidRPr="00D10743">
        <w:rPr>
          <w:rFonts w:ascii="Arial" w:hAnsi="Arial" w:cs="Arial"/>
        </w:rPr>
        <w:t>in co-delivered si</w:t>
      </w:r>
      <w:r w:rsidR="00F91BCD">
        <w:rPr>
          <w:rFonts w:ascii="Arial" w:hAnsi="Arial" w:cs="Arial"/>
        </w:rPr>
        <w:t xml:space="preserve">tes require exploration and </w:t>
      </w:r>
      <w:r w:rsidRPr="00D10743">
        <w:rPr>
          <w:rFonts w:ascii="Arial" w:hAnsi="Arial" w:cs="Arial"/>
        </w:rPr>
        <w:t xml:space="preserve">adequate resourcing </w:t>
      </w:r>
      <w:r w:rsidR="00F91BCD">
        <w:rPr>
          <w:rFonts w:ascii="Arial" w:hAnsi="Arial" w:cs="Arial"/>
        </w:rPr>
        <w:t xml:space="preserve">would be necessary for </w:t>
      </w:r>
      <w:r w:rsidRPr="00D10743">
        <w:rPr>
          <w:rFonts w:ascii="Arial" w:hAnsi="Arial" w:cs="Arial"/>
        </w:rPr>
        <w:t>successful implementation and</w:t>
      </w:r>
      <w:r w:rsidR="00F91BCD">
        <w:rPr>
          <w:rFonts w:ascii="Arial" w:hAnsi="Arial" w:cs="Arial"/>
        </w:rPr>
        <w:t xml:space="preserve"> sustainability of Young SMILES</w:t>
      </w:r>
      <w:r w:rsidRPr="00D10743">
        <w:rPr>
          <w:rFonts w:ascii="Arial" w:hAnsi="Arial" w:cs="Arial"/>
        </w:rPr>
        <w:t xml:space="preserve">. Parental readiness was identified as a factor that could </w:t>
      </w:r>
      <w:r w:rsidR="00F91BCD">
        <w:rPr>
          <w:rFonts w:ascii="Arial" w:hAnsi="Arial" w:cs="Arial"/>
        </w:rPr>
        <w:t>influence the</w:t>
      </w:r>
      <w:r w:rsidRPr="00D10743">
        <w:rPr>
          <w:rFonts w:ascii="Arial" w:hAnsi="Arial" w:cs="Arial"/>
        </w:rPr>
        <w:t xml:space="preserve"> implementation and success of Young SMILES</w:t>
      </w:r>
      <w:r w:rsidR="00F91BCD">
        <w:rPr>
          <w:rFonts w:ascii="Arial" w:hAnsi="Arial" w:cs="Arial"/>
        </w:rPr>
        <w:t>; this</w:t>
      </w:r>
      <w:r w:rsidRPr="00D10743">
        <w:rPr>
          <w:rFonts w:ascii="Arial" w:hAnsi="Arial" w:cs="Arial"/>
        </w:rPr>
        <w:t xml:space="preserve"> needs </w:t>
      </w:r>
      <w:r w:rsidR="00F91BCD">
        <w:rPr>
          <w:rFonts w:ascii="Arial" w:hAnsi="Arial" w:cs="Arial"/>
        </w:rPr>
        <w:t>further work</w:t>
      </w:r>
      <w:r w:rsidRPr="00D10743">
        <w:rPr>
          <w:rFonts w:ascii="Arial" w:hAnsi="Arial" w:cs="Arial"/>
        </w:rPr>
        <w:t xml:space="preserve"> to maximise </w:t>
      </w:r>
      <w:r w:rsidR="00F91BCD">
        <w:rPr>
          <w:rFonts w:ascii="Arial" w:hAnsi="Arial" w:cs="Arial"/>
        </w:rPr>
        <w:t>young people’s</w:t>
      </w:r>
      <w:r w:rsidRPr="00D10743">
        <w:rPr>
          <w:rFonts w:ascii="Arial" w:hAnsi="Arial" w:cs="Arial"/>
        </w:rPr>
        <w:t xml:space="preserve"> outcomes.</w:t>
      </w:r>
    </w:p>
    <w:p w14:paraId="5580EC49" w14:textId="77777777" w:rsidR="002D0FC5" w:rsidRPr="00D10743" w:rsidRDefault="002D0FC5" w:rsidP="000023D3">
      <w:pPr>
        <w:spacing w:after="0" w:line="360" w:lineRule="auto"/>
        <w:rPr>
          <w:rFonts w:ascii="Arial" w:hAnsi="Arial" w:cs="Arial"/>
        </w:rPr>
      </w:pPr>
    </w:p>
    <w:p w14:paraId="0BEACE64" w14:textId="5D41D732" w:rsidR="00B64916" w:rsidRPr="00D10743" w:rsidRDefault="002D0FC5" w:rsidP="000023D3">
      <w:pPr>
        <w:spacing w:line="360" w:lineRule="auto"/>
        <w:rPr>
          <w:rFonts w:ascii="Arial" w:hAnsi="Arial" w:cs="Arial"/>
        </w:rPr>
      </w:pPr>
      <w:r w:rsidRPr="00D10743">
        <w:rPr>
          <w:rFonts w:ascii="Arial" w:hAnsi="Arial" w:cs="Arial"/>
        </w:rPr>
        <w:t>In the children’s groups, facilitators introduced self-esteem and confidence building work as this was judged necessary for their group</w:t>
      </w:r>
      <w:r w:rsidR="00F91BCD">
        <w:rPr>
          <w:rFonts w:ascii="Arial" w:hAnsi="Arial" w:cs="Arial"/>
        </w:rPr>
        <w:t>; this was</w:t>
      </w:r>
      <w:r w:rsidRPr="00D10743">
        <w:rPr>
          <w:rFonts w:ascii="Arial" w:hAnsi="Arial" w:cs="Arial"/>
        </w:rPr>
        <w:t xml:space="preserve"> not included in the Young SMILES programme. The imaginary family was a useful tool which the group did use, but sometimes the group was more comfortable to refer to their own family's experiences. Most of the exercises in the manual had two versions, one of the younger and one for the older children, but</w:t>
      </w:r>
      <w:r w:rsidR="00F91BCD">
        <w:rPr>
          <w:rFonts w:ascii="Arial" w:hAnsi="Arial" w:cs="Arial"/>
        </w:rPr>
        <w:t>,</w:t>
      </w:r>
      <w:r w:rsidRPr="00D10743">
        <w:rPr>
          <w:rFonts w:ascii="Arial" w:hAnsi="Arial" w:cs="Arial"/>
        </w:rPr>
        <w:t xml:space="preserve"> </w:t>
      </w:r>
      <w:r w:rsidR="00F91BCD" w:rsidRPr="00D10743">
        <w:rPr>
          <w:rFonts w:ascii="Arial" w:hAnsi="Arial" w:cs="Arial"/>
        </w:rPr>
        <w:t>at times</w:t>
      </w:r>
      <w:r w:rsidR="00F91BCD">
        <w:rPr>
          <w:rFonts w:ascii="Arial" w:hAnsi="Arial" w:cs="Arial"/>
        </w:rPr>
        <w:t>,</w:t>
      </w:r>
      <w:r w:rsidR="00F91BCD" w:rsidRPr="00D10743">
        <w:rPr>
          <w:rFonts w:ascii="Arial" w:hAnsi="Arial" w:cs="Arial"/>
        </w:rPr>
        <w:t xml:space="preserve"> </w:t>
      </w:r>
      <w:r w:rsidRPr="00D10743">
        <w:rPr>
          <w:rFonts w:ascii="Arial" w:hAnsi="Arial" w:cs="Arial"/>
        </w:rPr>
        <w:t xml:space="preserve">facilitators had to pitch the exercises somewhere in between. In the parents' groups, self-esteem work was also incorporated, as the facilitators felt that the parents needed this to enable them </w:t>
      </w:r>
      <w:r w:rsidR="007A6EF3" w:rsidRPr="00D10743">
        <w:rPr>
          <w:rFonts w:ascii="Arial" w:hAnsi="Arial" w:cs="Arial"/>
        </w:rPr>
        <w:t>to engage</w:t>
      </w:r>
      <w:r w:rsidRPr="00D10743">
        <w:rPr>
          <w:rFonts w:ascii="Arial" w:hAnsi="Arial" w:cs="Arial"/>
        </w:rPr>
        <w:t xml:space="preserve"> with the group. The facilitators also allowed additional time for parents to talk about the impact of their mental health on their children, as this was an emotive and important issue for them. Parents dealing with guilt and shame needed extra time to discuss and reflect on this during and after the sessions. </w:t>
      </w:r>
    </w:p>
    <w:p w14:paraId="357AD6DD" w14:textId="5B9FD46B" w:rsidR="00162AEF" w:rsidRPr="00D10743" w:rsidRDefault="00162AEF" w:rsidP="000023D3">
      <w:pPr>
        <w:spacing w:after="0" w:line="360" w:lineRule="auto"/>
        <w:rPr>
          <w:rFonts w:ascii="Arial" w:hAnsi="Arial" w:cs="Arial"/>
        </w:rPr>
      </w:pPr>
      <w:r w:rsidRPr="00D10743">
        <w:rPr>
          <w:rFonts w:ascii="Arial" w:hAnsi="Arial" w:cs="Arial"/>
        </w:rPr>
        <w:t>Some of the issues identified in the qualitative work, specifically parental readiness, highlight that further exploration of this issue is necessary to add to the current existing knowledge gap, if Young SMILES becomes routine this potentially will have a larger impact. Families would need to be assessed to identify when they are ‘ready’ to engage in the intervention to ensure child outcomes are maximised.</w:t>
      </w:r>
    </w:p>
    <w:p w14:paraId="68A3C2C9" w14:textId="77777777" w:rsidR="00162AEF" w:rsidRPr="00D10743" w:rsidRDefault="00162AEF" w:rsidP="000023D3">
      <w:pPr>
        <w:spacing w:after="0" w:line="360" w:lineRule="auto"/>
        <w:rPr>
          <w:rFonts w:ascii="Arial" w:hAnsi="Arial" w:cs="Arial"/>
        </w:rPr>
      </w:pPr>
    </w:p>
    <w:p w14:paraId="240D0808" w14:textId="77777777" w:rsidR="000023D3" w:rsidRPr="00D10743" w:rsidRDefault="00B64916" w:rsidP="000023D3">
      <w:pPr>
        <w:spacing w:after="0" w:line="360" w:lineRule="auto"/>
        <w:rPr>
          <w:rFonts w:ascii="Arial" w:hAnsi="Arial" w:cs="Arial"/>
        </w:rPr>
      </w:pPr>
      <w:r w:rsidRPr="00D10743">
        <w:rPr>
          <w:rFonts w:ascii="Arial" w:hAnsi="Arial" w:cs="Arial"/>
        </w:rPr>
        <w:t>One adverse event was recorded throughout the entire study</w:t>
      </w:r>
      <w:r w:rsidR="00162AEF" w:rsidRPr="00D10743">
        <w:rPr>
          <w:rFonts w:ascii="Arial" w:hAnsi="Arial" w:cs="Arial"/>
        </w:rPr>
        <w:t>.</w:t>
      </w:r>
      <w:r w:rsidRPr="00D10743">
        <w:rPr>
          <w:rFonts w:ascii="Arial" w:hAnsi="Arial" w:cs="Arial"/>
        </w:rPr>
        <w:t xml:space="preserve"> A mother reportedly experience</w:t>
      </w:r>
      <w:r w:rsidR="00162AEF" w:rsidRPr="00D10743">
        <w:rPr>
          <w:rFonts w:ascii="Arial" w:hAnsi="Arial" w:cs="Arial"/>
        </w:rPr>
        <w:t>d</w:t>
      </w:r>
      <w:r w:rsidRPr="00D10743">
        <w:rPr>
          <w:rFonts w:ascii="Arial" w:hAnsi="Arial" w:cs="Arial"/>
        </w:rPr>
        <w:t xml:space="preserve"> distress after a Young SMILES facilitator took her comments about the welfare of her family too literally, contacting social services and reporting it as a safeguarding concern. The parent made a formal complaint</w:t>
      </w:r>
      <w:r w:rsidR="00162AEF" w:rsidRPr="00D10743">
        <w:rPr>
          <w:rFonts w:ascii="Arial" w:hAnsi="Arial" w:cs="Arial"/>
        </w:rPr>
        <w:t xml:space="preserve"> to the research team</w:t>
      </w:r>
      <w:r w:rsidRPr="00D10743">
        <w:rPr>
          <w:rFonts w:ascii="Arial" w:hAnsi="Arial" w:cs="Arial"/>
        </w:rPr>
        <w:t>, which was handled appropriately and responded to by NSPCC</w:t>
      </w:r>
      <w:r w:rsidR="00162AEF" w:rsidRPr="00D10743">
        <w:rPr>
          <w:rFonts w:ascii="Arial" w:hAnsi="Arial" w:cs="Arial"/>
        </w:rPr>
        <w:t xml:space="preserve"> after an investigation was conducted</w:t>
      </w:r>
      <w:r w:rsidRPr="00D10743">
        <w:rPr>
          <w:rFonts w:ascii="Arial" w:hAnsi="Arial" w:cs="Arial"/>
        </w:rPr>
        <w:t xml:space="preserve">. The mother accepted the verdict of </w:t>
      </w:r>
      <w:r w:rsidR="00162AEF" w:rsidRPr="00D10743">
        <w:rPr>
          <w:rFonts w:ascii="Arial" w:hAnsi="Arial" w:cs="Arial"/>
        </w:rPr>
        <w:t>investigation, whi</w:t>
      </w:r>
      <w:r w:rsidR="000023D3" w:rsidRPr="00D10743">
        <w:rPr>
          <w:rFonts w:ascii="Arial" w:hAnsi="Arial" w:cs="Arial"/>
        </w:rPr>
        <w:t>ch saw evidenced of malpractice.</w:t>
      </w:r>
    </w:p>
    <w:p w14:paraId="6899C74B" w14:textId="77777777" w:rsidR="000023D3" w:rsidRPr="00D10743" w:rsidRDefault="000023D3" w:rsidP="000023D3">
      <w:pPr>
        <w:spacing w:after="0" w:line="360" w:lineRule="auto"/>
        <w:rPr>
          <w:rFonts w:ascii="Arial" w:hAnsi="Arial" w:cs="Arial"/>
        </w:rPr>
      </w:pPr>
    </w:p>
    <w:p w14:paraId="1F8B1145" w14:textId="77777777" w:rsidR="000023D3" w:rsidRPr="00D10743" w:rsidRDefault="000023D3" w:rsidP="000023D3">
      <w:pPr>
        <w:spacing w:after="0" w:line="360" w:lineRule="auto"/>
        <w:rPr>
          <w:rFonts w:ascii="Arial" w:eastAsia="MS Mincho" w:hAnsi="Arial" w:cs="Arial"/>
          <w:b/>
          <w:bCs/>
          <w:lang w:eastAsia="en-GB"/>
        </w:rPr>
      </w:pPr>
    </w:p>
    <w:p w14:paraId="28721832" w14:textId="687D9FF7" w:rsidR="000023D3" w:rsidRPr="00D10743" w:rsidRDefault="00A15500" w:rsidP="000023D3">
      <w:pPr>
        <w:spacing w:before="240" w:after="0" w:line="360" w:lineRule="auto"/>
        <w:rPr>
          <w:rFonts w:ascii="Arial" w:eastAsia="MS Mincho" w:hAnsi="Arial" w:cs="Arial"/>
          <w:b/>
          <w:bCs/>
          <w:color w:val="76923C" w:themeColor="accent3" w:themeShade="BF"/>
          <w:u w:val="single"/>
          <w:lang w:eastAsia="en-GB"/>
        </w:rPr>
      </w:pPr>
      <w:r w:rsidRPr="00D10743">
        <w:rPr>
          <w:rFonts w:ascii="Arial" w:eastAsia="MS Mincho" w:hAnsi="Arial" w:cs="Arial"/>
          <w:b/>
          <w:bCs/>
          <w:color w:val="76923C" w:themeColor="accent3" w:themeShade="BF"/>
          <w:u w:val="single"/>
          <w:lang w:eastAsia="en-GB"/>
        </w:rPr>
        <w:lastRenderedPageBreak/>
        <w:t>Chapter 9</w:t>
      </w:r>
      <w:r w:rsidR="000023D3" w:rsidRPr="00D10743">
        <w:rPr>
          <w:rFonts w:ascii="Arial" w:eastAsia="MS Mincho" w:hAnsi="Arial" w:cs="Arial"/>
          <w:b/>
          <w:bCs/>
          <w:color w:val="76923C" w:themeColor="accent3" w:themeShade="BF"/>
          <w:u w:val="single"/>
          <w:lang w:eastAsia="en-GB"/>
        </w:rPr>
        <w:t xml:space="preserve">: </w:t>
      </w:r>
      <w:r w:rsidR="005E48FF" w:rsidRPr="00D10743">
        <w:rPr>
          <w:rFonts w:ascii="Arial" w:eastAsia="MS Mincho" w:hAnsi="Arial" w:cs="Arial"/>
          <w:b/>
          <w:bCs/>
          <w:color w:val="76923C" w:themeColor="accent3" w:themeShade="BF"/>
          <w:u w:val="single"/>
          <w:lang w:eastAsia="en-GB"/>
        </w:rPr>
        <w:t>Conclusions and Recommendations for a Future Trial</w:t>
      </w:r>
    </w:p>
    <w:p w14:paraId="53AF2245" w14:textId="77777777" w:rsidR="003B0DA2" w:rsidRDefault="003B0DA2" w:rsidP="000023D3">
      <w:pPr>
        <w:spacing w:before="240" w:line="360" w:lineRule="auto"/>
        <w:rPr>
          <w:rFonts w:ascii="Arial" w:hAnsi="Arial" w:cs="Arial"/>
          <w:b/>
          <w:color w:val="000000" w:themeColor="text1"/>
        </w:rPr>
      </w:pPr>
      <w:r w:rsidRPr="003B0DA2">
        <w:rPr>
          <w:rFonts w:ascii="Arial" w:hAnsi="Arial" w:cs="Arial"/>
          <w:b/>
          <w:color w:val="000000" w:themeColor="text1"/>
        </w:rPr>
        <w:t xml:space="preserve">There remains a pressing </w:t>
      </w:r>
      <w:r>
        <w:rPr>
          <w:rFonts w:ascii="Arial" w:hAnsi="Arial" w:cs="Arial"/>
          <w:b/>
          <w:color w:val="000000" w:themeColor="text1"/>
        </w:rPr>
        <w:t xml:space="preserve">public health imperative </w:t>
      </w:r>
      <w:r w:rsidRPr="003B0DA2">
        <w:rPr>
          <w:rFonts w:ascii="Arial" w:hAnsi="Arial" w:cs="Arial"/>
          <w:b/>
          <w:color w:val="000000" w:themeColor="text1"/>
        </w:rPr>
        <w:t>to support CAPRI</w:t>
      </w:r>
      <w:r>
        <w:rPr>
          <w:rFonts w:ascii="Arial" w:hAnsi="Arial" w:cs="Arial"/>
          <w:b/>
          <w:color w:val="000000" w:themeColor="text1"/>
        </w:rPr>
        <w:t xml:space="preserve"> </w:t>
      </w:r>
    </w:p>
    <w:p w14:paraId="460A747B" w14:textId="57D2F934" w:rsidR="005E48FF" w:rsidRPr="00D10743" w:rsidRDefault="005E48FF" w:rsidP="000023D3">
      <w:pPr>
        <w:spacing w:before="240" w:line="360" w:lineRule="auto"/>
        <w:rPr>
          <w:rFonts w:ascii="Arial" w:hAnsi="Arial" w:cs="Arial"/>
          <w:color w:val="000000" w:themeColor="text1"/>
        </w:rPr>
      </w:pPr>
      <w:r w:rsidRPr="00D10743">
        <w:rPr>
          <w:rFonts w:ascii="Arial" w:hAnsi="Arial" w:cs="Arial"/>
          <w:color w:val="000000" w:themeColor="text1"/>
        </w:rPr>
        <w:t xml:space="preserve">Recent papers from UK and Sweden provide robust indicators of the increasing prevalence of children with parental mental illness. </w:t>
      </w:r>
      <w:r w:rsidR="00D465C5" w:rsidRPr="00D10743">
        <w:rPr>
          <w:rFonts w:ascii="Arial" w:hAnsi="Arial" w:cs="Arial"/>
          <w:color w:val="000000" w:themeColor="text1"/>
        </w:rPr>
        <w:t xml:space="preserve">These authors also </w:t>
      </w:r>
      <w:r w:rsidRPr="00D10743">
        <w:rPr>
          <w:rFonts w:ascii="Arial" w:hAnsi="Arial" w:cs="Arial"/>
          <w:color w:val="000000" w:themeColor="text1"/>
        </w:rPr>
        <w:t xml:space="preserve">suggest that more ill mothers are receiving treatment </w:t>
      </w:r>
      <w:r w:rsidR="00D465C5" w:rsidRPr="00D10743">
        <w:rPr>
          <w:rFonts w:ascii="Arial" w:hAnsi="Arial" w:cs="Arial"/>
          <w:color w:val="000000" w:themeColor="text1"/>
        </w:rPr>
        <w:t>and this</w:t>
      </w:r>
      <w:r w:rsidRPr="00D10743">
        <w:rPr>
          <w:rFonts w:ascii="Arial" w:hAnsi="Arial" w:cs="Arial"/>
          <w:color w:val="000000" w:themeColor="text1"/>
        </w:rPr>
        <w:t xml:space="preserve"> should improve circumstances for their children. </w:t>
      </w:r>
      <w:r w:rsidR="00D465C5" w:rsidRPr="00D10743">
        <w:rPr>
          <w:rFonts w:ascii="Arial" w:hAnsi="Arial" w:cs="Arial"/>
          <w:color w:val="000000" w:themeColor="text1"/>
        </w:rPr>
        <w:t xml:space="preserve">However, </w:t>
      </w:r>
      <w:r w:rsidRPr="00D10743">
        <w:rPr>
          <w:rFonts w:ascii="Arial" w:hAnsi="Arial" w:cs="Arial"/>
          <w:color w:val="000000" w:themeColor="text1"/>
        </w:rPr>
        <w:t xml:space="preserve">children’s needs </w:t>
      </w:r>
      <w:r w:rsidR="00D465C5" w:rsidRPr="00D10743">
        <w:rPr>
          <w:rFonts w:ascii="Arial" w:hAnsi="Arial" w:cs="Arial"/>
          <w:color w:val="000000" w:themeColor="text1"/>
        </w:rPr>
        <w:t>must be</w:t>
      </w:r>
      <w:r w:rsidRPr="00D10743">
        <w:rPr>
          <w:rFonts w:ascii="Arial" w:hAnsi="Arial" w:cs="Arial"/>
          <w:color w:val="000000" w:themeColor="text1"/>
        </w:rPr>
        <w:t xml:space="preserve"> </w:t>
      </w:r>
      <w:r w:rsidR="00D465C5" w:rsidRPr="00D10743">
        <w:rPr>
          <w:rFonts w:ascii="Arial" w:hAnsi="Arial" w:cs="Arial"/>
          <w:color w:val="000000" w:themeColor="text1"/>
        </w:rPr>
        <w:t xml:space="preserve">distinguished </w:t>
      </w:r>
      <w:r w:rsidRPr="00D10743">
        <w:rPr>
          <w:rFonts w:ascii="Arial" w:hAnsi="Arial" w:cs="Arial"/>
          <w:color w:val="000000" w:themeColor="text1"/>
        </w:rPr>
        <w:t>from their parents</w:t>
      </w:r>
      <w:r w:rsidR="006925D2">
        <w:rPr>
          <w:rFonts w:ascii="Arial" w:hAnsi="Arial" w:cs="Arial"/>
          <w:color w:val="000000" w:themeColor="text1"/>
        </w:rPr>
        <w:t>’</w:t>
      </w:r>
      <w:r w:rsidR="00D465C5" w:rsidRPr="00D10743">
        <w:rPr>
          <w:rFonts w:ascii="Arial" w:hAnsi="Arial" w:cs="Arial"/>
          <w:color w:val="000000" w:themeColor="text1"/>
        </w:rPr>
        <w:t xml:space="preserve"> needs which are clearly quite different</w:t>
      </w:r>
      <w:r w:rsidRPr="00D10743">
        <w:rPr>
          <w:rFonts w:ascii="Arial" w:hAnsi="Arial" w:cs="Arial"/>
          <w:color w:val="000000" w:themeColor="text1"/>
        </w:rPr>
        <w:t>.</w:t>
      </w:r>
      <w:r w:rsidRPr="00D10743">
        <w:rPr>
          <w:rFonts w:ascii="Arial" w:hAnsi="Arial" w:cs="Arial"/>
          <w:color w:val="000000" w:themeColor="text1"/>
        </w:rPr>
        <w:fldChar w:fldCharType="begin" w:fldLock="1"/>
      </w:r>
      <w:r w:rsidRPr="00D10743">
        <w:rPr>
          <w:rFonts w:ascii="Arial" w:hAnsi="Arial" w:cs="Arial"/>
          <w:color w:val="000000" w:themeColor="text1"/>
        </w:rPr>
        <w:instrText>ADDIN CSL_CITATION {"citationItems":[{"id":"ITEM-1","itemData":{"DOI":"10.3389/fpsyt.2018.00728","ISSN":"1664-0640","author":[{"dropping-particle":"","family":"Reedtz","given":"Charlotte","non-dropping-particle":"","parse-names":false,"suffix":""},{"dropping-particle":"","family":"Lauritzen","given":"Camilla","non-dropping-particle":"","parse-names":false,"suffix":""},{"dropping-particle":"V.","family":"Stover","given":"Ylva","non-dropping-particle":"","parse-names":false,"suffix":""},{"dropping-particle":"","family":"Freili","given":"Janita L.","non-dropping-particle":"","parse-names":false,"suffix":""},{"dropping-particle":"","family":"Rognmo","given":"Kamilla","non-dropping-particle":"","parse-names":false,"suffix":""}],"container-title":"Frontiers in Psychiatry","id":"ITEM-1","issue":"January","issued":{"date-parts":[["2019"]]},"title":"Identification of Children of Parents With Mental Illness: A Necessity to Provide Relevant Support","type":"article-journal","volume":"9"},"uris":["http://www.mendeley.com/documents/?uuid=7075f5d3-75d9-4eb0-8a2f-7097e73de2c4","http://www.mendeley.com/documents/?uuid=bb3c8aa1-4a46-4a5e-90fd-2cb6a2c61693"]}],"mendeley":{"formattedCitation":"&lt;sup&gt;42&lt;/sup&gt;","plainTextFormattedCitation":"42","previouslyFormattedCitation":"&lt;sup&gt;40&lt;/sup&gt;"},"properties":{"noteIndex":0},"schema":"https://github.com/citation-style-language/schema/raw/master/csl-citation.json"}</w:instrText>
      </w:r>
      <w:r w:rsidRPr="00D10743">
        <w:rPr>
          <w:rFonts w:ascii="Arial" w:hAnsi="Arial" w:cs="Arial"/>
          <w:color w:val="000000" w:themeColor="text1"/>
        </w:rPr>
        <w:fldChar w:fldCharType="separate"/>
      </w:r>
      <w:r w:rsidRPr="00D10743">
        <w:rPr>
          <w:rFonts w:ascii="Arial" w:hAnsi="Arial" w:cs="Arial"/>
          <w:noProof/>
          <w:color w:val="000000" w:themeColor="text1"/>
          <w:vertAlign w:val="superscript"/>
        </w:rPr>
        <w:t>42</w:t>
      </w:r>
      <w:r w:rsidRPr="00D10743">
        <w:rPr>
          <w:rFonts w:ascii="Arial" w:hAnsi="Arial" w:cs="Arial"/>
          <w:color w:val="000000" w:themeColor="text1"/>
        </w:rPr>
        <w:fldChar w:fldCharType="end"/>
      </w:r>
      <w:r w:rsidRPr="00D10743">
        <w:rPr>
          <w:rFonts w:ascii="Arial" w:hAnsi="Arial" w:cs="Arial"/>
          <w:color w:val="000000" w:themeColor="text1"/>
        </w:rPr>
        <w:t xml:space="preserve"> Underlying environmental factors such as poverty or violence in the home are important </w:t>
      </w:r>
      <w:r w:rsidR="00D465C5" w:rsidRPr="00D10743">
        <w:rPr>
          <w:rFonts w:ascii="Arial" w:hAnsi="Arial" w:cs="Arial"/>
          <w:color w:val="000000" w:themeColor="text1"/>
        </w:rPr>
        <w:t xml:space="preserve">additional </w:t>
      </w:r>
      <w:r w:rsidRPr="00D10743">
        <w:rPr>
          <w:rFonts w:ascii="Arial" w:hAnsi="Arial" w:cs="Arial"/>
          <w:color w:val="000000" w:themeColor="text1"/>
        </w:rPr>
        <w:t xml:space="preserve">sources of </w:t>
      </w:r>
      <w:r w:rsidR="00D465C5" w:rsidRPr="00D10743">
        <w:rPr>
          <w:rFonts w:ascii="Arial" w:hAnsi="Arial" w:cs="Arial"/>
          <w:color w:val="000000" w:themeColor="text1"/>
        </w:rPr>
        <w:t>hardship</w:t>
      </w:r>
      <w:r w:rsidRPr="00D10743">
        <w:rPr>
          <w:rFonts w:ascii="Arial" w:hAnsi="Arial" w:cs="Arial"/>
          <w:color w:val="000000" w:themeColor="text1"/>
        </w:rPr>
        <w:t xml:space="preserve"> for </w:t>
      </w:r>
      <w:r w:rsidR="00D465C5" w:rsidRPr="00D10743">
        <w:rPr>
          <w:rFonts w:ascii="Arial" w:hAnsi="Arial" w:cs="Arial"/>
          <w:color w:val="000000" w:themeColor="text1"/>
        </w:rPr>
        <w:t>CAPRI</w:t>
      </w:r>
      <w:r w:rsidRPr="00D10743">
        <w:rPr>
          <w:rFonts w:ascii="Arial" w:hAnsi="Arial" w:cs="Arial"/>
          <w:color w:val="000000" w:themeColor="text1"/>
        </w:rPr>
        <w:t>.</w:t>
      </w:r>
      <w:r w:rsidRPr="00D10743">
        <w:rPr>
          <w:rFonts w:ascii="Arial" w:hAnsi="Arial" w:cs="Arial"/>
          <w:color w:val="000000" w:themeColor="text1"/>
        </w:rPr>
        <w:fldChar w:fldCharType="begin" w:fldLock="1"/>
      </w:r>
      <w:r w:rsidRPr="00D10743">
        <w:rPr>
          <w:rFonts w:ascii="Arial" w:hAnsi="Arial" w:cs="Arial"/>
          <w:color w:val="000000" w:themeColor="text1"/>
        </w:rPr>
        <w:instrText>ADDIN CSL_CITATION {"citationItems":[{"id":"ITEM-1","itemData":{"DOI":"10.1136/jech-2015-206329","ISBN":"1470-2738 0143-005X","ISSN":"14702738","PMID":"26646690","abstract":"BACKGROUND: Exposure to childhood household dysfunction increases the risk of psychiatric morbidity. Although school performance also has been linked with psychiatric morbidity, limited research has considered school performance as a mediating factor. To address this gap in the literature, the current register study examined whether school performance mediates the association between childhood household dysfunction (experienced between birth and age 14 years) and psychiatric care utilisation in young adulthood. METHODS: We used a Swedish cohort of 96 399 individuals born during 1987-1991. Indicators of childhood household dysfunction were familial death, parental substance abuse and psychiatric morbidity, parental somatic disease, parental criminality, parental separation/single-parent household, public assistance recipiency and residential instability. Final school grades from the 9th year of compulsory school were used to create five categories. Estimates of risk of psychiatric care utilisation (measured as inpatient, outpatient and primary care) after the age of 18 years were calculated as HRs with 95% CIs. Mediation was tested with the bootstrap approach. RESULTS: Cumulative exposure to childhood household dysfunction was positively associated with psychiatric care utilisation. Specifically, individuals exposed to three or more indicators with incomplete school grades had the highest risk (HR=3.7 (95% CI 3.3 to 4.1) after adjusting for demographics), compared to individuals exposed to no indicators with highest grades. School performance was found to mediate the relationship. CONCLUSIONS: Our findings suggest that future efforts to prevent or mitigate the negative effects of childhood household dysfunction on psychiatric morbidity may benefit from integration of strategies that improve school performance among vulnerable youth.","author":[{"dropping-particle":"","family":"Björkenstam","given":"Emma","non-dropping-particle":"","parse-names":false,"suffix":""},{"dropping-particle":"","family":"Dalman","given":"Christina","non-dropping-particle":"","parse-names":false,"suffix":""},{"dropping-particle":"","family":"Vinnerljung","given":"Bo","non-dropping-particle":"","parse-names":false,"suffix":""},{"dropping-particle":"","family":"Weitoft","given":"Gunilla Ringbäck","non-dropping-particle":"","parse-names":false,"suffix":""},{"dropping-particle":"","family":"Walder","given":"Deborah J.","non-dropping-particle":"","parse-names":false,"suffix":""},{"dropping-particle":"","family":"Burström","given":"Bo","non-dropping-particle":"","parse-names":false,"suffix":""}],"container-title":"Journal of Epidemiology and Community Health","id":"ITEM-1","issue":"5","issued":{"date-parts":[["2015"]]},"page":"473-480","title":"Childhood household dysfunction, school performance and psychiatric care utilisation in young adults: A register study of 96 399 individuals in Stockholm County","type":"article-journal","volume":"70"},"uris":["http://www.mendeley.com/documents/?uuid=aca721d3-1d3c-47d2-8b8b-6159ea13ec46","http://www.mendeley.com/documents/?uuid=320384c2-2d86-42ea-9117-57c2a1c2bb84"]},{"id":"ITEM-2","itemData":{"DOI":"10.1176/appi.ajp.163.5.885","ISBN":"1535-7228(Electronic);0002-953X(Print)","ISSN":"0002953X","PMID":"16648331","abstract":"OBJECTIVE: The association between violence between intimate partners and psychiatric disorders is assumed to reflect a causal link. This assumption is now questioned because several longitudinal studies have documented that adolescents with psychiatric disorders grow up to be overrepresented among adults involved in partner violence.\\n\\nMETHOD: The study followed a representative birth cohort prospectively. Adolescent mental disorders were diagnosed at age 18 years. Between ages 24 and 26 years, the authors identified individuals involved in nonabusive relationships versus those involved in clinically abusive relationships (i.e., resulting in injury and/or official intervention). At age 26 years, mental disorders were again diagnosed.\\n\\nRESULTS: Male and female adolescents with psychiatric disorders were at greatest risk of becoming involved in abusive adult relationships. After the authors controlled for earlier psychiatric history, women who were involved in abusive relationships, but not men, had an increased risk of adult psychiatric morbidity.\\n\\nCONCLUSIONS: 1) Psychiatric disorders pose risk for involvement in abusive relationships for both sexes; 2) partner abuse is a contributing source of psychiatric disorders among women but not among men.","author":[{"dropping-particle":"","family":"Ehrensaft","given":"Miriam K.","non-dropping-particle":"","parse-names":false,"suffix":""},{"dropping-particle":"","family":"Moffitt","given":"Terrie E.","non-dropping-particle":"","parse-names":false,"suffix":""},{"dropping-particle":"","family":"Caspi","given":"Avshalom","non-dropping-particle":"","parse-names":false,"suffix":""}],"container-title":"The American journal of psychiatry","id":"ITEM-2","issue":"5","issued":{"date-parts":[["2006"]]},"page":"885-892","title":"Is domestic violence followed by an increased risk of psychiatric disorders among women but not among men? A longitudinal cohort study.","type":"article-journal","volume":"163"},"uris":["http://www.mendeley.com/documents/?uuid=9b8a236c-6b30-48d3-838c-4510dc5e3d96","http://www.mendeley.com/documents/?uuid=397ac3b1-831d-40d2-9fd9-a5b4ef81adea"]}],"mendeley":{"formattedCitation":"&lt;sup&gt;43,44&lt;/sup&gt;","plainTextFormattedCitation":"43,44","previouslyFormattedCitation":"&lt;sup&gt;41,42&lt;/sup&gt;"},"properties":{"noteIndex":0},"schema":"https://github.com/citation-style-language/schema/raw/master/csl-citation.json"}</w:instrText>
      </w:r>
      <w:r w:rsidRPr="00D10743">
        <w:rPr>
          <w:rFonts w:ascii="Arial" w:hAnsi="Arial" w:cs="Arial"/>
          <w:color w:val="000000" w:themeColor="text1"/>
        </w:rPr>
        <w:fldChar w:fldCharType="separate"/>
      </w:r>
      <w:r w:rsidRPr="00D10743">
        <w:rPr>
          <w:rFonts w:ascii="Arial" w:hAnsi="Arial" w:cs="Arial"/>
          <w:noProof/>
          <w:color w:val="000000" w:themeColor="text1"/>
          <w:vertAlign w:val="superscript"/>
        </w:rPr>
        <w:t>43,44</w:t>
      </w:r>
      <w:r w:rsidRPr="00D10743">
        <w:rPr>
          <w:rFonts w:ascii="Arial" w:hAnsi="Arial" w:cs="Arial"/>
          <w:color w:val="000000" w:themeColor="text1"/>
        </w:rPr>
        <w:fldChar w:fldCharType="end"/>
      </w:r>
      <w:r w:rsidRPr="00D10743">
        <w:rPr>
          <w:rFonts w:ascii="Arial" w:hAnsi="Arial" w:cs="Arial"/>
          <w:color w:val="000000" w:themeColor="text1"/>
        </w:rPr>
        <w:t xml:space="preserve"> Similarly, </w:t>
      </w:r>
      <w:r w:rsidR="00D465C5" w:rsidRPr="00D10743">
        <w:rPr>
          <w:rFonts w:ascii="Arial" w:hAnsi="Arial" w:cs="Arial"/>
          <w:color w:val="000000" w:themeColor="text1"/>
        </w:rPr>
        <w:t>the most</w:t>
      </w:r>
      <w:r w:rsidRPr="00D10743">
        <w:rPr>
          <w:rFonts w:ascii="Arial" w:hAnsi="Arial" w:cs="Arial"/>
          <w:color w:val="000000" w:themeColor="text1"/>
        </w:rPr>
        <w:t xml:space="preserve"> common </w:t>
      </w:r>
      <w:r w:rsidR="00D465C5" w:rsidRPr="00D10743">
        <w:rPr>
          <w:rFonts w:ascii="Arial" w:hAnsi="Arial" w:cs="Arial"/>
          <w:color w:val="000000" w:themeColor="text1"/>
        </w:rPr>
        <w:t xml:space="preserve">likely </w:t>
      </w:r>
      <w:r w:rsidRPr="00D10743">
        <w:rPr>
          <w:rFonts w:ascii="Arial" w:hAnsi="Arial" w:cs="Arial"/>
          <w:color w:val="000000" w:themeColor="text1"/>
        </w:rPr>
        <w:t>consequences</w:t>
      </w:r>
      <w:r w:rsidR="006925D2">
        <w:rPr>
          <w:rFonts w:ascii="Arial" w:hAnsi="Arial" w:cs="Arial"/>
          <w:color w:val="000000" w:themeColor="text1"/>
        </w:rPr>
        <w:t>,</w:t>
      </w:r>
      <w:r w:rsidRPr="00D10743">
        <w:rPr>
          <w:rFonts w:ascii="Arial" w:hAnsi="Arial" w:cs="Arial"/>
          <w:color w:val="000000" w:themeColor="text1"/>
        </w:rPr>
        <w:t xml:space="preserve"> such as social and educational difficulties and reduced quality of life</w:t>
      </w:r>
      <w:r w:rsidRPr="00D10743">
        <w:rPr>
          <w:rFonts w:ascii="Arial" w:hAnsi="Arial" w:cs="Arial"/>
          <w:color w:val="000000" w:themeColor="text1"/>
        </w:rPr>
        <w:fldChar w:fldCharType="begin" w:fldLock="1"/>
      </w:r>
      <w:r w:rsidRPr="00D10743">
        <w:rPr>
          <w:rFonts w:ascii="Arial" w:hAnsi="Arial" w:cs="Arial"/>
          <w:color w:val="000000" w:themeColor="text1"/>
        </w:rPr>
        <w:instrText>ADDIN CSL_CITATION {"citationItems":[{"id":"ITEM-1","itemData":{"DOI":"10.1001/jamapsychiatry.2015.2917","ISBN":"2168-622X","ISSN":"2168-622X","PMID":"26842307","abstract":"Importance: Depression is a common cause of morbidity and disability worldwide. Parental depression is associated with early-life child neurodevelopmental, behavioral, emotional, mental, and social problems. More studies are needed to explore the link between parental depression and long-term child outcomes.\\n\\nObjective: To examine the associations of parental depression with child school performance at the end of compulsory education (approximately age 16 years).\\n\\nDesign, Setting, and Participants: Parental depression diagnoses (based on the International Classification of Diseases, Eighth Revision [ICD-8], International Classification of Diseases, Ninth Revision [ICD-9], and the International Statistical Classification of Diseases, 10th Revision [ICD-10]) in inpatient records from 1969 onward, outpatient records beginning in 2001, and school grades at the end of compulsory education were collected for all children born from 1984 to 1994 in Sweden. The final analytic sample size was 1 124 162 biological children. We examined the associations of parental depression during different periods (before birth, after birth, and during child ages 1-5, 6-10, and 11-16 years, as well as any time before the child's final year of compulsory schooling) with the final school grades. Linear regression models adjusted for various child and parent characteristics. The dates of the analysis were January to November 2015.\\n\\nMain Outcome and Measure: Decile of school grades at the end of compulsory education (range, 1-10, with 1 being the lowest and 10 being the highest).\\n\\nResults: The study cohort comprised 1 124 162 children, of whom 48.9% were female. Maternal depression and paternal depression at any time before the final compulsory school year were associated with worse school performance. After covariate adjustment, these associations decreased to -0.45 (95% CI, -0.48 to -0.42) and -0.40 (-0.43 to -0.37) lower deciles, respectively. These effect sizes are similarly as large as the observed difference in school performance between the lowest and highest quintiles of family income but approximately one-third of the observed difference between maternal education of 9 or less vs more than 12 years. Both maternal depression and paternal depression at different periods (before birth, after birth, and during child ages 1-5, 6-10, and 11-16 years) generally were associated with worse school performance. Child sex modified the associations of maternal depression with sc…","author":[{"dropping-particle":"","family":"Shen","given":"Hanyang","non-dropping-particle":"","parse-names":false,"suffix":""},{"dropping-particle":"","family":"Magnusson","given":"Cecilia","non-dropping-particle":"","parse-names":false,"suffix":""},{"dropping-particle":"","family":"Rai","given":"Dheeraj","non-dropping-particle":"","parse-names":false,"suffix":""},{"dropping-particle":"","family":"Lundberg","given":"Michael","non-dropping-particle":"","parse-names":false,"suffix":""},{"dropping-particle":"","family":"Lê-Scherban","given":"Félice","non-dropping-particle":"","parse-names":false,"suffix":""},{"dropping-particle":"","family":"Dalman","given":"Christina","non-dropping-particle":"","parse-names":false,"suffix":""},{"dropping-particle":"","family":"Lee","given":"Brian K.","non-dropping-particle":"","parse-names":false,"suffix":""}],"container-title":"JAMA Psychiatry","id":"ITEM-1","issue":"3","issued":{"date-parts":[["2016"]]},"page":"239","title":"Associations of Parental Depression With Child School Performance at Age 16 Years in Sweden","type":"article-journal","volume":"73"},"uris":["http://www.mendeley.com/documents/?uuid=86a89b04-5a7d-495f-89d7-1054f06ab25e","http://www.mendeley.com/documents/?uuid=ccdc0e7f-ae9d-4f3a-8d34-a94acc881fd9"]}],"mendeley":{"formattedCitation":"&lt;sup&gt;45&lt;/sup&gt;","plainTextFormattedCitation":"45","previouslyFormattedCitation":"&lt;sup&gt;43&lt;/sup&gt;"},"properties":{"noteIndex":0},"schema":"https://github.com/citation-style-language/schema/raw/master/csl-citation.json"}</w:instrText>
      </w:r>
      <w:r w:rsidRPr="00D10743">
        <w:rPr>
          <w:rFonts w:ascii="Arial" w:hAnsi="Arial" w:cs="Arial"/>
          <w:color w:val="000000" w:themeColor="text1"/>
        </w:rPr>
        <w:fldChar w:fldCharType="separate"/>
      </w:r>
      <w:r w:rsidRPr="00D10743">
        <w:rPr>
          <w:rFonts w:ascii="Arial" w:hAnsi="Arial" w:cs="Arial"/>
          <w:noProof/>
          <w:color w:val="000000" w:themeColor="text1"/>
          <w:vertAlign w:val="superscript"/>
        </w:rPr>
        <w:t>45</w:t>
      </w:r>
      <w:r w:rsidRPr="00D10743">
        <w:rPr>
          <w:rFonts w:ascii="Arial" w:hAnsi="Arial" w:cs="Arial"/>
          <w:color w:val="000000" w:themeColor="text1"/>
        </w:rPr>
        <w:fldChar w:fldCharType="end"/>
      </w:r>
      <w:r w:rsidR="006925D2">
        <w:rPr>
          <w:rFonts w:ascii="Arial" w:hAnsi="Arial" w:cs="Arial"/>
          <w:color w:val="000000" w:themeColor="text1"/>
        </w:rPr>
        <w:t xml:space="preserve">, </w:t>
      </w:r>
      <w:r w:rsidRPr="00D10743">
        <w:rPr>
          <w:rFonts w:ascii="Arial" w:hAnsi="Arial" w:cs="Arial"/>
          <w:color w:val="000000" w:themeColor="text1"/>
        </w:rPr>
        <w:t>are unlikely to be met in the very limited services tailored to these young people. Mental health services (Adult, Child and Adolescent) are only available at the point when children become ill themselves. Further, we know the absolute risk of developing SMI, even when both parents have an SMI diagnosis, is low;</w:t>
      </w:r>
      <w:r w:rsidRPr="00D10743">
        <w:rPr>
          <w:rFonts w:ascii="Arial" w:hAnsi="Arial" w:cs="Arial"/>
          <w:color w:val="000000" w:themeColor="text1"/>
        </w:rPr>
        <w:fldChar w:fldCharType="begin" w:fldLock="1"/>
      </w:r>
      <w:r w:rsidRPr="00D10743">
        <w:rPr>
          <w:rFonts w:ascii="Arial" w:hAnsi="Arial" w:cs="Arial"/>
          <w:color w:val="000000" w:themeColor="text1"/>
        </w:rPr>
        <w:instrText>ADDIN CSL_CITATION {"citationItems":[{"id":"ITEM-1","itemData":{"author":[{"dropping-particle":"","family":"Dean","given":"Kimberlie","non-dropping-particle":"","parse-names":false,"suffix":""},{"dropping-particle":"","family":"Stevens","given":"Hanne","non-dropping-particle":"","parse-names":false,"suffix":""},{"dropping-particle":"","family":"Mortensen","given":"Preben B","non-dropping-particle":"","parse-names":false,"suffix":""},{"dropping-particle":"","family":"Murray","given":"Robin M","non-dropping-particle":"","parse-names":false,"suffix":""},{"dropping-particle":"","family":"Walsh","given":"Elizabeth","non-dropping-particle":"","parse-names":false,"suffix":""},{"dropping-particle":"","family":"Pedersen","given":"Carsten B","non-dropping-particle":"","parse-names":false,"suffix":""}],"container-title":"Archives of General Psychaitry","id":"ITEM-1","issue":"8","issued":{"date-parts":[["2010"]]},"page":"822-829","title":"Full Spectrum of Psychiatric Outcomes Among Offspring With Parental History of Mental Disorder, August 2010, Dean et al","type":"article-journal","volume":"67"},"uris":["http://www.mendeley.com/documents/?uuid=82c279b3-50e0-4b11-899f-f9c1fa0cb3c3","http://www.mendeley.com/documents/?uuid=a75f99f6-b7c8-48c2-bfca-cb5f7d24d626"]}],"mendeley":{"formattedCitation":"&lt;sup&gt;46&lt;/sup&gt;","plainTextFormattedCitation":"46","previouslyFormattedCitation":"&lt;sup&gt;44&lt;/sup&gt;"},"properties":{"noteIndex":0},"schema":"https://github.com/citation-style-language/schema/raw/master/csl-citation.json"}</w:instrText>
      </w:r>
      <w:r w:rsidRPr="00D10743">
        <w:rPr>
          <w:rFonts w:ascii="Arial" w:hAnsi="Arial" w:cs="Arial"/>
          <w:color w:val="000000" w:themeColor="text1"/>
        </w:rPr>
        <w:fldChar w:fldCharType="separate"/>
      </w:r>
      <w:r w:rsidRPr="00D10743">
        <w:rPr>
          <w:rFonts w:ascii="Arial" w:hAnsi="Arial" w:cs="Arial"/>
          <w:noProof/>
          <w:color w:val="000000" w:themeColor="text1"/>
          <w:vertAlign w:val="superscript"/>
        </w:rPr>
        <w:t>46</w:t>
      </w:r>
      <w:r w:rsidRPr="00D10743">
        <w:rPr>
          <w:rFonts w:ascii="Arial" w:hAnsi="Arial" w:cs="Arial"/>
          <w:color w:val="000000" w:themeColor="text1"/>
        </w:rPr>
        <w:fldChar w:fldCharType="end"/>
      </w:r>
      <w:r w:rsidRPr="00D10743">
        <w:rPr>
          <w:rFonts w:ascii="Arial" w:hAnsi="Arial" w:cs="Arial"/>
          <w:color w:val="000000" w:themeColor="text1"/>
        </w:rPr>
        <w:t xml:space="preserve"> therefore, solely increasing mental health provision is unlikely to meet their needs over time.  </w:t>
      </w:r>
    </w:p>
    <w:p w14:paraId="1A237E49" w14:textId="6BF18E2B" w:rsidR="005E48FF" w:rsidRPr="00D10743" w:rsidRDefault="005E48FF" w:rsidP="005E48FF">
      <w:pPr>
        <w:spacing w:after="0" w:line="360" w:lineRule="auto"/>
        <w:rPr>
          <w:rFonts w:ascii="Arial" w:hAnsi="Arial" w:cs="Arial"/>
          <w:color w:val="000000" w:themeColor="text1"/>
        </w:rPr>
      </w:pPr>
      <w:r w:rsidRPr="00D10743">
        <w:rPr>
          <w:rFonts w:ascii="Arial" w:hAnsi="Arial" w:cs="Arial"/>
          <w:color w:val="000000" w:themeColor="text1"/>
        </w:rPr>
        <w:t>C</w:t>
      </w:r>
      <w:r w:rsidR="000023D3" w:rsidRPr="00D10743">
        <w:rPr>
          <w:rFonts w:ascii="Arial" w:hAnsi="Arial" w:cs="Arial"/>
          <w:color w:val="000000" w:themeColor="text1"/>
        </w:rPr>
        <w:t>APRI</w:t>
      </w:r>
      <w:r w:rsidRPr="00D10743">
        <w:rPr>
          <w:rFonts w:ascii="Arial" w:hAnsi="Arial" w:cs="Arial"/>
          <w:color w:val="000000" w:themeColor="text1"/>
        </w:rPr>
        <w:t xml:space="preserve"> are an easily identifiable group of at-risk young people. Reliable, detailed information about the numbers, ages, regional variation and types of illness to which they are exposed over time provides vital information for policy makers, clinical commissioners, education</w:t>
      </w:r>
      <w:r w:rsidR="00D465C5" w:rsidRPr="00D10743">
        <w:rPr>
          <w:rFonts w:ascii="Arial" w:hAnsi="Arial" w:cs="Arial"/>
          <w:color w:val="000000" w:themeColor="text1"/>
        </w:rPr>
        <w:t xml:space="preserve"> and health service providers. In our minds, the increasing prevalence and lack of resources makes clear the ongoing need for a</w:t>
      </w:r>
      <w:r w:rsidRPr="00D10743">
        <w:rPr>
          <w:rFonts w:ascii="Arial" w:hAnsi="Arial" w:cs="Arial"/>
          <w:color w:val="000000" w:themeColor="text1"/>
        </w:rPr>
        <w:t xml:space="preserve">ppropriate and timely </w:t>
      </w:r>
      <w:r w:rsidR="000023D3" w:rsidRPr="00D10743">
        <w:rPr>
          <w:rFonts w:ascii="Arial" w:hAnsi="Arial" w:cs="Arial"/>
          <w:color w:val="000000" w:themeColor="text1"/>
        </w:rPr>
        <w:t>approaches to support C</w:t>
      </w:r>
      <w:r w:rsidR="00D465C5" w:rsidRPr="00D10743">
        <w:rPr>
          <w:rFonts w:ascii="Arial" w:hAnsi="Arial" w:cs="Arial"/>
          <w:color w:val="000000" w:themeColor="text1"/>
        </w:rPr>
        <w:t>A</w:t>
      </w:r>
      <w:r w:rsidR="000023D3" w:rsidRPr="00D10743">
        <w:rPr>
          <w:rFonts w:ascii="Arial" w:hAnsi="Arial" w:cs="Arial"/>
          <w:color w:val="000000" w:themeColor="text1"/>
        </w:rPr>
        <w:t>P</w:t>
      </w:r>
      <w:r w:rsidR="00D465C5" w:rsidRPr="00D10743">
        <w:rPr>
          <w:rFonts w:ascii="Arial" w:hAnsi="Arial" w:cs="Arial"/>
          <w:color w:val="000000" w:themeColor="text1"/>
        </w:rPr>
        <w:t>RI quality of life</w:t>
      </w:r>
      <w:r w:rsidRPr="00D10743">
        <w:rPr>
          <w:rFonts w:ascii="Arial" w:hAnsi="Arial" w:cs="Arial"/>
          <w:color w:val="000000" w:themeColor="text1"/>
        </w:rPr>
        <w:t xml:space="preserve">. </w:t>
      </w:r>
      <w:r w:rsidR="0045755F">
        <w:rPr>
          <w:rFonts w:ascii="Arial" w:hAnsi="Arial" w:cs="Arial"/>
          <w:color w:val="000000" w:themeColor="text1"/>
        </w:rPr>
        <w:t xml:space="preserve">Yet it is clear from our findings that specifically health-related quality of life is an inappropriate measure of these young people’s needs. Most are physically fit, so the questions on PedsQol or EQ5D do not engage with the problems they face. </w:t>
      </w:r>
      <w:r w:rsidRPr="00D10743">
        <w:rPr>
          <w:rFonts w:ascii="Arial" w:hAnsi="Arial" w:cs="Arial"/>
          <w:color w:val="000000" w:themeColor="text1"/>
        </w:rPr>
        <w:t>The lack of recognition of need in these children,</w:t>
      </w:r>
      <w:r w:rsidRPr="00D10743">
        <w:rPr>
          <w:rFonts w:ascii="Arial" w:hAnsi="Arial" w:cs="Arial"/>
          <w:color w:val="000000" w:themeColor="text1"/>
        </w:rPr>
        <w:fldChar w:fldCharType="begin" w:fldLock="1"/>
      </w:r>
      <w:r w:rsidRPr="00D10743">
        <w:rPr>
          <w:rFonts w:ascii="Arial" w:hAnsi="Arial" w:cs="Arial"/>
          <w:color w:val="000000" w:themeColor="text1"/>
        </w:rPr>
        <w:instrText>ADDIN CSL_CITATION {"citationItems":[{"id":"ITEM-1","itemData":{"DOI":"10.3389/fpsyt.2018.00724","ISSN":"1664-0640","author":[{"dropping-particle":"","family":"Hafting","given":"Marit","non-dropping-particle":"","parse-names":false,"suffix":""},{"dropping-particle":"","family":"Gullbrå","given":"Frøydis","non-dropping-particle":"","parse-names":false,"suffix":""},{"dropping-particle":"","family":"Anderssen","given":"Norman","non-dropping-particle":"","parse-names":false,"suffix":""},{"dropping-particle":"","family":"Rørtveit","given":"Guri","non-dropping-particle":"","parse-names":false,"suffix":""},{"dropping-particle":"","family":"Smith-Sivertsen","given":"Tone","non-dropping-particle":"","parse-names":false,"suffix":""},{"dropping-particle":"","family":"Doesum","given":"Karin","non-dropping-particle":"van","parse-names":false,"suffix":""}],"container-title":"Frontiers in Psychiatry","id":"ITEM-1","issue":"January","issued":{"date-parts":[["2019"]]},"page":"1-11","title":"Overcoming Clinician and Parent Ambivalence: General Practitioners' Support of Children of Parents With Physical or Mental Illness and/or Substance Abuse","type":"article-journal","volume":"9"},"uris":["http://www.mendeley.com/documents/?uuid=256e39a8-7277-4bfc-a444-6e1910a93ad9","http://www.mendeley.com/documents/?uuid=3fbbda8f-cfac-44ab-9726-ff2ad6886412"]}],"mendeley":{"formattedCitation":"&lt;sup&gt;49&lt;/sup&gt;","plainTextFormattedCitation":"49","previouslyFormattedCitation":"&lt;sup&gt;47&lt;/sup&gt;"},"properties":{"noteIndex":0},"schema":"https://github.com/citation-style-language/schema/raw/master/csl-citation.json"}</w:instrText>
      </w:r>
      <w:r w:rsidRPr="00D10743">
        <w:rPr>
          <w:rFonts w:ascii="Arial" w:hAnsi="Arial" w:cs="Arial"/>
          <w:color w:val="000000" w:themeColor="text1"/>
        </w:rPr>
        <w:fldChar w:fldCharType="separate"/>
      </w:r>
      <w:r w:rsidRPr="00D10743">
        <w:rPr>
          <w:rFonts w:ascii="Arial" w:hAnsi="Arial" w:cs="Arial"/>
          <w:noProof/>
          <w:color w:val="000000" w:themeColor="text1"/>
          <w:vertAlign w:val="superscript"/>
        </w:rPr>
        <w:t>49</w:t>
      </w:r>
      <w:r w:rsidRPr="00D10743">
        <w:rPr>
          <w:rFonts w:ascii="Arial" w:hAnsi="Arial" w:cs="Arial"/>
          <w:color w:val="000000" w:themeColor="text1"/>
        </w:rPr>
        <w:fldChar w:fldCharType="end"/>
      </w:r>
      <w:r w:rsidRPr="00D10743">
        <w:rPr>
          <w:rFonts w:ascii="Arial" w:hAnsi="Arial" w:cs="Arial"/>
          <w:color w:val="000000" w:themeColor="text1"/>
        </w:rPr>
        <w:t xml:space="preserve"> combined with a gap in dedicated provision for them and growth in the number of mothers diagnosed and treated for mental illness over tim</w:t>
      </w:r>
      <w:r w:rsidR="006925D2">
        <w:rPr>
          <w:rFonts w:ascii="Arial" w:hAnsi="Arial" w:cs="Arial"/>
          <w:color w:val="000000" w:themeColor="text1"/>
        </w:rPr>
        <w:t>e suggest that they are</w:t>
      </w:r>
      <w:r w:rsidRPr="00D10743">
        <w:rPr>
          <w:rFonts w:ascii="Arial" w:hAnsi="Arial" w:cs="Arial"/>
          <w:color w:val="000000" w:themeColor="text1"/>
        </w:rPr>
        <w:t xml:space="preserve"> a substantial population with unmet needs</w:t>
      </w:r>
      <w:r w:rsidR="0045755F">
        <w:rPr>
          <w:rFonts w:ascii="Arial" w:hAnsi="Arial" w:cs="Arial"/>
          <w:color w:val="000000" w:themeColor="text1"/>
        </w:rPr>
        <w:t xml:space="preserve"> but this does not appear to be accessed by measuring HR-QoL</w:t>
      </w:r>
      <w:r w:rsidRPr="00D10743">
        <w:rPr>
          <w:rFonts w:ascii="Arial" w:hAnsi="Arial" w:cs="Arial"/>
          <w:color w:val="000000" w:themeColor="text1"/>
        </w:rPr>
        <w:t xml:space="preserve">. </w:t>
      </w:r>
      <w:r w:rsidR="0045755F">
        <w:rPr>
          <w:rFonts w:ascii="Arial" w:hAnsi="Arial" w:cs="Arial"/>
          <w:color w:val="000000" w:themeColor="text1"/>
        </w:rPr>
        <w:t>Future p</w:t>
      </w:r>
      <w:r w:rsidRPr="00D10743">
        <w:rPr>
          <w:rFonts w:ascii="Arial" w:hAnsi="Arial" w:cs="Arial"/>
          <w:color w:val="000000" w:themeColor="text1"/>
        </w:rPr>
        <w:t>lanned linkages to the hospi</w:t>
      </w:r>
      <w:r w:rsidR="000023D3" w:rsidRPr="00D10743">
        <w:rPr>
          <w:rFonts w:ascii="Arial" w:hAnsi="Arial" w:cs="Arial"/>
          <w:color w:val="000000" w:themeColor="text1"/>
        </w:rPr>
        <w:t>tal records of CAPRI</w:t>
      </w:r>
      <w:r w:rsidRPr="00D10743">
        <w:rPr>
          <w:rFonts w:ascii="Arial" w:hAnsi="Arial" w:cs="Arial"/>
          <w:color w:val="000000" w:themeColor="text1"/>
        </w:rPr>
        <w:t xml:space="preserve"> </w:t>
      </w:r>
      <w:r w:rsidR="0045755F">
        <w:rPr>
          <w:rFonts w:ascii="Arial" w:hAnsi="Arial" w:cs="Arial"/>
          <w:color w:val="000000" w:themeColor="text1"/>
        </w:rPr>
        <w:t xml:space="preserve">will better describe their </w:t>
      </w:r>
      <w:r w:rsidRPr="00D10743">
        <w:rPr>
          <w:rFonts w:ascii="Arial" w:hAnsi="Arial" w:cs="Arial"/>
          <w:color w:val="000000" w:themeColor="text1"/>
        </w:rPr>
        <w:t>needs and provide valuable evidence of how to</w:t>
      </w:r>
      <w:r w:rsidR="0045755F">
        <w:rPr>
          <w:rFonts w:ascii="Arial" w:hAnsi="Arial" w:cs="Arial"/>
          <w:color w:val="000000" w:themeColor="text1"/>
        </w:rPr>
        <w:t xml:space="preserve"> address them which aligns well with</w:t>
      </w:r>
      <w:r w:rsidR="0045755F" w:rsidRPr="0045755F">
        <w:rPr>
          <w:rFonts w:ascii="Arial" w:hAnsi="Arial" w:cs="Arial"/>
          <w:color w:val="000000" w:themeColor="text1"/>
        </w:rPr>
        <w:t xml:space="preserve"> </w:t>
      </w:r>
      <w:r w:rsidR="0045755F" w:rsidRPr="00D10743">
        <w:rPr>
          <w:rFonts w:ascii="Arial" w:hAnsi="Arial" w:cs="Arial"/>
          <w:color w:val="000000" w:themeColor="text1"/>
        </w:rPr>
        <w:t xml:space="preserve">UK Department of Health initiatives </w:t>
      </w:r>
      <w:r w:rsidR="0045755F">
        <w:rPr>
          <w:rFonts w:ascii="Arial" w:hAnsi="Arial" w:cs="Arial"/>
          <w:color w:val="000000" w:themeColor="text1"/>
        </w:rPr>
        <w:t xml:space="preserve">to </w:t>
      </w:r>
      <w:r w:rsidR="0045755F" w:rsidRPr="00D10743">
        <w:rPr>
          <w:rFonts w:ascii="Arial" w:hAnsi="Arial" w:cs="Arial"/>
          <w:color w:val="000000" w:themeColor="text1"/>
        </w:rPr>
        <w:t>make healthcare more focussed on prevention.</w:t>
      </w:r>
      <w:r w:rsidR="0045755F" w:rsidRPr="00D10743">
        <w:rPr>
          <w:rFonts w:ascii="Arial" w:hAnsi="Arial" w:cs="Arial"/>
          <w:color w:val="000000" w:themeColor="text1"/>
        </w:rPr>
        <w:fldChar w:fldCharType="begin" w:fldLock="1"/>
      </w:r>
      <w:r w:rsidR="0045755F" w:rsidRPr="00D10743">
        <w:rPr>
          <w:rFonts w:ascii="Arial" w:hAnsi="Arial" w:cs="Arial"/>
          <w:color w:val="000000" w:themeColor="text1"/>
        </w:rPr>
        <w:instrText>ADDIN CSL_CITATION {"citationItems":[{"id":"ITEM-1","itemData":{"ISSN":"13586297","abstract":"The document sets out the government’s vision for: stopping health problems from arising in the first place supporting people to manage their health problems when they do arise The goal is to improve healthy life expectancy by at least 5 extra years, by 2035, and to close the gap between the richest and poorest. A collection of case studies has been published, showing examples of good practice in preventing health problems from happening.","author":[{"dropping-particle":"","family":"Department of Health and Social Care","given":"","non-dropping-particle":"","parse-names":false,"suffix":""}],"id":"ITEM-1","issue":"November","issued":{"date-parts":[["2018"]]},"page":"41","title":"Prevention is better than cure: our vision to help you live well for longer - GOV.UK","type":"legislation"},"uris":["http://www.mendeley.com/documents/?uuid=44b66bcc-e465-407e-9aa4-3f43136e6c76","http://www.mendeley.com/documents/?uuid=413b4e63-0b46-4c92-a837-704bcf2ad129"]}],"mendeley":{"formattedCitation":"&lt;sup&gt;48&lt;/sup&gt;","plainTextFormattedCitation":"48","previouslyFormattedCitation":"&lt;sup&gt;46&lt;/sup&gt;"},"properties":{"noteIndex":0},"schema":"https://github.com/citation-style-language/schema/raw/master/csl-citation.json"}</w:instrText>
      </w:r>
      <w:r w:rsidR="0045755F" w:rsidRPr="00D10743">
        <w:rPr>
          <w:rFonts w:ascii="Arial" w:hAnsi="Arial" w:cs="Arial"/>
          <w:color w:val="000000" w:themeColor="text1"/>
        </w:rPr>
        <w:fldChar w:fldCharType="separate"/>
      </w:r>
      <w:r w:rsidR="0045755F" w:rsidRPr="00D10743">
        <w:rPr>
          <w:rFonts w:ascii="Arial" w:hAnsi="Arial" w:cs="Arial"/>
          <w:noProof/>
          <w:color w:val="000000" w:themeColor="text1"/>
          <w:vertAlign w:val="superscript"/>
        </w:rPr>
        <w:t>48</w:t>
      </w:r>
      <w:r w:rsidR="0045755F" w:rsidRPr="00D10743">
        <w:rPr>
          <w:rFonts w:ascii="Arial" w:hAnsi="Arial" w:cs="Arial"/>
          <w:color w:val="000000" w:themeColor="text1"/>
        </w:rPr>
        <w:fldChar w:fldCharType="end"/>
      </w:r>
      <w:r w:rsidR="0045755F" w:rsidRPr="00D10743">
        <w:rPr>
          <w:rFonts w:ascii="Arial" w:hAnsi="Arial" w:cs="Arial"/>
          <w:color w:val="000000" w:themeColor="text1"/>
        </w:rPr>
        <w:t xml:space="preserve"> These concerns should not be confined to the UK; this population is increasingly recognised as in need of greater attention and better support across the European Region and studies in North America and Australia have also demonstrated that many children are exposed to maternal mental illness</w:t>
      </w:r>
      <w:r w:rsidR="0045755F" w:rsidRPr="00D10743">
        <w:rPr>
          <w:rFonts w:ascii="Arial" w:hAnsi="Arial" w:cs="Arial"/>
          <w:color w:val="000000" w:themeColor="text1"/>
        </w:rPr>
        <w:fldChar w:fldCharType="begin"/>
      </w:r>
      <w:r w:rsidR="0045755F" w:rsidRPr="00D10743">
        <w:rPr>
          <w:rFonts w:ascii="Arial" w:hAnsi="Arial" w:cs="Arial"/>
          <w:color w:val="000000" w:themeColor="text1"/>
        </w:rPr>
        <w:instrText xml:space="preserve"> ADDIN EN.CITE &lt;EndNote&gt;&lt;Cite&gt;&lt;Author&gt;Abel&lt;/Author&gt;&lt;Year&gt;2019&lt;/Year&gt;&lt;RecNum&gt;201&lt;/RecNum&gt;&lt;DisplayText&gt;&lt;style face="superscript"&gt;2&lt;/style&gt;&lt;/DisplayText&gt;&lt;record&gt;&lt;rec-number&gt;201&lt;/rec-number&gt;&lt;foreign-keys&gt;&lt;key app="EN" db-id="ap9vedzw8pzexpex9pspwraztxzv0a299df9" timestamp="1568811625"&gt;201&lt;/key&gt;&lt;/foreign-keys&gt;&lt;ref-type name="Journal Article"&gt;17&lt;/ref-type&gt;&lt;contributors&gt;&lt;authors&gt;&lt;author&gt;Abel, Kathryn&lt;/author&gt;&lt;author&gt;Hope, Holly&lt;/author&gt;&lt;author&gt;Swift, Eleanor&lt;/author&gt;&lt;author&gt;Parisi, Rosa&lt;/author&gt;&lt;author&gt;Ashcroft, Darren M&lt;/author&gt;&lt;author&gt;Kosidou, Kyriaki&lt;/author&gt;&lt;author&gt;Osam, Cemre Su&lt;/author&gt;&lt;author&gt;Dalman, Christina&lt;/author&gt;&lt;author&gt;Pierce, Matthias&lt;/author&gt;&lt;/authors&gt;&lt;/contributors&gt;&lt;titles&gt;&lt;title&gt;Prevalence of maternal mental illness among children and adolescents in the UK between 2005 and 2017: a national retrospective cohort analysis&lt;/title&gt;&lt;secondary-title&gt;The Lancet Public Health&lt;/secondary-title&gt;&lt;/titles&gt;&lt;periodical&gt;&lt;full-title&gt;The Lancet Public Health&lt;/full-title&gt;&lt;/periodical&gt;&lt;pages&gt;e291-e300&lt;/pages&gt;&lt;volume&gt;4&lt;/volume&gt;&lt;number&gt;6&lt;/number&gt;&lt;dates&gt;&lt;year&gt;2019&lt;/year&gt;&lt;/dates&gt;&lt;isbn&gt;2468-2667&lt;/isbn&gt;&lt;urls&gt;&lt;/urls&gt;&lt;/record&gt;&lt;/Cite&gt;&lt;/EndNote&gt;</w:instrText>
      </w:r>
      <w:r w:rsidR="0045755F" w:rsidRPr="00D10743">
        <w:rPr>
          <w:rFonts w:ascii="Arial" w:hAnsi="Arial" w:cs="Arial"/>
          <w:color w:val="000000" w:themeColor="text1"/>
        </w:rPr>
        <w:fldChar w:fldCharType="separate"/>
      </w:r>
      <w:r w:rsidR="0045755F" w:rsidRPr="00D10743">
        <w:rPr>
          <w:rFonts w:ascii="Arial" w:hAnsi="Arial" w:cs="Arial"/>
          <w:noProof/>
          <w:color w:val="000000" w:themeColor="text1"/>
          <w:vertAlign w:val="superscript"/>
        </w:rPr>
        <w:t>2</w:t>
      </w:r>
      <w:r w:rsidR="0045755F" w:rsidRPr="00D10743">
        <w:rPr>
          <w:rFonts w:ascii="Arial" w:hAnsi="Arial" w:cs="Arial"/>
          <w:color w:val="000000" w:themeColor="text1"/>
        </w:rPr>
        <w:fldChar w:fldCharType="end"/>
      </w:r>
      <w:r w:rsidR="0045755F" w:rsidRPr="00D10743">
        <w:rPr>
          <w:rFonts w:ascii="Arial" w:hAnsi="Arial" w:cs="Arial"/>
          <w:color w:val="000000" w:themeColor="text1"/>
        </w:rPr>
        <w:t xml:space="preserve">. CAPRI </w:t>
      </w:r>
      <w:r w:rsidR="0045755F">
        <w:rPr>
          <w:rFonts w:ascii="Arial" w:hAnsi="Arial" w:cs="Arial"/>
          <w:color w:val="000000" w:themeColor="text1"/>
        </w:rPr>
        <w:t>represent</w:t>
      </w:r>
      <w:r w:rsidR="0045755F" w:rsidRPr="00D10743">
        <w:rPr>
          <w:rFonts w:ascii="Arial" w:hAnsi="Arial" w:cs="Arial"/>
          <w:color w:val="000000" w:themeColor="text1"/>
        </w:rPr>
        <w:t xml:space="preserve"> a challenge to the Global Health community.</w:t>
      </w:r>
    </w:p>
    <w:p w14:paraId="2FEDB82C" w14:textId="77777777" w:rsidR="005E48FF" w:rsidRPr="00D10743" w:rsidRDefault="005E48FF" w:rsidP="005E48FF">
      <w:pPr>
        <w:spacing w:line="360" w:lineRule="auto"/>
        <w:rPr>
          <w:rFonts w:ascii="Arial" w:hAnsi="Arial" w:cs="Arial"/>
          <w:color w:val="000000" w:themeColor="text1"/>
        </w:rPr>
      </w:pPr>
      <w:r w:rsidRPr="00D10743">
        <w:rPr>
          <w:rFonts w:ascii="Arial" w:hAnsi="Arial" w:cs="Arial"/>
          <w:color w:val="000000" w:themeColor="text1"/>
        </w:rPr>
        <w:lastRenderedPageBreak/>
        <w:t>Interventions and support must take account of children’s concerns about stigma at the same time as recognising their particular needs; and providing them with the care they require separate and independent from those of their parents.</w:t>
      </w:r>
      <w:r w:rsidRPr="00D10743">
        <w:rPr>
          <w:rFonts w:ascii="Arial" w:hAnsi="Arial" w:cs="Arial"/>
          <w:color w:val="000000" w:themeColor="text1"/>
        </w:rPr>
        <w:fldChar w:fldCharType="begin" w:fldLock="1"/>
      </w:r>
      <w:r w:rsidRPr="00D10743">
        <w:rPr>
          <w:rFonts w:ascii="Arial" w:hAnsi="Arial" w:cs="Arial"/>
          <w:color w:val="000000" w:themeColor="text1"/>
        </w:rPr>
        <w:instrText>ADDIN CSL_CITATION {"citationItems":[{"id":"ITEM-1","itemData":{"author":[{"dropping-particle":"","family":"Gellatly","given":"Judith","non-dropping-particle":"","parse-names":false,"suffix":""},{"dropping-particle":"","family":"Bee","given":"Pennty","non-dropping-particle":"","parse-names":false,"suffix":""},{"dropping-particle":"","family":"Kolade","given":"Adekeye","non-dropping-particle":"","parse-names":false,"suffix":""},{"dropping-particle":"","family":"Hunter","given":"Diane","non-dropping-particle":"","parse-names":false,"suffix":""},{"dropping-particle":"","family":"Gega","given":"Lina","non-dropping-particle":"","parse-names":false,"suffix":""},{"dropping-particle":"","family":"Callender","given":"Craig","non-dropping-particle":"","parse-names":false,"suffix":""},{"dropping-particle":"","family":"Hope","given":"Holly","non-dropping-particle":"","parse-names":false,"suffix":""},{"dropping-particle":"","family":"Abel","given":"Kathryn M","non-dropping-particle":"","parse-names":false,"suffix":""}],"container-title":"Frontiers in Psychiatry","id":"ITEM-1","issued":{"date-parts":[["2019"]]},"title":"Developing an intervention to improve the health related quality of life in children and young people with serious parental mental illness","type":"article-journal","volume":"In press"},"uris":["http://www.mendeley.com/documents/?uuid=dab713dc-6269-46ca-980b-abe638b5874e","http://www.mendeley.com/documents/?uuid=7e087445-701e-4011-97bd-2b4ff2446b33"]}],"mendeley":{"formattedCitation":"&lt;sup&gt;50&lt;/sup&gt;","plainTextFormattedCitation":"50","previouslyFormattedCitation":"&lt;sup&gt;48&lt;/sup&gt;"},"properties":{"noteIndex":0},"schema":"https://github.com/citation-style-language/schema/raw/master/csl-citation.json"}</w:instrText>
      </w:r>
      <w:r w:rsidRPr="00D10743">
        <w:rPr>
          <w:rFonts w:ascii="Arial" w:hAnsi="Arial" w:cs="Arial"/>
          <w:color w:val="000000" w:themeColor="text1"/>
        </w:rPr>
        <w:fldChar w:fldCharType="separate"/>
      </w:r>
      <w:r w:rsidRPr="00D10743">
        <w:rPr>
          <w:rFonts w:ascii="Arial" w:hAnsi="Arial" w:cs="Arial"/>
          <w:noProof/>
          <w:color w:val="000000" w:themeColor="text1"/>
          <w:vertAlign w:val="superscript"/>
        </w:rPr>
        <w:t>50</w:t>
      </w:r>
      <w:r w:rsidRPr="00D10743">
        <w:rPr>
          <w:rFonts w:ascii="Arial" w:hAnsi="Arial" w:cs="Arial"/>
          <w:color w:val="000000" w:themeColor="text1"/>
        </w:rPr>
        <w:fldChar w:fldCharType="end"/>
      </w:r>
    </w:p>
    <w:p w14:paraId="5435AA4D" w14:textId="410DD31A" w:rsidR="007B63A3" w:rsidRPr="00D10743" w:rsidRDefault="00B614D1" w:rsidP="007B63A3">
      <w:pPr>
        <w:spacing w:line="360" w:lineRule="auto"/>
        <w:rPr>
          <w:rFonts w:ascii="Arial" w:hAnsi="Arial" w:cs="Arial"/>
          <w:bCs/>
        </w:rPr>
      </w:pPr>
      <w:r w:rsidRPr="00D10743">
        <w:rPr>
          <w:rFonts w:ascii="Arial" w:hAnsi="Arial" w:cs="Arial"/>
          <w:bCs/>
        </w:rPr>
        <w:t>A</w:t>
      </w:r>
      <w:r w:rsidR="007B63A3" w:rsidRPr="00D10743">
        <w:rPr>
          <w:rFonts w:ascii="Arial" w:hAnsi="Arial" w:cs="Arial"/>
          <w:bCs/>
        </w:rPr>
        <w:t>round 2.5 million children in the UK live in difficult family circumstances, such as poverty, poor parental mental health and addiction</w:t>
      </w:r>
      <w:r w:rsidRPr="00D10743">
        <w:rPr>
          <w:rFonts w:ascii="Arial" w:hAnsi="Arial" w:cs="Arial"/>
          <w:bCs/>
        </w:rPr>
        <w:fldChar w:fldCharType="begin"/>
      </w:r>
      <w:r w:rsidRPr="00D10743">
        <w:rPr>
          <w:rFonts w:ascii="Arial" w:hAnsi="Arial" w:cs="Arial"/>
          <w:bCs/>
        </w:rPr>
        <w:instrText xml:space="preserve"> ADDIN EN.CITE &lt;EndNote&gt;&lt;Cite&gt;&lt;Author&gt;Abel&lt;/Author&gt;&lt;Year&gt;2019&lt;/Year&gt;&lt;RecNum&gt;201&lt;/RecNum&gt;&lt;DisplayText&gt;&lt;style face="superscript"&gt;2&lt;/style&gt;&lt;/DisplayText&gt;&lt;record&gt;&lt;rec-number&gt;201&lt;/rec-number&gt;&lt;foreign-keys&gt;&lt;key app="EN" db-id="ap9vedzw8pzexpex9pspwraztxzv0a299df9" timestamp="1568811625"&gt;201&lt;/key&gt;&lt;/foreign-keys&gt;&lt;ref-type name="Journal Article"&gt;17&lt;/ref-type&gt;&lt;contributors&gt;&lt;authors&gt;&lt;author&gt;Abel, Kathryn&lt;/author&gt;&lt;author&gt;Hope, Holly&lt;/author&gt;&lt;author&gt;Swift, Eleanor&lt;/author&gt;&lt;author&gt;Parisi, Rosa&lt;/author&gt;&lt;author&gt;Ashcroft, Darren M&lt;/author&gt;&lt;author&gt;Kosidou, Kyriaki&lt;/author&gt;&lt;author&gt;Osam, Cemre Su&lt;/author&gt;&lt;author&gt;Dalman, Christina&lt;/author&gt;&lt;author&gt;Pierce, Matthias&lt;/author&gt;&lt;/authors&gt;&lt;/contributors&gt;&lt;titles&gt;&lt;title&gt;Prevalence of maternal mental illness among children and adolescents in the UK between 2005 and 2017: a national retrospective cohort analysis&lt;/title&gt;&lt;secondary-title&gt;The Lancet Public Health&lt;/secondary-title&gt;&lt;/titles&gt;&lt;periodical&gt;&lt;full-title&gt;The Lancet Public Health&lt;/full-title&gt;&lt;/periodical&gt;&lt;pages&gt;e291-e300&lt;/pages&gt;&lt;volume&gt;4&lt;/volume&gt;&lt;number&gt;6&lt;/number&gt;&lt;dates&gt;&lt;year&gt;2019&lt;/year&gt;&lt;/dates&gt;&lt;isbn&gt;2468-2667&lt;/isbn&gt;&lt;urls&gt;&lt;/urls&gt;&lt;/record&gt;&lt;/Cite&gt;&lt;/EndNote&gt;</w:instrText>
      </w:r>
      <w:r w:rsidRPr="00D10743">
        <w:rPr>
          <w:rFonts w:ascii="Arial" w:hAnsi="Arial" w:cs="Arial"/>
          <w:bCs/>
        </w:rPr>
        <w:fldChar w:fldCharType="separate"/>
      </w:r>
      <w:r w:rsidRPr="00D10743">
        <w:rPr>
          <w:rFonts w:ascii="Arial" w:hAnsi="Arial" w:cs="Arial"/>
          <w:bCs/>
          <w:noProof/>
          <w:vertAlign w:val="superscript"/>
        </w:rPr>
        <w:t>2</w:t>
      </w:r>
      <w:r w:rsidRPr="00D10743">
        <w:rPr>
          <w:rFonts w:ascii="Arial" w:hAnsi="Arial" w:cs="Arial"/>
          <w:bCs/>
        </w:rPr>
        <w:fldChar w:fldCharType="end"/>
      </w:r>
      <w:r w:rsidR="007B63A3" w:rsidRPr="00D10743">
        <w:rPr>
          <w:rFonts w:ascii="Arial" w:hAnsi="Arial" w:cs="Arial"/>
          <w:bCs/>
        </w:rPr>
        <w:t>. Loss of preventive public health and early intervention provision from local authority commissioning alongside specialist Child and Adolescent Mental Health Services (CAMHS) raising their thresholds and eligibility criteria to manage demand, as well as geographical variation in the availability of services, has led to increasing numbers of children, young people and families reaching crisis point</w:t>
      </w:r>
      <w:r w:rsidR="00AF60B1" w:rsidRPr="00D10743">
        <w:rPr>
          <w:rFonts w:ascii="Arial" w:hAnsi="Arial" w:cs="Arial"/>
          <w:bCs/>
        </w:rPr>
        <w:fldChar w:fldCharType="begin"/>
      </w:r>
      <w:r w:rsidR="00D24615" w:rsidRPr="00D10743">
        <w:rPr>
          <w:rFonts w:ascii="Arial" w:hAnsi="Arial" w:cs="Arial"/>
          <w:bCs/>
        </w:rPr>
        <w:instrText xml:space="preserve"> ADDIN EN.CITE &lt;EndNote&gt;&lt;Cite&gt;&lt;Author&gt;Minds.&lt;/Author&gt;&lt;Year&gt;2019&lt;/Year&gt;&lt;RecNum&gt;188&lt;/RecNum&gt;&lt;DisplayText&gt;&lt;style face="superscript"&gt;147, 148&lt;/style&gt;&lt;/DisplayText&gt;&lt;record&gt;&lt;rec-number&gt;188&lt;/rec-number&gt;&lt;foreign-keys&gt;&lt;key app="EN" db-id="ap9vedzw8pzexpex9pspwraztxzv0a299df9" timestamp="1552539549"&gt;188&lt;/key&gt;&lt;/foreign-keys&gt;&lt;ref-type name="Web Page"&gt;12&lt;/ref-type&gt;&lt;contributors&gt;&lt;authors&gt;&lt;author&gt;Young Minds.&lt;/author&gt;&lt;/authors&gt;&lt;/contributors&gt;&lt;titles&gt;&lt;title&gt;A new era for young people’s mental health&lt;/title&gt;&lt;/titles&gt;&lt;number&gt;13/03/2019&lt;/number&gt;&lt;dates&gt;&lt;year&gt;2019&lt;/year&gt;&lt;/dates&gt;&lt;publisher&gt;Young Minds.&lt;/publisher&gt;&lt;urls&gt;&lt;related-urls&gt;&lt;url&gt;https://youngminds.org.uk/blog/nhs-long-term-plan-commits-to-young-peoples-mental-health/&lt;/url&gt;&lt;/related-urls&gt;&lt;/urls&gt;&lt;/record&gt;&lt;/Cite&gt;&lt;Cite&gt;&lt;Author&gt;Accounts.&lt;/Author&gt;&lt;Year&gt;2019&lt;/Year&gt;&lt;RecNum&gt;189&lt;/RecNum&gt;&lt;record&gt;&lt;rec-number&gt;189&lt;/rec-number&gt;&lt;foreign-keys&gt;&lt;key app="EN" db-id="ap9vedzw8pzexpex9pspwraztxzv0a299df9" timestamp="1552540121"&gt;189&lt;/key&gt;&lt;/foreign-keys&gt;&lt;ref-type name="Government Document"&gt;46&lt;/ref-type&gt;&lt;contributors&gt;&lt;authors&gt;&lt;author&gt;House of Commons Committee of Public Accounts.&lt;/author&gt;&lt;/authors&gt;&lt;secondary-authors&gt;&lt;author&gt;House of Commons&lt;/author&gt;&lt;/secondary-authors&gt;&lt;/contributors&gt;&lt;titles&gt;&lt;title&gt;Mental health services for children and young people&lt;/title&gt;&lt;/titles&gt;&lt;volume&gt;Seventy-Second Report of Session 2017–19&lt;/volume&gt;&lt;dates&gt;&lt;year&gt;2019&lt;/year&gt;&lt;/dates&gt;&lt;publisher&gt;House of Commons&lt;/publisher&gt;&lt;urls&gt;&lt;related-urls&gt;&lt;url&gt;https://publications.parliament.uk/pa/cm201719/cmselect/cmpubacc/1593/1593.pdf&lt;/url&gt;&lt;/related-urls&gt;&lt;/urls&gt;&lt;custom1&gt;House of Commons Committee of Public Accounts.&lt;/custom1&gt;&lt;/record&gt;&lt;/Cite&gt;&lt;/EndNote&gt;</w:instrText>
      </w:r>
      <w:r w:rsidR="00AF60B1" w:rsidRPr="00D10743">
        <w:rPr>
          <w:rFonts w:ascii="Arial" w:hAnsi="Arial" w:cs="Arial"/>
          <w:bCs/>
        </w:rPr>
        <w:fldChar w:fldCharType="separate"/>
      </w:r>
      <w:r w:rsidR="00D24615" w:rsidRPr="00D10743">
        <w:rPr>
          <w:rFonts w:ascii="Arial" w:hAnsi="Arial" w:cs="Arial"/>
          <w:bCs/>
          <w:noProof/>
          <w:vertAlign w:val="superscript"/>
        </w:rPr>
        <w:t>147, 148</w:t>
      </w:r>
      <w:r w:rsidR="00AF60B1" w:rsidRPr="00D10743">
        <w:rPr>
          <w:rFonts w:ascii="Arial" w:hAnsi="Arial" w:cs="Arial"/>
          <w:bCs/>
        </w:rPr>
        <w:fldChar w:fldCharType="end"/>
      </w:r>
      <w:r w:rsidR="007B63A3" w:rsidRPr="00D10743">
        <w:rPr>
          <w:rFonts w:ascii="Arial" w:hAnsi="Arial" w:cs="Arial"/>
          <w:bCs/>
        </w:rPr>
        <w:t xml:space="preserve">. </w:t>
      </w:r>
    </w:p>
    <w:p w14:paraId="43182F6C" w14:textId="352F3309" w:rsidR="00F76AB0" w:rsidRPr="00D10743" w:rsidRDefault="007B63A3" w:rsidP="007B63A3">
      <w:pPr>
        <w:spacing w:line="360" w:lineRule="auto"/>
        <w:rPr>
          <w:rFonts w:ascii="Arial" w:hAnsi="Arial" w:cs="Arial"/>
          <w:bCs/>
        </w:rPr>
      </w:pPr>
      <w:r w:rsidRPr="00D10743">
        <w:rPr>
          <w:rFonts w:ascii="Arial" w:hAnsi="Arial" w:cs="Arial"/>
          <w:bCs/>
        </w:rPr>
        <w:t>NHS</w:t>
      </w:r>
      <w:r w:rsidR="00F76AB0" w:rsidRPr="00D10743">
        <w:rPr>
          <w:rFonts w:ascii="Arial" w:hAnsi="Arial" w:cs="Arial"/>
          <w:bCs/>
        </w:rPr>
        <w:t xml:space="preserve"> </w:t>
      </w:r>
      <w:r w:rsidRPr="00D10743">
        <w:rPr>
          <w:rFonts w:ascii="Arial" w:hAnsi="Arial" w:cs="Arial"/>
          <w:bCs/>
        </w:rPr>
        <w:t>E</w:t>
      </w:r>
      <w:r w:rsidR="00F76AB0" w:rsidRPr="00D10743">
        <w:rPr>
          <w:rFonts w:ascii="Arial" w:hAnsi="Arial" w:cs="Arial"/>
          <w:bCs/>
        </w:rPr>
        <w:t>ngland’s Five Year Forward</w:t>
      </w:r>
      <w:r w:rsidR="00DD7B4A" w:rsidRPr="00D10743">
        <w:rPr>
          <w:rFonts w:ascii="Arial" w:hAnsi="Arial" w:cs="Arial"/>
          <w:bCs/>
        </w:rPr>
        <w:fldChar w:fldCharType="begin"/>
      </w:r>
      <w:r w:rsidR="00336222" w:rsidRPr="00D10743">
        <w:rPr>
          <w:rFonts w:ascii="Arial" w:hAnsi="Arial" w:cs="Arial"/>
          <w:bCs/>
        </w:rPr>
        <w:instrText xml:space="preserve"> ADDIN EN.CITE &lt;EndNote&gt;&lt;Cite&gt;&lt;Author&gt;Taskforce.&lt;/Author&gt;&lt;Year&gt;2016&lt;/Year&gt;&lt;RecNum&gt;190&lt;/RecNum&gt;&lt;DisplayText&gt;&lt;style face="superscript"&gt;86&lt;/style&gt;&lt;/DisplayText&gt;&lt;record&gt;&lt;rec-number&gt;190&lt;/rec-number&gt;&lt;foreign-keys&gt;&lt;key app="EN" db-id="ap9vedzw8pzexpex9pspwraztxzv0a299df9" timestamp="1552540244"&gt;190&lt;/key&gt;&lt;/foreign-keys&gt;&lt;ref-type name="Government Document"&gt;46&lt;/ref-type&gt;&lt;contributors&gt;&lt;authors&gt;&lt;author&gt;Mental Health Taskforce.&lt;/author&gt;&lt;/authors&gt;&lt;secondary-authors&gt;&lt;author&gt;Department of Health&lt;/author&gt;&lt;/secondary-authors&gt;&lt;/contributors&gt;&lt;titles&gt;&lt;title&gt;Implementing the five year forward view for mental health&lt;/title&gt;&lt;/titles&gt;&lt;dates&gt;&lt;year&gt;2016&lt;/year&gt;&lt;/dates&gt;&lt;pub-location&gt;London&lt;/pub-location&gt;&lt;publisher&gt;NHS England&lt;/publisher&gt;&lt;urls&gt;&lt;related-urls&gt;&lt;url&gt;https://www.england.nhs.uk/wp-content/uploads/2016/02/Mental-Health-Taskforce-FYFV-final.pdf&lt;/url&gt;&lt;/related-urls&gt;&lt;/urls&gt;&lt;custom1&gt;NHS England.&lt;/custom1&gt;&lt;/record&gt;&lt;/Cite&gt;&lt;/EndNote&gt;</w:instrText>
      </w:r>
      <w:r w:rsidR="00DD7B4A" w:rsidRPr="00D10743">
        <w:rPr>
          <w:rFonts w:ascii="Arial" w:hAnsi="Arial" w:cs="Arial"/>
          <w:bCs/>
        </w:rPr>
        <w:fldChar w:fldCharType="separate"/>
      </w:r>
      <w:r w:rsidR="00336222" w:rsidRPr="00D10743">
        <w:rPr>
          <w:rFonts w:ascii="Arial" w:hAnsi="Arial" w:cs="Arial"/>
          <w:bCs/>
          <w:noProof/>
          <w:vertAlign w:val="superscript"/>
        </w:rPr>
        <w:t>86</w:t>
      </w:r>
      <w:r w:rsidR="00DD7B4A" w:rsidRPr="00D10743">
        <w:rPr>
          <w:rFonts w:ascii="Arial" w:hAnsi="Arial" w:cs="Arial"/>
          <w:bCs/>
        </w:rPr>
        <w:fldChar w:fldCharType="end"/>
      </w:r>
      <w:r w:rsidRPr="00D10743">
        <w:rPr>
          <w:rFonts w:ascii="Arial" w:hAnsi="Arial" w:cs="Arial"/>
          <w:bCs/>
        </w:rPr>
        <w:t xml:space="preserve"> places greater emphasis on prevention and integration of services and building the resilience of young people. The goal is to provide an extra 70,000 children with access to evidence based interventions each year, and move toward services which are tailored to the needs of the community. Identified areas of good practice from ‘Future In Mind’</w:t>
      </w:r>
      <w:r w:rsidR="00F76AB0" w:rsidRPr="00D10743">
        <w:rPr>
          <w:rFonts w:ascii="Arial" w:hAnsi="Arial" w:cs="Arial"/>
          <w:bCs/>
        </w:rPr>
        <w:fldChar w:fldCharType="begin"/>
      </w:r>
      <w:r w:rsidR="00336222" w:rsidRPr="00D10743">
        <w:rPr>
          <w:rFonts w:ascii="Arial" w:hAnsi="Arial" w:cs="Arial"/>
          <w:bCs/>
        </w:rPr>
        <w:instrText xml:space="preserve"> ADDIN EN.CITE &lt;EndNote&gt;&lt;Cite&gt;&lt;Author&gt;Health&lt;/Author&gt;&lt;Year&gt;2015&lt;/Year&gt;&lt;RecNum&gt;55&lt;/RecNum&gt;&lt;DisplayText&gt;&lt;style face="superscript"&gt;94&lt;/style&gt;&lt;/DisplayText&gt;&lt;record&gt;&lt;rec-number&gt;55&lt;/rec-number&gt;&lt;foreign-keys&gt;&lt;key app="EN" db-id="ap9vedzw8pzexpex9pspwraztxzv0a299df9" timestamp="1551990698"&gt;55&lt;/key&gt;&lt;/foreign-keys&gt;&lt;ref-type name="Government Document"&gt;46&lt;/ref-type&gt;&lt;contributors&gt;&lt;authors&gt;&lt;author&gt;Department of Health&lt;/author&gt;&lt;/authors&gt;&lt;secondary-authors&gt;&lt;author&gt;Department of Health &lt;/author&gt;&lt;/secondary-authors&gt;&lt;/contributors&gt;&lt;titles&gt;&lt;title&gt;Future in Mind&lt;/title&gt;&lt;secondary-title&gt;Promoting, protecting and improving our children and young people’s mental health and wellbeing&lt;/secondary-title&gt;&lt;/titles&gt;&lt;dates&gt;&lt;year&gt;2015&lt;/year&gt;&lt;/dates&gt;&lt;pub-location&gt;London&lt;/pub-location&gt;&lt;publisher&gt;Department of Health &lt;/publisher&gt;&lt;urls&gt;&lt;/urls&gt;&lt;custom1&gt;Department of Health&lt;/custom1&gt;&lt;/record&gt;&lt;/Cite&gt;&lt;/EndNote&gt;</w:instrText>
      </w:r>
      <w:r w:rsidR="00F76AB0" w:rsidRPr="00D10743">
        <w:rPr>
          <w:rFonts w:ascii="Arial" w:hAnsi="Arial" w:cs="Arial"/>
          <w:bCs/>
        </w:rPr>
        <w:fldChar w:fldCharType="separate"/>
      </w:r>
      <w:r w:rsidR="00336222" w:rsidRPr="00D10743">
        <w:rPr>
          <w:rFonts w:ascii="Arial" w:hAnsi="Arial" w:cs="Arial"/>
          <w:bCs/>
          <w:noProof/>
          <w:vertAlign w:val="superscript"/>
        </w:rPr>
        <w:t>94</w:t>
      </w:r>
      <w:r w:rsidR="00F76AB0" w:rsidRPr="00D10743">
        <w:rPr>
          <w:rFonts w:ascii="Arial" w:hAnsi="Arial" w:cs="Arial"/>
          <w:bCs/>
        </w:rPr>
        <w:fldChar w:fldCharType="end"/>
      </w:r>
      <w:r w:rsidRPr="00D10743">
        <w:rPr>
          <w:rFonts w:ascii="Arial" w:hAnsi="Arial" w:cs="Arial"/>
          <w:bCs/>
        </w:rPr>
        <w:t xml:space="preserve"> (guidance outlining aims for transforming how CAMHS services are delivered nationally) include the need to involve children and young people and their families and carers, where appropriate, at every level: service design to commissioning, recruitment and decisions about care. They prioritise creation of services sensitive to area and which engage across service boundaries but also which work to reduce stigma for young people. </w:t>
      </w:r>
    </w:p>
    <w:p w14:paraId="29D33ED7" w14:textId="11387964" w:rsidR="007B63A3" w:rsidRPr="00D10743" w:rsidRDefault="007B63A3" w:rsidP="007B63A3">
      <w:pPr>
        <w:spacing w:line="360" w:lineRule="auto"/>
        <w:rPr>
          <w:rFonts w:ascii="Arial" w:hAnsi="Arial" w:cs="Arial"/>
          <w:b/>
        </w:rPr>
      </w:pPr>
      <w:r w:rsidRPr="00D10743">
        <w:rPr>
          <w:rFonts w:ascii="Arial" w:hAnsi="Arial" w:cs="Arial"/>
          <w:bCs/>
        </w:rPr>
        <w:t xml:space="preserve">Our work </w:t>
      </w:r>
      <w:r w:rsidR="00F76AB0" w:rsidRPr="00D10743">
        <w:rPr>
          <w:rFonts w:ascii="Arial" w:hAnsi="Arial" w:cs="Arial"/>
          <w:bCs/>
        </w:rPr>
        <w:t>fulfils</w:t>
      </w:r>
      <w:r w:rsidRPr="00D10743">
        <w:rPr>
          <w:rFonts w:ascii="Arial" w:hAnsi="Arial" w:cs="Arial"/>
          <w:bCs/>
        </w:rPr>
        <w:t xml:space="preserve"> most of these demands as well as the Government’s 2018 requirement for services to respond to</w:t>
      </w:r>
      <w:r w:rsidR="00DD7B4A" w:rsidRPr="00D10743">
        <w:rPr>
          <w:rFonts w:ascii="Arial" w:hAnsi="Arial" w:cs="Arial"/>
          <w:bCs/>
        </w:rPr>
        <w:t xml:space="preserve"> ACE</w:t>
      </w:r>
      <w:r w:rsidRPr="00D10743">
        <w:rPr>
          <w:rFonts w:ascii="Arial" w:hAnsi="Arial" w:cs="Arial"/>
          <w:bCs/>
        </w:rPr>
        <w:t xml:space="preserve"> and to focus on identifying risk and on prevention</w:t>
      </w:r>
      <w:r w:rsidR="00DD7B4A" w:rsidRPr="00D10743">
        <w:rPr>
          <w:rFonts w:ascii="Arial" w:hAnsi="Arial" w:cs="Arial"/>
          <w:bCs/>
        </w:rPr>
        <w:fldChar w:fldCharType="begin"/>
      </w:r>
      <w:r w:rsidR="00336222" w:rsidRPr="00D10743">
        <w:rPr>
          <w:rFonts w:ascii="Arial" w:hAnsi="Arial" w:cs="Arial"/>
          <w:bCs/>
        </w:rPr>
        <w:instrText xml:space="preserve"> ADDIN EN.CITE &lt;EndNote&gt;&lt;Cite&gt;&lt;Author&gt;Bush&lt;/Author&gt;&lt;Year&gt;2018&lt;/Year&gt;&lt;RecNum&gt;158&lt;/RecNum&gt;&lt;DisplayText&gt;&lt;style face="superscript"&gt;96&lt;/style&gt;&lt;/DisplayText&gt;&lt;record&gt;&lt;rec-number&gt;158&lt;/rec-number&gt;&lt;foreign-keys&gt;&lt;key app="EN" db-id="ap9vedzw8pzexpex9pspwraztxzv0a299df9" timestamp="1552007366"&gt;158&lt;/key&gt;&lt;/foreign-keys&gt;&lt;ref-type name="Journal Article"&gt;17&lt;/ref-type&gt;&lt;contributors&gt;&lt;authors&gt;&lt;author&gt;Bush, M&lt;/author&gt;&lt;/authors&gt;&lt;/contributors&gt;&lt;titles&gt;&lt;title&gt;Addressing adversity: prioritising adversity and trauma-informed care for children and young people in England&lt;/title&gt;&lt;secondary-title&gt;Addressing Adversity&lt;/secondary-title&gt;&lt;/titles&gt;&lt;periodical&gt;&lt;full-title&gt;Addressing Adversity&lt;/full-title&gt;&lt;/periodical&gt;&lt;pages&gt;1-187&lt;/pages&gt;&lt;volume&gt;1&lt;/volume&gt;&lt;dates&gt;&lt;year&gt;2018&lt;/year&gt;&lt;/dates&gt;&lt;urls&gt;&lt;/urls&gt;&lt;/record&gt;&lt;/Cite&gt;&lt;/EndNote&gt;</w:instrText>
      </w:r>
      <w:r w:rsidR="00DD7B4A" w:rsidRPr="00D10743">
        <w:rPr>
          <w:rFonts w:ascii="Arial" w:hAnsi="Arial" w:cs="Arial"/>
          <w:bCs/>
        </w:rPr>
        <w:fldChar w:fldCharType="separate"/>
      </w:r>
      <w:r w:rsidR="00336222" w:rsidRPr="00D10743">
        <w:rPr>
          <w:rFonts w:ascii="Arial" w:hAnsi="Arial" w:cs="Arial"/>
          <w:bCs/>
          <w:noProof/>
          <w:vertAlign w:val="superscript"/>
        </w:rPr>
        <w:t>96</w:t>
      </w:r>
      <w:r w:rsidR="00DD7B4A" w:rsidRPr="00D10743">
        <w:rPr>
          <w:rFonts w:ascii="Arial" w:hAnsi="Arial" w:cs="Arial"/>
          <w:bCs/>
        </w:rPr>
        <w:fldChar w:fldCharType="end"/>
      </w:r>
      <w:r w:rsidRPr="00D10743">
        <w:rPr>
          <w:rFonts w:ascii="Arial" w:hAnsi="Arial" w:cs="Arial"/>
          <w:bCs/>
        </w:rPr>
        <w:t>. ‘Addressing Advers</w:t>
      </w:r>
      <w:r w:rsidR="00DD7B4A" w:rsidRPr="00D10743">
        <w:rPr>
          <w:rFonts w:ascii="Arial" w:hAnsi="Arial" w:cs="Arial"/>
          <w:bCs/>
        </w:rPr>
        <w:t>ity’</w:t>
      </w:r>
      <w:r w:rsidR="00DD7B4A" w:rsidRPr="00D10743">
        <w:rPr>
          <w:rFonts w:ascii="Arial" w:hAnsi="Arial" w:cs="Arial"/>
          <w:bCs/>
        </w:rPr>
        <w:fldChar w:fldCharType="begin"/>
      </w:r>
      <w:r w:rsidR="00336222" w:rsidRPr="00D10743">
        <w:rPr>
          <w:rFonts w:ascii="Arial" w:hAnsi="Arial" w:cs="Arial"/>
          <w:bCs/>
        </w:rPr>
        <w:instrText xml:space="preserve"> ADDIN EN.CITE &lt;EndNote&gt;&lt;Cite&gt;&lt;Author&gt;Bush&lt;/Author&gt;&lt;Year&gt;2018&lt;/Year&gt;&lt;RecNum&gt;158&lt;/RecNum&gt;&lt;DisplayText&gt;&lt;style face="superscript"&gt;96&lt;/style&gt;&lt;/DisplayText&gt;&lt;record&gt;&lt;rec-number&gt;158&lt;/rec-number&gt;&lt;foreign-keys&gt;&lt;key app="EN" db-id="ap9vedzw8pzexpex9pspwraztxzv0a299df9" timestamp="1552007366"&gt;158&lt;/key&gt;&lt;/foreign-keys&gt;&lt;ref-type name="Journal Article"&gt;17&lt;/ref-type&gt;&lt;contributors&gt;&lt;authors&gt;&lt;author&gt;Bush, M&lt;/author&gt;&lt;/authors&gt;&lt;/contributors&gt;&lt;titles&gt;&lt;title&gt;Addressing adversity: prioritising adversity and trauma-informed care for children and young people in England&lt;/title&gt;&lt;secondary-title&gt;Addressing Adversity&lt;/secondary-title&gt;&lt;/titles&gt;&lt;periodical&gt;&lt;full-title&gt;Addressing Adversity&lt;/full-title&gt;&lt;/periodical&gt;&lt;pages&gt;1-187&lt;/pages&gt;&lt;volume&gt;1&lt;/volume&gt;&lt;dates&gt;&lt;year&gt;2018&lt;/year&gt;&lt;/dates&gt;&lt;urls&gt;&lt;/urls&gt;&lt;/record&gt;&lt;/Cite&gt;&lt;/EndNote&gt;</w:instrText>
      </w:r>
      <w:r w:rsidR="00DD7B4A" w:rsidRPr="00D10743">
        <w:rPr>
          <w:rFonts w:ascii="Arial" w:hAnsi="Arial" w:cs="Arial"/>
          <w:bCs/>
        </w:rPr>
        <w:fldChar w:fldCharType="separate"/>
      </w:r>
      <w:r w:rsidR="00336222" w:rsidRPr="00D10743">
        <w:rPr>
          <w:rFonts w:ascii="Arial" w:hAnsi="Arial" w:cs="Arial"/>
          <w:bCs/>
          <w:noProof/>
          <w:vertAlign w:val="superscript"/>
        </w:rPr>
        <w:t>96</w:t>
      </w:r>
      <w:r w:rsidR="00DD7B4A" w:rsidRPr="00D10743">
        <w:rPr>
          <w:rFonts w:ascii="Arial" w:hAnsi="Arial" w:cs="Arial"/>
          <w:bCs/>
        </w:rPr>
        <w:fldChar w:fldCharType="end"/>
      </w:r>
      <w:r w:rsidRPr="00D10743">
        <w:rPr>
          <w:rFonts w:ascii="Arial" w:hAnsi="Arial" w:cs="Arial"/>
          <w:bCs/>
        </w:rPr>
        <w:t xml:space="preserve"> presents the latest direction on how services can strengthen resilience and support recovery extending the Vulnerable Groups and Inequalities Task and Finish Group, co-Chaired by the main author, Sarah Brennan, who served on the Independent Taskforce that created </w:t>
      </w:r>
      <w:r w:rsidR="00DD7B4A" w:rsidRPr="00D10743">
        <w:rPr>
          <w:rFonts w:ascii="Arial" w:hAnsi="Arial" w:cs="Arial"/>
          <w:bCs/>
        </w:rPr>
        <w:t>‘</w:t>
      </w:r>
      <w:r w:rsidRPr="00D10743">
        <w:rPr>
          <w:rFonts w:ascii="Arial" w:hAnsi="Arial" w:cs="Arial"/>
          <w:bCs/>
        </w:rPr>
        <w:t>Future in Mind</w:t>
      </w:r>
      <w:r w:rsidR="00DD7B4A" w:rsidRPr="00D10743">
        <w:rPr>
          <w:rFonts w:ascii="Arial" w:hAnsi="Arial" w:cs="Arial"/>
          <w:bCs/>
        </w:rPr>
        <w:t>’</w:t>
      </w:r>
      <w:r w:rsidR="00DD7B4A" w:rsidRPr="00D10743">
        <w:rPr>
          <w:rFonts w:ascii="Arial" w:hAnsi="Arial" w:cs="Arial"/>
          <w:bCs/>
        </w:rPr>
        <w:fldChar w:fldCharType="begin"/>
      </w:r>
      <w:r w:rsidR="00336222" w:rsidRPr="00D10743">
        <w:rPr>
          <w:rFonts w:ascii="Arial" w:hAnsi="Arial" w:cs="Arial"/>
          <w:bCs/>
        </w:rPr>
        <w:instrText xml:space="preserve"> ADDIN EN.CITE &lt;EndNote&gt;&lt;Cite&gt;&lt;Author&gt;Bush&lt;/Author&gt;&lt;Year&gt;2018&lt;/Year&gt;&lt;RecNum&gt;158&lt;/RecNum&gt;&lt;DisplayText&gt;&lt;style face="superscript"&gt;94, 96&lt;/style&gt;&lt;/DisplayText&gt;&lt;record&gt;&lt;rec-number&gt;158&lt;/rec-number&gt;&lt;foreign-keys&gt;&lt;key app="EN" db-id="ap9vedzw8pzexpex9pspwraztxzv0a299df9" timestamp="1552007366"&gt;158&lt;/key&gt;&lt;/foreign-keys&gt;&lt;ref-type name="Journal Article"&gt;17&lt;/ref-type&gt;&lt;contributors&gt;&lt;authors&gt;&lt;author&gt;Bush, M&lt;/author&gt;&lt;/authors&gt;&lt;/contributors&gt;&lt;titles&gt;&lt;title&gt;Addressing adversity: prioritising adversity and trauma-informed care for children and young people in England&lt;/title&gt;&lt;secondary-title&gt;Addressing Adversity&lt;/secondary-title&gt;&lt;/titles&gt;&lt;periodical&gt;&lt;full-title&gt;Addressing Adversity&lt;/full-title&gt;&lt;/periodical&gt;&lt;pages&gt;1-187&lt;/pages&gt;&lt;volume&gt;1&lt;/volume&gt;&lt;dates&gt;&lt;year&gt;2018&lt;/year&gt;&lt;/dates&gt;&lt;urls&gt;&lt;/urls&gt;&lt;/record&gt;&lt;/Cite&gt;&lt;Cite&gt;&lt;Author&gt;Health&lt;/Author&gt;&lt;Year&gt;2015&lt;/Year&gt;&lt;RecNum&gt;55&lt;/RecNum&gt;&lt;record&gt;&lt;rec-number&gt;55&lt;/rec-number&gt;&lt;foreign-keys&gt;&lt;key app="EN" db-id="ap9vedzw8pzexpex9pspwraztxzv0a299df9" timestamp="1551990698"&gt;55&lt;/key&gt;&lt;/foreign-keys&gt;&lt;ref-type name="Government Document"&gt;46&lt;/ref-type&gt;&lt;contributors&gt;&lt;authors&gt;&lt;author&gt;Department of Health&lt;/author&gt;&lt;/authors&gt;&lt;secondary-authors&gt;&lt;author&gt;Department of Health &lt;/author&gt;&lt;/secondary-authors&gt;&lt;/contributors&gt;&lt;titles&gt;&lt;title&gt;Future in Mind&lt;/title&gt;&lt;secondary-title&gt;Promoting, protecting and improving our children and young people’s mental health and wellbeing&lt;/secondary-title&gt;&lt;/titles&gt;&lt;dates&gt;&lt;year&gt;2015&lt;/year&gt;&lt;/dates&gt;&lt;pub-location&gt;London&lt;/pub-location&gt;&lt;publisher&gt;Department of Health &lt;/publisher&gt;&lt;urls&gt;&lt;/urls&gt;&lt;custom1&gt;Department of Health&lt;/custom1&gt;&lt;/record&gt;&lt;/Cite&gt;&lt;/EndNote&gt;</w:instrText>
      </w:r>
      <w:r w:rsidR="00DD7B4A" w:rsidRPr="00D10743">
        <w:rPr>
          <w:rFonts w:ascii="Arial" w:hAnsi="Arial" w:cs="Arial"/>
          <w:bCs/>
        </w:rPr>
        <w:fldChar w:fldCharType="separate"/>
      </w:r>
      <w:r w:rsidR="00336222" w:rsidRPr="00D10743">
        <w:rPr>
          <w:rFonts w:ascii="Arial" w:hAnsi="Arial" w:cs="Arial"/>
          <w:bCs/>
          <w:noProof/>
          <w:vertAlign w:val="superscript"/>
        </w:rPr>
        <w:t>94, 96</w:t>
      </w:r>
      <w:r w:rsidR="00DD7B4A" w:rsidRPr="00D10743">
        <w:rPr>
          <w:rFonts w:ascii="Arial" w:hAnsi="Arial" w:cs="Arial"/>
          <w:bCs/>
        </w:rPr>
        <w:fldChar w:fldCharType="end"/>
      </w:r>
      <w:r w:rsidRPr="00D10743">
        <w:rPr>
          <w:rFonts w:ascii="Arial" w:hAnsi="Arial" w:cs="Arial"/>
          <w:bCs/>
        </w:rPr>
        <w:t xml:space="preserve">.  The report seldom mentions </w:t>
      </w:r>
      <w:r w:rsidR="006925D2">
        <w:rPr>
          <w:rFonts w:ascii="Arial" w:hAnsi="Arial" w:cs="Arial"/>
          <w:bCs/>
        </w:rPr>
        <w:t>children and adolescents with parental mental illness</w:t>
      </w:r>
      <w:r w:rsidRPr="00D10743">
        <w:rPr>
          <w:rFonts w:ascii="Arial" w:hAnsi="Arial" w:cs="Arial"/>
          <w:bCs/>
        </w:rPr>
        <w:t xml:space="preserve">, but its recommendations clearly demonstrate that Young SMILES fits well into a wider national scheme on how services and organisations respond to ACE by investing in adversity-informed models of care. This includes building individual/social resources, wider resiliency and connections to support within the community. </w:t>
      </w:r>
      <w:r w:rsidR="0045755F">
        <w:rPr>
          <w:rFonts w:ascii="Arial" w:hAnsi="Arial" w:cs="Arial"/>
          <w:bCs/>
        </w:rPr>
        <w:t xml:space="preserve">And </w:t>
      </w:r>
      <w:r w:rsidRPr="00D10743">
        <w:rPr>
          <w:rFonts w:ascii="Arial" w:hAnsi="Arial" w:cs="Arial"/>
          <w:bCs/>
        </w:rPr>
        <w:t>importantly, we have</w:t>
      </w:r>
      <w:r w:rsidR="0045755F">
        <w:rPr>
          <w:rFonts w:ascii="Arial" w:hAnsi="Arial" w:cs="Arial"/>
          <w:bCs/>
        </w:rPr>
        <w:t xml:space="preserve"> also</w:t>
      </w:r>
      <w:r w:rsidRPr="00D10743">
        <w:rPr>
          <w:rFonts w:ascii="Arial" w:hAnsi="Arial" w:cs="Arial"/>
          <w:bCs/>
        </w:rPr>
        <w:t xml:space="preserve"> provided evidence that </w:t>
      </w:r>
      <w:r w:rsidRPr="00D10743">
        <w:rPr>
          <w:rFonts w:ascii="Arial" w:hAnsi="Arial" w:cs="Arial"/>
        </w:rPr>
        <w:t xml:space="preserve">Young SMILES significantly aligned with parents’ value systems. They expressed a need for their children to have valuable ‘child time’, something many felt was lacking as a direct result of their </w:t>
      </w:r>
      <w:r w:rsidR="0045755F">
        <w:rPr>
          <w:rFonts w:ascii="Arial" w:hAnsi="Arial" w:cs="Arial"/>
        </w:rPr>
        <w:t xml:space="preserve">own </w:t>
      </w:r>
      <w:r w:rsidRPr="00D10743">
        <w:rPr>
          <w:rFonts w:ascii="Arial" w:hAnsi="Arial" w:cs="Arial"/>
        </w:rPr>
        <w:t xml:space="preserve">mental illness. </w:t>
      </w:r>
    </w:p>
    <w:p w14:paraId="281E830B" w14:textId="1C03B895" w:rsidR="007B63A3" w:rsidRPr="00D10743" w:rsidRDefault="007B63A3" w:rsidP="007B63A3">
      <w:pPr>
        <w:spacing w:line="360" w:lineRule="auto"/>
        <w:rPr>
          <w:rFonts w:ascii="Arial" w:hAnsi="Arial" w:cs="Arial"/>
          <w:bCs/>
        </w:rPr>
      </w:pPr>
      <w:r w:rsidRPr="00D10743">
        <w:rPr>
          <w:rFonts w:ascii="Arial" w:hAnsi="Arial" w:cs="Arial"/>
          <w:bCs/>
        </w:rPr>
        <w:t>In November 2018, Matt Hancock, the Health Minister</w:t>
      </w:r>
      <w:r w:rsidR="00DD7B4A" w:rsidRPr="00D10743">
        <w:rPr>
          <w:rFonts w:ascii="Arial" w:hAnsi="Arial" w:cs="Arial"/>
          <w:bCs/>
        </w:rPr>
        <w:t>,</w:t>
      </w:r>
      <w:r w:rsidRPr="00D10743">
        <w:rPr>
          <w:rFonts w:ascii="Arial" w:hAnsi="Arial" w:cs="Arial"/>
          <w:bCs/>
        </w:rPr>
        <w:t xml:space="preserve"> stated his intention to increase the budget for child and adolescent mental health and to have a much greater focus on public health, early identification and prevention</w:t>
      </w:r>
      <w:r w:rsidR="00DD7B4A" w:rsidRPr="00D10743">
        <w:rPr>
          <w:rFonts w:ascii="Arial" w:hAnsi="Arial" w:cs="Arial"/>
          <w:bCs/>
        </w:rPr>
        <w:fldChar w:fldCharType="begin"/>
      </w:r>
      <w:r w:rsidR="00D24615" w:rsidRPr="00D10743">
        <w:rPr>
          <w:rFonts w:ascii="Arial" w:hAnsi="Arial" w:cs="Arial"/>
          <w:bCs/>
        </w:rPr>
        <w:instrText xml:space="preserve"> ADDIN EN.CITE &lt;EndNote&gt;&lt;Cite&gt;&lt;Author&gt;Care.&lt;/Author&gt;&lt;Year&gt;2018&lt;/Year&gt;&lt;RecNum&gt;191&lt;/RecNum&gt;&lt;DisplayText&gt;&lt;style face="superscript"&gt;149&lt;/style&gt;&lt;/DisplayText&gt;&lt;record&gt;&lt;rec-number&gt;191&lt;/rec-number&gt;&lt;foreign-keys&gt;&lt;key app="EN" db-id="ap9vedzw8pzexpex9pspwraztxzv0a299df9" timestamp="1552540764"&gt;191&lt;/key&gt;&lt;/foreign-keys&gt;&lt;ref-type name="Web Page"&gt;12&lt;/ref-type&gt;&lt;contributors&gt;&lt;authors&gt;&lt;author&gt;Department of Health and Social Care.&lt;/author&gt;&lt;/authors&gt;&lt;/contributors&gt;&lt;titles&gt;&lt;title&gt;Health Secretary launches &amp;apos;Prevention is better than cure&amp;apos; vision&lt;/title&gt;&lt;/titles&gt;&lt;number&gt;13/03/2019&lt;/number&gt;&lt;dates&gt;&lt;year&gt;2018&lt;/year&gt;&lt;/dates&gt;&lt;urls&gt;&lt;related-urls&gt;&lt;url&gt;https://www.gov.uk/government/news/health-secretary-launches-prevention-is-better-than-cure-vision&lt;/url&gt;&lt;/related-urls&gt;&lt;/urls&gt;&lt;/record&gt;&lt;/Cite&gt;&lt;/EndNote&gt;</w:instrText>
      </w:r>
      <w:r w:rsidR="00DD7B4A" w:rsidRPr="00D10743">
        <w:rPr>
          <w:rFonts w:ascii="Arial" w:hAnsi="Arial" w:cs="Arial"/>
          <w:bCs/>
        </w:rPr>
        <w:fldChar w:fldCharType="separate"/>
      </w:r>
      <w:r w:rsidR="00D24615" w:rsidRPr="00D10743">
        <w:rPr>
          <w:rFonts w:ascii="Arial" w:hAnsi="Arial" w:cs="Arial"/>
          <w:bCs/>
          <w:noProof/>
          <w:vertAlign w:val="superscript"/>
        </w:rPr>
        <w:t>149</w:t>
      </w:r>
      <w:r w:rsidR="00DD7B4A" w:rsidRPr="00D10743">
        <w:rPr>
          <w:rFonts w:ascii="Arial" w:hAnsi="Arial" w:cs="Arial"/>
          <w:bCs/>
        </w:rPr>
        <w:fldChar w:fldCharType="end"/>
      </w:r>
      <w:r w:rsidRPr="00D10743">
        <w:rPr>
          <w:rFonts w:ascii="Arial" w:hAnsi="Arial" w:cs="Arial"/>
          <w:bCs/>
        </w:rPr>
        <w:t>. £1.25 billion has now been made available by the government and, in order to access thi</w:t>
      </w:r>
      <w:r w:rsidR="00DD7B4A" w:rsidRPr="00D10743">
        <w:rPr>
          <w:rFonts w:ascii="Arial" w:hAnsi="Arial" w:cs="Arial"/>
          <w:bCs/>
        </w:rPr>
        <w:t>s, CCGs</w:t>
      </w:r>
      <w:r w:rsidRPr="00D10743">
        <w:rPr>
          <w:rFonts w:ascii="Arial" w:hAnsi="Arial" w:cs="Arial"/>
          <w:bCs/>
        </w:rPr>
        <w:t xml:space="preserve"> must develop a local transformation plan </w:t>
      </w:r>
      <w:r w:rsidRPr="00D10743">
        <w:rPr>
          <w:rFonts w:ascii="Arial" w:hAnsi="Arial" w:cs="Arial"/>
          <w:bCs/>
        </w:rPr>
        <w:lastRenderedPageBreak/>
        <w:t>(LTP) showing how they will improve access for CYP’s to mental health provision. In many cases</w:t>
      </w:r>
      <w:r w:rsidR="006925D2">
        <w:rPr>
          <w:rFonts w:ascii="Arial" w:hAnsi="Arial" w:cs="Arial"/>
          <w:bCs/>
        </w:rPr>
        <w:t>,</w:t>
      </w:r>
      <w:r w:rsidRPr="00D10743">
        <w:rPr>
          <w:rFonts w:ascii="Arial" w:hAnsi="Arial" w:cs="Arial"/>
          <w:bCs/>
        </w:rPr>
        <w:t xml:space="preserve"> local areas do not record potential risk factors such as parental mental illness making early intervention difficult. Early intervention services have been the target of cuts as a result of financial constraints: only 1 in 10 local areas intended to commission a new service in their LTP</w:t>
      </w:r>
      <w:r w:rsidR="008816A8" w:rsidRPr="00D10743">
        <w:rPr>
          <w:rFonts w:ascii="Arial" w:hAnsi="Arial" w:cs="Arial"/>
          <w:bCs/>
        </w:rPr>
        <w:fldChar w:fldCharType="begin"/>
      </w:r>
      <w:r w:rsidR="00D24615" w:rsidRPr="00D10743">
        <w:rPr>
          <w:rFonts w:ascii="Arial" w:hAnsi="Arial" w:cs="Arial"/>
          <w:bCs/>
        </w:rPr>
        <w:instrText xml:space="preserve"> ADDIN EN.CITE &lt;EndNote&gt;&lt;Cite&gt;&lt;Author&gt;Foundation&lt;/Author&gt;&lt;Year&gt;2018&lt;/Year&gt;&lt;RecNum&gt;192&lt;/RecNum&gt;&lt;DisplayText&gt;&lt;style face="superscript"&gt;150&lt;/style&gt;&lt;/DisplayText&gt;&lt;record&gt;&lt;rec-number&gt;192&lt;/rec-number&gt;&lt;foreign-keys&gt;&lt;key app="EN" db-id="ap9vedzw8pzexpex9pspwraztxzv0a299df9" timestamp="1552541314"&gt;192&lt;/key&gt;&lt;/foreign-keys&gt;&lt;ref-type name="Report"&gt;27&lt;/ref-type&gt;&lt;contributors&gt;&lt;authors&gt;&lt;author&gt;Early Intervention Foundation&lt;/author&gt;&lt;/authors&gt;&lt;tertiary-authors&gt;&lt;author&gt;Early Intervention Foundation&lt;/author&gt;&lt;/tertiary-authors&gt;&lt;/contributors&gt;&lt;titles&gt;&lt;title&gt;Realising the Potential of Early Intervention &lt;/title&gt;&lt;/titles&gt;&lt;pages&gt;19&lt;/pages&gt;&lt;number&gt;October 2018&lt;/number&gt;&lt;dates&gt;&lt;year&gt;2018&lt;/year&gt;&lt;/dates&gt;&lt;pub-location&gt;London &lt;/pub-location&gt;&lt;publisher&gt;Early Intervention Foundation &lt;/publisher&gt;&lt;urls&gt;&lt;/urls&gt;&lt;/record&gt;&lt;/Cite&gt;&lt;/EndNote&gt;</w:instrText>
      </w:r>
      <w:r w:rsidR="008816A8" w:rsidRPr="00D10743">
        <w:rPr>
          <w:rFonts w:ascii="Arial" w:hAnsi="Arial" w:cs="Arial"/>
          <w:bCs/>
        </w:rPr>
        <w:fldChar w:fldCharType="separate"/>
      </w:r>
      <w:r w:rsidR="00D24615" w:rsidRPr="00D10743">
        <w:rPr>
          <w:rFonts w:ascii="Arial" w:hAnsi="Arial" w:cs="Arial"/>
          <w:bCs/>
          <w:noProof/>
          <w:vertAlign w:val="superscript"/>
        </w:rPr>
        <w:t>150</w:t>
      </w:r>
      <w:r w:rsidR="008816A8" w:rsidRPr="00D10743">
        <w:rPr>
          <w:rFonts w:ascii="Arial" w:hAnsi="Arial" w:cs="Arial"/>
          <w:bCs/>
        </w:rPr>
        <w:fldChar w:fldCharType="end"/>
      </w:r>
      <w:r w:rsidRPr="00D10743">
        <w:rPr>
          <w:rFonts w:ascii="Arial" w:hAnsi="Arial" w:cs="Arial"/>
          <w:bCs/>
        </w:rPr>
        <w:t xml:space="preserve">. </w:t>
      </w:r>
    </w:p>
    <w:p w14:paraId="3595F4AB" w14:textId="25FB4F27" w:rsidR="007B63A3" w:rsidRDefault="007B63A3" w:rsidP="007B63A3">
      <w:pPr>
        <w:spacing w:line="360" w:lineRule="auto"/>
        <w:rPr>
          <w:rFonts w:ascii="Arial" w:hAnsi="Arial" w:cs="Arial"/>
          <w:color w:val="000000"/>
        </w:rPr>
      </w:pPr>
      <w:r w:rsidRPr="00D10743">
        <w:rPr>
          <w:rFonts w:ascii="Arial" w:hAnsi="Arial" w:cs="Arial"/>
        </w:rPr>
        <w:t>Within the current national context, therefore, we conclude there is a strong argument that future development of Young</w:t>
      </w:r>
      <w:r w:rsidR="00DD7B4A" w:rsidRPr="00D10743">
        <w:rPr>
          <w:rFonts w:ascii="Arial" w:hAnsi="Arial" w:cs="Arial"/>
        </w:rPr>
        <w:t xml:space="preserve"> </w:t>
      </w:r>
      <w:r w:rsidRPr="00D10743">
        <w:rPr>
          <w:rFonts w:ascii="Arial" w:hAnsi="Arial" w:cs="Arial"/>
        </w:rPr>
        <w:t>SMILES represents a</w:t>
      </w:r>
      <w:r w:rsidR="0045755F">
        <w:rPr>
          <w:rFonts w:ascii="Arial" w:hAnsi="Arial" w:cs="Arial"/>
        </w:rPr>
        <w:t xml:space="preserve"> valuable</w:t>
      </w:r>
      <w:r w:rsidRPr="00D10743">
        <w:rPr>
          <w:rFonts w:ascii="Arial" w:hAnsi="Arial" w:cs="Arial"/>
        </w:rPr>
        <w:t xml:space="preserve">, evidence-based, co-developed </w:t>
      </w:r>
      <w:r w:rsidR="0045755F">
        <w:rPr>
          <w:rFonts w:ascii="Arial" w:hAnsi="Arial" w:cs="Arial"/>
        </w:rPr>
        <w:t xml:space="preserve">basis </w:t>
      </w:r>
      <w:r w:rsidRPr="00D10743">
        <w:rPr>
          <w:rFonts w:ascii="Arial" w:hAnsi="Arial" w:cs="Arial"/>
        </w:rPr>
        <w:t xml:space="preserve">to preventive approaches in at-risk children. Referrers, service providers and facilitators in </w:t>
      </w:r>
      <w:r w:rsidRPr="00D10743">
        <w:rPr>
          <w:rFonts w:ascii="Arial" w:hAnsi="Arial" w:cs="Arial"/>
          <w:color w:val="000000"/>
        </w:rPr>
        <w:t xml:space="preserve">NHS-IAPT </w:t>
      </w:r>
      <w:r w:rsidR="008816A8" w:rsidRPr="00D10743">
        <w:rPr>
          <w:rFonts w:ascii="Arial" w:hAnsi="Arial" w:cs="Arial"/>
        </w:rPr>
        <w:t xml:space="preserve">and in the third </w:t>
      </w:r>
      <w:r w:rsidRPr="00D10743">
        <w:rPr>
          <w:rFonts w:ascii="Arial" w:hAnsi="Arial" w:cs="Arial"/>
        </w:rPr>
        <w:t>sector (</w:t>
      </w:r>
      <w:r w:rsidR="008816A8" w:rsidRPr="00D10743">
        <w:rPr>
          <w:rFonts w:ascii="Arial" w:hAnsi="Arial" w:cs="Arial"/>
        </w:rPr>
        <w:t xml:space="preserve">e.g. </w:t>
      </w:r>
      <w:r w:rsidR="008816A8" w:rsidRPr="00D10743">
        <w:rPr>
          <w:rFonts w:ascii="Arial" w:hAnsi="Arial" w:cs="Arial"/>
          <w:color w:val="000000"/>
        </w:rPr>
        <w:t xml:space="preserve">NSPCC, Barnardo’s, etc.) </w:t>
      </w:r>
      <w:r w:rsidRPr="00D10743">
        <w:rPr>
          <w:rFonts w:ascii="Arial" w:hAnsi="Arial" w:cs="Arial"/>
        </w:rPr>
        <w:t>provide clear evidence that Young</w:t>
      </w:r>
      <w:r w:rsidR="008816A8" w:rsidRPr="00D10743">
        <w:rPr>
          <w:rFonts w:ascii="Arial" w:hAnsi="Arial" w:cs="Arial"/>
        </w:rPr>
        <w:t xml:space="preserve"> </w:t>
      </w:r>
      <w:r w:rsidRPr="00D10743">
        <w:rPr>
          <w:rFonts w:ascii="Arial" w:hAnsi="Arial" w:cs="Arial"/>
        </w:rPr>
        <w:t xml:space="preserve">SMILES </w:t>
      </w:r>
      <w:r w:rsidRPr="00D10743">
        <w:rPr>
          <w:rFonts w:ascii="Arial" w:hAnsi="Arial" w:cs="Arial"/>
          <w:color w:val="000000"/>
        </w:rPr>
        <w:t xml:space="preserve">fills an acknowledged gap in current provision across the sector. It was noted by multiple stakeholders that, although LTPs include new provision for CAMHS and tier 4 services, they do not address need below a clinical threshold. CAPRI and parents both agreed there remains a pressing need for intervention; and children particularly reinforced the positive experience of having something directed at them and for them. They welcomed recognition for their role as carers; and a focus on their, rather than their </w:t>
      </w:r>
      <w:r w:rsidR="00B614D1" w:rsidRPr="00D10743">
        <w:rPr>
          <w:rFonts w:ascii="Arial" w:hAnsi="Arial" w:cs="Arial"/>
          <w:color w:val="000000"/>
        </w:rPr>
        <w:t>parents</w:t>
      </w:r>
      <w:r w:rsidRPr="00D10743">
        <w:rPr>
          <w:rFonts w:ascii="Arial" w:hAnsi="Arial" w:cs="Arial"/>
          <w:color w:val="000000"/>
        </w:rPr>
        <w:t xml:space="preserve">, need; they relished the respite away from family and separate from school classrooms; and the relationships they could make with other young people experiencing similar difficulties. School referrers noted changes in children’s concentration in class; greater happiness and less distress in children attending sessions. </w:t>
      </w:r>
    </w:p>
    <w:p w14:paraId="0F107EF7" w14:textId="77777777" w:rsidR="006925D2" w:rsidRPr="00D10743" w:rsidRDefault="006925D2" w:rsidP="007B63A3">
      <w:pPr>
        <w:spacing w:line="360" w:lineRule="auto"/>
        <w:rPr>
          <w:rFonts w:ascii="Arial" w:hAnsi="Arial" w:cs="Arial"/>
          <w:bCs/>
        </w:rPr>
      </w:pPr>
    </w:p>
    <w:p w14:paraId="65BBF5C1" w14:textId="56D2A855" w:rsidR="00AD2A02" w:rsidRPr="00D10743" w:rsidRDefault="00AD2A02" w:rsidP="00B614D1">
      <w:pPr>
        <w:pStyle w:val="ListParagraph"/>
        <w:numPr>
          <w:ilvl w:val="1"/>
          <w:numId w:val="53"/>
        </w:numPr>
        <w:spacing w:line="360" w:lineRule="auto"/>
        <w:rPr>
          <w:rFonts w:ascii="Arial" w:hAnsi="Arial" w:cs="Arial"/>
          <w:b/>
          <w:color w:val="76923C" w:themeColor="accent3" w:themeShade="BF"/>
        </w:rPr>
      </w:pPr>
      <w:r w:rsidRPr="00D10743">
        <w:rPr>
          <w:rFonts w:ascii="Arial" w:hAnsi="Arial" w:cs="Arial"/>
          <w:b/>
          <w:color w:val="76923C" w:themeColor="accent3" w:themeShade="BF"/>
        </w:rPr>
        <w:t>Is a Future Trial Feasible</w:t>
      </w:r>
    </w:p>
    <w:p w14:paraId="2293D578" w14:textId="7A852943" w:rsidR="00AD2A02" w:rsidRPr="00D10743" w:rsidRDefault="00294E8E" w:rsidP="00AD2A02">
      <w:pPr>
        <w:spacing w:line="360" w:lineRule="auto"/>
        <w:rPr>
          <w:rFonts w:ascii="Arial" w:hAnsi="Arial" w:cs="Arial"/>
        </w:rPr>
      </w:pPr>
      <w:r w:rsidRPr="00D10743">
        <w:rPr>
          <w:rFonts w:ascii="Arial" w:hAnsi="Arial" w:cs="Arial"/>
        </w:rPr>
        <w:t xml:space="preserve">We have no doubt that the population of interest </w:t>
      </w:r>
      <w:r w:rsidR="007A6EF3" w:rsidRPr="00D10743">
        <w:rPr>
          <w:rFonts w:ascii="Arial" w:hAnsi="Arial" w:cs="Arial"/>
        </w:rPr>
        <w:t>-</w:t>
      </w:r>
      <w:r w:rsidRPr="00D10743">
        <w:rPr>
          <w:rFonts w:ascii="Arial" w:hAnsi="Arial" w:cs="Arial"/>
        </w:rPr>
        <w:t xml:space="preserve"> CAPRI</w:t>
      </w:r>
      <w:r w:rsidR="007A6EF3" w:rsidRPr="00D10743">
        <w:rPr>
          <w:rFonts w:ascii="Arial" w:hAnsi="Arial" w:cs="Arial"/>
        </w:rPr>
        <w:t xml:space="preserve"> -</w:t>
      </w:r>
      <w:r w:rsidRPr="00D10743">
        <w:rPr>
          <w:rFonts w:ascii="Arial" w:hAnsi="Arial" w:cs="Arial"/>
        </w:rPr>
        <w:t xml:space="preserve"> remains in need of an intervention to improve their HR-QoL. This small first phase </w:t>
      </w:r>
      <w:r w:rsidR="007A6EF3" w:rsidRPr="00D10743">
        <w:rPr>
          <w:rFonts w:ascii="Arial" w:hAnsi="Arial" w:cs="Arial"/>
        </w:rPr>
        <w:t xml:space="preserve">study </w:t>
      </w:r>
      <w:r w:rsidRPr="00D10743">
        <w:rPr>
          <w:rFonts w:ascii="Arial" w:hAnsi="Arial" w:cs="Arial"/>
        </w:rPr>
        <w:t>has successfully developed an acceptable intervention with meaningful input from CYP and other stakeh</w:t>
      </w:r>
      <w:r w:rsidR="0045755F">
        <w:rPr>
          <w:rFonts w:ascii="Arial" w:hAnsi="Arial" w:cs="Arial"/>
        </w:rPr>
        <w:t>olders. Moreover, t</w:t>
      </w:r>
      <w:r w:rsidRPr="00D10743">
        <w:rPr>
          <w:rFonts w:ascii="Arial" w:hAnsi="Arial" w:cs="Arial"/>
        </w:rPr>
        <w:t>his intervention was successfully manualised and staff from NHS and non-NHS settin</w:t>
      </w:r>
      <w:r w:rsidR="005B7CEA">
        <w:rPr>
          <w:rFonts w:ascii="Arial" w:hAnsi="Arial" w:cs="Arial"/>
        </w:rPr>
        <w:t>gs were trained successfully to deliver it</w:t>
      </w:r>
      <w:r w:rsidRPr="00D10743">
        <w:rPr>
          <w:rFonts w:ascii="Arial" w:hAnsi="Arial" w:cs="Arial"/>
        </w:rPr>
        <w:t xml:space="preserve">. We have also demonstrated feasibility of recruiting and retaining families within this, especially CAPRI themselves. </w:t>
      </w:r>
    </w:p>
    <w:p w14:paraId="13222DBD" w14:textId="0D85F500" w:rsidR="00AD2A02" w:rsidRDefault="00294E8E" w:rsidP="00AD2A02">
      <w:pPr>
        <w:spacing w:line="360" w:lineRule="auto"/>
        <w:rPr>
          <w:rFonts w:ascii="Arial" w:hAnsi="Arial" w:cs="Arial"/>
        </w:rPr>
      </w:pPr>
      <w:r w:rsidRPr="00D10743">
        <w:rPr>
          <w:rFonts w:ascii="Arial" w:hAnsi="Arial" w:cs="Arial"/>
        </w:rPr>
        <w:t xml:space="preserve">However, we think a future RCT </w:t>
      </w:r>
      <w:r w:rsidR="007A6EF3" w:rsidRPr="00D10743">
        <w:rPr>
          <w:rFonts w:ascii="Arial" w:hAnsi="Arial" w:cs="Arial"/>
        </w:rPr>
        <w:t xml:space="preserve">needs to </w:t>
      </w:r>
      <w:r w:rsidR="005B7CEA">
        <w:rPr>
          <w:rFonts w:ascii="Arial" w:hAnsi="Arial" w:cs="Arial"/>
        </w:rPr>
        <w:t>reconsider both the outcome of interest and the mechanism of such delivery.</w:t>
      </w:r>
      <w:r w:rsidR="007A6EF3" w:rsidRPr="00D10743">
        <w:rPr>
          <w:rFonts w:ascii="Arial" w:hAnsi="Arial" w:cs="Arial"/>
        </w:rPr>
        <w:t xml:space="preserve"> </w:t>
      </w:r>
      <w:r w:rsidRPr="00D10743">
        <w:rPr>
          <w:rFonts w:ascii="Arial" w:hAnsi="Arial" w:cs="Arial"/>
        </w:rPr>
        <w:t xml:space="preserve">The </w:t>
      </w:r>
      <w:r w:rsidR="005B7CEA">
        <w:rPr>
          <w:rFonts w:ascii="Arial" w:hAnsi="Arial" w:cs="Arial"/>
        </w:rPr>
        <w:t xml:space="preserve">Young SMILES </w:t>
      </w:r>
      <w:r w:rsidRPr="00D10743">
        <w:rPr>
          <w:rFonts w:ascii="Arial" w:hAnsi="Arial" w:cs="Arial"/>
        </w:rPr>
        <w:t xml:space="preserve">intervention needs more detailed specification for facilitators to clarify what is and what is not within the intervention bounds. Recruitment pathways need revising: we believe a future recruitment strategy should focus on primary care and NHS services including IAPT-CYP. </w:t>
      </w:r>
      <w:r w:rsidR="004405E8" w:rsidRPr="00D10743">
        <w:rPr>
          <w:rFonts w:ascii="Arial" w:hAnsi="Arial" w:cs="Arial"/>
        </w:rPr>
        <w:t xml:space="preserve">We would also recommend social media and self-referral. </w:t>
      </w:r>
      <w:r w:rsidRPr="00D10743">
        <w:rPr>
          <w:rFonts w:ascii="Arial" w:hAnsi="Arial" w:cs="Arial"/>
        </w:rPr>
        <w:t xml:space="preserve">We highly value the collaboration with NSPCC partners, but they have decided that further involvement is unlikely to fit their future service remit and priorities. </w:t>
      </w:r>
      <w:r w:rsidR="007E1BA7" w:rsidRPr="00D10743">
        <w:rPr>
          <w:rFonts w:ascii="Arial" w:hAnsi="Arial" w:cs="Arial"/>
        </w:rPr>
        <w:lastRenderedPageBreak/>
        <w:t xml:space="preserve">There needs to be formal process evaluation of what does and doesn’t work within </w:t>
      </w:r>
      <w:r w:rsidR="005B7CEA">
        <w:rPr>
          <w:rFonts w:ascii="Arial" w:hAnsi="Arial" w:cs="Arial"/>
        </w:rPr>
        <w:t>a</w:t>
      </w:r>
      <w:r w:rsidR="007E1BA7" w:rsidRPr="00D10743">
        <w:rPr>
          <w:rFonts w:ascii="Arial" w:hAnsi="Arial" w:cs="Arial"/>
        </w:rPr>
        <w:t xml:space="preserve"> structured but flexible intervention</w:t>
      </w:r>
      <w:r w:rsidR="005B7CEA">
        <w:rPr>
          <w:rFonts w:ascii="Arial" w:hAnsi="Arial" w:cs="Arial"/>
        </w:rPr>
        <w:t xml:space="preserve"> – possibly delivered, in part, through virtual workshops</w:t>
      </w:r>
      <w:r w:rsidR="007E1BA7" w:rsidRPr="00D10743">
        <w:rPr>
          <w:rFonts w:ascii="Arial" w:hAnsi="Arial" w:cs="Arial"/>
        </w:rPr>
        <w:t>. A</w:t>
      </w:r>
      <w:r w:rsidR="005B7CEA">
        <w:rPr>
          <w:rFonts w:ascii="Arial" w:hAnsi="Arial" w:cs="Arial"/>
        </w:rPr>
        <w:t xml:space="preserve"> future trial delivery would see a</w:t>
      </w:r>
      <w:r w:rsidR="007E1BA7" w:rsidRPr="00D10743">
        <w:rPr>
          <w:rFonts w:ascii="Arial" w:hAnsi="Arial" w:cs="Arial"/>
        </w:rPr>
        <w:t>ll Young SMILES sessions r</w:t>
      </w:r>
      <w:r w:rsidR="004405E8" w:rsidRPr="00D10743">
        <w:rPr>
          <w:rFonts w:ascii="Arial" w:hAnsi="Arial" w:cs="Arial"/>
        </w:rPr>
        <w:t>ecorded. This</w:t>
      </w:r>
      <w:r w:rsidR="007E1BA7" w:rsidRPr="00D10743">
        <w:rPr>
          <w:rFonts w:ascii="Arial" w:hAnsi="Arial" w:cs="Arial"/>
        </w:rPr>
        <w:t xml:space="preserve"> would include the possibility to analyse the ways in which people delivering the course use the balance between structure and tailoring; permitting standardisation without being prescriptive. </w:t>
      </w:r>
      <w:r w:rsidR="00893F7A">
        <w:rPr>
          <w:rFonts w:ascii="Arial" w:hAnsi="Arial" w:cs="Arial"/>
        </w:rPr>
        <w:t xml:space="preserve">Finally, the outcome specified in the original HTA call was HR-QoL. In our relatively small sample of children and adolescents with parental mental illness, we did not find evidence of significantly reduced HR-QoL at baseline. This belies the consistent evidence </w:t>
      </w:r>
      <w:r w:rsidR="005B7CEA">
        <w:rPr>
          <w:rFonts w:ascii="Arial" w:hAnsi="Arial" w:cs="Arial"/>
        </w:rPr>
        <w:t xml:space="preserve">from population data </w:t>
      </w:r>
      <w:r w:rsidR="00893F7A">
        <w:rPr>
          <w:rFonts w:ascii="Arial" w:hAnsi="Arial" w:cs="Arial"/>
        </w:rPr>
        <w:t xml:space="preserve">of poor outcomes across a range of health and social domains for CAPRI. It is our concern that the standardised HR-QoL measures available for the age groups studied were not fit for purpose to address the likely unmet need in </w:t>
      </w:r>
      <w:r w:rsidR="005B7CEA">
        <w:rPr>
          <w:rFonts w:ascii="Arial" w:hAnsi="Arial" w:cs="Arial"/>
        </w:rPr>
        <w:t>these young people</w:t>
      </w:r>
      <w:r w:rsidR="00893F7A">
        <w:rPr>
          <w:rFonts w:ascii="Arial" w:hAnsi="Arial" w:cs="Arial"/>
        </w:rPr>
        <w:t>.</w:t>
      </w:r>
    </w:p>
    <w:p w14:paraId="396441F6" w14:textId="77777777" w:rsidR="004E5401" w:rsidRPr="00D10743" w:rsidRDefault="004E5401" w:rsidP="00AD2A02">
      <w:pPr>
        <w:spacing w:line="360" w:lineRule="auto"/>
        <w:rPr>
          <w:rFonts w:ascii="Arial" w:hAnsi="Arial" w:cs="Arial"/>
        </w:rPr>
      </w:pPr>
    </w:p>
    <w:p w14:paraId="0DF417E0" w14:textId="3C91F6E1" w:rsidR="00950D31" w:rsidRPr="00D10743" w:rsidRDefault="00AD2A02" w:rsidP="00B614D1">
      <w:pPr>
        <w:pStyle w:val="ListParagraph"/>
        <w:numPr>
          <w:ilvl w:val="1"/>
          <w:numId w:val="53"/>
        </w:numPr>
        <w:spacing w:line="360" w:lineRule="auto"/>
        <w:rPr>
          <w:rFonts w:ascii="Arial" w:hAnsi="Arial" w:cs="Arial"/>
          <w:b/>
          <w:color w:val="76923C" w:themeColor="accent3" w:themeShade="BF"/>
        </w:rPr>
      </w:pPr>
      <w:r w:rsidRPr="00D10743">
        <w:rPr>
          <w:rFonts w:ascii="Arial" w:hAnsi="Arial" w:cs="Arial"/>
          <w:b/>
          <w:color w:val="76923C" w:themeColor="accent3" w:themeShade="BF"/>
        </w:rPr>
        <w:t xml:space="preserve">Recommendations for </w:t>
      </w:r>
      <w:r w:rsidR="00950D31" w:rsidRPr="00D10743">
        <w:rPr>
          <w:rFonts w:ascii="Arial" w:hAnsi="Arial" w:cs="Arial"/>
          <w:b/>
          <w:color w:val="76923C" w:themeColor="accent3" w:themeShade="BF"/>
        </w:rPr>
        <w:t xml:space="preserve">Future </w:t>
      </w:r>
    </w:p>
    <w:p w14:paraId="6022EB95" w14:textId="2BB770FE" w:rsidR="00893F7A" w:rsidRPr="00893F7A" w:rsidRDefault="00893F7A" w:rsidP="007B63A3">
      <w:pPr>
        <w:spacing w:line="360" w:lineRule="auto"/>
        <w:rPr>
          <w:rFonts w:ascii="Arial" w:hAnsi="Arial" w:cs="Arial"/>
          <w:highlight w:val="yellow"/>
        </w:rPr>
      </w:pPr>
      <w:r>
        <w:rPr>
          <w:rFonts w:ascii="Arial" w:hAnsi="Arial" w:cs="Arial"/>
          <w:highlight w:val="yellow"/>
        </w:rPr>
        <w:t xml:space="preserve">Taken together, the reservations we outline above mean we would not recommend the evidence is sufficient for </w:t>
      </w:r>
      <w:r w:rsidR="001F0C0A" w:rsidRPr="00311E54">
        <w:rPr>
          <w:rFonts w:ascii="Arial" w:hAnsi="Arial" w:cs="Arial"/>
          <w:highlight w:val="yellow"/>
        </w:rPr>
        <w:t>a fully-powered trial of Young SMILES in the near future</w:t>
      </w:r>
      <w:r w:rsidR="001F0C0A" w:rsidRPr="004E5401">
        <w:rPr>
          <w:rFonts w:ascii="Arial" w:hAnsi="Arial" w:cs="Arial"/>
          <w:highlight w:val="yellow"/>
        </w:rPr>
        <w:t xml:space="preserve">. </w:t>
      </w:r>
      <w:r w:rsidR="00394851">
        <w:rPr>
          <w:rFonts w:ascii="Arial" w:hAnsi="Arial" w:cs="Arial"/>
          <w:highlight w:val="yellow"/>
        </w:rPr>
        <w:t>In our view, t</w:t>
      </w:r>
      <w:r w:rsidRPr="004E5401">
        <w:rPr>
          <w:rFonts w:ascii="Arial" w:hAnsi="Arial" w:cs="Arial"/>
          <w:highlight w:val="yellow"/>
        </w:rPr>
        <w:t>he core</w:t>
      </w:r>
      <w:r>
        <w:rPr>
          <w:rFonts w:ascii="Arial" w:hAnsi="Arial" w:cs="Arial"/>
        </w:rPr>
        <w:t xml:space="preserve"> </w:t>
      </w:r>
      <w:r w:rsidRPr="00893F7A">
        <w:rPr>
          <w:rFonts w:ascii="Arial" w:hAnsi="Arial" w:cs="Arial"/>
          <w:highlight w:val="yellow"/>
        </w:rPr>
        <w:t xml:space="preserve">outcome of such intervention should be reconsidered and either i) a new measure of HR-QoL should be co-developed which is sensitive to the challenges </w:t>
      </w:r>
      <w:r w:rsidR="00394851">
        <w:rPr>
          <w:rFonts w:ascii="Arial" w:hAnsi="Arial" w:cs="Arial"/>
          <w:highlight w:val="yellow"/>
        </w:rPr>
        <w:t>CAPRI</w:t>
      </w:r>
      <w:r w:rsidRPr="00893F7A">
        <w:rPr>
          <w:rFonts w:ascii="Arial" w:hAnsi="Arial" w:cs="Arial"/>
          <w:highlight w:val="yellow"/>
        </w:rPr>
        <w:t xml:space="preserve"> tell us they face in their daily lives; or ii) a measure of unmet need should be developed as the primary outcome and then this should be used to inform further development of </w:t>
      </w:r>
      <w:r w:rsidR="00394851">
        <w:rPr>
          <w:rFonts w:ascii="Arial" w:hAnsi="Arial" w:cs="Arial"/>
          <w:highlight w:val="yellow"/>
        </w:rPr>
        <w:t>the</w:t>
      </w:r>
      <w:r w:rsidRPr="00893F7A">
        <w:rPr>
          <w:rFonts w:ascii="Arial" w:hAnsi="Arial" w:cs="Arial"/>
          <w:highlight w:val="yellow"/>
        </w:rPr>
        <w:t xml:space="preserve"> intervention.</w:t>
      </w:r>
    </w:p>
    <w:p w14:paraId="56F63E29" w14:textId="777B3458" w:rsidR="00893F7A" w:rsidRDefault="00893F7A" w:rsidP="007B63A3">
      <w:pPr>
        <w:spacing w:line="360" w:lineRule="auto"/>
        <w:rPr>
          <w:rFonts w:ascii="Arial" w:hAnsi="Arial" w:cs="Arial"/>
        </w:rPr>
      </w:pPr>
      <w:r w:rsidRPr="00893F7A">
        <w:rPr>
          <w:rFonts w:ascii="Arial" w:hAnsi="Arial" w:cs="Arial"/>
          <w:highlight w:val="yellow"/>
        </w:rPr>
        <w:t xml:space="preserve">We </w:t>
      </w:r>
      <w:r w:rsidR="004E5401">
        <w:rPr>
          <w:rFonts w:ascii="Arial" w:hAnsi="Arial" w:cs="Arial"/>
          <w:highlight w:val="yellow"/>
        </w:rPr>
        <w:t>also consider</w:t>
      </w:r>
      <w:r w:rsidRPr="00893F7A">
        <w:rPr>
          <w:rFonts w:ascii="Arial" w:hAnsi="Arial" w:cs="Arial"/>
          <w:highlight w:val="yellow"/>
        </w:rPr>
        <w:t xml:space="preserve"> that future work in this domain should focus more on a digital approach as outlined</w:t>
      </w:r>
      <w:r w:rsidR="00394851">
        <w:rPr>
          <w:rFonts w:ascii="Arial" w:hAnsi="Arial" w:cs="Arial"/>
          <w:highlight w:val="yellow"/>
        </w:rPr>
        <w:t xml:space="preserve"> above and</w:t>
      </w:r>
      <w:r w:rsidRPr="00893F7A">
        <w:rPr>
          <w:rFonts w:ascii="Arial" w:hAnsi="Arial" w:cs="Arial"/>
          <w:highlight w:val="yellow"/>
        </w:rPr>
        <w:t xml:space="preserve"> in</w:t>
      </w:r>
      <w:r>
        <w:rPr>
          <w:rFonts w:ascii="Arial" w:hAnsi="Arial" w:cs="Arial"/>
        </w:rPr>
        <w:t xml:space="preserve"> Chapt</w:t>
      </w:r>
      <w:r w:rsidR="006F7937">
        <w:rPr>
          <w:rFonts w:ascii="Arial" w:hAnsi="Arial" w:cs="Arial"/>
        </w:rPr>
        <w:t>er 8,</w:t>
      </w:r>
      <w:r>
        <w:rPr>
          <w:rFonts w:ascii="Arial" w:hAnsi="Arial" w:cs="Arial"/>
        </w:rPr>
        <w:t xml:space="preserve"> Objective C.</w:t>
      </w:r>
      <w:r w:rsidR="00394851">
        <w:rPr>
          <w:rFonts w:ascii="Arial" w:hAnsi="Arial" w:cs="Arial"/>
        </w:rPr>
        <w:t xml:space="preserve"> This could include sessions with parents which are delivered via virtual workshops. </w:t>
      </w:r>
    </w:p>
    <w:p w14:paraId="4A4D6D26" w14:textId="0F3CA324" w:rsidR="007B63A3" w:rsidRPr="00D10743" w:rsidRDefault="007B63A3" w:rsidP="007B63A3">
      <w:pPr>
        <w:spacing w:line="360" w:lineRule="auto"/>
        <w:rPr>
          <w:rFonts w:ascii="Arial" w:hAnsi="Arial" w:cs="Arial"/>
        </w:rPr>
      </w:pPr>
      <w:r w:rsidRPr="00D10743">
        <w:rPr>
          <w:rFonts w:ascii="Arial" w:hAnsi="Arial" w:cs="Arial"/>
        </w:rPr>
        <w:t>Of note, the original HTA called for consideration to be given to family socioeconomic status and this may be particularly important. The number of mothers with mental illness being diagnosed in primary care in Britain today is considerable and significantly associated with area level deprivation and indices of poverty</w:t>
      </w:r>
      <w:r w:rsidR="008816A8" w:rsidRPr="00D10743">
        <w:rPr>
          <w:rFonts w:ascii="Arial" w:hAnsi="Arial" w:cs="Arial"/>
        </w:rPr>
        <w:fldChar w:fldCharType="begin"/>
      </w:r>
      <w:r w:rsidR="009F2ECC" w:rsidRPr="00D10743">
        <w:rPr>
          <w:rFonts w:ascii="Arial" w:hAnsi="Arial" w:cs="Arial"/>
        </w:rPr>
        <w:instrText xml:space="preserve"> ADDIN EN.CITE &lt;EndNote&gt;&lt;Cite&gt;&lt;Author&gt;Abel&lt;/Author&gt;&lt;RecNum&gt;179&lt;/RecNum&gt;&lt;DisplayText&gt;&lt;style face="superscript"&gt;7&lt;/style&gt;&lt;/DisplayText&gt;&lt;record&gt;&lt;rec-number&gt;179&lt;/rec-number&gt;&lt;foreign-keys&gt;&lt;key app="EN" db-id="ap9vedzw8pzexpex9pspwraztxzv0a299df9" timestamp="1552481336"&gt;179&lt;/key&gt;&lt;/foreign-keys&gt;&lt;ref-type name="Unpublished Work"&gt;34&lt;/ref-type&gt;&lt;contributors&gt;&lt;authors&gt;&lt;author&gt;Kathryn M Abel &lt;/author&gt;&lt;author&gt;Holly Hope &lt;/author&gt;&lt;author&gt;Eleanor Swift &lt;/author&gt;&lt;author&gt;Rosa Parisi &lt;/author&gt;&lt;author&gt;Darren M Ashcroft&lt;/author&gt;&lt;author&gt;Kyriaki Kosidou &lt;/author&gt;&lt;author&gt;Cemre Su Osam &lt;/author&gt;&lt;author&gt;Christina Dalman &lt;/author&gt;&lt;author&gt;Matthias Pierce&lt;/author&gt;&lt;/authors&gt;&lt;/contributors&gt;&lt;titles&gt;&lt;title&gt;How many children are living with mentally ill mothers in the UK: findings from a large primary care database&lt;/title&gt;&lt;/titles&gt;&lt;dates&gt;&lt;/dates&gt;&lt;pub-location&gt;Unpublished&lt;/pub-location&gt;&lt;urls&gt;&lt;/urls&gt;&lt;/record&gt;&lt;/Cite&gt;&lt;/EndNote&gt;</w:instrText>
      </w:r>
      <w:r w:rsidR="008816A8" w:rsidRPr="00D10743">
        <w:rPr>
          <w:rFonts w:ascii="Arial" w:hAnsi="Arial" w:cs="Arial"/>
        </w:rPr>
        <w:fldChar w:fldCharType="separate"/>
      </w:r>
      <w:r w:rsidR="009F2ECC" w:rsidRPr="00D10743">
        <w:rPr>
          <w:rFonts w:ascii="Arial" w:hAnsi="Arial" w:cs="Arial"/>
          <w:noProof/>
          <w:vertAlign w:val="superscript"/>
        </w:rPr>
        <w:t>7</w:t>
      </w:r>
      <w:r w:rsidR="008816A8" w:rsidRPr="00D10743">
        <w:rPr>
          <w:rFonts w:ascii="Arial" w:hAnsi="Arial" w:cs="Arial"/>
        </w:rPr>
        <w:fldChar w:fldCharType="end"/>
      </w:r>
      <w:r w:rsidRPr="00D10743">
        <w:rPr>
          <w:rFonts w:ascii="Arial" w:hAnsi="Arial" w:cs="Arial"/>
        </w:rPr>
        <w:t xml:space="preserve">. In this sense, we feel that focussing our efforts in poorer northern regions of the UK is appropriate; London and South East regions have the lowest morbidity and highest level of </w:t>
      </w:r>
      <w:r w:rsidR="00656645" w:rsidRPr="00D10743">
        <w:rPr>
          <w:rFonts w:ascii="Arial" w:hAnsi="Arial" w:cs="Arial"/>
        </w:rPr>
        <w:t xml:space="preserve">services for vulnerable families </w:t>
      </w:r>
      <w:r w:rsidRPr="00D10743">
        <w:rPr>
          <w:rFonts w:ascii="Arial" w:hAnsi="Arial" w:cs="Arial"/>
        </w:rPr>
        <w:t>and other services for vulnerable families. This includes greatest provision of perinatal mental health specialist services and child</w:t>
      </w:r>
      <w:r w:rsidR="00656645" w:rsidRPr="00D10743">
        <w:rPr>
          <w:rFonts w:ascii="Arial" w:hAnsi="Arial" w:cs="Arial"/>
        </w:rPr>
        <w:t xml:space="preserve">ren’s services, e.g. </w:t>
      </w:r>
      <w:r w:rsidRPr="00D10743">
        <w:rPr>
          <w:rFonts w:ascii="Arial" w:hAnsi="Arial" w:cs="Arial"/>
        </w:rPr>
        <w:t xml:space="preserve">Young Minds and </w:t>
      </w:r>
      <w:r w:rsidR="003A0986" w:rsidRPr="00D10743">
        <w:rPr>
          <w:rFonts w:ascii="Arial" w:hAnsi="Arial" w:cs="Arial"/>
        </w:rPr>
        <w:t>Barnardo’s</w:t>
      </w:r>
      <w:r w:rsidRPr="00D10743">
        <w:rPr>
          <w:rFonts w:ascii="Arial" w:hAnsi="Arial" w:cs="Arial"/>
        </w:rPr>
        <w:t>. Such a</w:t>
      </w:r>
      <w:r w:rsidR="006925D2">
        <w:rPr>
          <w:rFonts w:ascii="Arial" w:hAnsi="Arial" w:cs="Arial"/>
        </w:rPr>
        <w:t xml:space="preserve"> regional</w:t>
      </w:r>
      <w:r w:rsidRPr="00D10743">
        <w:rPr>
          <w:rFonts w:ascii="Arial" w:hAnsi="Arial" w:cs="Arial"/>
        </w:rPr>
        <w:t xml:space="preserve"> approach sits well w</w:t>
      </w:r>
      <w:r w:rsidR="00950D31" w:rsidRPr="00D10743">
        <w:rPr>
          <w:rFonts w:ascii="Arial" w:hAnsi="Arial" w:cs="Arial"/>
        </w:rPr>
        <w:t>ith NIHR Director, Professor Chis Whitty,</w:t>
      </w:r>
      <w:r w:rsidRPr="00D10743">
        <w:rPr>
          <w:rFonts w:ascii="Arial" w:hAnsi="Arial" w:cs="Arial"/>
        </w:rPr>
        <w:t xml:space="preserve"> </w:t>
      </w:r>
      <w:r w:rsidR="00950D31" w:rsidRPr="00D10743">
        <w:rPr>
          <w:rFonts w:ascii="Arial" w:hAnsi="Arial" w:cs="Arial"/>
        </w:rPr>
        <w:t>who recommended</w:t>
      </w:r>
      <w:r w:rsidRPr="00D10743">
        <w:rPr>
          <w:rFonts w:ascii="Arial" w:hAnsi="Arial" w:cs="Arial"/>
        </w:rPr>
        <w:t xml:space="preserve"> that new monies for clinical service research should map onto </w:t>
      </w:r>
      <w:r w:rsidR="006925D2">
        <w:rPr>
          <w:rFonts w:ascii="Arial" w:hAnsi="Arial" w:cs="Arial"/>
        </w:rPr>
        <w:t xml:space="preserve">areas of </w:t>
      </w:r>
      <w:r w:rsidRPr="00D10743">
        <w:rPr>
          <w:rFonts w:ascii="Arial" w:hAnsi="Arial" w:cs="Arial"/>
        </w:rPr>
        <w:t xml:space="preserve">highest morbidity </w:t>
      </w:r>
      <w:r w:rsidR="003A0986" w:rsidRPr="00D10743">
        <w:rPr>
          <w:rFonts w:ascii="Arial" w:hAnsi="Arial" w:cs="Arial"/>
        </w:rPr>
        <w:fldChar w:fldCharType="begin"/>
      </w:r>
      <w:r w:rsidR="00D24615" w:rsidRPr="00D10743">
        <w:rPr>
          <w:rFonts w:ascii="Arial" w:hAnsi="Arial" w:cs="Arial"/>
        </w:rPr>
        <w:instrText xml:space="preserve"> ADDIN EN.CITE &lt;EndNote&gt;&lt;Cite&gt;&lt;Author&gt;Whitty&lt;/Author&gt;&lt;Year&gt;2018&lt;/Year&gt;&lt;RecNum&gt;193&lt;/RecNum&gt;&lt;DisplayText&gt;&lt;style face="superscript"&gt;151&lt;/style&gt;&lt;/DisplayText&gt;&lt;record&gt;&lt;rec-number&gt;193&lt;/rec-number&gt;&lt;foreign-keys&gt;&lt;key app="EN" db-id="ap9vedzw8pzexpex9pspwraztxzv0a299df9" timestamp="1552541896"&gt;193&lt;/key&gt;&lt;/foreign-keys&gt;&lt;ref-type name="Journal Article"&gt;17&lt;/ref-type&gt;&lt;contributors&gt;&lt;authors&gt;&lt;author&gt;Whitty, Christopher JM&lt;/author&gt;&lt;/authors&gt;&lt;/contributors&gt;&lt;titles&gt;&lt;title&gt;Building UK infrastructure for research that benefits infants, children and young people&lt;/title&gt;&lt;secondary-title&gt;Archives of disease in childhood&lt;/secondary-title&gt;&lt;/titles&gt;&lt;periodical&gt;&lt;full-title&gt;Archives of disease in childhood&lt;/full-title&gt;&lt;/periodical&gt;&lt;pages&gt;archdischild-2017-314334&lt;/pages&gt;&lt;dates&gt;&lt;year&gt;2018&lt;/year&gt;&lt;/dates&gt;&lt;isbn&gt;0003-9888&lt;/isbn&gt;&lt;urls&gt;&lt;/urls&gt;&lt;/record&gt;&lt;/Cite&gt;&lt;/EndNote&gt;</w:instrText>
      </w:r>
      <w:r w:rsidR="003A0986" w:rsidRPr="00D10743">
        <w:rPr>
          <w:rFonts w:ascii="Arial" w:hAnsi="Arial" w:cs="Arial"/>
        </w:rPr>
        <w:fldChar w:fldCharType="separate"/>
      </w:r>
      <w:r w:rsidR="00D24615" w:rsidRPr="00D10743">
        <w:rPr>
          <w:rFonts w:ascii="Arial" w:hAnsi="Arial" w:cs="Arial"/>
          <w:noProof/>
          <w:vertAlign w:val="superscript"/>
        </w:rPr>
        <w:t>151</w:t>
      </w:r>
      <w:r w:rsidR="003A0986" w:rsidRPr="00D10743">
        <w:rPr>
          <w:rFonts w:ascii="Arial" w:hAnsi="Arial" w:cs="Arial"/>
        </w:rPr>
        <w:fldChar w:fldCharType="end"/>
      </w:r>
      <w:r w:rsidR="00117D77" w:rsidRPr="00D10743">
        <w:rPr>
          <w:rFonts w:ascii="Arial" w:hAnsi="Arial" w:cs="Arial"/>
        </w:rPr>
        <w:t xml:space="preserve">.  </w:t>
      </w:r>
    </w:p>
    <w:p w14:paraId="0756CAC4" w14:textId="50C319F4" w:rsidR="000D6E64" w:rsidRDefault="007B63A3" w:rsidP="000D6E64">
      <w:pPr>
        <w:spacing w:line="360" w:lineRule="auto"/>
        <w:rPr>
          <w:rFonts w:ascii="Arial" w:hAnsi="Arial" w:cs="Arial"/>
        </w:rPr>
      </w:pPr>
      <w:r w:rsidRPr="00D10743">
        <w:rPr>
          <w:rFonts w:ascii="Arial" w:hAnsi="Arial" w:cs="Arial"/>
        </w:rPr>
        <w:lastRenderedPageBreak/>
        <w:t>Providing mental</w:t>
      </w:r>
      <w:r w:rsidR="00950D31" w:rsidRPr="00D10743">
        <w:rPr>
          <w:rFonts w:ascii="Arial" w:hAnsi="Arial" w:cs="Arial"/>
        </w:rPr>
        <w:t xml:space="preserve"> health services is expensive, with m</w:t>
      </w:r>
      <w:r w:rsidRPr="00D10743">
        <w:rPr>
          <w:rFonts w:ascii="Arial" w:hAnsi="Arial" w:cs="Arial"/>
        </w:rPr>
        <w:t>ost of the ongoing c</w:t>
      </w:r>
      <w:r w:rsidR="00950D31" w:rsidRPr="00D10743">
        <w:rPr>
          <w:rFonts w:ascii="Arial" w:hAnsi="Arial" w:cs="Arial"/>
        </w:rPr>
        <w:t>ost of mental health services go on</w:t>
      </w:r>
      <w:r w:rsidRPr="00D10743">
        <w:rPr>
          <w:rFonts w:ascii="Arial" w:hAnsi="Arial" w:cs="Arial"/>
        </w:rPr>
        <w:t xml:space="preserve"> maintaining a trained clinical staff to deliver a service and paying them to deliver it. We seek to develop a wholly different and much broader public health approach</w:t>
      </w:r>
      <w:r w:rsidR="004E5401">
        <w:rPr>
          <w:rFonts w:ascii="Arial" w:hAnsi="Arial" w:cs="Arial"/>
        </w:rPr>
        <w:t xml:space="preserve"> and one with a flexib</w:t>
      </w:r>
      <w:r w:rsidR="003B0DA2">
        <w:rPr>
          <w:rFonts w:ascii="Arial" w:hAnsi="Arial" w:cs="Arial"/>
        </w:rPr>
        <w:t>le, personalis</w:t>
      </w:r>
      <w:r w:rsidR="004E5401">
        <w:rPr>
          <w:rFonts w:ascii="Arial" w:hAnsi="Arial" w:cs="Arial"/>
        </w:rPr>
        <w:t>able digital focus</w:t>
      </w:r>
      <w:r w:rsidRPr="00D10743">
        <w:rPr>
          <w:rFonts w:ascii="Arial" w:hAnsi="Arial" w:cs="Arial"/>
        </w:rPr>
        <w:t xml:space="preserve">. </w:t>
      </w:r>
      <w:r w:rsidR="004E5401">
        <w:rPr>
          <w:rFonts w:ascii="Arial" w:hAnsi="Arial" w:cs="Arial"/>
        </w:rPr>
        <w:t>A</w:t>
      </w:r>
      <w:r w:rsidR="004E5401" w:rsidRPr="006A0960">
        <w:rPr>
          <w:rFonts w:ascii="Arial" w:hAnsi="Arial" w:cs="Arial"/>
        </w:rPr>
        <w:t xml:space="preserve"> public health approach to intervention might be best</w:t>
      </w:r>
      <w:r w:rsidR="004E5401">
        <w:rPr>
          <w:rFonts w:ascii="Arial" w:hAnsi="Arial" w:cs="Arial"/>
        </w:rPr>
        <w:t xml:space="preserve"> because most of these young people </w:t>
      </w:r>
      <w:r w:rsidR="004E5401" w:rsidRPr="006A0960">
        <w:rPr>
          <w:rFonts w:ascii="Arial" w:hAnsi="Arial" w:cs="Arial"/>
        </w:rPr>
        <w:t>remain well most of the time so although their absolute risks are low across outcomes</w:t>
      </w:r>
      <w:r w:rsidR="004E5401">
        <w:rPr>
          <w:rFonts w:ascii="Arial" w:hAnsi="Arial" w:cs="Arial"/>
        </w:rPr>
        <w:t>,</w:t>
      </w:r>
      <w:r w:rsidR="004E5401" w:rsidRPr="006A0960">
        <w:rPr>
          <w:rFonts w:ascii="Arial" w:hAnsi="Arial" w:cs="Arial"/>
        </w:rPr>
        <w:t xml:space="preserve"> (and most will remain resilient most of the time), consistent population estimates find their relative risk to be high </w:t>
      </w:r>
      <w:r w:rsidR="004E5401">
        <w:rPr>
          <w:rFonts w:ascii="Arial" w:hAnsi="Arial" w:cs="Arial"/>
        </w:rPr>
        <w:t xml:space="preserve">across a range of outcomes </w:t>
      </w:r>
      <w:r w:rsidR="004E5401" w:rsidRPr="006A0960">
        <w:rPr>
          <w:rFonts w:ascii="Arial" w:hAnsi="Arial" w:cs="Arial"/>
        </w:rPr>
        <w:t xml:space="preserve">compared to </w:t>
      </w:r>
      <w:r w:rsidR="004E5401">
        <w:rPr>
          <w:rFonts w:ascii="Arial" w:hAnsi="Arial" w:cs="Arial"/>
        </w:rPr>
        <w:t>those without mentally ill parents</w:t>
      </w:r>
      <w:r w:rsidR="004E5401" w:rsidRPr="006A0960">
        <w:rPr>
          <w:rFonts w:ascii="Arial" w:hAnsi="Arial" w:cs="Arial"/>
        </w:rPr>
        <w:t xml:space="preserve">. </w:t>
      </w:r>
      <w:r w:rsidR="000D6E64">
        <w:rPr>
          <w:rFonts w:ascii="Arial" w:hAnsi="Arial" w:cs="Arial"/>
        </w:rPr>
        <w:t xml:space="preserve">Thus, because </w:t>
      </w:r>
      <w:r w:rsidRPr="00D10743">
        <w:rPr>
          <w:rFonts w:ascii="Arial" w:hAnsi="Arial" w:cs="Arial"/>
        </w:rPr>
        <w:t>Young SMILES expressly occupies a non-clinical do</w:t>
      </w:r>
      <w:r w:rsidR="00950D31" w:rsidRPr="00D10743">
        <w:rPr>
          <w:rFonts w:ascii="Arial" w:hAnsi="Arial" w:cs="Arial"/>
        </w:rPr>
        <w:t>main as CAPRI are</w:t>
      </w:r>
      <w:r w:rsidRPr="00D10743">
        <w:rPr>
          <w:rFonts w:ascii="Arial" w:hAnsi="Arial" w:cs="Arial"/>
        </w:rPr>
        <w:t xml:space="preserve"> </w:t>
      </w:r>
      <w:r w:rsidR="00950D31" w:rsidRPr="00D10743">
        <w:rPr>
          <w:rFonts w:ascii="Arial" w:hAnsi="Arial" w:cs="Arial"/>
        </w:rPr>
        <w:t xml:space="preserve">often </w:t>
      </w:r>
      <w:r w:rsidR="006925D2">
        <w:rPr>
          <w:rFonts w:ascii="Arial" w:hAnsi="Arial" w:cs="Arial"/>
        </w:rPr>
        <w:t xml:space="preserve">not </w:t>
      </w:r>
      <w:r w:rsidR="00950D31" w:rsidRPr="00D10743">
        <w:rPr>
          <w:rFonts w:ascii="Arial" w:hAnsi="Arial" w:cs="Arial"/>
        </w:rPr>
        <w:t>unwell</w:t>
      </w:r>
      <w:r w:rsidR="000D6E64">
        <w:rPr>
          <w:rFonts w:ascii="Arial" w:hAnsi="Arial" w:cs="Arial"/>
        </w:rPr>
        <w:t xml:space="preserve"> - </w:t>
      </w:r>
      <w:r w:rsidR="006925D2">
        <w:rPr>
          <w:rFonts w:ascii="Arial" w:hAnsi="Arial" w:cs="Arial"/>
        </w:rPr>
        <w:t xml:space="preserve">only </w:t>
      </w:r>
      <w:r w:rsidRPr="00D10743">
        <w:rPr>
          <w:rFonts w:ascii="Arial" w:hAnsi="Arial" w:cs="Arial"/>
        </w:rPr>
        <w:t>1 in 5 children pr</w:t>
      </w:r>
      <w:r w:rsidR="006925D2">
        <w:rPr>
          <w:rFonts w:ascii="Arial" w:hAnsi="Arial" w:cs="Arial"/>
        </w:rPr>
        <w:t>esenting to CAMHS is estimated to have a</w:t>
      </w:r>
      <w:r w:rsidRPr="00D10743">
        <w:rPr>
          <w:rFonts w:ascii="Arial" w:hAnsi="Arial" w:cs="Arial"/>
        </w:rPr>
        <w:t xml:space="preserve"> mentally ill parent</w:t>
      </w:r>
      <w:r w:rsidR="006925D2">
        <w:rPr>
          <w:rFonts w:ascii="Arial" w:hAnsi="Arial" w:cs="Arial"/>
        </w:rPr>
        <w:t xml:space="preserve"> in secondary care</w:t>
      </w:r>
      <w:r w:rsidR="00950D31" w:rsidRPr="00D10743">
        <w:rPr>
          <w:rFonts w:ascii="Arial" w:hAnsi="Arial" w:cs="Arial"/>
        </w:rPr>
        <w:fldChar w:fldCharType="begin"/>
      </w:r>
      <w:r w:rsidR="009F2ECC" w:rsidRPr="00D10743">
        <w:rPr>
          <w:rFonts w:ascii="Arial" w:hAnsi="Arial" w:cs="Arial"/>
        </w:rPr>
        <w:instrText xml:space="preserve"> ADDIN EN.CITE &lt;EndNote&gt;&lt;Cite&gt;&lt;Author&gt;Dean&lt;/Author&gt;&lt;Year&gt;2010&lt;/Year&gt;&lt;RecNum&gt;21&lt;/RecNum&gt;&lt;DisplayText&gt;&lt;style face="superscript"&gt;8&lt;/style&gt;&lt;/DisplayText&gt;&lt;record&gt;&lt;rec-number&gt;21&lt;/rec-number&gt;&lt;foreign-keys&gt;&lt;key app="EN" db-id="ap9vedzw8pzexpex9pspwraztxzv0a299df9" timestamp="1551987144"&gt;21&lt;/key&gt;&lt;/foreign-keys&gt;&lt;ref-type name="Journal Article"&gt;17&lt;/ref-type&gt;&lt;contributors&gt;&lt;authors&gt;&lt;author&gt;Dean, Kimberlie&lt;/author&gt;&lt;author&gt;Stevens, Hanne&lt;/author&gt;&lt;author&gt;Mortensen, Preben B&lt;/author&gt;&lt;author&gt;Murray, Robin M&lt;/author&gt;&lt;author&gt;Walsh, Elizabeth&lt;/author&gt;&lt;author&gt;Pedersen, Carsten B&lt;/author&gt;&lt;/authors&gt;&lt;/contributors&gt;&lt;titles&gt;&lt;title&gt;Full spectrum of psychiatric outcomes among offspring with parental history of mental disorder&lt;/title&gt;&lt;secondary-title&gt;Archives of general psychiatry&lt;/secondary-title&gt;&lt;/titles&gt;&lt;periodical&gt;&lt;full-title&gt;Archives of general psychiatry&lt;/full-title&gt;&lt;/periodical&gt;&lt;pages&gt;822-829&lt;/pages&gt;&lt;volume&gt;67&lt;/volume&gt;&lt;number&gt;8&lt;/number&gt;&lt;dates&gt;&lt;year&gt;2010&lt;/year&gt;&lt;/dates&gt;&lt;isbn&gt;0003-990X&lt;/isbn&gt;&lt;urls&gt;&lt;/urls&gt;&lt;/record&gt;&lt;/Cite&gt;&lt;/EndNote&gt;</w:instrText>
      </w:r>
      <w:r w:rsidR="00950D31" w:rsidRPr="00D10743">
        <w:rPr>
          <w:rFonts w:ascii="Arial" w:hAnsi="Arial" w:cs="Arial"/>
        </w:rPr>
        <w:fldChar w:fldCharType="separate"/>
      </w:r>
      <w:r w:rsidR="009F2ECC" w:rsidRPr="00D10743">
        <w:rPr>
          <w:rFonts w:ascii="Arial" w:hAnsi="Arial" w:cs="Arial"/>
          <w:noProof/>
          <w:vertAlign w:val="superscript"/>
        </w:rPr>
        <w:t>8</w:t>
      </w:r>
      <w:r w:rsidR="00950D31" w:rsidRPr="00D10743">
        <w:rPr>
          <w:rFonts w:ascii="Arial" w:hAnsi="Arial" w:cs="Arial"/>
        </w:rPr>
        <w:fldChar w:fldCharType="end"/>
      </w:r>
      <w:r w:rsidR="000D6E64">
        <w:rPr>
          <w:rFonts w:ascii="Arial" w:hAnsi="Arial" w:cs="Arial"/>
        </w:rPr>
        <w:t xml:space="preserve"> - </w:t>
      </w:r>
      <w:r w:rsidR="000D6E64" w:rsidRPr="006A0960">
        <w:rPr>
          <w:rFonts w:ascii="Arial" w:hAnsi="Arial" w:cs="Arial"/>
        </w:rPr>
        <w:t xml:space="preserve">a public health approach to intervention </w:t>
      </w:r>
      <w:r w:rsidR="000D6E64">
        <w:rPr>
          <w:rFonts w:ascii="Arial" w:hAnsi="Arial" w:cs="Arial"/>
        </w:rPr>
        <w:t>can be</w:t>
      </w:r>
      <w:r w:rsidR="000D6E64" w:rsidRPr="006A0960">
        <w:rPr>
          <w:rFonts w:ascii="Arial" w:hAnsi="Arial" w:cs="Arial"/>
        </w:rPr>
        <w:t xml:space="preserve"> tailored to the </w:t>
      </w:r>
      <w:r w:rsidR="000D6E64">
        <w:rPr>
          <w:rFonts w:ascii="Arial" w:hAnsi="Arial" w:cs="Arial"/>
        </w:rPr>
        <w:t>changing</w:t>
      </w:r>
      <w:r w:rsidR="000D6E64" w:rsidRPr="006A0960">
        <w:rPr>
          <w:rFonts w:ascii="Arial" w:hAnsi="Arial" w:cs="Arial"/>
        </w:rPr>
        <w:t xml:space="preserve"> needs of CAPRI, and to be agile to these needs so it can respond to fluctuations over time.</w:t>
      </w:r>
    </w:p>
    <w:p w14:paraId="584397E1" w14:textId="2F12B643" w:rsidR="006925D2" w:rsidRDefault="000D6E64" w:rsidP="007B63A3">
      <w:pPr>
        <w:spacing w:line="360" w:lineRule="auto"/>
      </w:pPr>
      <w:r>
        <w:rPr>
          <w:rFonts w:ascii="Arial" w:hAnsi="Arial" w:cs="Arial"/>
        </w:rPr>
        <w:t>We recognise</w:t>
      </w:r>
      <w:r w:rsidR="007B63A3" w:rsidRPr="00D10743">
        <w:rPr>
          <w:rFonts w:ascii="Arial" w:hAnsi="Arial" w:cs="Arial"/>
        </w:rPr>
        <w:t xml:space="preserve"> the potential cost </w:t>
      </w:r>
      <w:r w:rsidR="009F3982" w:rsidRPr="00D10743">
        <w:rPr>
          <w:rFonts w:ascii="Arial" w:hAnsi="Arial" w:cs="Arial"/>
        </w:rPr>
        <w:t>in QALYs</w:t>
      </w:r>
      <w:r w:rsidR="007B63A3" w:rsidRPr="00D10743">
        <w:rPr>
          <w:rFonts w:ascii="Arial" w:hAnsi="Arial" w:cs="Arial"/>
        </w:rPr>
        <w:t xml:space="preserve"> </w:t>
      </w:r>
      <w:r>
        <w:rPr>
          <w:rFonts w:ascii="Arial" w:hAnsi="Arial" w:cs="Arial"/>
        </w:rPr>
        <w:t>that</w:t>
      </w:r>
      <w:r w:rsidR="007B63A3" w:rsidRPr="00D10743">
        <w:rPr>
          <w:rFonts w:ascii="Arial" w:hAnsi="Arial" w:cs="Arial"/>
        </w:rPr>
        <w:t xml:space="preserve"> the absence of an intervention </w:t>
      </w:r>
      <w:r>
        <w:rPr>
          <w:rFonts w:ascii="Arial" w:hAnsi="Arial" w:cs="Arial"/>
        </w:rPr>
        <w:t xml:space="preserve">either </w:t>
      </w:r>
      <w:r w:rsidR="007B63A3" w:rsidRPr="00D10743">
        <w:rPr>
          <w:rFonts w:ascii="Arial" w:hAnsi="Arial" w:cs="Arial"/>
        </w:rPr>
        <w:t xml:space="preserve">to improve </w:t>
      </w:r>
      <w:r w:rsidR="0092761D">
        <w:rPr>
          <w:rFonts w:ascii="Arial" w:hAnsi="Arial" w:cs="Arial"/>
        </w:rPr>
        <w:t>HR-QoL</w:t>
      </w:r>
      <w:r>
        <w:rPr>
          <w:rFonts w:ascii="Arial" w:hAnsi="Arial" w:cs="Arial"/>
        </w:rPr>
        <w:t xml:space="preserve"> or to meet their broader needs implies over time</w:t>
      </w:r>
      <w:r w:rsidR="003A0986" w:rsidRPr="00D10743">
        <w:rPr>
          <w:rFonts w:ascii="Arial" w:hAnsi="Arial" w:cs="Arial"/>
        </w:rPr>
        <w:fldChar w:fldCharType="begin"/>
      </w:r>
      <w:r w:rsidR="00D24615" w:rsidRPr="00D10743">
        <w:rPr>
          <w:rFonts w:ascii="Arial" w:hAnsi="Arial" w:cs="Arial"/>
        </w:rPr>
        <w:instrText xml:space="preserve"> ADDIN EN.CITE &lt;EndNote&gt;&lt;Cite&gt;&lt;Author&gt;Martin Knapp&lt;/Author&gt;&lt;Year&gt;2011&lt;/Year&gt;&lt;RecNum&gt;194&lt;/RecNum&gt;&lt;DisplayText&gt;&lt;style face="superscript"&gt;152&lt;/style&gt;&lt;/DisplayText&gt;&lt;record&gt;&lt;rec-number&gt;194&lt;/rec-number&gt;&lt;foreign-keys&gt;&lt;key app="EN" db-id="ap9vedzw8pzexpex9pspwraztxzv0a299df9" timestamp="1552542232"&gt;194&lt;/key&gt;&lt;/foreign-keys&gt;&lt;ref-type name="Web Page"&gt;12&lt;/ref-type&gt;&lt;contributors&gt;&lt;authors&gt;&lt;author&gt;Martin Knapp,&lt;/author&gt;&lt;author&gt;David McDaid,&lt;/author&gt;&lt;author&gt;Michael Parsonage.&lt;/author&gt;&lt;/authors&gt;&lt;secondary-authors&gt;&lt;author&gt;Personal Social Services Research Unit&lt;/author&gt;&lt;/secondary-authors&gt;&lt;/contributors&gt;&lt;titles&gt;&lt;title&gt;Mental health promotion and mental illness prevention: The economic case&lt;/title&gt;&lt;/titles&gt;&lt;number&gt;14/03/2019&lt;/number&gt;&lt;dates&gt;&lt;year&gt;2011&lt;/year&gt;&lt;/dates&gt;&lt;pub-location&gt;London&lt;/pub-location&gt;&lt;publisher&gt;Department of Health &lt;/publisher&gt;&lt;urls&gt;&lt;related-urls&gt;&lt;url&gt;http://eprints.lse.ac.uk/32311/1/Knapp_et_al__MHPP_The_Economic_Case.pdf&lt;/url&gt;&lt;/related-urls&gt;&lt;/urls&gt;&lt;/record&gt;&lt;/Cite&gt;&lt;/EndNote&gt;</w:instrText>
      </w:r>
      <w:r w:rsidR="003A0986" w:rsidRPr="00D10743">
        <w:rPr>
          <w:rFonts w:ascii="Arial" w:hAnsi="Arial" w:cs="Arial"/>
        </w:rPr>
        <w:fldChar w:fldCharType="separate"/>
      </w:r>
      <w:r w:rsidR="00D24615" w:rsidRPr="00D10743">
        <w:rPr>
          <w:rFonts w:ascii="Arial" w:hAnsi="Arial" w:cs="Arial"/>
          <w:noProof/>
          <w:vertAlign w:val="superscript"/>
        </w:rPr>
        <w:t>152</w:t>
      </w:r>
      <w:r w:rsidR="003A0986" w:rsidRPr="00D10743">
        <w:rPr>
          <w:rFonts w:ascii="Arial" w:hAnsi="Arial" w:cs="Arial"/>
        </w:rPr>
        <w:fldChar w:fldCharType="end"/>
      </w:r>
      <w:r w:rsidR="007B63A3" w:rsidRPr="00D10743">
        <w:rPr>
          <w:rFonts w:ascii="Arial" w:hAnsi="Arial" w:cs="Arial"/>
        </w:rPr>
        <w:t>. We also recognise that CAPRI are</w:t>
      </w:r>
      <w:r w:rsidR="006925D2">
        <w:rPr>
          <w:rFonts w:ascii="Arial" w:hAnsi="Arial" w:cs="Arial"/>
        </w:rPr>
        <w:t xml:space="preserve"> a</w:t>
      </w:r>
      <w:r w:rsidR="007B63A3" w:rsidRPr="00D10743">
        <w:rPr>
          <w:rFonts w:ascii="Arial" w:hAnsi="Arial" w:cs="Arial"/>
        </w:rPr>
        <w:t xml:space="preserve"> growing group of CYP at higher risk overall of developing illness and mental illness as adults than their peer controls who do not have a parent with a serious mental illness. </w:t>
      </w:r>
      <w:r>
        <w:rPr>
          <w:rFonts w:ascii="Arial" w:hAnsi="Arial" w:cs="Arial"/>
        </w:rPr>
        <w:t>Although o</w:t>
      </w:r>
      <w:r w:rsidR="004E5401">
        <w:rPr>
          <w:rFonts w:ascii="Arial" w:hAnsi="Arial" w:cs="Arial"/>
        </w:rPr>
        <w:t>ur</w:t>
      </w:r>
      <w:r w:rsidR="009520B3" w:rsidRPr="00D10743">
        <w:rPr>
          <w:rFonts w:ascii="Arial" w:hAnsi="Arial" w:cs="Arial"/>
        </w:rPr>
        <w:t xml:space="preserve"> intervention was designed to improve health-related quality of life </w:t>
      </w:r>
      <w:r w:rsidR="00D651AE">
        <w:rPr>
          <w:rFonts w:ascii="Arial" w:hAnsi="Arial" w:cs="Arial"/>
        </w:rPr>
        <w:t>in</w:t>
      </w:r>
      <w:r w:rsidR="009520B3" w:rsidRPr="00D10743">
        <w:rPr>
          <w:rFonts w:ascii="Arial" w:hAnsi="Arial" w:cs="Arial"/>
        </w:rPr>
        <w:t xml:space="preserve"> all children with mentally ill parents</w:t>
      </w:r>
      <w:r w:rsidR="00D651AE">
        <w:rPr>
          <w:rFonts w:ascii="Arial" w:hAnsi="Arial" w:cs="Arial"/>
        </w:rPr>
        <w:t>,</w:t>
      </w:r>
      <w:r w:rsidR="009520B3" w:rsidRPr="00D10743">
        <w:rPr>
          <w:rFonts w:ascii="Arial" w:hAnsi="Arial" w:cs="Arial"/>
        </w:rPr>
        <w:t xml:space="preserve"> irrespective of their </w:t>
      </w:r>
      <w:r>
        <w:rPr>
          <w:rFonts w:ascii="Arial" w:hAnsi="Arial" w:cs="Arial"/>
        </w:rPr>
        <w:t xml:space="preserve">own </w:t>
      </w:r>
      <w:r w:rsidR="009520B3" w:rsidRPr="00D10743">
        <w:rPr>
          <w:rFonts w:ascii="Arial" w:hAnsi="Arial" w:cs="Arial"/>
        </w:rPr>
        <w:t>mental health status</w:t>
      </w:r>
      <w:r>
        <w:rPr>
          <w:rFonts w:ascii="Arial" w:hAnsi="Arial" w:cs="Arial"/>
        </w:rPr>
        <w:t xml:space="preserve">, </w:t>
      </w:r>
      <w:r w:rsidR="006A0960">
        <w:rPr>
          <w:rFonts w:ascii="Arial" w:hAnsi="Arial" w:cs="Arial"/>
        </w:rPr>
        <w:t>Young SMILES</w:t>
      </w:r>
      <w:r w:rsidR="009520B3" w:rsidRPr="00D10743">
        <w:rPr>
          <w:rFonts w:ascii="Arial" w:hAnsi="Arial" w:cs="Arial"/>
        </w:rPr>
        <w:t xml:space="preserve"> will </w:t>
      </w:r>
      <w:r>
        <w:rPr>
          <w:rFonts w:ascii="Arial" w:hAnsi="Arial" w:cs="Arial"/>
        </w:rPr>
        <w:t xml:space="preserve">not </w:t>
      </w:r>
      <w:r w:rsidR="009520B3" w:rsidRPr="00D10743">
        <w:rPr>
          <w:rFonts w:ascii="Arial" w:hAnsi="Arial" w:cs="Arial"/>
        </w:rPr>
        <w:t xml:space="preserve">be best placed </w:t>
      </w:r>
      <w:r>
        <w:rPr>
          <w:rFonts w:ascii="Arial" w:hAnsi="Arial" w:cs="Arial"/>
        </w:rPr>
        <w:t xml:space="preserve">within CAMHS </w:t>
      </w:r>
      <w:r w:rsidR="009520B3" w:rsidRPr="00D10743">
        <w:rPr>
          <w:rFonts w:ascii="Arial" w:hAnsi="Arial" w:cs="Arial"/>
        </w:rPr>
        <w:t>– where children already have mental health or behavioural problems</w:t>
      </w:r>
      <w:r>
        <w:rPr>
          <w:rFonts w:ascii="Arial" w:hAnsi="Arial" w:cs="Arial"/>
        </w:rPr>
        <w:t>.</w:t>
      </w:r>
      <w:r w:rsidR="009520B3" w:rsidRPr="00D10743">
        <w:rPr>
          <w:rFonts w:ascii="Arial" w:hAnsi="Arial" w:cs="Arial"/>
        </w:rPr>
        <w:t xml:space="preserve"> </w:t>
      </w:r>
      <w:r>
        <w:rPr>
          <w:rFonts w:ascii="Arial" w:hAnsi="Arial" w:cs="Arial"/>
        </w:rPr>
        <w:t xml:space="preserve">We believe any future approach to supporting these vulnerable young people is best set in </w:t>
      </w:r>
      <w:r w:rsidR="006925D2">
        <w:rPr>
          <w:rFonts w:ascii="Arial" w:hAnsi="Arial" w:cs="Arial"/>
        </w:rPr>
        <w:t xml:space="preserve">schools, community services or </w:t>
      </w:r>
      <w:r w:rsidR="009520B3" w:rsidRPr="00D10743">
        <w:rPr>
          <w:rFonts w:ascii="Arial" w:hAnsi="Arial" w:cs="Arial"/>
        </w:rPr>
        <w:t xml:space="preserve">adult community mental health teams (CMHTs) who look after the mentally ill parents. Family therapy teams in the NHS who are part of adult CMHTs will be well placed to use </w:t>
      </w:r>
      <w:r w:rsidR="004E5401">
        <w:rPr>
          <w:rFonts w:ascii="Arial" w:hAnsi="Arial" w:cs="Arial"/>
        </w:rPr>
        <w:t>any future</w:t>
      </w:r>
      <w:r w:rsidR="009520B3" w:rsidRPr="00D10743">
        <w:rPr>
          <w:rFonts w:ascii="Arial" w:hAnsi="Arial" w:cs="Arial"/>
        </w:rPr>
        <w:t xml:space="preserve"> intervention. Third Sector organisations, who see young carers or children at risk of adversity, will also be appropriate settings for</w:t>
      </w:r>
      <w:r w:rsidR="004E5401">
        <w:rPr>
          <w:rFonts w:ascii="Arial" w:hAnsi="Arial" w:cs="Arial"/>
        </w:rPr>
        <w:t xml:space="preserve"> a future</w:t>
      </w:r>
      <w:r w:rsidR="009520B3" w:rsidRPr="00D10743">
        <w:rPr>
          <w:rFonts w:ascii="Arial" w:hAnsi="Arial" w:cs="Arial"/>
        </w:rPr>
        <w:t xml:space="preserve"> Young SMILES.</w:t>
      </w:r>
      <w:r w:rsidR="006A0960" w:rsidRPr="006A0960">
        <w:t xml:space="preserve"> </w:t>
      </w:r>
    </w:p>
    <w:p w14:paraId="6E591CAD" w14:textId="77777777" w:rsidR="00893F7A" w:rsidRDefault="00893F7A" w:rsidP="00893F7A">
      <w:pPr>
        <w:spacing w:line="360" w:lineRule="auto"/>
        <w:rPr>
          <w:rFonts w:ascii="Arial" w:eastAsia="Calibri" w:hAnsi="Arial" w:cs="Arial"/>
        </w:rPr>
      </w:pPr>
    </w:p>
    <w:p w14:paraId="4C94125F" w14:textId="77777777" w:rsidR="006F7937" w:rsidRDefault="006F7937" w:rsidP="00893F7A">
      <w:pPr>
        <w:spacing w:line="360" w:lineRule="auto"/>
        <w:rPr>
          <w:rFonts w:ascii="Arial" w:eastAsia="Calibri" w:hAnsi="Arial" w:cs="Arial"/>
        </w:rPr>
      </w:pPr>
    </w:p>
    <w:p w14:paraId="6791B0D5" w14:textId="77777777" w:rsidR="006F7937" w:rsidRDefault="006F7937" w:rsidP="00893F7A">
      <w:pPr>
        <w:spacing w:line="360" w:lineRule="auto"/>
        <w:rPr>
          <w:rFonts w:ascii="Arial" w:eastAsia="Calibri" w:hAnsi="Arial" w:cs="Arial"/>
        </w:rPr>
      </w:pPr>
    </w:p>
    <w:p w14:paraId="5B39D1EA" w14:textId="77777777" w:rsidR="006F7937" w:rsidRDefault="006F7937" w:rsidP="00893F7A">
      <w:pPr>
        <w:spacing w:line="360" w:lineRule="auto"/>
        <w:rPr>
          <w:rFonts w:ascii="Arial" w:eastAsia="Calibri" w:hAnsi="Arial" w:cs="Arial"/>
        </w:rPr>
      </w:pPr>
    </w:p>
    <w:p w14:paraId="5436E57C" w14:textId="77777777" w:rsidR="006F7937" w:rsidRDefault="006F7937" w:rsidP="00893F7A">
      <w:pPr>
        <w:spacing w:line="360" w:lineRule="auto"/>
        <w:rPr>
          <w:rFonts w:ascii="Arial" w:eastAsia="Calibri" w:hAnsi="Arial" w:cs="Arial"/>
        </w:rPr>
      </w:pPr>
    </w:p>
    <w:p w14:paraId="590E99F7" w14:textId="77777777" w:rsidR="006F7937" w:rsidRDefault="006F7937" w:rsidP="00893F7A">
      <w:pPr>
        <w:spacing w:line="360" w:lineRule="auto"/>
        <w:rPr>
          <w:rFonts w:ascii="Arial" w:eastAsia="Calibri" w:hAnsi="Arial" w:cs="Arial"/>
        </w:rPr>
      </w:pPr>
    </w:p>
    <w:p w14:paraId="2035835B" w14:textId="77777777" w:rsidR="006F7937" w:rsidRPr="00D10743" w:rsidRDefault="006F7937" w:rsidP="00893F7A">
      <w:pPr>
        <w:spacing w:line="360" w:lineRule="auto"/>
        <w:rPr>
          <w:rFonts w:ascii="Arial" w:eastAsia="Calibri" w:hAnsi="Arial" w:cs="Arial"/>
        </w:rPr>
      </w:pPr>
    </w:p>
    <w:p w14:paraId="611ED34C" w14:textId="5F518DBE" w:rsidR="009F3982" w:rsidRPr="00D10743" w:rsidRDefault="009F3982" w:rsidP="006348EE">
      <w:pPr>
        <w:rPr>
          <w:rFonts w:ascii="Arial" w:eastAsia="Calibri" w:hAnsi="Arial" w:cs="Arial"/>
        </w:rPr>
      </w:pPr>
      <w:r w:rsidRPr="00D10743">
        <w:rPr>
          <w:rFonts w:ascii="Arial" w:hAnsi="Arial" w:cs="Arial"/>
          <w:b/>
          <w:color w:val="76923C" w:themeColor="accent3" w:themeShade="BF"/>
          <w:u w:val="single"/>
        </w:rPr>
        <w:lastRenderedPageBreak/>
        <w:t>Acknowledgements</w:t>
      </w:r>
    </w:p>
    <w:p w14:paraId="43123554" w14:textId="6056E075" w:rsidR="00656645" w:rsidRPr="00D10743" w:rsidRDefault="00656645" w:rsidP="00656645">
      <w:pPr>
        <w:spacing w:line="360" w:lineRule="auto"/>
        <w:rPr>
          <w:rFonts w:ascii="Arial" w:hAnsi="Arial" w:cs="Arial"/>
        </w:rPr>
      </w:pPr>
      <w:r w:rsidRPr="00D10743">
        <w:rPr>
          <w:rFonts w:ascii="Arial" w:hAnsi="Arial" w:cs="Arial"/>
        </w:rPr>
        <w:t>First, we should like to acknowledge the generous involvement of the many children and young people, CAPRI, and their parents who took the time and displayed the courage to become involved with this project. We are indebte</w:t>
      </w:r>
      <w:r w:rsidR="006F7937">
        <w:rPr>
          <w:rFonts w:ascii="Arial" w:hAnsi="Arial" w:cs="Arial"/>
        </w:rPr>
        <w:t>d to their contribution and wish</w:t>
      </w:r>
      <w:r w:rsidRPr="00D10743">
        <w:rPr>
          <w:rFonts w:ascii="Arial" w:hAnsi="Arial" w:cs="Arial"/>
        </w:rPr>
        <w:t xml:space="preserve"> them all the very best for the future. We acknowledge the fantastic contribution of NHS, Barnardos and NSPCC staff in delivering the groups and having the flexibility and dedication to undertake an unfamiliar new programme for this study, as well as all support staff in the services referring to Young SMILES, without who</w:t>
      </w:r>
      <w:r w:rsidR="006B05FB" w:rsidRPr="00D10743">
        <w:rPr>
          <w:rFonts w:ascii="Arial" w:hAnsi="Arial" w:cs="Arial"/>
        </w:rPr>
        <w:t>m the research</w:t>
      </w:r>
      <w:r w:rsidRPr="00D10743">
        <w:rPr>
          <w:rFonts w:ascii="Arial" w:hAnsi="Arial" w:cs="Arial"/>
        </w:rPr>
        <w:t xml:space="preserve"> would not have been possible.</w:t>
      </w:r>
    </w:p>
    <w:p w14:paraId="1BBB1C30" w14:textId="2B70C23E" w:rsidR="00656645" w:rsidRPr="00D10743" w:rsidRDefault="00656645" w:rsidP="009C067C">
      <w:pPr>
        <w:spacing w:before="120" w:after="120" w:line="360" w:lineRule="auto"/>
        <w:rPr>
          <w:rFonts w:ascii="Arial" w:hAnsi="Arial" w:cs="Arial"/>
          <w:b/>
          <w:color w:val="1F497D" w:themeColor="text2"/>
        </w:rPr>
      </w:pPr>
      <w:r w:rsidRPr="00D10743">
        <w:rPr>
          <w:rFonts w:ascii="Arial" w:hAnsi="Arial" w:cs="Arial"/>
        </w:rPr>
        <w:t>This work uses data provided by patients and collected by the NHS as part of their care and support. Using patient data is vital to improve health and care for everyone. There is huge potential to make better use of information from people’s patient records, to understand more about disease, develop new treatments, monitor safety, and plan NHS services. Patient data should be kept safe and secure, to protect everyone’s privacy, and it’s important that there are safeguards to make sure that it is stored and used responsibly. Everyone should be able to find out about how patien</w:t>
      </w:r>
      <w:r w:rsidR="006B05FB" w:rsidRPr="00D10743">
        <w:rPr>
          <w:rFonts w:ascii="Arial" w:hAnsi="Arial" w:cs="Arial"/>
        </w:rPr>
        <w:t xml:space="preserve">t data is used. </w:t>
      </w:r>
      <w:r w:rsidRPr="00D10743">
        <w:rPr>
          <w:rFonts w:ascii="Arial" w:hAnsi="Arial" w:cs="Arial"/>
        </w:rPr>
        <w:t>You can find out more about the ba</w:t>
      </w:r>
      <w:r w:rsidR="006B05FB" w:rsidRPr="00D10743">
        <w:rPr>
          <w:rFonts w:ascii="Arial" w:hAnsi="Arial" w:cs="Arial"/>
        </w:rPr>
        <w:t xml:space="preserve">ckground to this citation here: </w:t>
      </w:r>
      <w:hyperlink r:id="rId17" w:history="1">
        <w:r w:rsidR="006B05FB" w:rsidRPr="00D10743">
          <w:rPr>
            <w:rStyle w:val="Hyperlink"/>
            <w:rFonts w:ascii="Arial" w:hAnsi="Arial" w:cs="Arial"/>
          </w:rPr>
          <w:t>https://understandingpatientdata.org.uk/data-citation</w:t>
        </w:r>
      </w:hyperlink>
      <w:r w:rsidR="006B05FB" w:rsidRPr="00D10743">
        <w:rPr>
          <w:rFonts w:ascii="Arial" w:hAnsi="Arial" w:cs="Arial"/>
        </w:rPr>
        <w:t xml:space="preserve"> </w:t>
      </w:r>
      <w:r w:rsidR="009C067C" w:rsidRPr="00D10743">
        <w:rPr>
          <w:rFonts w:ascii="Arial" w:hAnsi="Arial" w:cs="Arial"/>
          <w:b/>
          <w:color w:val="1F497D" w:themeColor="text2"/>
        </w:rPr>
        <w:br/>
      </w:r>
    </w:p>
    <w:p w14:paraId="295E113C" w14:textId="77777777" w:rsidR="00656645" w:rsidRPr="00D10743" w:rsidRDefault="00656645" w:rsidP="009C067C">
      <w:pPr>
        <w:spacing w:before="120" w:after="12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 xml:space="preserve">The Research Team </w:t>
      </w:r>
    </w:p>
    <w:p w14:paraId="18C8065D" w14:textId="04A1EDF4" w:rsidR="00656645" w:rsidRPr="00D10743" w:rsidRDefault="00656645" w:rsidP="00656645">
      <w:pPr>
        <w:spacing w:line="360" w:lineRule="auto"/>
        <w:rPr>
          <w:rFonts w:ascii="Arial" w:hAnsi="Arial" w:cs="Arial"/>
          <w:b/>
        </w:rPr>
      </w:pPr>
      <w:r w:rsidRPr="00D10743">
        <w:rPr>
          <w:rFonts w:ascii="Arial" w:hAnsi="Arial" w:cs="Arial"/>
          <w:b/>
        </w:rPr>
        <w:t xml:space="preserve">Kathryn Abel — Professor, Psychological Medicine and Reproductive Psychiatry, University of Manchester  </w:t>
      </w:r>
      <w:r w:rsidRPr="00D10743">
        <w:rPr>
          <w:rFonts w:ascii="Arial" w:hAnsi="Arial" w:cs="Arial"/>
          <w:b/>
        </w:rPr>
        <w:br/>
      </w:r>
      <w:r w:rsidRPr="00D10743">
        <w:rPr>
          <w:rFonts w:ascii="Arial" w:hAnsi="Arial" w:cs="Arial"/>
          <w:i/>
        </w:rPr>
        <w:t>Conceived of the study, managed and led research team and trial management team, conceived of, and co-developed the intervention, contributed to publications, prepared the results and analyses for publication and led report writing</w:t>
      </w:r>
      <w:r w:rsidR="009C067C" w:rsidRPr="00D10743">
        <w:rPr>
          <w:rFonts w:ascii="Arial" w:hAnsi="Arial" w:cs="Arial"/>
          <w:i/>
        </w:rPr>
        <w:t>.</w:t>
      </w:r>
    </w:p>
    <w:p w14:paraId="32B56DEF" w14:textId="53326F79" w:rsidR="00656645" w:rsidRPr="00D10743" w:rsidRDefault="00656645" w:rsidP="00656645">
      <w:pPr>
        <w:spacing w:line="360" w:lineRule="auto"/>
        <w:rPr>
          <w:rFonts w:ascii="Arial" w:hAnsi="Arial" w:cs="Arial"/>
          <w:b/>
        </w:rPr>
      </w:pPr>
      <w:r w:rsidRPr="00D10743">
        <w:rPr>
          <w:rFonts w:ascii="Arial" w:hAnsi="Arial" w:cs="Arial"/>
          <w:b/>
        </w:rPr>
        <w:t>Penny Bee — Professor, Mental Health Nursing, University of Manchester</w:t>
      </w:r>
      <w:r w:rsidRPr="00D10743">
        <w:rPr>
          <w:rFonts w:ascii="Arial" w:hAnsi="Arial" w:cs="Arial"/>
          <w:b/>
        </w:rPr>
        <w:br/>
      </w:r>
      <w:r w:rsidRPr="00D10743">
        <w:rPr>
          <w:rFonts w:ascii="Arial" w:hAnsi="Arial" w:cs="Arial"/>
          <w:i/>
        </w:rPr>
        <w:t>Conceived and supervised the qualitative analyses and other qualitative aspects of the study, contributed to the trial management team co-authored the qualitative chapters of the report and qualitative papers for publication</w:t>
      </w:r>
      <w:r w:rsidR="009C067C" w:rsidRPr="00D10743">
        <w:rPr>
          <w:rFonts w:ascii="Arial" w:hAnsi="Arial" w:cs="Arial"/>
          <w:i/>
        </w:rPr>
        <w:t>.</w:t>
      </w:r>
    </w:p>
    <w:p w14:paraId="033D0B58" w14:textId="50EB59E2" w:rsidR="00656645" w:rsidRPr="00D10743" w:rsidRDefault="00656645" w:rsidP="00656645">
      <w:pPr>
        <w:spacing w:line="360" w:lineRule="auto"/>
        <w:rPr>
          <w:rFonts w:ascii="Arial" w:hAnsi="Arial" w:cs="Arial"/>
          <w:i/>
        </w:rPr>
      </w:pPr>
      <w:r w:rsidRPr="00D10743">
        <w:rPr>
          <w:rFonts w:ascii="Arial" w:hAnsi="Arial" w:cs="Arial"/>
          <w:b/>
        </w:rPr>
        <w:t xml:space="preserve">Lina Gega — Reader, Mental Health Nursing and Psychological Therapies, York University </w:t>
      </w:r>
      <w:r w:rsidRPr="00D10743">
        <w:rPr>
          <w:rFonts w:ascii="Arial" w:hAnsi="Arial" w:cs="Arial"/>
          <w:b/>
        </w:rPr>
        <w:br/>
      </w:r>
      <w:r w:rsidRPr="00D10743">
        <w:rPr>
          <w:rFonts w:ascii="Arial" w:hAnsi="Arial" w:cs="Arial"/>
          <w:i/>
        </w:rPr>
        <w:t>Co-led the quantitative studies, supervised the Newcastle research assistant, contributed to the trial management team and co-led preparation of the quantitative data and analyses for publication and report writing</w:t>
      </w:r>
      <w:r w:rsidR="009C067C" w:rsidRPr="00D10743">
        <w:rPr>
          <w:rFonts w:ascii="Arial" w:hAnsi="Arial" w:cs="Arial"/>
          <w:i/>
        </w:rPr>
        <w:t>.</w:t>
      </w:r>
    </w:p>
    <w:p w14:paraId="57E8DF72" w14:textId="6FE426A3" w:rsidR="00656645" w:rsidRPr="00D10743" w:rsidRDefault="00656645" w:rsidP="00656645">
      <w:pPr>
        <w:spacing w:line="360" w:lineRule="auto"/>
        <w:rPr>
          <w:rFonts w:ascii="Arial" w:hAnsi="Arial" w:cs="Arial"/>
          <w:b/>
        </w:rPr>
      </w:pPr>
      <w:r w:rsidRPr="00D10743">
        <w:rPr>
          <w:rFonts w:ascii="Arial" w:hAnsi="Arial" w:cs="Arial"/>
          <w:b/>
        </w:rPr>
        <w:t xml:space="preserve">Judith Gellatly — Research Fellow, University of Manchester </w:t>
      </w:r>
      <w:r w:rsidRPr="00D10743">
        <w:rPr>
          <w:rFonts w:ascii="Arial" w:hAnsi="Arial" w:cs="Arial"/>
          <w:b/>
        </w:rPr>
        <w:br/>
      </w:r>
      <w:r w:rsidRPr="00D10743">
        <w:rPr>
          <w:rFonts w:ascii="Arial" w:hAnsi="Arial" w:cs="Arial"/>
          <w:i/>
        </w:rPr>
        <w:t xml:space="preserve">Programme manager, supervised protocol development, data collection and qualitative data </w:t>
      </w:r>
      <w:r w:rsidRPr="00D10743">
        <w:rPr>
          <w:rFonts w:ascii="Arial" w:hAnsi="Arial" w:cs="Arial"/>
          <w:i/>
        </w:rPr>
        <w:lastRenderedPageBreak/>
        <w:t>collection, analysed the qualitative findings and co-authored qualitative chapters of the report</w:t>
      </w:r>
      <w:r w:rsidR="009C067C" w:rsidRPr="00D10743">
        <w:rPr>
          <w:rFonts w:ascii="Arial" w:hAnsi="Arial" w:cs="Arial"/>
          <w:i/>
        </w:rPr>
        <w:t>.</w:t>
      </w:r>
    </w:p>
    <w:p w14:paraId="1BD10644" w14:textId="30C12653" w:rsidR="00656645" w:rsidRPr="00D10743" w:rsidRDefault="00656645" w:rsidP="00656645">
      <w:pPr>
        <w:spacing w:line="360" w:lineRule="auto"/>
        <w:rPr>
          <w:rFonts w:ascii="Arial" w:hAnsi="Arial" w:cs="Arial"/>
          <w:b/>
        </w:rPr>
      </w:pPr>
      <w:r w:rsidRPr="00D10743">
        <w:rPr>
          <w:rFonts w:ascii="Arial" w:hAnsi="Arial" w:cs="Arial"/>
          <w:b/>
        </w:rPr>
        <w:t xml:space="preserve">Adekeye Kolade — Research  Assistant, Greater Manchester Mental Health NHS Trust and University of Manchester </w:t>
      </w:r>
      <w:r w:rsidRPr="00D10743">
        <w:rPr>
          <w:rFonts w:ascii="Arial" w:hAnsi="Arial" w:cs="Arial"/>
          <w:b/>
        </w:rPr>
        <w:br/>
      </w:r>
      <w:r w:rsidRPr="00D10743">
        <w:rPr>
          <w:rFonts w:ascii="Arial" w:hAnsi="Arial" w:cs="Arial"/>
          <w:i/>
        </w:rPr>
        <w:t xml:space="preserve">Undertook quantitative and qualitative interviews, </w:t>
      </w:r>
      <w:r w:rsidR="00EC5EEE">
        <w:rPr>
          <w:rFonts w:ascii="Arial" w:hAnsi="Arial" w:cs="Arial"/>
          <w:i/>
        </w:rPr>
        <w:t xml:space="preserve">entered </w:t>
      </w:r>
      <w:r w:rsidRPr="00D10743">
        <w:rPr>
          <w:rFonts w:ascii="Arial" w:hAnsi="Arial" w:cs="Arial"/>
          <w:i/>
        </w:rPr>
        <w:t xml:space="preserve">quantitative data and organised follow up contacts, </w:t>
      </w:r>
      <w:r w:rsidR="00EC5EEE">
        <w:rPr>
          <w:rFonts w:ascii="Arial" w:hAnsi="Arial" w:cs="Arial"/>
          <w:i/>
        </w:rPr>
        <w:t xml:space="preserve">analysed qualitative findings, organised and </w:t>
      </w:r>
      <w:r w:rsidRPr="00D10743">
        <w:rPr>
          <w:rFonts w:ascii="Arial" w:hAnsi="Arial" w:cs="Arial"/>
          <w:i/>
        </w:rPr>
        <w:t>contributed to the trial management team</w:t>
      </w:r>
      <w:r w:rsidR="00EC5EEE">
        <w:rPr>
          <w:rFonts w:ascii="Arial" w:hAnsi="Arial" w:cs="Arial"/>
          <w:i/>
        </w:rPr>
        <w:t>,</w:t>
      </w:r>
      <w:r w:rsidRPr="00D10743">
        <w:rPr>
          <w:rFonts w:ascii="Arial" w:hAnsi="Arial" w:cs="Arial"/>
          <w:i/>
        </w:rPr>
        <w:t xml:space="preserve"> and report writing</w:t>
      </w:r>
      <w:r w:rsidR="009C067C" w:rsidRPr="00D10743">
        <w:rPr>
          <w:rFonts w:ascii="Arial" w:hAnsi="Arial" w:cs="Arial"/>
          <w:i/>
        </w:rPr>
        <w:t>.</w:t>
      </w:r>
    </w:p>
    <w:p w14:paraId="3CEA0DC2" w14:textId="2A9783AC" w:rsidR="00656645" w:rsidRPr="00D10743" w:rsidRDefault="00656645" w:rsidP="00656645">
      <w:pPr>
        <w:spacing w:line="360" w:lineRule="auto"/>
        <w:rPr>
          <w:rFonts w:ascii="Arial" w:hAnsi="Arial" w:cs="Arial"/>
          <w:b/>
        </w:rPr>
      </w:pPr>
      <w:r w:rsidRPr="00D10743">
        <w:rPr>
          <w:rFonts w:ascii="Arial" w:hAnsi="Arial" w:cs="Arial"/>
          <w:b/>
        </w:rPr>
        <w:t>Diane Hunter — NSPCC, Manager of Family SMILES Programme</w:t>
      </w:r>
      <w:r w:rsidRPr="00D10743">
        <w:rPr>
          <w:rFonts w:ascii="Arial" w:hAnsi="Arial" w:cs="Arial"/>
          <w:b/>
        </w:rPr>
        <w:br/>
      </w:r>
      <w:r w:rsidRPr="00D10743">
        <w:rPr>
          <w:rFonts w:ascii="Arial" w:hAnsi="Arial" w:cs="Arial"/>
          <w:i/>
        </w:rPr>
        <w:t>Contributed to development of Young SMILES, managed and advised on NSPCC site working, contributed to the trial management team and report writing</w:t>
      </w:r>
      <w:r w:rsidR="009C067C" w:rsidRPr="00D10743">
        <w:rPr>
          <w:rFonts w:ascii="Arial" w:hAnsi="Arial" w:cs="Arial"/>
          <w:i/>
        </w:rPr>
        <w:t>.</w:t>
      </w:r>
    </w:p>
    <w:p w14:paraId="7A1EA803" w14:textId="11A319BB" w:rsidR="00656645" w:rsidRPr="00D10743" w:rsidRDefault="00656645" w:rsidP="00656645">
      <w:pPr>
        <w:spacing w:line="360" w:lineRule="auto"/>
        <w:rPr>
          <w:rFonts w:ascii="Arial" w:hAnsi="Arial" w:cs="Arial"/>
          <w:b/>
        </w:rPr>
      </w:pPr>
      <w:r w:rsidRPr="00D10743">
        <w:rPr>
          <w:rFonts w:ascii="Arial" w:hAnsi="Arial" w:cs="Arial"/>
          <w:b/>
        </w:rPr>
        <w:t xml:space="preserve">Craig Callender—Research Assistant, Newcastle Northumberland Tyne and Wear NHS Trust </w:t>
      </w:r>
      <w:r w:rsidRPr="00D10743">
        <w:rPr>
          <w:rFonts w:ascii="Arial" w:hAnsi="Arial" w:cs="Arial"/>
          <w:b/>
        </w:rPr>
        <w:br/>
      </w:r>
      <w:r w:rsidRPr="00D10743">
        <w:rPr>
          <w:rFonts w:ascii="Arial" w:hAnsi="Arial" w:cs="Arial"/>
          <w:i/>
        </w:rPr>
        <w:t>Undertook quantitative and qualitative interviews, entered quantitative data and organised follow up contacts and contributed to report writing</w:t>
      </w:r>
      <w:r w:rsidR="009C067C" w:rsidRPr="00D10743">
        <w:rPr>
          <w:rFonts w:ascii="Arial" w:hAnsi="Arial" w:cs="Arial"/>
          <w:i/>
        </w:rPr>
        <w:t>.</w:t>
      </w:r>
    </w:p>
    <w:p w14:paraId="7483DCD9" w14:textId="77777777" w:rsidR="009C067C" w:rsidRPr="00D10743" w:rsidRDefault="00656645" w:rsidP="009C067C">
      <w:pPr>
        <w:spacing w:after="0" w:line="360" w:lineRule="auto"/>
        <w:rPr>
          <w:rFonts w:ascii="Arial" w:hAnsi="Arial" w:cs="Arial"/>
          <w:b/>
        </w:rPr>
      </w:pPr>
      <w:r w:rsidRPr="00D10743">
        <w:rPr>
          <w:rFonts w:ascii="Arial" w:hAnsi="Arial" w:cs="Arial"/>
          <w:b/>
        </w:rPr>
        <w:t>Lesley Anne-Carter — Lecturer in Biostatis</w:t>
      </w:r>
      <w:r w:rsidR="009C067C" w:rsidRPr="00D10743">
        <w:rPr>
          <w:rFonts w:ascii="Arial" w:hAnsi="Arial" w:cs="Arial"/>
          <w:b/>
        </w:rPr>
        <w:t>tics, University of Manchester</w:t>
      </w:r>
    </w:p>
    <w:p w14:paraId="05206172" w14:textId="01BC6354" w:rsidR="00656645" w:rsidRPr="00D10743" w:rsidRDefault="00656645" w:rsidP="009C067C">
      <w:pPr>
        <w:spacing w:after="0" w:line="360" w:lineRule="auto"/>
        <w:rPr>
          <w:rFonts w:ascii="Arial" w:hAnsi="Arial" w:cs="Arial"/>
          <w:i/>
        </w:rPr>
      </w:pPr>
      <w:r w:rsidRPr="00D10743">
        <w:rPr>
          <w:rFonts w:ascii="Arial" w:hAnsi="Arial" w:cs="Arial"/>
          <w:i/>
        </w:rPr>
        <w:t>Undertook quantitative data analyses and co-authored biostatistical elements of the report</w:t>
      </w:r>
      <w:r w:rsidR="009C067C" w:rsidRPr="00D10743">
        <w:rPr>
          <w:rFonts w:ascii="Arial" w:hAnsi="Arial" w:cs="Arial"/>
          <w:i/>
        </w:rPr>
        <w:t>.</w:t>
      </w:r>
    </w:p>
    <w:p w14:paraId="46470A89" w14:textId="372E259F" w:rsidR="00656645" w:rsidRPr="00D10743" w:rsidRDefault="00656645" w:rsidP="009C067C">
      <w:pPr>
        <w:spacing w:before="120" w:line="360" w:lineRule="auto"/>
        <w:rPr>
          <w:rFonts w:ascii="Arial" w:hAnsi="Arial" w:cs="Arial"/>
          <w:b/>
        </w:rPr>
      </w:pPr>
      <w:r w:rsidRPr="00D10743">
        <w:rPr>
          <w:rFonts w:ascii="Arial" w:hAnsi="Arial" w:cs="Arial"/>
          <w:b/>
        </w:rPr>
        <w:t>Rachel Meacock — Senior Lecturer in Health Economics, University of Manchester</w:t>
      </w:r>
      <w:r w:rsidRPr="00D10743">
        <w:rPr>
          <w:rFonts w:ascii="Arial" w:hAnsi="Arial" w:cs="Arial"/>
          <w:b/>
        </w:rPr>
        <w:br/>
      </w:r>
      <w:r w:rsidRPr="00D10743">
        <w:rPr>
          <w:rFonts w:ascii="Arial" w:hAnsi="Arial" w:cs="Arial"/>
          <w:i/>
        </w:rPr>
        <w:t>Co-designed resource use data collection protocol and analysed and authored health economic elements of report</w:t>
      </w:r>
      <w:r w:rsidR="009C067C" w:rsidRPr="00D10743">
        <w:rPr>
          <w:rFonts w:ascii="Arial" w:hAnsi="Arial" w:cs="Arial"/>
          <w:i/>
        </w:rPr>
        <w:t>.</w:t>
      </w:r>
    </w:p>
    <w:p w14:paraId="2E6C057C" w14:textId="00661D55" w:rsidR="00656645" w:rsidRPr="00D10743" w:rsidRDefault="00656645" w:rsidP="00656645">
      <w:pPr>
        <w:spacing w:line="360" w:lineRule="auto"/>
        <w:rPr>
          <w:rFonts w:ascii="Arial" w:hAnsi="Arial" w:cs="Arial"/>
          <w:b/>
        </w:rPr>
      </w:pPr>
      <w:r w:rsidRPr="00D10743">
        <w:rPr>
          <w:rFonts w:ascii="Arial" w:hAnsi="Arial" w:cs="Arial"/>
          <w:b/>
        </w:rPr>
        <w:t xml:space="preserve">Peter Bower — Professor in Health Services Research, University of Manchester </w:t>
      </w:r>
      <w:r w:rsidRPr="00D10743">
        <w:rPr>
          <w:rFonts w:ascii="Arial" w:hAnsi="Arial" w:cs="Arial"/>
          <w:i/>
        </w:rPr>
        <w:t>Contributed to trial design, development and the trial management team, as well as to manuscript and report writing</w:t>
      </w:r>
      <w:r w:rsidR="009C067C" w:rsidRPr="00D10743">
        <w:rPr>
          <w:rFonts w:ascii="Arial" w:hAnsi="Arial" w:cs="Arial"/>
          <w:i/>
        </w:rPr>
        <w:t>.</w:t>
      </w:r>
      <w:r w:rsidRPr="00D10743">
        <w:rPr>
          <w:rFonts w:ascii="Arial" w:hAnsi="Arial" w:cs="Arial"/>
          <w:b/>
        </w:rPr>
        <w:t xml:space="preserve"> </w:t>
      </w:r>
    </w:p>
    <w:p w14:paraId="011B261D" w14:textId="0ED33DA7" w:rsidR="00656645" w:rsidRPr="00D10743" w:rsidRDefault="00656645" w:rsidP="00656645">
      <w:pPr>
        <w:spacing w:line="360" w:lineRule="auto"/>
        <w:rPr>
          <w:rFonts w:ascii="Arial" w:hAnsi="Arial" w:cs="Arial"/>
          <w:b/>
        </w:rPr>
      </w:pPr>
      <w:r w:rsidRPr="00D10743">
        <w:rPr>
          <w:rFonts w:ascii="Arial" w:hAnsi="Arial" w:cs="Arial"/>
          <w:b/>
        </w:rPr>
        <w:t xml:space="preserve">Nicky Stanley — Professor in Social Work </w:t>
      </w:r>
      <w:r w:rsidRPr="00D10743">
        <w:rPr>
          <w:rFonts w:ascii="Arial" w:hAnsi="Arial" w:cs="Arial"/>
          <w:b/>
        </w:rPr>
        <w:br/>
      </w:r>
      <w:r w:rsidRPr="00D10743">
        <w:rPr>
          <w:rFonts w:ascii="Arial" w:hAnsi="Arial" w:cs="Arial"/>
          <w:i/>
        </w:rPr>
        <w:t>Advised on safeguarding, children and young people and parental mental illness, contributed to protocol development, trial management team and report writing</w:t>
      </w:r>
      <w:r w:rsidR="009C067C" w:rsidRPr="00D10743">
        <w:rPr>
          <w:rFonts w:ascii="Arial" w:hAnsi="Arial" w:cs="Arial"/>
          <w:b/>
        </w:rPr>
        <w:t>.</w:t>
      </w:r>
    </w:p>
    <w:p w14:paraId="0991E5A1" w14:textId="593E221D" w:rsidR="00656645" w:rsidRPr="00D10743" w:rsidRDefault="00656645" w:rsidP="00656645">
      <w:pPr>
        <w:spacing w:line="360" w:lineRule="auto"/>
        <w:rPr>
          <w:rFonts w:ascii="Arial" w:hAnsi="Arial" w:cs="Arial"/>
          <w:b/>
        </w:rPr>
      </w:pPr>
      <w:r w:rsidRPr="00D10743">
        <w:rPr>
          <w:rFonts w:ascii="Arial" w:hAnsi="Arial" w:cs="Arial"/>
          <w:b/>
        </w:rPr>
        <w:t>Paul Stewart – NSPCC Business Mana</w:t>
      </w:r>
      <w:r w:rsidR="003D0DE7" w:rsidRPr="00D10743">
        <w:rPr>
          <w:rFonts w:ascii="Arial" w:hAnsi="Arial" w:cs="Arial"/>
          <w:b/>
        </w:rPr>
        <w:t>ger</w:t>
      </w:r>
      <w:r w:rsidRPr="00D10743">
        <w:rPr>
          <w:rFonts w:ascii="Arial" w:hAnsi="Arial" w:cs="Arial"/>
          <w:b/>
        </w:rPr>
        <w:t xml:space="preserve"> </w:t>
      </w:r>
      <w:r w:rsidR="009C067C" w:rsidRPr="00D10743">
        <w:rPr>
          <w:rFonts w:ascii="Arial" w:hAnsi="Arial" w:cs="Arial"/>
          <w:b/>
        </w:rPr>
        <w:br/>
      </w:r>
      <w:r w:rsidR="009C067C" w:rsidRPr="00D10743">
        <w:rPr>
          <w:rFonts w:ascii="Arial" w:hAnsi="Arial" w:cs="Arial"/>
          <w:i/>
        </w:rPr>
        <w:t>L</w:t>
      </w:r>
      <w:r w:rsidRPr="00D10743">
        <w:rPr>
          <w:rFonts w:ascii="Arial" w:hAnsi="Arial" w:cs="Arial"/>
          <w:i/>
        </w:rPr>
        <w:t>iaison with NSPCC teams, Contributed to development of Young SMILES and trial management team</w:t>
      </w:r>
      <w:r w:rsidR="009C067C" w:rsidRPr="00D10743">
        <w:rPr>
          <w:rFonts w:ascii="Arial" w:hAnsi="Arial" w:cs="Arial"/>
          <w:i/>
        </w:rPr>
        <w:t>.</w:t>
      </w:r>
    </w:p>
    <w:p w14:paraId="3D2302B8" w14:textId="7E3C3F71" w:rsidR="00656645" w:rsidRPr="00D10743" w:rsidRDefault="009C067C" w:rsidP="00656645">
      <w:pPr>
        <w:spacing w:line="360" w:lineRule="auto"/>
        <w:rPr>
          <w:rFonts w:ascii="Arial" w:hAnsi="Arial" w:cs="Arial"/>
          <w:b/>
        </w:rPr>
      </w:pPr>
      <w:r w:rsidRPr="00D10743">
        <w:rPr>
          <w:rFonts w:ascii="Arial" w:hAnsi="Arial" w:cs="Arial"/>
          <w:b/>
        </w:rPr>
        <w:t xml:space="preserve">Rachel Calam — </w:t>
      </w:r>
      <w:r w:rsidR="00656645" w:rsidRPr="00D10743">
        <w:rPr>
          <w:rFonts w:ascii="Arial" w:hAnsi="Arial" w:cs="Arial"/>
          <w:b/>
        </w:rPr>
        <w:t>Professor</w:t>
      </w:r>
      <w:r w:rsidRPr="00D10743">
        <w:rPr>
          <w:rFonts w:ascii="Arial" w:hAnsi="Arial" w:cs="Arial"/>
          <w:b/>
        </w:rPr>
        <w:t xml:space="preserve"> of </w:t>
      </w:r>
      <w:r w:rsidR="00656645" w:rsidRPr="00D10743">
        <w:rPr>
          <w:rFonts w:ascii="Arial" w:hAnsi="Arial" w:cs="Arial"/>
          <w:b/>
        </w:rPr>
        <w:t>Psych</w:t>
      </w:r>
      <w:r w:rsidRPr="00D10743">
        <w:rPr>
          <w:rFonts w:ascii="Arial" w:hAnsi="Arial" w:cs="Arial"/>
          <w:b/>
        </w:rPr>
        <w:t>ology, University of Manchester</w:t>
      </w:r>
      <w:r w:rsidRPr="00D10743">
        <w:rPr>
          <w:rFonts w:ascii="Arial" w:hAnsi="Arial" w:cs="Arial"/>
          <w:b/>
        </w:rPr>
        <w:br/>
      </w:r>
      <w:r w:rsidRPr="00D10743">
        <w:rPr>
          <w:rFonts w:ascii="Arial" w:hAnsi="Arial" w:cs="Arial"/>
        </w:rPr>
        <w:t>C</w:t>
      </w:r>
      <w:r w:rsidR="00656645" w:rsidRPr="00D10743">
        <w:rPr>
          <w:rFonts w:ascii="Arial" w:hAnsi="Arial" w:cs="Arial"/>
        </w:rPr>
        <w:t xml:space="preserve">ontributed to trial management team protocol development and </w:t>
      </w:r>
      <w:r w:rsidRPr="00D10743">
        <w:rPr>
          <w:rFonts w:ascii="Arial" w:hAnsi="Arial" w:cs="Arial"/>
        </w:rPr>
        <w:t>report writing.</w:t>
      </w:r>
    </w:p>
    <w:p w14:paraId="032C18CA" w14:textId="685ACE21" w:rsidR="00656645" w:rsidRPr="00D10743" w:rsidRDefault="00656645" w:rsidP="00656645">
      <w:pPr>
        <w:spacing w:line="360" w:lineRule="auto"/>
        <w:rPr>
          <w:rFonts w:ascii="Arial" w:hAnsi="Arial" w:cs="Arial"/>
          <w:i/>
        </w:rPr>
      </w:pPr>
      <w:r w:rsidRPr="00D10743">
        <w:rPr>
          <w:rFonts w:ascii="Arial" w:hAnsi="Arial" w:cs="Arial"/>
          <w:b/>
        </w:rPr>
        <w:lastRenderedPageBreak/>
        <w:t xml:space="preserve">Richard Emsley — Professor of Biostatistics, University of Manchester </w:t>
      </w:r>
      <w:r w:rsidR="009C067C" w:rsidRPr="00D10743">
        <w:rPr>
          <w:rFonts w:ascii="Arial" w:hAnsi="Arial" w:cs="Arial"/>
          <w:b/>
        </w:rPr>
        <w:br/>
      </w:r>
      <w:r w:rsidRPr="00D10743">
        <w:rPr>
          <w:rFonts w:ascii="Arial" w:hAnsi="Arial" w:cs="Arial"/>
          <w:i/>
        </w:rPr>
        <w:t>Contributed to trial design and protocol development and advised on randomisation procedures and amendments and trial management team</w:t>
      </w:r>
    </w:p>
    <w:p w14:paraId="4DBFA146" w14:textId="01820A43" w:rsidR="00656645" w:rsidRPr="00D10743" w:rsidRDefault="00656645" w:rsidP="00656645">
      <w:pPr>
        <w:spacing w:line="360" w:lineRule="auto"/>
        <w:rPr>
          <w:rFonts w:ascii="Arial" w:hAnsi="Arial" w:cs="Arial"/>
          <w:b/>
        </w:rPr>
      </w:pPr>
      <w:r w:rsidRPr="00D10743">
        <w:rPr>
          <w:rFonts w:ascii="Arial" w:hAnsi="Arial" w:cs="Arial"/>
          <w:b/>
        </w:rPr>
        <w:t xml:space="preserve">Kim Holt – Professor of Social Work, Northumbria University </w:t>
      </w:r>
      <w:r w:rsidRPr="00D10743">
        <w:rPr>
          <w:rFonts w:ascii="Arial" w:hAnsi="Arial" w:cs="Arial"/>
          <w:b/>
        </w:rPr>
        <w:br/>
      </w:r>
      <w:r w:rsidRPr="00D10743">
        <w:rPr>
          <w:rFonts w:ascii="Arial" w:hAnsi="Arial" w:cs="Arial"/>
          <w:i/>
        </w:rPr>
        <w:t>Oversight of development of recruitment pathways</w:t>
      </w:r>
    </w:p>
    <w:p w14:paraId="4B9AD47F" w14:textId="5DCD307B" w:rsidR="00656645" w:rsidRPr="00D10743" w:rsidRDefault="00656645" w:rsidP="00656645">
      <w:pPr>
        <w:spacing w:line="360" w:lineRule="auto"/>
        <w:rPr>
          <w:rFonts w:ascii="Arial" w:hAnsi="Arial" w:cs="Arial"/>
          <w:b/>
        </w:rPr>
      </w:pPr>
      <w:r w:rsidRPr="00D10743">
        <w:rPr>
          <w:rFonts w:ascii="Arial" w:hAnsi="Arial" w:cs="Arial"/>
          <w:b/>
        </w:rPr>
        <w:t>Simon Douglas</w:t>
      </w:r>
      <w:r w:rsidR="009C067C" w:rsidRPr="00D10743">
        <w:rPr>
          <w:rFonts w:ascii="Arial" w:hAnsi="Arial" w:cs="Arial"/>
          <w:b/>
        </w:rPr>
        <w:t xml:space="preserve"> </w:t>
      </w:r>
      <w:r w:rsidRPr="00D10743">
        <w:rPr>
          <w:rFonts w:ascii="Arial" w:hAnsi="Arial" w:cs="Arial"/>
          <w:b/>
        </w:rPr>
        <w:t>—</w:t>
      </w:r>
      <w:r w:rsidR="009C067C" w:rsidRPr="00D10743">
        <w:rPr>
          <w:rFonts w:ascii="Arial" w:hAnsi="Arial" w:cs="Arial"/>
          <w:b/>
        </w:rPr>
        <w:t xml:space="preserve"> </w:t>
      </w:r>
      <w:r w:rsidRPr="00D10743">
        <w:rPr>
          <w:rFonts w:ascii="Arial" w:hAnsi="Arial" w:cs="Arial"/>
          <w:b/>
        </w:rPr>
        <w:t>Research Manager, Northumb</w:t>
      </w:r>
      <w:r w:rsidR="009C067C" w:rsidRPr="00D10743">
        <w:rPr>
          <w:rFonts w:ascii="Arial" w:hAnsi="Arial" w:cs="Arial"/>
          <w:b/>
        </w:rPr>
        <w:t>erland Tyne and Wear NHS Trust</w:t>
      </w:r>
      <w:r w:rsidR="009C067C" w:rsidRPr="00D10743">
        <w:rPr>
          <w:rFonts w:ascii="Arial" w:hAnsi="Arial" w:cs="Arial"/>
          <w:b/>
        </w:rPr>
        <w:br/>
      </w:r>
      <w:r w:rsidR="009C067C" w:rsidRPr="00D10743">
        <w:rPr>
          <w:rFonts w:ascii="Arial" w:hAnsi="Arial" w:cs="Arial"/>
          <w:i/>
        </w:rPr>
        <w:t>S</w:t>
      </w:r>
      <w:r w:rsidRPr="00D10743">
        <w:rPr>
          <w:rFonts w:ascii="Arial" w:hAnsi="Arial" w:cs="Arial"/>
          <w:i/>
        </w:rPr>
        <w:t>upervised NHS staff in family services for provision of Young SMILES</w:t>
      </w:r>
    </w:p>
    <w:p w14:paraId="0DD6E35B" w14:textId="1361061B" w:rsidR="00656645" w:rsidRPr="00D10743" w:rsidRDefault="009C067C" w:rsidP="00656645">
      <w:pPr>
        <w:spacing w:line="360" w:lineRule="auto"/>
        <w:rPr>
          <w:rFonts w:ascii="Arial" w:hAnsi="Arial" w:cs="Arial"/>
          <w:b/>
        </w:rPr>
      </w:pPr>
      <w:r w:rsidRPr="00D10743">
        <w:rPr>
          <w:rFonts w:ascii="Arial" w:hAnsi="Arial" w:cs="Arial"/>
          <w:b/>
        </w:rPr>
        <w:t xml:space="preserve">Miranda Wolpert — </w:t>
      </w:r>
      <w:r w:rsidR="00656645" w:rsidRPr="00D10743">
        <w:rPr>
          <w:rFonts w:ascii="Arial" w:hAnsi="Arial" w:cs="Arial"/>
          <w:b/>
        </w:rPr>
        <w:t>Professor of Anna Freud Centr</w:t>
      </w:r>
      <w:r w:rsidRPr="00D10743">
        <w:rPr>
          <w:rFonts w:ascii="Arial" w:hAnsi="Arial" w:cs="Arial"/>
          <w:b/>
        </w:rPr>
        <w:t>e and University College London</w:t>
      </w:r>
      <w:r w:rsidR="00656645" w:rsidRPr="00D10743">
        <w:rPr>
          <w:rFonts w:ascii="Arial" w:hAnsi="Arial" w:cs="Arial"/>
          <w:b/>
        </w:rPr>
        <w:t xml:space="preserve"> </w:t>
      </w:r>
      <w:r w:rsidRPr="00D10743">
        <w:rPr>
          <w:rFonts w:ascii="Arial" w:hAnsi="Arial" w:cs="Arial"/>
          <w:b/>
        </w:rPr>
        <w:br/>
      </w:r>
      <w:r w:rsidRPr="00D10743">
        <w:rPr>
          <w:rFonts w:ascii="Arial" w:hAnsi="Arial" w:cs="Arial"/>
          <w:i/>
        </w:rPr>
        <w:t>C</w:t>
      </w:r>
      <w:r w:rsidR="00656645" w:rsidRPr="00D10743">
        <w:rPr>
          <w:rFonts w:ascii="Arial" w:hAnsi="Arial" w:cs="Arial"/>
          <w:i/>
        </w:rPr>
        <w:t>ontributed to protocol and intervention development, supported the children’s groups and dissemination; and contributed to the trial management team</w:t>
      </w:r>
    </w:p>
    <w:p w14:paraId="07DCDE06" w14:textId="3595428D" w:rsidR="00656645" w:rsidRPr="00D10743" w:rsidRDefault="009C067C" w:rsidP="00656645">
      <w:pPr>
        <w:spacing w:line="360" w:lineRule="auto"/>
        <w:rPr>
          <w:rFonts w:ascii="Arial" w:hAnsi="Arial" w:cs="Arial"/>
          <w:b/>
        </w:rPr>
      </w:pPr>
      <w:r w:rsidRPr="00D10743">
        <w:rPr>
          <w:rFonts w:ascii="Arial" w:hAnsi="Arial" w:cs="Arial"/>
          <w:b/>
        </w:rPr>
        <w:t xml:space="preserve">Bryony Stokes — </w:t>
      </w:r>
      <w:r w:rsidR="00656645" w:rsidRPr="00D10743">
        <w:rPr>
          <w:rFonts w:ascii="Arial" w:hAnsi="Arial" w:cs="Arial"/>
          <w:b/>
        </w:rPr>
        <w:t>Research Assistant Northum</w:t>
      </w:r>
      <w:r w:rsidRPr="00D10743">
        <w:rPr>
          <w:rFonts w:ascii="Arial" w:hAnsi="Arial" w:cs="Arial"/>
          <w:b/>
        </w:rPr>
        <w:t>berland Tyne and Wear NHS Trust</w:t>
      </w:r>
      <w:r w:rsidR="00656645" w:rsidRPr="00D10743">
        <w:rPr>
          <w:rFonts w:ascii="Arial" w:hAnsi="Arial" w:cs="Arial"/>
          <w:b/>
        </w:rPr>
        <w:t xml:space="preserve"> </w:t>
      </w:r>
      <w:r w:rsidRPr="00D10743">
        <w:rPr>
          <w:rFonts w:ascii="Arial" w:hAnsi="Arial" w:cs="Arial"/>
          <w:b/>
        </w:rPr>
        <w:br/>
      </w:r>
      <w:r w:rsidRPr="00D10743">
        <w:rPr>
          <w:rFonts w:ascii="Arial" w:hAnsi="Arial" w:cs="Arial"/>
          <w:i/>
        </w:rPr>
        <w:t>C</w:t>
      </w:r>
      <w:r w:rsidR="00656645" w:rsidRPr="00D10743">
        <w:rPr>
          <w:rFonts w:ascii="Arial" w:hAnsi="Arial" w:cs="Arial"/>
          <w:i/>
        </w:rPr>
        <w:t>ontributed to recruitment and qualitative and quantitative data collection</w:t>
      </w:r>
      <w:r w:rsidR="00656645" w:rsidRPr="00D10743">
        <w:rPr>
          <w:rFonts w:ascii="Arial" w:hAnsi="Arial" w:cs="Arial"/>
          <w:b/>
        </w:rPr>
        <w:t xml:space="preserve"> </w:t>
      </w:r>
    </w:p>
    <w:p w14:paraId="7D39B2D5" w14:textId="679E7111" w:rsidR="009F3982" w:rsidRPr="00D10743" w:rsidRDefault="00EE0843" w:rsidP="00656645">
      <w:pPr>
        <w:spacing w:line="360" w:lineRule="auto"/>
        <w:rPr>
          <w:rFonts w:ascii="Arial" w:hAnsi="Arial" w:cs="Arial"/>
          <w:b/>
        </w:rPr>
      </w:pPr>
      <w:r w:rsidRPr="00D10743">
        <w:rPr>
          <w:rFonts w:ascii="Arial" w:hAnsi="Arial" w:cs="Arial"/>
          <w:b/>
        </w:rPr>
        <w:t>Jonathan Green — Professor of</w:t>
      </w:r>
      <w:r w:rsidR="00656645" w:rsidRPr="00D10743">
        <w:rPr>
          <w:rFonts w:ascii="Arial" w:hAnsi="Arial" w:cs="Arial"/>
          <w:b/>
        </w:rPr>
        <w:t xml:space="preserve"> Child and Adolescent Mental Health, Universit</w:t>
      </w:r>
      <w:r w:rsidRPr="00D10743">
        <w:rPr>
          <w:rFonts w:ascii="Arial" w:hAnsi="Arial" w:cs="Arial"/>
          <w:b/>
        </w:rPr>
        <w:t>y of Manch</w:t>
      </w:r>
      <w:r w:rsidR="009C067C" w:rsidRPr="00D10743">
        <w:rPr>
          <w:rFonts w:ascii="Arial" w:hAnsi="Arial" w:cs="Arial"/>
          <w:b/>
        </w:rPr>
        <w:t>ester</w:t>
      </w:r>
      <w:r w:rsidRPr="00D10743">
        <w:rPr>
          <w:rFonts w:ascii="Arial" w:hAnsi="Arial" w:cs="Arial"/>
          <w:b/>
        </w:rPr>
        <w:br/>
      </w:r>
      <w:r w:rsidRPr="00D10743">
        <w:rPr>
          <w:rFonts w:ascii="Arial" w:hAnsi="Arial" w:cs="Arial"/>
          <w:i/>
        </w:rPr>
        <w:t>A</w:t>
      </w:r>
      <w:r w:rsidR="00656645" w:rsidRPr="00D10743">
        <w:rPr>
          <w:rFonts w:ascii="Arial" w:hAnsi="Arial" w:cs="Arial"/>
          <w:i/>
        </w:rPr>
        <w:t>dvised on protocol development and contributed to manuscript and report writing</w:t>
      </w:r>
    </w:p>
    <w:p w14:paraId="298E8FE3" w14:textId="77777777" w:rsidR="009F3982" w:rsidRPr="00D10743" w:rsidRDefault="009F3982" w:rsidP="00A001B7">
      <w:pPr>
        <w:spacing w:line="360" w:lineRule="auto"/>
        <w:rPr>
          <w:rFonts w:ascii="Arial" w:hAnsi="Arial" w:cs="Arial"/>
          <w:b/>
          <w:color w:val="1F497D" w:themeColor="text2"/>
          <w:u w:val="single"/>
        </w:rPr>
      </w:pPr>
    </w:p>
    <w:p w14:paraId="1E7DB7B2" w14:textId="77777777" w:rsidR="009C067C" w:rsidRPr="00D10743" w:rsidRDefault="009C067C" w:rsidP="00A001B7">
      <w:pPr>
        <w:spacing w:line="360" w:lineRule="auto"/>
        <w:rPr>
          <w:rFonts w:ascii="Arial" w:hAnsi="Arial" w:cs="Arial"/>
          <w:b/>
          <w:color w:val="1F497D" w:themeColor="text2"/>
          <w:u w:val="single"/>
        </w:rPr>
      </w:pPr>
    </w:p>
    <w:p w14:paraId="5C8F71ED" w14:textId="77777777" w:rsidR="009C067C" w:rsidRPr="00D10743" w:rsidRDefault="009C067C" w:rsidP="00A001B7">
      <w:pPr>
        <w:spacing w:line="360" w:lineRule="auto"/>
        <w:rPr>
          <w:rFonts w:ascii="Arial" w:hAnsi="Arial" w:cs="Arial"/>
          <w:b/>
          <w:color w:val="00B050"/>
          <w:u w:val="single"/>
        </w:rPr>
      </w:pPr>
    </w:p>
    <w:p w14:paraId="06126D1D" w14:textId="77777777" w:rsidR="009C067C" w:rsidRPr="00D10743" w:rsidRDefault="009C067C" w:rsidP="00A001B7">
      <w:pPr>
        <w:spacing w:line="360" w:lineRule="auto"/>
        <w:rPr>
          <w:rFonts w:ascii="Arial" w:hAnsi="Arial" w:cs="Arial"/>
          <w:b/>
          <w:color w:val="1F497D" w:themeColor="text2"/>
          <w:u w:val="single"/>
        </w:rPr>
      </w:pPr>
    </w:p>
    <w:p w14:paraId="0BF0A71D" w14:textId="77777777" w:rsidR="009C067C" w:rsidRPr="00D10743" w:rsidRDefault="009C067C" w:rsidP="00A001B7">
      <w:pPr>
        <w:spacing w:line="360" w:lineRule="auto"/>
        <w:rPr>
          <w:rFonts w:ascii="Arial" w:hAnsi="Arial" w:cs="Arial"/>
          <w:b/>
          <w:color w:val="1F497D" w:themeColor="text2"/>
          <w:u w:val="single"/>
        </w:rPr>
      </w:pPr>
    </w:p>
    <w:p w14:paraId="2A47B224" w14:textId="77777777" w:rsidR="009C067C" w:rsidRPr="00D10743" w:rsidRDefault="009C067C" w:rsidP="00A001B7">
      <w:pPr>
        <w:spacing w:line="360" w:lineRule="auto"/>
        <w:rPr>
          <w:rFonts w:ascii="Arial" w:hAnsi="Arial" w:cs="Arial"/>
          <w:b/>
          <w:color w:val="1F497D" w:themeColor="text2"/>
          <w:u w:val="single"/>
        </w:rPr>
      </w:pPr>
    </w:p>
    <w:p w14:paraId="1B89E82C" w14:textId="77777777" w:rsidR="009C067C" w:rsidRPr="00D10743" w:rsidRDefault="009C067C" w:rsidP="00A001B7">
      <w:pPr>
        <w:spacing w:line="360" w:lineRule="auto"/>
        <w:rPr>
          <w:rFonts w:ascii="Arial" w:hAnsi="Arial" w:cs="Arial"/>
          <w:b/>
          <w:color w:val="1F497D" w:themeColor="text2"/>
          <w:u w:val="single"/>
        </w:rPr>
      </w:pPr>
    </w:p>
    <w:p w14:paraId="149C9257" w14:textId="77777777" w:rsidR="009C067C" w:rsidRPr="00D10743" w:rsidRDefault="009C067C" w:rsidP="00A001B7">
      <w:pPr>
        <w:spacing w:line="360" w:lineRule="auto"/>
        <w:rPr>
          <w:rFonts w:ascii="Arial" w:hAnsi="Arial" w:cs="Arial"/>
          <w:b/>
          <w:color w:val="1F497D" w:themeColor="text2"/>
          <w:u w:val="single"/>
        </w:rPr>
      </w:pPr>
    </w:p>
    <w:p w14:paraId="55A6C97A" w14:textId="77777777" w:rsidR="009C067C" w:rsidRPr="00D10743" w:rsidRDefault="009C067C" w:rsidP="00A001B7">
      <w:pPr>
        <w:spacing w:line="360" w:lineRule="auto"/>
        <w:rPr>
          <w:rFonts w:ascii="Arial" w:hAnsi="Arial" w:cs="Arial"/>
          <w:b/>
          <w:color w:val="1F497D" w:themeColor="text2"/>
          <w:u w:val="single"/>
        </w:rPr>
      </w:pPr>
    </w:p>
    <w:p w14:paraId="7A8C3E29" w14:textId="77777777" w:rsidR="009C067C" w:rsidRPr="00D10743" w:rsidRDefault="009C067C" w:rsidP="00A001B7">
      <w:pPr>
        <w:spacing w:line="360" w:lineRule="auto"/>
        <w:rPr>
          <w:rFonts w:ascii="Arial" w:hAnsi="Arial" w:cs="Arial"/>
          <w:b/>
          <w:color w:val="1F497D" w:themeColor="text2"/>
          <w:u w:val="single"/>
        </w:rPr>
      </w:pPr>
    </w:p>
    <w:p w14:paraId="713999DC" w14:textId="77777777" w:rsidR="009C067C" w:rsidRPr="00D10743" w:rsidRDefault="009C067C" w:rsidP="00A001B7">
      <w:pPr>
        <w:spacing w:line="360" w:lineRule="auto"/>
        <w:rPr>
          <w:rFonts w:ascii="Arial" w:hAnsi="Arial" w:cs="Arial"/>
          <w:b/>
          <w:color w:val="1F497D" w:themeColor="text2"/>
          <w:u w:val="single"/>
        </w:rPr>
      </w:pPr>
    </w:p>
    <w:p w14:paraId="434D5637" w14:textId="77777777" w:rsidR="009C067C" w:rsidRPr="00D10743" w:rsidRDefault="009C067C" w:rsidP="00A001B7">
      <w:pPr>
        <w:spacing w:line="360" w:lineRule="auto"/>
        <w:rPr>
          <w:rFonts w:ascii="Arial" w:hAnsi="Arial" w:cs="Arial"/>
          <w:b/>
          <w:color w:val="1F497D" w:themeColor="text2"/>
          <w:u w:val="single"/>
        </w:rPr>
      </w:pPr>
    </w:p>
    <w:p w14:paraId="1DD627CD" w14:textId="77777777" w:rsidR="006B05FB" w:rsidRPr="00D10743" w:rsidRDefault="006B05FB" w:rsidP="00A001B7">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Data Sharing</w:t>
      </w:r>
    </w:p>
    <w:p w14:paraId="32DDEE25" w14:textId="77777777" w:rsidR="009C067C" w:rsidRPr="00D10743" w:rsidRDefault="009C067C" w:rsidP="009C067C">
      <w:pPr>
        <w:spacing w:after="0" w:line="360" w:lineRule="auto"/>
        <w:rPr>
          <w:rFonts w:ascii="Arial" w:eastAsia="Calibri" w:hAnsi="Arial" w:cs="Arial"/>
          <w:color w:val="1F497D"/>
        </w:rPr>
      </w:pPr>
      <w:r w:rsidRPr="00D10743">
        <w:rPr>
          <w:rFonts w:ascii="Arial" w:eastAsia="Calibri" w:hAnsi="Arial" w:cs="Arial"/>
          <w:color w:val="333333"/>
          <w:lang w:eastAsia="en-GB"/>
        </w:rPr>
        <w:t>We shall make data available to the scientific community with as few restrictions as feasible, while retaining exclusive use until the publication of major outputs. Some of the qualitative secondary data may not be suitable for sharing but these can equally be discussed with the corresponding author.</w:t>
      </w:r>
    </w:p>
    <w:p w14:paraId="017D700C" w14:textId="77777777" w:rsidR="009F3982" w:rsidRPr="00D10743" w:rsidRDefault="009F3982" w:rsidP="00A001B7">
      <w:pPr>
        <w:spacing w:line="360" w:lineRule="auto"/>
        <w:rPr>
          <w:rFonts w:ascii="Arial" w:hAnsi="Arial" w:cs="Arial"/>
          <w:b/>
          <w:color w:val="1F497D" w:themeColor="text2"/>
          <w:u w:val="single"/>
        </w:rPr>
      </w:pPr>
    </w:p>
    <w:p w14:paraId="6C97C080" w14:textId="77777777" w:rsidR="009F3982" w:rsidRPr="00D10743" w:rsidRDefault="009F3982" w:rsidP="00A001B7">
      <w:pPr>
        <w:spacing w:line="360" w:lineRule="auto"/>
        <w:rPr>
          <w:rFonts w:ascii="Arial" w:hAnsi="Arial" w:cs="Arial"/>
          <w:b/>
          <w:color w:val="1F497D" w:themeColor="text2"/>
          <w:u w:val="single"/>
        </w:rPr>
      </w:pPr>
    </w:p>
    <w:p w14:paraId="14C0E1E4" w14:textId="77777777" w:rsidR="009F3982" w:rsidRPr="00D10743" w:rsidRDefault="009F3982" w:rsidP="00A001B7">
      <w:pPr>
        <w:spacing w:line="360" w:lineRule="auto"/>
        <w:rPr>
          <w:rFonts w:ascii="Arial" w:hAnsi="Arial" w:cs="Arial"/>
          <w:b/>
          <w:color w:val="1F497D" w:themeColor="text2"/>
          <w:u w:val="single"/>
        </w:rPr>
      </w:pPr>
    </w:p>
    <w:p w14:paraId="46A6B72D" w14:textId="77777777" w:rsidR="009F3982" w:rsidRPr="00D10743" w:rsidRDefault="009F3982" w:rsidP="00A001B7">
      <w:pPr>
        <w:spacing w:line="360" w:lineRule="auto"/>
        <w:rPr>
          <w:rFonts w:ascii="Arial" w:hAnsi="Arial" w:cs="Arial"/>
          <w:b/>
          <w:color w:val="1F497D" w:themeColor="text2"/>
          <w:u w:val="single"/>
        </w:rPr>
      </w:pPr>
    </w:p>
    <w:p w14:paraId="04CE20E7" w14:textId="77777777" w:rsidR="009F3982" w:rsidRPr="00D10743" w:rsidRDefault="009F3982" w:rsidP="00A001B7">
      <w:pPr>
        <w:spacing w:line="360" w:lineRule="auto"/>
        <w:rPr>
          <w:rFonts w:ascii="Arial" w:hAnsi="Arial" w:cs="Arial"/>
          <w:b/>
          <w:color w:val="1F497D" w:themeColor="text2"/>
          <w:u w:val="single"/>
        </w:rPr>
      </w:pPr>
    </w:p>
    <w:p w14:paraId="72D0F271" w14:textId="77777777" w:rsidR="009F3982" w:rsidRPr="00D10743" w:rsidRDefault="009F3982" w:rsidP="00A001B7">
      <w:pPr>
        <w:spacing w:line="360" w:lineRule="auto"/>
        <w:rPr>
          <w:rFonts w:ascii="Arial" w:hAnsi="Arial" w:cs="Arial"/>
          <w:b/>
          <w:color w:val="1F497D" w:themeColor="text2"/>
          <w:u w:val="single"/>
        </w:rPr>
      </w:pPr>
    </w:p>
    <w:p w14:paraId="54F1BF8D" w14:textId="77777777" w:rsidR="009F3982" w:rsidRPr="00D10743" w:rsidRDefault="009F3982" w:rsidP="00A001B7">
      <w:pPr>
        <w:spacing w:line="360" w:lineRule="auto"/>
        <w:rPr>
          <w:rFonts w:ascii="Arial" w:hAnsi="Arial" w:cs="Arial"/>
          <w:b/>
          <w:color w:val="1F497D" w:themeColor="text2"/>
          <w:u w:val="single"/>
        </w:rPr>
      </w:pPr>
    </w:p>
    <w:p w14:paraId="594E70A5" w14:textId="77777777" w:rsidR="009F3982" w:rsidRPr="00D10743" w:rsidRDefault="009F3982" w:rsidP="00A001B7">
      <w:pPr>
        <w:spacing w:line="360" w:lineRule="auto"/>
        <w:rPr>
          <w:rFonts w:ascii="Arial" w:hAnsi="Arial" w:cs="Arial"/>
          <w:b/>
          <w:color w:val="1F497D" w:themeColor="text2"/>
          <w:u w:val="single"/>
        </w:rPr>
      </w:pPr>
    </w:p>
    <w:p w14:paraId="31443D6A" w14:textId="77777777" w:rsidR="009F3982" w:rsidRPr="00D10743" w:rsidRDefault="009F3982" w:rsidP="00A001B7">
      <w:pPr>
        <w:spacing w:line="360" w:lineRule="auto"/>
        <w:rPr>
          <w:rFonts w:ascii="Arial" w:hAnsi="Arial" w:cs="Arial"/>
          <w:b/>
          <w:color w:val="1F497D" w:themeColor="text2"/>
          <w:u w:val="single"/>
        </w:rPr>
      </w:pPr>
    </w:p>
    <w:p w14:paraId="21F4CC53" w14:textId="77777777" w:rsidR="009F3982" w:rsidRPr="00D10743" w:rsidRDefault="009F3982" w:rsidP="00A001B7">
      <w:pPr>
        <w:spacing w:line="360" w:lineRule="auto"/>
        <w:rPr>
          <w:rFonts w:ascii="Arial" w:hAnsi="Arial" w:cs="Arial"/>
          <w:b/>
          <w:color w:val="1F497D" w:themeColor="text2"/>
          <w:u w:val="single"/>
        </w:rPr>
      </w:pPr>
    </w:p>
    <w:p w14:paraId="474F4433" w14:textId="77777777" w:rsidR="009F3982" w:rsidRPr="00D10743" w:rsidRDefault="009F3982" w:rsidP="00A001B7">
      <w:pPr>
        <w:spacing w:line="360" w:lineRule="auto"/>
        <w:rPr>
          <w:rFonts w:ascii="Arial" w:hAnsi="Arial" w:cs="Arial"/>
          <w:b/>
          <w:color w:val="1F497D" w:themeColor="text2"/>
          <w:u w:val="single"/>
        </w:rPr>
      </w:pPr>
    </w:p>
    <w:p w14:paraId="46F82D45" w14:textId="77777777" w:rsidR="009F3982" w:rsidRPr="00D10743" w:rsidRDefault="009F3982" w:rsidP="00A001B7">
      <w:pPr>
        <w:spacing w:line="360" w:lineRule="auto"/>
        <w:rPr>
          <w:rFonts w:ascii="Arial" w:hAnsi="Arial" w:cs="Arial"/>
          <w:b/>
          <w:color w:val="1F497D" w:themeColor="text2"/>
          <w:u w:val="single"/>
        </w:rPr>
      </w:pPr>
    </w:p>
    <w:p w14:paraId="39ED9A9D" w14:textId="77777777" w:rsidR="009F3982" w:rsidRPr="00D10743" w:rsidRDefault="009F3982" w:rsidP="00A001B7">
      <w:pPr>
        <w:spacing w:line="360" w:lineRule="auto"/>
        <w:rPr>
          <w:rFonts w:ascii="Arial" w:hAnsi="Arial" w:cs="Arial"/>
          <w:b/>
          <w:color w:val="1F497D" w:themeColor="text2"/>
          <w:u w:val="single"/>
        </w:rPr>
      </w:pPr>
    </w:p>
    <w:p w14:paraId="6B515E1C" w14:textId="77777777" w:rsidR="009F3982" w:rsidRPr="00D10743" w:rsidRDefault="009F3982" w:rsidP="00A001B7">
      <w:pPr>
        <w:spacing w:line="360" w:lineRule="auto"/>
        <w:rPr>
          <w:rFonts w:ascii="Arial" w:hAnsi="Arial" w:cs="Arial"/>
          <w:b/>
          <w:color w:val="1F497D" w:themeColor="text2"/>
          <w:u w:val="single"/>
        </w:rPr>
      </w:pPr>
    </w:p>
    <w:p w14:paraId="2B9459A6" w14:textId="77777777" w:rsidR="009F3982" w:rsidRPr="00D10743" w:rsidRDefault="009F3982" w:rsidP="00A001B7">
      <w:pPr>
        <w:spacing w:line="360" w:lineRule="auto"/>
        <w:rPr>
          <w:rFonts w:ascii="Arial" w:hAnsi="Arial" w:cs="Arial"/>
          <w:b/>
          <w:color w:val="1F497D" w:themeColor="text2"/>
          <w:u w:val="single"/>
        </w:rPr>
      </w:pPr>
    </w:p>
    <w:p w14:paraId="75400A58" w14:textId="77777777" w:rsidR="009F3982" w:rsidRPr="00D10743" w:rsidRDefault="009F3982" w:rsidP="00A001B7">
      <w:pPr>
        <w:spacing w:line="360" w:lineRule="auto"/>
        <w:rPr>
          <w:rFonts w:ascii="Arial" w:hAnsi="Arial" w:cs="Arial"/>
          <w:b/>
          <w:color w:val="1F497D" w:themeColor="text2"/>
          <w:u w:val="single"/>
        </w:rPr>
      </w:pPr>
    </w:p>
    <w:p w14:paraId="34D9D864" w14:textId="77777777" w:rsidR="009F3982" w:rsidRPr="00D10743" w:rsidRDefault="009F3982" w:rsidP="00A001B7">
      <w:pPr>
        <w:spacing w:line="360" w:lineRule="auto"/>
        <w:rPr>
          <w:rFonts w:ascii="Arial" w:hAnsi="Arial" w:cs="Arial"/>
          <w:b/>
          <w:color w:val="1F497D" w:themeColor="text2"/>
          <w:u w:val="single"/>
        </w:rPr>
      </w:pPr>
    </w:p>
    <w:p w14:paraId="6DA46585" w14:textId="77777777" w:rsidR="009C067C" w:rsidRPr="00D10743" w:rsidRDefault="009C067C" w:rsidP="00A001B7">
      <w:pPr>
        <w:spacing w:line="360" w:lineRule="auto"/>
        <w:rPr>
          <w:rFonts w:ascii="Arial" w:hAnsi="Arial" w:cs="Arial"/>
          <w:b/>
          <w:color w:val="1F497D" w:themeColor="text2"/>
          <w:u w:val="single"/>
        </w:rPr>
      </w:pPr>
    </w:p>
    <w:p w14:paraId="21E8B1C2" w14:textId="77777777" w:rsidR="00117D77" w:rsidRDefault="00117D77" w:rsidP="00A001B7">
      <w:pPr>
        <w:spacing w:line="360" w:lineRule="auto"/>
        <w:rPr>
          <w:rFonts w:ascii="Arial" w:hAnsi="Arial" w:cs="Arial"/>
          <w:b/>
          <w:color w:val="1F497D" w:themeColor="text2"/>
          <w:u w:val="single"/>
        </w:rPr>
      </w:pPr>
    </w:p>
    <w:p w14:paraId="7CE804A8" w14:textId="77777777" w:rsidR="00EC5EEE" w:rsidRDefault="00EC5EEE" w:rsidP="00A001B7">
      <w:pPr>
        <w:spacing w:line="360" w:lineRule="auto"/>
        <w:rPr>
          <w:rFonts w:ascii="Arial" w:hAnsi="Arial" w:cs="Arial"/>
          <w:b/>
          <w:color w:val="1F497D" w:themeColor="text2"/>
          <w:u w:val="single"/>
        </w:rPr>
      </w:pPr>
    </w:p>
    <w:p w14:paraId="6C079E4F" w14:textId="77777777" w:rsidR="00EC5EEE" w:rsidRPr="00D10743" w:rsidRDefault="00EC5EEE" w:rsidP="00A001B7">
      <w:pPr>
        <w:spacing w:line="360" w:lineRule="auto"/>
        <w:rPr>
          <w:rFonts w:ascii="Arial" w:hAnsi="Arial" w:cs="Arial"/>
          <w:b/>
          <w:color w:val="1F497D" w:themeColor="text2"/>
          <w:u w:val="single"/>
        </w:rPr>
      </w:pPr>
    </w:p>
    <w:p w14:paraId="48452F43" w14:textId="77777777" w:rsidR="00871469" w:rsidRPr="00D10743" w:rsidRDefault="00871469" w:rsidP="00871469">
      <w:pPr>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Reference List</w:t>
      </w:r>
    </w:p>
    <w:p w14:paraId="7DBEA684" w14:textId="77777777" w:rsidR="006F7937" w:rsidRPr="006F7937" w:rsidRDefault="00871469" w:rsidP="006F7937">
      <w:pPr>
        <w:pStyle w:val="EndNoteBibliography"/>
        <w:spacing w:after="0"/>
      </w:pPr>
      <w:r w:rsidRPr="00D10743">
        <w:fldChar w:fldCharType="begin"/>
      </w:r>
      <w:r w:rsidRPr="00D10743">
        <w:instrText xml:space="preserve"> ADDIN EN.REFLIST </w:instrText>
      </w:r>
      <w:r w:rsidRPr="00D10743">
        <w:fldChar w:fldCharType="separate"/>
      </w:r>
      <w:r w:rsidR="006F7937" w:rsidRPr="006F7937">
        <w:t>1.</w:t>
      </w:r>
      <w:r w:rsidR="006F7937" w:rsidRPr="006F7937">
        <w:tab/>
        <w:t xml:space="preserve">Castle DJ, Abel KM. </w:t>
      </w:r>
      <w:r w:rsidR="006F7937" w:rsidRPr="006F7937">
        <w:rPr>
          <w:i/>
        </w:rPr>
        <w:t>Comprehensive Women's Mental Health</w:t>
      </w:r>
      <w:r w:rsidR="006F7937" w:rsidRPr="006F7937">
        <w:t>: Cambridge University Press; 2016.</w:t>
      </w:r>
    </w:p>
    <w:p w14:paraId="61A8FF5F" w14:textId="77777777" w:rsidR="006F7937" w:rsidRPr="006F7937" w:rsidRDefault="006F7937" w:rsidP="006F7937">
      <w:pPr>
        <w:pStyle w:val="EndNoteBibliography"/>
        <w:spacing w:after="0"/>
      </w:pPr>
      <w:r w:rsidRPr="006F7937">
        <w:t>2.</w:t>
      </w:r>
      <w:r w:rsidRPr="006F7937">
        <w:tab/>
        <w:t>Abel K, Hope H, Swift E, Parisi R, Ashcroft DM, Kosidou K</w:t>
      </w:r>
      <w:r w:rsidRPr="006F7937">
        <w:rPr>
          <w:i/>
        </w:rPr>
        <w:t>, et al.</w:t>
      </w:r>
      <w:r w:rsidRPr="006F7937">
        <w:t xml:space="preserve"> Prevalence of maternal mental illness among children and adolescents in the UK between 2005 and 2017: a national retrospective cohort analysis. </w:t>
      </w:r>
      <w:r w:rsidRPr="006F7937">
        <w:rPr>
          <w:i/>
        </w:rPr>
        <w:t>The Lancet Public Health</w:t>
      </w:r>
      <w:r w:rsidRPr="006F7937">
        <w:t xml:space="preserve"> 2019;</w:t>
      </w:r>
      <w:r w:rsidRPr="006F7937">
        <w:rPr>
          <w:b/>
        </w:rPr>
        <w:t>4</w:t>
      </w:r>
      <w:r w:rsidRPr="006F7937">
        <w:t>:e291-e300.</w:t>
      </w:r>
    </w:p>
    <w:p w14:paraId="3CC5E39B" w14:textId="77777777" w:rsidR="006F7937" w:rsidRPr="006F7937" w:rsidRDefault="006F7937" w:rsidP="006F7937">
      <w:pPr>
        <w:pStyle w:val="EndNoteBibliography"/>
        <w:spacing w:after="0"/>
      </w:pPr>
      <w:r w:rsidRPr="006F7937">
        <w:t>3.</w:t>
      </w:r>
      <w:r w:rsidRPr="006F7937">
        <w:tab/>
        <w:t xml:space="preserve">Maybery D, Reupert A. Parental mental illness: a review of barriers and issues for working with families and children. </w:t>
      </w:r>
      <w:r w:rsidRPr="006F7937">
        <w:rPr>
          <w:i/>
        </w:rPr>
        <w:t>Journal of Psychiatric and Mental Health Nursing</w:t>
      </w:r>
      <w:r w:rsidRPr="006F7937">
        <w:t xml:space="preserve"> 2009;</w:t>
      </w:r>
      <w:r w:rsidRPr="006F7937">
        <w:rPr>
          <w:b/>
        </w:rPr>
        <w:t>16</w:t>
      </w:r>
      <w:r w:rsidRPr="006F7937">
        <w:t>:784-91.</w:t>
      </w:r>
    </w:p>
    <w:p w14:paraId="00A8C7F9" w14:textId="77777777" w:rsidR="006F7937" w:rsidRPr="006F7937" w:rsidRDefault="006F7937" w:rsidP="006F7937">
      <w:pPr>
        <w:pStyle w:val="EndNoteBibliography"/>
        <w:spacing w:after="0"/>
      </w:pPr>
      <w:r w:rsidRPr="006F7937">
        <w:t>4.</w:t>
      </w:r>
      <w:r w:rsidRPr="006F7937">
        <w:tab/>
        <w:t>Stambaugh LF, Forman-Hoffman V, Williams J, Pemberton MR, Ringeisen H, Hedden SL</w:t>
      </w:r>
      <w:r w:rsidRPr="006F7937">
        <w:rPr>
          <w:i/>
        </w:rPr>
        <w:t>, et al.</w:t>
      </w:r>
      <w:r w:rsidRPr="006F7937">
        <w:t xml:space="preserve"> Prevalence of serious mental illness among parents in the United States: results from the National Survey of Drug Use and Health, 2008–2014. </w:t>
      </w:r>
      <w:r w:rsidRPr="006F7937">
        <w:rPr>
          <w:i/>
        </w:rPr>
        <w:t>Annals of epidemiology</w:t>
      </w:r>
      <w:r w:rsidRPr="006F7937">
        <w:t xml:space="preserve"> 2017;</w:t>
      </w:r>
      <w:r w:rsidRPr="006F7937">
        <w:rPr>
          <w:b/>
        </w:rPr>
        <w:t>27</w:t>
      </w:r>
      <w:r w:rsidRPr="006F7937">
        <w:t>:222-4.</w:t>
      </w:r>
    </w:p>
    <w:p w14:paraId="40701546" w14:textId="77777777" w:rsidR="006F7937" w:rsidRPr="006F7937" w:rsidRDefault="006F7937" w:rsidP="006F7937">
      <w:pPr>
        <w:pStyle w:val="EndNoteBibliography"/>
        <w:spacing w:after="0"/>
      </w:pPr>
      <w:r w:rsidRPr="006F7937">
        <w:t>5.</w:t>
      </w:r>
      <w:r w:rsidRPr="006F7937">
        <w:tab/>
        <w:t xml:space="preserve">Bassani DG, Padoin CV, Philipp D, Veldhuizen S. Estimating the number of children exposed to parental psychiatric disorders through a national health survey. </w:t>
      </w:r>
      <w:r w:rsidRPr="006F7937">
        <w:rPr>
          <w:i/>
        </w:rPr>
        <w:t>Child and adolescent psychiatry and mental health</w:t>
      </w:r>
      <w:r w:rsidRPr="006F7937">
        <w:t xml:space="preserve"> 2009;</w:t>
      </w:r>
      <w:r w:rsidRPr="006F7937">
        <w:rPr>
          <w:b/>
        </w:rPr>
        <w:t>3</w:t>
      </w:r>
      <w:r w:rsidRPr="006F7937">
        <w:t>:6.</w:t>
      </w:r>
    </w:p>
    <w:p w14:paraId="6AF4D819" w14:textId="77777777" w:rsidR="006F7937" w:rsidRPr="006F7937" w:rsidRDefault="006F7937" w:rsidP="006F7937">
      <w:pPr>
        <w:pStyle w:val="EndNoteBibliography"/>
        <w:spacing w:after="0"/>
      </w:pPr>
      <w:r w:rsidRPr="006F7937">
        <w:t>6.</w:t>
      </w:r>
      <w:r w:rsidRPr="006F7937">
        <w:tab/>
        <w:t xml:space="preserve">Bee P, Berzins K, Calam R, Pryjmachuk S, Abel KM. Defining quality of life in the children of parents with severe mental illness: A preliminary stakeholder-led model. </w:t>
      </w:r>
      <w:r w:rsidRPr="006F7937">
        <w:rPr>
          <w:i/>
        </w:rPr>
        <w:t>PloS one</w:t>
      </w:r>
      <w:r w:rsidRPr="006F7937">
        <w:t xml:space="preserve"> 2013;</w:t>
      </w:r>
      <w:r w:rsidRPr="006F7937">
        <w:rPr>
          <w:b/>
        </w:rPr>
        <w:t>8</w:t>
      </w:r>
      <w:r w:rsidRPr="006F7937">
        <w:t>:e73739.</w:t>
      </w:r>
    </w:p>
    <w:p w14:paraId="799D4B1A" w14:textId="77777777" w:rsidR="006F7937" w:rsidRPr="006F7937" w:rsidRDefault="006F7937" w:rsidP="006F7937">
      <w:pPr>
        <w:pStyle w:val="EndNoteBibliography"/>
        <w:spacing w:after="0"/>
      </w:pPr>
      <w:r w:rsidRPr="006F7937">
        <w:t>7.</w:t>
      </w:r>
      <w:r w:rsidRPr="006F7937">
        <w:tab/>
        <w:t>Abel KM, Hope H, Swift E, Parisi R, Ashcroft DM, Kosidou K</w:t>
      </w:r>
      <w:r w:rsidRPr="006F7937">
        <w:rPr>
          <w:i/>
        </w:rPr>
        <w:t>, et al.</w:t>
      </w:r>
      <w:r w:rsidRPr="006F7937">
        <w:t xml:space="preserve"> How many children are living with mentally ill mothers in the UK: findings from a large primary care database. In. Unpublished.</w:t>
      </w:r>
    </w:p>
    <w:p w14:paraId="714568A4" w14:textId="77777777" w:rsidR="006F7937" w:rsidRPr="006F7937" w:rsidRDefault="006F7937" w:rsidP="006F7937">
      <w:pPr>
        <w:pStyle w:val="EndNoteBibliography"/>
        <w:spacing w:after="0"/>
      </w:pPr>
      <w:r w:rsidRPr="006F7937">
        <w:t>8.</w:t>
      </w:r>
      <w:r w:rsidRPr="006F7937">
        <w:tab/>
        <w:t xml:space="preserve">Dean K, Stevens H, Mortensen PB, Murray RM, Walsh E, Pedersen CB. Full spectrum of psychiatric outcomes among offspring with parental history of mental disorder. </w:t>
      </w:r>
      <w:r w:rsidRPr="006F7937">
        <w:rPr>
          <w:i/>
        </w:rPr>
        <w:t>Archives of general psychiatry</w:t>
      </w:r>
      <w:r w:rsidRPr="006F7937">
        <w:t xml:space="preserve"> 2010;</w:t>
      </w:r>
      <w:r w:rsidRPr="006F7937">
        <w:rPr>
          <w:b/>
        </w:rPr>
        <w:t>67</w:t>
      </w:r>
      <w:r w:rsidRPr="006F7937">
        <w:t>:822-9.</w:t>
      </w:r>
    </w:p>
    <w:p w14:paraId="5E038D8C" w14:textId="77777777" w:rsidR="006F7937" w:rsidRPr="006F7937" w:rsidRDefault="006F7937" w:rsidP="006F7937">
      <w:pPr>
        <w:pStyle w:val="EndNoteBibliography"/>
        <w:spacing w:after="0"/>
      </w:pPr>
      <w:r w:rsidRPr="006F7937">
        <w:t>9.</w:t>
      </w:r>
      <w:r w:rsidRPr="006F7937">
        <w:tab/>
        <w:t xml:space="preserve">Siegenthaler E, Munder T, Egger M. Effect of preventive interventions in mentally ill parents on the mental health of the offspring: systematic review and meta-analysis. </w:t>
      </w:r>
      <w:r w:rsidRPr="006F7937">
        <w:rPr>
          <w:i/>
        </w:rPr>
        <w:t>Journal of the American Academy of Child &amp; Adolescent Psychiatry</w:t>
      </w:r>
      <w:r w:rsidRPr="006F7937">
        <w:t xml:space="preserve"> 2012;</w:t>
      </w:r>
      <w:r w:rsidRPr="006F7937">
        <w:rPr>
          <w:b/>
        </w:rPr>
        <w:t>51</w:t>
      </w:r>
      <w:r w:rsidRPr="006F7937">
        <w:t>:8-17. e8.</w:t>
      </w:r>
    </w:p>
    <w:p w14:paraId="189EFC4F" w14:textId="77777777" w:rsidR="006F7937" w:rsidRPr="006F7937" w:rsidRDefault="006F7937" w:rsidP="006F7937">
      <w:pPr>
        <w:pStyle w:val="EndNoteBibliography"/>
        <w:spacing w:after="0"/>
      </w:pPr>
      <w:r w:rsidRPr="006F7937">
        <w:t>10.</w:t>
      </w:r>
      <w:r w:rsidRPr="006F7937">
        <w:tab/>
        <w:t xml:space="preserve">van Santvoort F, Hosman CM, Janssens JM, van Doesum KT, Reupert A, van Loon LM. The impact of various parental mental disorders on children’s diagnoses: a systematic review. </w:t>
      </w:r>
      <w:r w:rsidRPr="006F7937">
        <w:rPr>
          <w:i/>
        </w:rPr>
        <w:t>Clinical child and family psychology review</w:t>
      </w:r>
      <w:r w:rsidRPr="006F7937">
        <w:t xml:space="preserve"> 2015;</w:t>
      </w:r>
      <w:r w:rsidRPr="006F7937">
        <w:rPr>
          <w:b/>
        </w:rPr>
        <w:t>18</w:t>
      </w:r>
      <w:r w:rsidRPr="006F7937">
        <w:t>:281-99.</w:t>
      </w:r>
    </w:p>
    <w:p w14:paraId="5278D593" w14:textId="77777777" w:rsidR="006F7937" w:rsidRPr="006F7937" w:rsidRDefault="006F7937" w:rsidP="006F7937">
      <w:pPr>
        <w:pStyle w:val="EndNoteBibliography"/>
        <w:spacing w:after="0"/>
      </w:pPr>
      <w:r w:rsidRPr="006F7937">
        <w:t>11.</w:t>
      </w:r>
      <w:r w:rsidRPr="006F7937">
        <w:tab/>
        <w:t xml:space="preserve">Olfson M, Marcus SC, Druss B, Pincus HA, Weissman MM. Parental depression, child mental health problems, and health care utilization. </w:t>
      </w:r>
      <w:r w:rsidRPr="006F7937">
        <w:rPr>
          <w:i/>
        </w:rPr>
        <w:t>Medical care</w:t>
      </w:r>
      <w:r w:rsidRPr="006F7937">
        <w:t xml:space="preserve"> 2003;</w:t>
      </w:r>
      <w:r w:rsidRPr="006F7937">
        <w:rPr>
          <w:b/>
        </w:rPr>
        <w:t>41</w:t>
      </w:r>
      <w:r w:rsidRPr="006F7937">
        <w:t>:716-21.</w:t>
      </w:r>
    </w:p>
    <w:p w14:paraId="6C13852D" w14:textId="77777777" w:rsidR="006F7937" w:rsidRPr="006F7937" w:rsidRDefault="006F7937" w:rsidP="006F7937">
      <w:pPr>
        <w:pStyle w:val="EndNoteBibliography"/>
        <w:spacing w:after="0"/>
      </w:pPr>
      <w:r w:rsidRPr="006F7937">
        <w:t>12.</w:t>
      </w:r>
      <w:r w:rsidRPr="006F7937">
        <w:tab/>
        <w:t xml:space="preserve">Anderson LN, Campbell MK, Freeman T, Xie B. Effect of maternal depression and anxiety on use of health services for infants. </w:t>
      </w:r>
      <w:r w:rsidRPr="006F7937">
        <w:rPr>
          <w:i/>
        </w:rPr>
        <w:t>Canadian Family Physician</w:t>
      </w:r>
      <w:r w:rsidRPr="006F7937">
        <w:t xml:space="preserve"> 2008;</w:t>
      </w:r>
      <w:r w:rsidRPr="006F7937">
        <w:rPr>
          <w:b/>
        </w:rPr>
        <w:t>54</w:t>
      </w:r>
      <w:r w:rsidRPr="006F7937">
        <w:t>:1718-9. e5.</w:t>
      </w:r>
    </w:p>
    <w:p w14:paraId="377D9AD9" w14:textId="77777777" w:rsidR="006F7937" w:rsidRPr="006F7937" w:rsidRDefault="006F7937" w:rsidP="006F7937">
      <w:pPr>
        <w:pStyle w:val="EndNoteBibliography"/>
        <w:spacing w:after="0"/>
      </w:pPr>
      <w:r w:rsidRPr="006F7937">
        <w:lastRenderedPageBreak/>
        <w:t>13.</w:t>
      </w:r>
      <w:r w:rsidRPr="006F7937">
        <w:tab/>
        <w:t>Hope H, Abel KM, Evans, Osam S, Swift E, Ashcroft D</w:t>
      </w:r>
      <w:r w:rsidRPr="006F7937">
        <w:rPr>
          <w:i/>
        </w:rPr>
        <w:t>, et al.</w:t>
      </w:r>
      <w:r w:rsidRPr="006F7937">
        <w:t xml:space="preserve"> The health utilisation and costs of children exposed to parental mental illness in the UK. In. Unpublished.</w:t>
      </w:r>
    </w:p>
    <w:p w14:paraId="654DD18A" w14:textId="77777777" w:rsidR="006F7937" w:rsidRPr="006F7937" w:rsidRDefault="006F7937" w:rsidP="006F7937">
      <w:pPr>
        <w:pStyle w:val="EndNoteBibliography"/>
        <w:spacing w:after="0"/>
      </w:pPr>
      <w:r w:rsidRPr="006F7937">
        <w:t>14.</w:t>
      </w:r>
      <w:r w:rsidRPr="006F7937">
        <w:tab/>
        <w:t xml:space="preserve">Manning C, Gregoire A. Effects of parental mental illness on children. </w:t>
      </w:r>
      <w:r w:rsidRPr="006F7937">
        <w:rPr>
          <w:i/>
        </w:rPr>
        <w:t>Psychiatry</w:t>
      </w:r>
      <w:r w:rsidRPr="006F7937">
        <w:t xml:space="preserve"> 2006;</w:t>
      </w:r>
      <w:r w:rsidRPr="006F7937">
        <w:rPr>
          <w:b/>
        </w:rPr>
        <w:t>5</w:t>
      </w:r>
      <w:r w:rsidRPr="006F7937">
        <w:t>:10-2.</w:t>
      </w:r>
    </w:p>
    <w:p w14:paraId="5C48290A" w14:textId="77777777" w:rsidR="006F7937" w:rsidRPr="006F7937" w:rsidRDefault="006F7937" w:rsidP="006F7937">
      <w:pPr>
        <w:pStyle w:val="EndNoteBibliography"/>
        <w:spacing w:after="0"/>
      </w:pPr>
      <w:r w:rsidRPr="006F7937">
        <w:t>15.</w:t>
      </w:r>
      <w:r w:rsidRPr="006F7937">
        <w:tab/>
        <w:t xml:space="preserve">Gladstone BM, Boydell KM, Seeman MV, McKeever PD. Children's experiences of parental mental illness: a literature review. </w:t>
      </w:r>
      <w:r w:rsidRPr="006F7937">
        <w:rPr>
          <w:i/>
        </w:rPr>
        <w:t>Early intervention in psychiatry</w:t>
      </w:r>
      <w:r w:rsidRPr="006F7937">
        <w:t xml:space="preserve"> 2011;</w:t>
      </w:r>
      <w:r w:rsidRPr="006F7937">
        <w:rPr>
          <w:b/>
        </w:rPr>
        <w:t>5</w:t>
      </w:r>
      <w:r w:rsidRPr="006F7937">
        <w:t>:271-89.</w:t>
      </w:r>
    </w:p>
    <w:p w14:paraId="656C779D" w14:textId="77777777" w:rsidR="006F7937" w:rsidRPr="006F7937" w:rsidRDefault="006F7937" w:rsidP="006F7937">
      <w:pPr>
        <w:pStyle w:val="EndNoteBibliography"/>
        <w:spacing w:after="0"/>
      </w:pPr>
      <w:r w:rsidRPr="006F7937">
        <w:t>16.</w:t>
      </w:r>
      <w:r w:rsidRPr="006F7937">
        <w:tab/>
        <w:t xml:space="preserve">Ackerson BJ. Parents with serious and persistent mental illness: Issues in assessment and services. </w:t>
      </w:r>
      <w:r w:rsidRPr="006F7937">
        <w:rPr>
          <w:i/>
        </w:rPr>
        <w:t>Social work</w:t>
      </w:r>
      <w:r w:rsidRPr="006F7937">
        <w:t xml:space="preserve"> 2003;</w:t>
      </w:r>
      <w:r w:rsidRPr="006F7937">
        <w:rPr>
          <w:b/>
        </w:rPr>
        <w:t>48</w:t>
      </w:r>
      <w:r w:rsidRPr="006F7937">
        <w:t>:187-94.</w:t>
      </w:r>
    </w:p>
    <w:p w14:paraId="5AD24087" w14:textId="77777777" w:rsidR="006F7937" w:rsidRPr="006F7937" w:rsidRDefault="006F7937" w:rsidP="006F7937">
      <w:pPr>
        <w:pStyle w:val="EndNoteBibliography"/>
        <w:spacing w:after="0"/>
      </w:pPr>
      <w:r w:rsidRPr="006F7937">
        <w:t>17.</w:t>
      </w:r>
      <w:r w:rsidRPr="006F7937">
        <w:tab/>
        <w:t xml:space="preserve">Gellatly J, Bee P, Gee L, Hunter D, Abel KM. Health related quality of life needs and preferences of children and adolescents who have parents with a severe mental illness. In: Diggins M, editor. </w:t>
      </w:r>
      <w:r w:rsidRPr="006F7937">
        <w:rPr>
          <w:i/>
        </w:rPr>
        <w:t>Parental Mental Health and Child Welfare Work</w:t>
      </w:r>
      <w:r w:rsidRPr="006F7937">
        <w:t>Hove: Pavillion; 2016.</w:t>
      </w:r>
    </w:p>
    <w:p w14:paraId="674E4B1B" w14:textId="77777777" w:rsidR="006F7937" w:rsidRPr="006F7937" w:rsidRDefault="006F7937" w:rsidP="006F7937">
      <w:pPr>
        <w:pStyle w:val="EndNoteBibliography"/>
        <w:spacing w:after="0"/>
      </w:pPr>
      <w:r w:rsidRPr="006F7937">
        <w:t>18.</w:t>
      </w:r>
      <w:r w:rsidRPr="006F7937">
        <w:tab/>
        <w:t xml:space="preserve">Bakermans-Kranenburg MJ, van IJzendoorn MH. The hidden efficacy of interventions: Gene× environment experiments from a differential susceptibility perspective. </w:t>
      </w:r>
      <w:r w:rsidRPr="006F7937">
        <w:rPr>
          <w:i/>
        </w:rPr>
        <w:t>Annual review of psychology</w:t>
      </w:r>
      <w:r w:rsidRPr="006F7937">
        <w:t xml:space="preserve"> 2015;</w:t>
      </w:r>
      <w:r w:rsidRPr="006F7937">
        <w:rPr>
          <w:b/>
        </w:rPr>
        <w:t>66</w:t>
      </w:r>
      <w:r w:rsidRPr="006F7937">
        <w:t>:381-409.</w:t>
      </w:r>
    </w:p>
    <w:p w14:paraId="29F53615" w14:textId="77777777" w:rsidR="006F7937" w:rsidRPr="006F7937" w:rsidRDefault="006F7937" w:rsidP="006F7937">
      <w:pPr>
        <w:pStyle w:val="EndNoteBibliography"/>
        <w:spacing w:after="0"/>
      </w:pPr>
      <w:r w:rsidRPr="006F7937">
        <w:t>19.</w:t>
      </w:r>
      <w:r w:rsidRPr="006F7937">
        <w:tab/>
        <w:t xml:space="preserve">Cattaneo A, Malpighi C, Cattane N, Provencal N, Pariante C. 126. Prenatal Depression Exposure and Enhanced Stress Responses in the Offspring: Role of the Glucocorticoid-Mediated Epigenetic Changes. </w:t>
      </w:r>
      <w:r w:rsidRPr="006F7937">
        <w:rPr>
          <w:i/>
        </w:rPr>
        <w:t>Biological Psychiatry</w:t>
      </w:r>
      <w:r w:rsidRPr="006F7937">
        <w:t xml:space="preserve"> 2018;</w:t>
      </w:r>
      <w:r w:rsidRPr="006F7937">
        <w:rPr>
          <w:b/>
        </w:rPr>
        <w:t>83</w:t>
      </w:r>
      <w:r w:rsidRPr="006F7937">
        <w:t>:S51-S2.</w:t>
      </w:r>
    </w:p>
    <w:p w14:paraId="6D18FB55" w14:textId="77777777" w:rsidR="006F7937" w:rsidRPr="006F7937" w:rsidRDefault="006F7937" w:rsidP="006F7937">
      <w:pPr>
        <w:pStyle w:val="EndNoteBibliography"/>
        <w:spacing w:after="0"/>
      </w:pPr>
      <w:r w:rsidRPr="006F7937">
        <w:t>20.</w:t>
      </w:r>
      <w:r w:rsidRPr="006F7937">
        <w:tab/>
        <w:t xml:space="preserve">Brand SR, Brennan PA. Impact of antenatal and postpartum maternal mental illness: how are the children? </w:t>
      </w:r>
      <w:r w:rsidRPr="006F7937">
        <w:rPr>
          <w:i/>
        </w:rPr>
        <w:t>Clinical obstetrics and gynecology</w:t>
      </w:r>
      <w:r w:rsidRPr="006F7937">
        <w:t xml:space="preserve"> 2009;</w:t>
      </w:r>
      <w:r w:rsidRPr="006F7937">
        <w:rPr>
          <w:b/>
        </w:rPr>
        <w:t>52</w:t>
      </w:r>
      <w:r w:rsidRPr="006F7937">
        <w:t>:441-55.</w:t>
      </w:r>
    </w:p>
    <w:p w14:paraId="244414BA" w14:textId="77777777" w:rsidR="006F7937" w:rsidRPr="006F7937" w:rsidRDefault="006F7937" w:rsidP="006F7937">
      <w:pPr>
        <w:pStyle w:val="EndNoteBibliography"/>
        <w:spacing w:after="0"/>
      </w:pPr>
      <w:r w:rsidRPr="006F7937">
        <w:t>21.</w:t>
      </w:r>
      <w:r w:rsidRPr="006F7937">
        <w:tab/>
        <w:t xml:space="preserve">Field T. Prenatal depression effects on early development: a review. </w:t>
      </w:r>
      <w:r w:rsidRPr="006F7937">
        <w:rPr>
          <w:i/>
        </w:rPr>
        <w:t>Infant behavior and development</w:t>
      </w:r>
      <w:r w:rsidRPr="006F7937">
        <w:t xml:space="preserve"> 2011;</w:t>
      </w:r>
      <w:r w:rsidRPr="006F7937">
        <w:rPr>
          <w:b/>
        </w:rPr>
        <w:t>34</w:t>
      </w:r>
      <w:r w:rsidRPr="006F7937">
        <w:t>:1-14.</w:t>
      </w:r>
    </w:p>
    <w:p w14:paraId="585CA7AC" w14:textId="77777777" w:rsidR="006F7937" w:rsidRPr="006F7937" w:rsidRDefault="006F7937" w:rsidP="006F7937">
      <w:pPr>
        <w:pStyle w:val="EndNoteBibliography"/>
        <w:spacing w:after="0"/>
      </w:pPr>
      <w:r w:rsidRPr="006F7937">
        <w:t>22.</w:t>
      </w:r>
      <w:r w:rsidRPr="006F7937">
        <w:tab/>
        <w:t xml:space="preserve">Howe D, Batchelor S, Bochynska K. Estimating consumer parenthood within mental health services: a census approach. </w:t>
      </w:r>
      <w:r w:rsidRPr="006F7937">
        <w:rPr>
          <w:i/>
        </w:rPr>
        <w:t>Australian e-Journal for the Advancement of Mental Health</w:t>
      </w:r>
      <w:r w:rsidRPr="006F7937">
        <w:t xml:space="preserve"> 2009;</w:t>
      </w:r>
      <w:r w:rsidRPr="006F7937">
        <w:rPr>
          <w:b/>
        </w:rPr>
        <w:t>8</w:t>
      </w:r>
      <w:r w:rsidRPr="006F7937">
        <w:t>:231-41.</w:t>
      </w:r>
    </w:p>
    <w:p w14:paraId="6E1DDAF4" w14:textId="77777777" w:rsidR="006F7937" w:rsidRPr="006F7937" w:rsidRDefault="006F7937" w:rsidP="006F7937">
      <w:pPr>
        <w:pStyle w:val="EndNoteBibliography"/>
        <w:spacing w:after="0"/>
      </w:pPr>
      <w:r w:rsidRPr="006F7937">
        <w:t>23.</w:t>
      </w:r>
      <w:r w:rsidRPr="006F7937">
        <w:tab/>
        <w:t xml:space="preserve">Hall A. Parental psychiatric disorder and the developing child. </w:t>
      </w:r>
      <w:r w:rsidRPr="006F7937">
        <w:rPr>
          <w:i/>
        </w:rPr>
        <w:t>Parental psychiatric disorder: Distressed parents and their families</w:t>
      </w:r>
      <w:r w:rsidRPr="006F7937">
        <w:t xml:space="preserve"> 2004:22-49.</w:t>
      </w:r>
    </w:p>
    <w:p w14:paraId="7AFF6083" w14:textId="77777777" w:rsidR="006F7937" w:rsidRPr="006F7937" w:rsidRDefault="006F7937" w:rsidP="006F7937">
      <w:pPr>
        <w:pStyle w:val="EndNoteBibliography"/>
        <w:spacing w:after="0"/>
      </w:pPr>
      <w:r w:rsidRPr="006F7937">
        <w:t>24.</w:t>
      </w:r>
      <w:r w:rsidRPr="006F7937">
        <w:tab/>
        <w:t xml:space="preserve">Rutter M, Quinton D. Parental psychiatric disorder: Effects on children. </w:t>
      </w:r>
      <w:r w:rsidRPr="006F7937">
        <w:rPr>
          <w:i/>
        </w:rPr>
        <w:t>Psychological medicine</w:t>
      </w:r>
      <w:r w:rsidRPr="006F7937">
        <w:t xml:space="preserve"> 1984;</w:t>
      </w:r>
      <w:r w:rsidRPr="006F7937">
        <w:rPr>
          <w:b/>
        </w:rPr>
        <w:t>14</w:t>
      </w:r>
      <w:r w:rsidRPr="006F7937">
        <w:t>:853-80.</w:t>
      </w:r>
    </w:p>
    <w:p w14:paraId="1B1BBE35" w14:textId="77777777" w:rsidR="006F7937" w:rsidRPr="006F7937" w:rsidRDefault="006F7937" w:rsidP="006F7937">
      <w:pPr>
        <w:pStyle w:val="EndNoteBibliography"/>
        <w:spacing w:after="0"/>
      </w:pPr>
      <w:r w:rsidRPr="006F7937">
        <w:t>25.</w:t>
      </w:r>
      <w:r w:rsidRPr="006F7937">
        <w:tab/>
        <w:t xml:space="preserve">Kim-Cohen J, Caspi A, Rutter M, Tomás MP, Moffitt TE. The caregiving environments provided to children by depressed mothers with or without an antisocial history. </w:t>
      </w:r>
      <w:r w:rsidRPr="006F7937">
        <w:rPr>
          <w:i/>
        </w:rPr>
        <w:t>American Journal of Psychiatry</w:t>
      </w:r>
      <w:r w:rsidRPr="006F7937">
        <w:t xml:space="preserve"> 2006;</w:t>
      </w:r>
      <w:r w:rsidRPr="006F7937">
        <w:rPr>
          <w:b/>
        </w:rPr>
        <w:t>163</w:t>
      </w:r>
      <w:r w:rsidRPr="006F7937">
        <w:t>:1009-18.</w:t>
      </w:r>
    </w:p>
    <w:p w14:paraId="65D1F56D" w14:textId="77777777" w:rsidR="006F7937" w:rsidRPr="006F7937" w:rsidRDefault="006F7937" w:rsidP="006F7937">
      <w:pPr>
        <w:pStyle w:val="EndNoteBibliography"/>
        <w:spacing w:after="0"/>
      </w:pPr>
      <w:r w:rsidRPr="006F7937">
        <w:t>26.</w:t>
      </w:r>
      <w:r w:rsidRPr="006F7937">
        <w:tab/>
        <w:t xml:space="preserve">Steer S, Reupert A, Maybery D. Programs for Children of Parents who have a Mental Illness: Referral and Assessment Practices.“One size fits all”? </w:t>
      </w:r>
      <w:r w:rsidRPr="006F7937">
        <w:rPr>
          <w:i/>
        </w:rPr>
        <w:t>Australian Social Work</w:t>
      </w:r>
      <w:r w:rsidRPr="006F7937">
        <w:t xml:space="preserve"> 2011;</w:t>
      </w:r>
      <w:r w:rsidRPr="006F7937">
        <w:rPr>
          <w:b/>
        </w:rPr>
        <w:t>64</w:t>
      </w:r>
      <w:r w:rsidRPr="006F7937">
        <w:t>:502-14.</w:t>
      </w:r>
    </w:p>
    <w:p w14:paraId="0B3D89E7" w14:textId="77777777" w:rsidR="006F7937" w:rsidRPr="006F7937" w:rsidRDefault="006F7937" w:rsidP="006F7937">
      <w:pPr>
        <w:pStyle w:val="EndNoteBibliography"/>
        <w:spacing w:after="0"/>
      </w:pPr>
      <w:r w:rsidRPr="006F7937">
        <w:t>27.</w:t>
      </w:r>
      <w:r w:rsidRPr="006F7937">
        <w:tab/>
        <w:t xml:space="preserve">Kinsella MT, Monk C. Impact of maternal stress, depression &amp; anxiety on fetal neurobehavioral development. </w:t>
      </w:r>
      <w:r w:rsidRPr="006F7937">
        <w:rPr>
          <w:i/>
        </w:rPr>
        <w:t>Clinical obstetrics and gynecology</w:t>
      </w:r>
      <w:r w:rsidRPr="006F7937">
        <w:t xml:space="preserve"> 2009;</w:t>
      </w:r>
      <w:r w:rsidRPr="006F7937">
        <w:rPr>
          <w:b/>
        </w:rPr>
        <w:t>52</w:t>
      </w:r>
      <w:r w:rsidRPr="006F7937">
        <w:t>:425.</w:t>
      </w:r>
    </w:p>
    <w:p w14:paraId="203D13C1" w14:textId="77777777" w:rsidR="006F7937" w:rsidRPr="006F7937" w:rsidRDefault="006F7937" w:rsidP="006F7937">
      <w:pPr>
        <w:pStyle w:val="EndNoteBibliography"/>
        <w:spacing w:after="0"/>
      </w:pPr>
      <w:r w:rsidRPr="006F7937">
        <w:lastRenderedPageBreak/>
        <w:t>28.</w:t>
      </w:r>
      <w:r w:rsidRPr="006F7937">
        <w:tab/>
        <w:t xml:space="preserve">Murray L, Cooper P, Hipwell A. Mental health of parents caring for infants. </w:t>
      </w:r>
      <w:r w:rsidRPr="006F7937">
        <w:rPr>
          <w:i/>
        </w:rPr>
        <w:t>Archives of Women’s Mental Health</w:t>
      </w:r>
      <w:r w:rsidRPr="006F7937">
        <w:t xml:space="preserve"> 2003;</w:t>
      </w:r>
      <w:r w:rsidRPr="006F7937">
        <w:rPr>
          <w:b/>
        </w:rPr>
        <w:t>6</w:t>
      </w:r>
      <w:r w:rsidRPr="006F7937">
        <w:t>:s71-s7.</w:t>
      </w:r>
    </w:p>
    <w:p w14:paraId="3F9429F4" w14:textId="77777777" w:rsidR="006F7937" w:rsidRPr="006F7937" w:rsidRDefault="006F7937" w:rsidP="006F7937">
      <w:pPr>
        <w:pStyle w:val="EndNoteBibliography"/>
        <w:spacing w:after="0"/>
      </w:pPr>
      <w:r w:rsidRPr="006F7937">
        <w:t>29.</w:t>
      </w:r>
      <w:r w:rsidRPr="006F7937">
        <w:tab/>
        <w:t xml:space="preserve">Smith M. Parental mental health: disruptions to parenting and outcomes for children. </w:t>
      </w:r>
      <w:r w:rsidRPr="006F7937">
        <w:rPr>
          <w:i/>
        </w:rPr>
        <w:t>Child &amp; Family Social Work</w:t>
      </w:r>
      <w:r w:rsidRPr="006F7937">
        <w:t xml:space="preserve"> 2004;</w:t>
      </w:r>
      <w:r w:rsidRPr="006F7937">
        <w:rPr>
          <w:b/>
        </w:rPr>
        <w:t>9</w:t>
      </w:r>
      <w:r w:rsidRPr="006F7937">
        <w:t>:3-11.</w:t>
      </w:r>
    </w:p>
    <w:p w14:paraId="7C86F6B0" w14:textId="77777777" w:rsidR="006F7937" w:rsidRPr="006F7937" w:rsidRDefault="006F7937" w:rsidP="006F7937">
      <w:pPr>
        <w:pStyle w:val="EndNoteBibliography"/>
        <w:spacing w:after="0"/>
      </w:pPr>
      <w:r w:rsidRPr="006F7937">
        <w:t>30.</w:t>
      </w:r>
      <w:r w:rsidRPr="006F7937">
        <w:tab/>
        <w:t xml:space="preserve">Weissman MM, Warner V, Wickramaratne P, Moreau D, Olfson M. Offspring of depressed parents: 10 years later. </w:t>
      </w:r>
      <w:r w:rsidRPr="006F7937">
        <w:rPr>
          <w:i/>
        </w:rPr>
        <w:t>Archives of general psychiatry</w:t>
      </w:r>
      <w:r w:rsidRPr="006F7937">
        <w:t xml:space="preserve"> 1997;</w:t>
      </w:r>
      <w:r w:rsidRPr="006F7937">
        <w:rPr>
          <w:b/>
        </w:rPr>
        <w:t>54</w:t>
      </w:r>
      <w:r w:rsidRPr="006F7937">
        <w:t>:932-40.</w:t>
      </w:r>
    </w:p>
    <w:p w14:paraId="0C61DE58" w14:textId="77777777" w:rsidR="006F7937" w:rsidRPr="006F7937" w:rsidRDefault="006F7937" w:rsidP="006F7937">
      <w:pPr>
        <w:pStyle w:val="EndNoteBibliography"/>
        <w:spacing w:after="0"/>
      </w:pPr>
      <w:r w:rsidRPr="006F7937">
        <w:t>31.</w:t>
      </w:r>
      <w:r w:rsidRPr="006F7937">
        <w:tab/>
        <w:t xml:space="preserve">Weissman MM, Wickramaratne P, Nomura Y, Warner V, Pilowsky D, Verdeli H. Offspring of depressed parents: 20 years later. </w:t>
      </w:r>
      <w:r w:rsidRPr="006F7937">
        <w:rPr>
          <w:i/>
        </w:rPr>
        <w:t>American Journal of Psychiatry</w:t>
      </w:r>
      <w:r w:rsidRPr="006F7937">
        <w:t xml:space="preserve"> 2006;</w:t>
      </w:r>
      <w:r w:rsidRPr="006F7937">
        <w:rPr>
          <w:b/>
        </w:rPr>
        <w:t>163</w:t>
      </w:r>
      <w:r w:rsidRPr="006F7937">
        <w:t>:1001-8.</w:t>
      </w:r>
    </w:p>
    <w:p w14:paraId="6A58C507" w14:textId="77777777" w:rsidR="006F7937" w:rsidRPr="006F7937" w:rsidRDefault="006F7937" w:rsidP="006F7937">
      <w:pPr>
        <w:pStyle w:val="EndNoteBibliography"/>
        <w:spacing w:after="0"/>
      </w:pPr>
      <w:r w:rsidRPr="006F7937">
        <w:t>32.</w:t>
      </w:r>
      <w:r w:rsidRPr="006F7937">
        <w:tab/>
        <w:t xml:space="preserve">Riebschleger J, Grove C, Costello S, Cavanaugh D. Mental Health Literacy for Children with a Parent with a Mental Illness. </w:t>
      </w:r>
      <w:r w:rsidRPr="006F7937">
        <w:rPr>
          <w:i/>
        </w:rPr>
        <w:t>Journal of Parent and Family Mental Health</w:t>
      </w:r>
      <w:r w:rsidRPr="006F7937">
        <w:t xml:space="preserve"> 2018;</w:t>
      </w:r>
      <w:r w:rsidRPr="006F7937">
        <w:rPr>
          <w:b/>
        </w:rPr>
        <w:t>3</w:t>
      </w:r>
      <w:r w:rsidRPr="006F7937">
        <w:t>:1.</w:t>
      </w:r>
    </w:p>
    <w:p w14:paraId="0D9A7435" w14:textId="77777777" w:rsidR="006F7937" w:rsidRPr="006F7937" w:rsidRDefault="006F7937" w:rsidP="006F7937">
      <w:pPr>
        <w:pStyle w:val="EndNoteBibliography"/>
        <w:spacing w:after="0"/>
      </w:pPr>
      <w:r w:rsidRPr="006F7937">
        <w:t>33.</w:t>
      </w:r>
      <w:r w:rsidRPr="006F7937">
        <w:tab/>
        <w:t xml:space="preserve">Havinga PJ, Boschloo L, Hartman CA, Schoevers RA. Paternal and maternal depression and offspring risk: additive effects or worse? </w:t>
      </w:r>
      <w:r w:rsidRPr="006F7937">
        <w:rPr>
          <w:i/>
        </w:rPr>
        <w:t>The Lancet Psychiatry</w:t>
      </w:r>
      <w:r w:rsidRPr="006F7937">
        <w:t xml:space="preserve"> 2018;</w:t>
      </w:r>
      <w:r w:rsidRPr="006F7937">
        <w:rPr>
          <w:b/>
        </w:rPr>
        <w:t>5</w:t>
      </w:r>
      <w:r w:rsidRPr="006F7937">
        <w:t>:107-8.</w:t>
      </w:r>
    </w:p>
    <w:p w14:paraId="229AA09D" w14:textId="77777777" w:rsidR="006F7937" w:rsidRPr="006F7937" w:rsidRDefault="006F7937" w:rsidP="006F7937">
      <w:pPr>
        <w:pStyle w:val="EndNoteBibliography"/>
        <w:spacing w:after="0"/>
      </w:pPr>
      <w:r w:rsidRPr="006F7937">
        <w:t>34.</w:t>
      </w:r>
      <w:r w:rsidRPr="006F7937">
        <w:tab/>
        <w:t xml:space="preserve">Lewis G, Neary M, Polek E, Flouri E, Lewis G. Paternal and maternal depression and offspring risk: additive effects or worse?–Authors' reply. </w:t>
      </w:r>
      <w:r w:rsidRPr="006F7937">
        <w:rPr>
          <w:i/>
        </w:rPr>
        <w:t>The Lancet Psychiatry</w:t>
      </w:r>
      <w:r w:rsidRPr="006F7937">
        <w:t xml:space="preserve"> 2018;</w:t>
      </w:r>
      <w:r w:rsidRPr="006F7937">
        <w:rPr>
          <w:b/>
        </w:rPr>
        <w:t>5</w:t>
      </w:r>
      <w:r w:rsidRPr="006F7937">
        <w:t>:108.</w:t>
      </w:r>
    </w:p>
    <w:p w14:paraId="0BA3C2CF" w14:textId="77777777" w:rsidR="006F7937" w:rsidRPr="006F7937" w:rsidRDefault="006F7937" w:rsidP="006F7937">
      <w:pPr>
        <w:pStyle w:val="EndNoteBibliography"/>
        <w:spacing w:after="0"/>
      </w:pPr>
      <w:r w:rsidRPr="006F7937">
        <w:t>35.</w:t>
      </w:r>
      <w:r w:rsidRPr="006F7937">
        <w:tab/>
        <w:t xml:space="preserve">Fudge E, Mason P. Consulting with young people about service guidelines relating to parental mental illness. </w:t>
      </w:r>
      <w:r w:rsidRPr="006F7937">
        <w:rPr>
          <w:i/>
        </w:rPr>
        <w:t>Australian e-journal for the Advancement of Mental Health</w:t>
      </w:r>
      <w:r w:rsidRPr="006F7937">
        <w:t xml:space="preserve"> 2004;</w:t>
      </w:r>
      <w:r w:rsidRPr="006F7937">
        <w:rPr>
          <w:b/>
        </w:rPr>
        <w:t>3</w:t>
      </w:r>
      <w:r w:rsidRPr="006F7937">
        <w:t>:50-8.</w:t>
      </w:r>
    </w:p>
    <w:p w14:paraId="0AE8E4A9" w14:textId="77777777" w:rsidR="006F7937" w:rsidRPr="006F7937" w:rsidRDefault="006F7937" w:rsidP="006F7937">
      <w:pPr>
        <w:pStyle w:val="EndNoteBibliography"/>
        <w:spacing w:after="0"/>
      </w:pPr>
      <w:r w:rsidRPr="006F7937">
        <w:t>36.</w:t>
      </w:r>
      <w:r w:rsidRPr="006F7937">
        <w:tab/>
        <w:t xml:space="preserve">Reupert A, Maybery D. Families affected by parental mental illness: A multiperspective account of issues and interventions. </w:t>
      </w:r>
      <w:r w:rsidRPr="006F7937">
        <w:rPr>
          <w:i/>
        </w:rPr>
        <w:t>American Journal of Orthopsychiatry</w:t>
      </w:r>
      <w:r w:rsidRPr="006F7937">
        <w:t xml:space="preserve"> 2007;</w:t>
      </w:r>
      <w:r w:rsidRPr="006F7937">
        <w:rPr>
          <w:b/>
        </w:rPr>
        <w:t>77</w:t>
      </w:r>
      <w:r w:rsidRPr="006F7937">
        <w:t>:362-9.</w:t>
      </w:r>
    </w:p>
    <w:p w14:paraId="6ADFDCB0" w14:textId="77777777" w:rsidR="006F7937" w:rsidRPr="006F7937" w:rsidRDefault="006F7937" w:rsidP="006F7937">
      <w:pPr>
        <w:pStyle w:val="EndNoteBibliography"/>
        <w:spacing w:after="0"/>
      </w:pPr>
      <w:r w:rsidRPr="006F7937">
        <w:t>37.</w:t>
      </w:r>
      <w:r w:rsidRPr="006F7937">
        <w:tab/>
        <w:t xml:space="preserve">Wilson S, Durbin CE. Effects of paternal depression on fathers' parenting behaviors: A meta-analytic review. </w:t>
      </w:r>
      <w:r w:rsidRPr="006F7937">
        <w:rPr>
          <w:i/>
        </w:rPr>
        <w:t>Clinical psychology review</w:t>
      </w:r>
      <w:r w:rsidRPr="006F7937">
        <w:t xml:space="preserve"> 2010;</w:t>
      </w:r>
      <w:r w:rsidRPr="006F7937">
        <w:rPr>
          <w:b/>
        </w:rPr>
        <w:t>30</w:t>
      </w:r>
      <w:r w:rsidRPr="006F7937">
        <w:t>:167-80.</w:t>
      </w:r>
    </w:p>
    <w:p w14:paraId="3DDA5EAF" w14:textId="77777777" w:rsidR="006F7937" w:rsidRPr="006F7937" w:rsidRDefault="006F7937" w:rsidP="006F7937">
      <w:pPr>
        <w:pStyle w:val="EndNoteBibliography"/>
        <w:spacing w:after="0"/>
      </w:pPr>
      <w:r w:rsidRPr="006F7937">
        <w:t>38.</w:t>
      </w:r>
      <w:r w:rsidRPr="006F7937">
        <w:tab/>
        <w:t xml:space="preserve">Fisher SD, Brock RL, O'Hara MW, Kopelman R, Stuart S. Longitudinal contribution of maternal and paternal depression to toddler behaviors: Interparental conflict and later depression as mediators. </w:t>
      </w:r>
      <w:r w:rsidRPr="006F7937">
        <w:rPr>
          <w:i/>
        </w:rPr>
        <w:t>Couple and Family Psychology: Research and Practice</w:t>
      </w:r>
      <w:r w:rsidRPr="006F7937">
        <w:t xml:space="preserve"> 2015;</w:t>
      </w:r>
      <w:r w:rsidRPr="006F7937">
        <w:rPr>
          <w:b/>
        </w:rPr>
        <w:t>4</w:t>
      </w:r>
      <w:r w:rsidRPr="006F7937">
        <w:t>:61.</w:t>
      </w:r>
    </w:p>
    <w:p w14:paraId="2F1CE7A1" w14:textId="77777777" w:rsidR="006F7937" w:rsidRPr="006F7937" w:rsidRDefault="006F7937" w:rsidP="006F7937">
      <w:pPr>
        <w:pStyle w:val="EndNoteBibliography"/>
        <w:spacing w:after="0"/>
      </w:pPr>
      <w:r w:rsidRPr="006F7937">
        <w:t>39.</w:t>
      </w:r>
      <w:r w:rsidRPr="006F7937">
        <w:tab/>
        <w:t xml:space="preserve">Flouri E. Fathers' behaviors and children's psychopathology. </w:t>
      </w:r>
      <w:r w:rsidRPr="006F7937">
        <w:rPr>
          <w:i/>
        </w:rPr>
        <w:t>Clinical Psychology Review</w:t>
      </w:r>
      <w:r w:rsidRPr="006F7937">
        <w:t xml:space="preserve"> 2010;</w:t>
      </w:r>
      <w:r w:rsidRPr="006F7937">
        <w:rPr>
          <w:b/>
        </w:rPr>
        <w:t>30</w:t>
      </w:r>
      <w:r w:rsidRPr="006F7937">
        <w:t>:363-9.</w:t>
      </w:r>
    </w:p>
    <w:p w14:paraId="6A05ECAA" w14:textId="77777777" w:rsidR="006F7937" w:rsidRPr="006F7937" w:rsidRDefault="006F7937" w:rsidP="006F7937">
      <w:pPr>
        <w:pStyle w:val="EndNoteBibliography"/>
        <w:spacing w:after="0"/>
      </w:pPr>
      <w:r w:rsidRPr="006F7937">
        <w:t>40.</w:t>
      </w:r>
      <w:r w:rsidRPr="006F7937">
        <w:tab/>
        <w:t xml:space="preserve">Ramchandani P, Stein A, Evans J, O'Connor TG, Team AS. Paternal depression in the postnatal period and child development: a prospective population study. </w:t>
      </w:r>
      <w:r w:rsidRPr="006F7937">
        <w:rPr>
          <w:i/>
        </w:rPr>
        <w:t>The Lancet</w:t>
      </w:r>
      <w:r w:rsidRPr="006F7937">
        <w:t xml:space="preserve"> 2005;</w:t>
      </w:r>
      <w:r w:rsidRPr="006F7937">
        <w:rPr>
          <w:b/>
        </w:rPr>
        <w:t>365</w:t>
      </w:r>
      <w:r w:rsidRPr="006F7937">
        <w:t>:2201-5.</w:t>
      </w:r>
    </w:p>
    <w:p w14:paraId="68F4B09C" w14:textId="77777777" w:rsidR="006F7937" w:rsidRPr="006F7937" w:rsidRDefault="006F7937" w:rsidP="006F7937">
      <w:pPr>
        <w:pStyle w:val="EndNoteBibliography"/>
        <w:spacing w:after="0"/>
      </w:pPr>
      <w:r w:rsidRPr="006F7937">
        <w:t>41.</w:t>
      </w:r>
      <w:r w:rsidRPr="006F7937">
        <w:tab/>
        <w:t xml:space="preserve">Jacobs RH, Talati A, Wickramaratne P, Warner V. The influence of paternal and maternal major depressive disorder on offspring psychiatric disorders. </w:t>
      </w:r>
      <w:r w:rsidRPr="006F7937">
        <w:rPr>
          <w:i/>
        </w:rPr>
        <w:t>Journal of child and family studies</w:t>
      </w:r>
      <w:r w:rsidRPr="006F7937">
        <w:t xml:space="preserve"> 2015;</w:t>
      </w:r>
      <w:r w:rsidRPr="006F7937">
        <w:rPr>
          <w:b/>
        </w:rPr>
        <w:t>24</w:t>
      </w:r>
      <w:r w:rsidRPr="006F7937">
        <w:t>:2345-51.</w:t>
      </w:r>
    </w:p>
    <w:p w14:paraId="1D8B48AD" w14:textId="77777777" w:rsidR="006F7937" w:rsidRPr="006F7937" w:rsidRDefault="006F7937" w:rsidP="006F7937">
      <w:pPr>
        <w:pStyle w:val="EndNoteBibliography"/>
        <w:spacing w:after="0"/>
      </w:pPr>
      <w:r w:rsidRPr="006F7937">
        <w:lastRenderedPageBreak/>
        <w:t>42.</w:t>
      </w:r>
      <w:r w:rsidRPr="006F7937">
        <w:tab/>
        <w:t xml:space="preserve">Connell AM, Goodman SH. The association between psychopathology in fathers versus mothers and children's internalizing and externalizing behavior problems: a meta-analysis. </w:t>
      </w:r>
      <w:r w:rsidRPr="006F7937">
        <w:rPr>
          <w:i/>
        </w:rPr>
        <w:t>Psychological bulletin</w:t>
      </w:r>
      <w:r w:rsidRPr="006F7937">
        <w:t xml:space="preserve"> 2002;</w:t>
      </w:r>
      <w:r w:rsidRPr="006F7937">
        <w:rPr>
          <w:b/>
        </w:rPr>
        <w:t>128</w:t>
      </w:r>
      <w:r w:rsidRPr="006F7937">
        <w:t>:746.</w:t>
      </w:r>
    </w:p>
    <w:p w14:paraId="71B87195" w14:textId="77777777" w:rsidR="006F7937" w:rsidRPr="006F7937" w:rsidRDefault="006F7937" w:rsidP="006F7937">
      <w:pPr>
        <w:pStyle w:val="EndNoteBibliography"/>
        <w:spacing w:after="0"/>
      </w:pPr>
      <w:r w:rsidRPr="006F7937">
        <w:t>43.</w:t>
      </w:r>
      <w:r w:rsidRPr="006F7937">
        <w:tab/>
        <w:t xml:space="preserve">Rutter M. Resilience as a dynamic concept. </w:t>
      </w:r>
      <w:r w:rsidRPr="006F7937">
        <w:rPr>
          <w:i/>
        </w:rPr>
        <w:t>Development and psychopathology</w:t>
      </w:r>
      <w:r w:rsidRPr="006F7937">
        <w:t xml:space="preserve"> 2012;</w:t>
      </w:r>
      <w:r w:rsidRPr="006F7937">
        <w:rPr>
          <w:b/>
        </w:rPr>
        <w:t>24</w:t>
      </w:r>
      <w:r w:rsidRPr="006F7937">
        <w:t>:335-44.</w:t>
      </w:r>
    </w:p>
    <w:p w14:paraId="5660A530" w14:textId="77777777" w:rsidR="006F7937" w:rsidRPr="006F7937" w:rsidRDefault="006F7937" w:rsidP="006F7937">
      <w:pPr>
        <w:pStyle w:val="EndNoteBibliography"/>
        <w:spacing w:after="0"/>
      </w:pPr>
      <w:r w:rsidRPr="006F7937">
        <w:t>44.</w:t>
      </w:r>
      <w:r w:rsidRPr="006F7937">
        <w:tab/>
        <w:t xml:space="preserve">Rutter M. Implications of resilience concepts for scientific understanding. </w:t>
      </w:r>
      <w:r w:rsidRPr="006F7937">
        <w:rPr>
          <w:i/>
        </w:rPr>
        <w:t>Annals of the New York Academy of Sciences</w:t>
      </w:r>
      <w:r w:rsidRPr="006F7937">
        <w:t xml:space="preserve"> 2006;</w:t>
      </w:r>
      <w:r w:rsidRPr="006F7937">
        <w:rPr>
          <w:b/>
        </w:rPr>
        <w:t>1094</w:t>
      </w:r>
      <w:r w:rsidRPr="006F7937">
        <w:t>:1-12.</w:t>
      </w:r>
    </w:p>
    <w:p w14:paraId="360F4F4A" w14:textId="77777777" w:rsidR="006F7937" w:rsidRPr="006F7937" w:rsidRDefault="006F7937" w:rsidP="006F7937">
      <w:pPr>
        <w:pStyle w:val="EndNoteBibliography"/>
        <w:spacing w:after="0"/>
      </w:pPr>
      <w:r w:rsidRPr="006F7937">
        <w:t>45.</w:t>
      </w:r>
      <w:r w:rsidRPr="006F7937">
        <w:tab/>
        <w:t xml:space="preserve">Cicchetti D, Curtis WJ. Multilevel perspectives on pathways to resilient functioning. </w:t>
      </w:r>
      <w:r w:rsidRPr="006F7937">
        <w:rPr>
          <w:i/>
        </w:rPr>
        <w:t>Development and Psychopathology</w:t>
      </w:r>
      <w:r w:rsidRPr="006F7937">
        <w:t xml:space="preserve"> 2007;</w:t>
      </w:r>
      <w:r w:rsidRPr="006F7937">
        <w:rPr>
          <w:b/>
        </w:rPr>
        <w:t>19</w:t>
      </w:r>
      <w:r w:rsidRPr="006F7937">
        <w:t>:627-9.</w:t>
      </w:r>
    </w:p>
    <w:p w14:paraId="230640D6" w14:textId="77777777" w:rsidR="006F7937" w:rsidRPr="006F7937" w:rsidRDefault="006F7937" w:rsidP="006F7937">
      <w:pPr>
        <w:pStyle w:val="EndNoteBibliography"/>
        <w:spacing w:after="0"/>
      </w:pPr>
      <w:r w:rsidRPr="006F7937">
        <w:t>46.</w:t>
      </w:r>
      <w:r w:rsidRPr="006F7937">
        <w:tab/>
        <w:t xml:space="preserve">Santos IS, Matijasevich A, Domingues MR, Barros AJ, Barros FC. Long-lasting maternal depression and child growth at 4 years of age: a cohort study. </w:t>
      </w:r>
      <w:r w:rsidRPr="006F7937">
        <w:rPr>
          <w:i/>
        </w:rPr>
        <w:t>The Journal of pediatrics</w:t>
      </w:r>
      <w:r w:rsidRPr="006F7937">
        <w:t xml:space="preserve"> 2010;</w:t>
      </w:r>
      <w:r w:rsidRPr="006F7937">
        <w:rPr>
          <w:b/>
        </w:rPr>
        <w:t>157</w:t>
      </w:r>
      <w:r w:rsidRPr="006F7937">
        <w:t>:401-6.</w:t>
      </w:r>
    </w:p>
    <w:p w14:paraId="4351DE65" w14:textId="77777777" w:rsidR="006F7937" w:rsidRPr="006F7937" w:rsidRDefault="006F7937" w:rsidP="006F7937">
      <w:pPr>
        <w:pStyle w:val="EndNoteBibliography"/>
        <w:spacing w:after="0"/>
      </w:pPr>
      <w:r w:rsidRPr="006F7937">
        <w:t>47.</w:t>
      </w:r>
      <w:r w:rsidRPr="006F7937">
        <w:tab/>
        <w:t xml:space="preserve">Giallo R, Bahreinian S, Brown S, Cooklin A, Kingston D, Kozyrskyj A. Maternal depressive symptoms across early childhood and asthma in school children: findings from a longitudinal Australian population based study. </w:t>
      </w:r>
      <w:r w:rsidRPr="006F7937">
        <w:rPr>
          <w:i/>
        </w:rPr>
        <w:t>PLoS One</w:t>
      </w:r>
      <w:r w:rsidRPr="006F7937">
        <w:t xml:space="preserve"> 2015;</w:t>
      </w:r>
      <w:r w:rsidRPr="006F7937">
        <w:rPr>
          <w:b/>
        </w:rPr>
        <w:t>10</w:t>
      </w:r>
      <w:r w:rsidRPr="006F7937">
        <w:t>:e0121459.</w:t>
      </w:r>
    </w:p>
    <w:p w14:paraId="33720F57" w14:textId="77777777" w:rsidR="006F7937" w:rsidRPr="006F7937" w:rsidRDefault="006F7937" w:rsidP="006F7937">
      <w:pPr>
        <w:pStyle w:val="EndNoteBibliography"/>
        <w:spacing w:after="0"/>
      </w:pPr>
      <w:r w:rsidRPr="006F7937">
        <w:t>48.</w:t>
      </w:r>
      <w:r w:rsidRPr="006F7937">
        <w:tab/>
        <w:t>Letourneau NL, Kozyrskyj AL, Cosic N, Ntanda HN, Anis L, Hart MJ</w:t>
      </w:r>
      <w:r w:rsidRPr="006F7937">
        <w:rPr>
          <w:i/>
        </w:rPr>
        <w:t>, et al.</w:t>
      </w:r>
      <w:r w:rsidRPr="006F7937">
        <w:t xml:space="preserve"> Maternal sensitivity and social support protect against childhood atopic dermatitis. </w:t>
      </w:r>
      <w:r w:rsidRPr="006F7937">
        <w:rPr>
          <w:i/>
        </w:rPr>
        <w:t>Allergy, Asthma &amp; Clinical Immunology</w:t>
      </w:r>
      <w:r w:rsidRPr="006F7937">
        <w:t xml:space="preserve"> 2017;</w:t>
      </w:r>
      <w:r w:rsidRPr="006F7937">
        <w:rPr>
          <w:b/>
        </w:rPr>
        <w:t>13</w:t>
      </w:r>
      <w:r w:rsidRPr="006F7937">
        <w:t>:26.</w:t>
      </w:r>
    </w:p>
    <w:p w14:paraId="16EEF88B" w14:textId="77777777" w:rsidR="006F7937" w:rsidRPr="006F7937" w:rsidRDefault="006F7937" w:rsidP="006F7937">
      <w:pPr>
        <w:pStyle w:val="EndNoteBibliography"/>
        <w:spacing w:after="0"/>
      </w:pPr>
      <w:r w:rsidRPr="006F7937">
        <w:t>49.</w:t>
      </w:r>
      <w:r w:rsidRPr="006F7937">
        <w:tab/>
        <w:t>Pierce M, Hope H, Kolade A, Gellatly J, Osman SO, Abel KM. The physical health of children with parental mental illness: a systematic review and meta-analysis. In: University of Manchester; 2019.</w:t>
      </w:r>
    </w:p>
    <w:p w14:paraId="1AC75A90" w14:textId="77777777" w:rsidR="006F7937" w:rsidRPr="006F7937" w:rsidRDefault="006F7937" w:rsidP="006F7937">
      <w:pPr>
        <w:pStyle w:val="EndNoteBibliography"/>
        <w:spacing w:after="0"/>
      </w:pPr>
      <w:r w:rsidRPr="006F7937">
        <w:t>50.</w:t>
      </w:r>
      <w:r w:rsidRPr="006F7937">
        <w:tab/>
        <w:t xml:space="preserve">Diggins M. Think child, think parent, think family: A guide to parental mental health and child welfare. </w:t>
      </w:r>
      <w:r w:rsidRPr="006F7937">
        <w:rPr>
          <w:i/>
        </w:rPr>
        <w:t>London: Social Care Institute for Excellence</w:t>
      </w:r>
      <w:r w:rsidRPr="006F7937">
        <w:t xml:space="preserve"> 2011.</w:t>
      </w:r>
    </w:p>
    <w:p w14:paraId="4A93F84C" w14:textId="77777777" w:rsidR="006F7937" w:rsidRPr="006F7937" w:rsidRDefault="006F7937" w:rsidP="006F7937">
      <w:pPr>
        <w:pStyle w:val="EndNoteBibliography"/>
        <w:spacing w:after="0"/>
      </w:pPr>
      <w:r w:rsidRPr="006F7937">
        <w:t>51.</w:t>
      </w:r>
      <w:r w:rsidRPr="006F7937">
        <w:tab/>
        <w:t>Tabak I, Zabłocka</w:t>
      </w:r>
      <w:r w:rsidRPr="006F7937">
        <w:rPr>
          <w:rFonts w:ascii="Cambria Math" w:hAnsi="Cambria Math" w:cs="Cambria Math"/>
        </w:rPr>
        <w:t>‐</w:t>
      </w:r>
      <w:r w:rsidRPr="006F7937">
        <w:t>Żytka L, Ryan P, Poma SZ, Joronen K, Viganò G</w:t>
      </w:r>
      <w:r w:rsidRPr="006F7937">
        <w:rPr>
          <w:i/>
        </w:rPr>
        <w:t>, et al.</w:t>
      </w:r>
      <w:r w:rsidRPr="006F7937">
        <w:t xml:space="preserve"> Needs, expectations and consequences for children growing up in a family where the parent has a mental illness. </w:t>
      </w:r>
      <w:r w:rsidRPr="006F7937">
        <w:rPr>
          <w:i/>
        </w:rPr>
        <w:t>International journal of mental health nursing</w:t>
      </w:r>
      <w:r w:rsidRPr="006F7937">
        <w:t xml:space="preserve"> 2016;</w:t>
      </w:r>
      <w:r w:rsidRPr="006F7937">
        <w:rPr>
          <w:b/>
        </w:rPr>
        <w:t>25</w:t>
      </w:r>
      <w:r w:rsidRPr="006F7937">
        <w:t>:319-29.</w:t>
      </w:r>
    </w:p>
    <w:p w14:paraId="24F4AF31" w14:textId="77777777" w:rsidR="006F7937" w:rsidRPr="006F7937" w:rsidRDefault="006F7937" w:rsidP="006F7937">
      <w:pPr>
        <w:pStyle w:val="EndNoteBibliography"/>
        <w:spacing w:after="0"/>
      </w:pPr>
      <w:r w:rsidRPr="006F7937">
        <w:t>52.</w:t>
      </w:r>
      <w:r w:rsidRPr="006F7937">
        <w:tab/>
        <w:t>Wilcox-Gök V, Farahati F, Marcotte DE. The Effects of Parents' Psychiatric Disorders on Children's High School Dropout. 2003.</w:t>
      </w:r>
    </w:p>
    <w:p w14:paraId="291D6FC1" w14:textId="77777777" w:rsidR="006F7937" w:rsidRPr="006F7937" w:rsidRDefault="006F7937" w:rsidP="006F7937">
      <w:pPr>
        <w:pStyle w:val="EndNoteBibliography"/>
        <w:spacing w:after="0"/>
      </w:pPr>
      <w:r w:rsidRPr="006F7937">
        <w:t>53.</w:t>
      </w:r>
      <w:r w:rsidRPr="006F7937">
        <w:tab/>
        <w:t>Stanley N, Penhale B, MSc C, Riordan SMBBS M, PhD BB, Holden L</w:t>
      </w:r>
      <w:r w:rsidRPr="006F7937">
        <w:rPr>
          <w:i/>
        </w:rPr>
        <w:t>, et al.</w:t>
      </w:r>
      <w:r w:rsidRPr="006F7937">
        <w:t xml:space="preserve"> Working on the interface: identifying professional responses to families with mental health and child</w:t>
      </w:r>
      <w:r w:rsidRPr="006F7937">
        <w:rPr>
          <w:rFonts w:ascii="Cambria Math" w:hAnsi="Cambria Math" w:cs="Cambria Math"/>
        </w:rPr>
        <w:t>‐</w:t>
      </w:r>
      <w:r w:rsidRPr="006F7937">
        <w:t xml:space="preserve">care needs. </w:t>
      </w:r>
      <w:r w:rsidRPr="006F7937">
        <w:rPr>
          <w:i/>
        </w:rPr>
        <w:t>Health &amp; social care in the community</w:t>
      </w:r>
      <w:r w:rsidRPr="006F7937">
        <w:t xml:space="preserve"> 2003;</w:t>
      </w:r>
      <w:r w:rsidRPr="006F7937">
        <w:rPr>
          <w:b/>
        </w:rPr>
        <w:t>11</w:t>
      </w:r>
      <w:r w:rsidRPr="006F7937">
        <w:t>:208-18.</w:t>
      </w:r>
    </w:p>
    <w:p w14:paraId="1A017263" w14:textId="77777777" w:rsidR="006F7937" w:rsidRPr="006F7937" w:rsidRDefault="006F7937" w:rsidP="006F7937">
      <w:pPr>
        <w:pStyle w:val="EndNoteBibliography"/>
        <w:spacing w:after="0"/>
      </w:pPr>
      <w:r w:rsidRPr="006F7937">
        <w:t>54.</w:t>
      </w:r>
      <w:r w:rsidRPr="006F7937">
        <w:tab/>
        <w:t xml:space="preserve">Hipwell AE, Murray L, Ducournau P, Stein A. The effects of maternal depression and parental conflict on children's peer play. </w:t>
      </w:r>
      <w:r w:rsidRPr="006F7937">
        <w:rPr>
          <w:i/>
        </w:rPr>
        <w:t>Child: Care, Health and Development</w:t>
      </w:r>
      <w:r w:rsidRPr="006F7937">
        <w:t xml:space="preserve"> 2005;</w:t>
      </w:r>
      <w:r w:rsidRPr="006F7937">
        <w:rPr>
          <w:b/>
        </w:rPr>
        <w:t>31</w:t>
      </w:r>
      <w:r w:rsidRPr="006F7937">
        <w:t>:11-23.</w:t>
      </w:r>
    </w:p>
    <w:p w14:paraId="5612CC21" w14:textId="77777777" w:rsidR="006F7937" w:rsidRPr="006F7937" w:rsidRDefault="006F7937" w:rsidP="006F7937">
      <w:pPr>
        <w:pStyle w:val="EndNoteBibliography"/>
        <w:spacing w:after="0"/>
      </w:pPr>
      <w:r w:rsidRPr="006F7937">
        <w:t>55.</w:t>
      </w:r>
      <w:r w:rsidRPr="006F7937">
        <w:tab/>
        <w:t xml:space="preserve">Feurer C, Hammen CL, Gibb BE. Chronic and episodic stress in children of depressed mothers. </w:t>
      </w:r>
      <w:r w:rsidRPr="006F7937">
        <w:rPr>
          <w:i/>
        </w:rPr>
        <w:t>Journal of Clinical Child &amp; Adolescent Psychology</w:t>
      </w:r>
      <w:r w:rsidRPr="006F7937">
        <w:t xml:space="preserve"> 2016;</w:t>
      </w:r>
      <w:r w:rsidRPr="006F7937">
        <w:rPr>
          <w:b/>
        </w:rPr>
        <w:t>45</w:t>
      </w:r>
      <w:r w:rsidRPr="006F7937">
        <w:t>:270-8.</w:t>
      </w:r>
    </w:p>
    <w:p w14:paraId="5F5461F0" w14:textId="77777777" w:rsidR="006F7937" w:rsidRPr="006F7937" w:rsidRDefault="006F7937" w:rsidP="006F7937">
      <w:pPr>
        <w:pStyle w:val="EndNoteBibliography"/>
        <w:spacing w:after="0"/>
      </w:pPr>
      <w:r w:rsidRPr="006F7937">
        <w:lastRenderedPageBreak/>
        <w:t>56.</w:t>
      </w:r>
      <w:r w:rsidRPr="006F7937">
        <w:tab/>
        <w:t xml:space="preserve">Breslend NL, Parent J, Forehand R, Peisch V, Compas BE. Children of parents with a history of depression: The impact of a preventive intervention on youth social problems through reductions in internalizing problems. </w:t>
      </w:r>
      <w:r w:rsidRPr="006F7937">
        <w:rPr>
          <w:i/>
        </w:rPr>
        <w:t>Development and psychopathology</w:t>
      </w:r>
      <w:r w:rsidRPr="006F7937">
        <w:t xml:space="preserve"> 2017:1-13.</w:t>
      </w:r>
    </w:p>
    <w:p w14:paraId="64261861" w14:textId="77777777" w:rsidR="006F7937" w:rsidRPr="006F7937" w:rsidRDefault="006F7937" w:rsidP="006F7937">
      <w:pPr>
        <w:pStyle w:val="EndNoteBibliography"/>
        <w:spacing w:after="0"/>
      </w:pPr>
      <w:r w:rsidRPr="006F7937">
        <w:t>57.</w:t>
      </w:r>
      <w:r w:rsidRPr="006F7937">
        <w:tab/>
        <w:t xml:space="preserve">Beardselee WR, Versage EM, Giadstone TR. Children of affectively ill parents: a review of the past 10 years. </w:t>
      </w:r>
      <w:r w:rsidRPr="006F7937">
        <w:rPr>
          <w:i/>
        </w:rPr>
        <w:t>Journal of the American Academy of Child &amp; Adolescent Psychiatry</w:t>
      </w:r>
      <w:r w:rsidRPr="006F7937">
        <w:t xml:space="preserve"> 1998;</w:t>
      </w:r>
      <w:r w:rsidRPr="006F7937">
        <w:rPr>
          <w:b/>
        </w:rPr>
        <w:t>37</w:t>
      </w:r>
      <w:r w:rsidRPr="006F7937">
        <w:t>:1134-41.</w:t>
      </w:r>
    </w:p>
    <w:p w14:paraId="7FB1B78B" w14:textId="77777777" w:rsidR="006F7937" w:rsidRPr="006F7937" w:rsidRDefault="006F7937" w:rsidP="006F7937">
      <w:pPr>
        <w:pStyle w:val="EndNoteBibliography"/>
        <w:spacing w:after="0"/>
      </w:pPr>
      <w:r w:rsidRPr="006F7937">
        <w:t>58.</w:t>
      </w:r>
      <w:r w:rsidRPr="006F7937">
        <w:tab/>
        <w:t>Compas BE, Forehand R, Thigpen JC, Keller G, Hardcastle EJ, Cole DA</w:t>
      </w:r>
      <w:r w:rsidRPr="006F7937">
        <w:rPr>
          <w:i/>
        </w:rPr>
        <w:t>, et al.</w:t>
      </w:r>
      <w:r w:rsidRPr="006F7937">
        <w:t xml:space="preserve"> Family group cognitive–behavioral preventive intervention for families of depressed parents: 18-and 24-month outcomes. </w:t>
      </w:r>
      <w:r w:rsidRPr="006F7937">
        <w:rPr>
          <w:i/>
        </w:rPr>
        <w:t>Journal of consulting and clinical psychology</w:t>
      </w:r>
      <w:r w:rsidRPr="006F7937">
        <w:t xml:space="preserve"> 2011;</w:t>
      </w:r>
      <w:r w:rsidRPr="006F7937">
        <w:rPr>
          <w:b/>
        </w:rPr>
        <w:t>79</w:t>
      </w:r>
      <w:r w:rsidRPr="006F7937">
        <w:t>:488.</w:t>
      </w:r>
    </w:p>
    <w:p w14:paraId="7A73A472" w14:textId="77777777" w:rsidR="006F7937" w:rsidRPr="006F7937" w:rsidRDefault="006F7937" w:rsidP="006F7937">
      <w:pPr>
        <w:pStyle w:val="EndNoteBibliography"/>
        <w:spacing w:after="0"/>
      </w:pPr>
      <w:r w:rsidRPr="006F7937">
        <w:t>59.</w:t>
      </w:r>
      <w:r w:rsidRPr="006F7937">
        <w:tab/>
        <w:t xml:space="preserve">Dodge KA, Bates JE, Pettit GS. Mechanisms in the cycle of violence. </w:t>
      </w:r>
      <w:r w:rsidRPr="006F7937">
        <w:rPr>
          <w:i/>
        </w:rPr>
        <w:t>Science</w:t>
      </w:r>
      <w:r w:rsidRPr="006F7937">
        <w:t xml:space="preserve"> 1990;</w:t>
      </w:r>
      <w:r w:rsidRPr="006F7937">
        <w:rPr>
          <w:b/>
        </w:rPr>
        <w:t>250</w:t>
      </w:r>
      <w:r w:rsidRPr="006F7937">
        <w:t>:1678-83.</w:t>
      </w:r>
    </w:p>
    <w:p w14:paraId="310B42E1" w14:textId="77777777" w:rsidR="006F7937" w:rsidRPr="006F7937" w:rsidRDefault="006F7937" w:rsidP="006F7937">
      <w:pPr>
        <w:pStyle w:val="EndNoteBibliography"/>
        <w:spacing w:after="0"/>
      </w:pPr>
      <w:r w:rsidRPr="006F7937">
        <w:t>60.</w:t>
      </w:r>
      <w:r w:rsidRPr="006F7937">
        <w:tab/>
        <w:t>Zahn</w:t>
      </w:r>
      <w:r w:rsidRPr="006F7937">
        <w:rPr>
          <w:rFonts w:ascii="Cambria Math" w:hAnsi="Cambria Math" w:cs="Cambria Math"/>
        </w:rPr>
        <w:t>‐</w:t>
      </w:r>
      <w:r w:rsidRPr="006F7937">
        <w:t>Waxler C, Cummings EM, Iannotti RJ, Radke</w:t>
      </w:r>
      <w:r w:rsidRPr="006F7937">
        <w:rPr>
          <w:rFonts w:ascii="Cambria Math" w:hAnsi="Cambria Math" w:cs="Cambria Math"/>
        </w:rPr>
        <w:t>‐</w:t>
      </w:r>
      <w:r w:rsidRPr="006F7937">
        <w:t xml:space="preserve">Yarrow M. Young offspring of depressed parents: A population at risk for affective problems. </w:t>
      </w:r>
      <w:r w:rsidRPr="006F7937">
        <w:rPr>
          <w:i/>
        </w:rPr>
        <w:t>New Directions for Child and Adolescent Development</w:t>
      </w:r>
      <w:r w:rsidRPr="006F7937">
        <w:t xml:space="preserve"> 1984;</w:t>
      </w:r>
      <w:r w:rsidRPr="006F7937">
        <w:rPr>
          <w:b/>
        </w:rPr>
        <w:t>1984</w:t>
      </w:r>
      <w:r w:rsidRPr="006F7937">
        <w:t>:81-105.</w:t>
      </w:r>
    </w:p>
    <w:p w14:paraId="281A81C8" w14:textId="77777777" w:rsidR="006F7937" w:rsidRPr="006F7937" w:rsidRDefault="006F7937" w:rsidP="006F7937">
      <w:pPr>
        <w:pStyle w:val="EndNoteBibliography"/>
        <w:spacing w:after="0"/>
      </w:pPr>
      <w:r w:rsidRPr="006F7937">
        <w:t>61.</w:t>
      </w:r>
      <w:r w:rsidRPr="006F7937">
        <w:tab/>
        <w:t xml:space="preserve">Hammen C, Brennan PA. Depressed adolescents of depressed and nondepressed mothers: Tests of an Interpersonal Impairment Hypothesis. </w:t>
      </w:r>
      <w:r w:rsidRPr="006F7937">
        <w:rPr>
          <w:i/>
        </w:rPr>
        <w:t>Journal of Consulting and Clinical Psychology</w:t>
      </w:r>
      <w:r w:rsidRPr="006F7937">
        <w:t xml:space="preserve"> 2001;</w:t>
      </w:r>
      <w:r w:rsidRPr="006F7937">
        <w:rPr>
          <w:b/>
        </w:rPr>
        <w:t>69</w:t>
      </w:r>
      <w:r w:rsidRPr="006F7937">
        <w:t>:284.</w:t>
      </w:r>
    </w:p>
    <w:p w14:paraId="1FB30629" w14:textId="77777777" w:rsidR="006F7937" w:rsidRPr="006F7937" w:rsidRDefault="006F7937" w:rsidP="006F7937">
      <w:pPr>
        <w:pStyle w:val="EndNoteBibliography"/>
        <w:spacing w:after="0"/>
      </w:pPr>
      <w:r w:rsidRPr="006F7937">
        <w:t>62.</w:t>
      </w:r>
      <w:r w:rsidRPr="006F7937">
        <w:tab/>
        <w:t>Sullivan PF, Magnusson C, Reichenberg A, Boman M, Dalman C, Davidson M</w:t>
      </w:r>
      <w:r w:rsidRPr="006F7937">
        <w:rPr>
          <w:i/>
        </w:rPr>
        <w:t>, et al.</w:t>
      </w:r>
      <w:r w:rsidRPr="006F7937">
        <w:t xml:space="preserve"> Family history of schizophrenia and bipolar disorder as risk factors for autism. </w:t>
      </w:r>
      <w:r w:rsidRPr="006F7937">
        <w:rPr>
          <w:i/>
        </w:rPr>
        <w:t>Archives of general psychiatry</w:t>
      </w:r>
      <w:r w:rsidRPr="006F7937">
        <w:t xml:space="preserve"> 2012;</w:t>
      </w:r>
      <w:r w:rsidRPr="006F7937">
        <w:rPr>
          <w:b/>
        </w:rPr>
        <w:t>69</w:t>
      </w:r>
      <w:r w:rsidRPr="006F7937">
        <w:t>:1099-103.</w:t>
      </w:r>
    </w:p>
    <w:p w14:paraId="327BCA0F" w14:textId="77777777" w:rsidR="006F7937" w:rsidRPr="006F7937" w:rsidRDefault="006F7937" w:rsidP="006F7937">
      <w:pPr>
        <w:pStyle w:val="EndNoteBibliography"/>
        <w:spacing w:after="0"/>
      </w:pPr>
      <w:r w:rsidRPr="006F7937">
        <w:t>63.</w:t>
      </w:r>
      <w:r w:rsidRPr="006F7937">
        <w:tab/>
        <w:t>Shen H, Magnusson C, Rai D, Lundberg M, Le-Scherban F, Dalman C</w:t>
      </w:r>
      <w:r w:rsidRPr="006F7937">
        <w:rPr>
          <w:i/>
        </w:rPr>
        <w:t>, et al.</w:t>
      </w:r>
      <w:r w:rsidRPr="006F7937">
        <w:t xml:space="preserve"> Associations of parental depression with child school performance at age 16 years in Sweden. </w:t>
      </w:r>
      <w:r w:rsidRPr="006F7937">
        <w:rPr>
          <w:i/>
        </w:rPr>
        <w:t>JAMA psychiatry</w:t>
      </w:r>
      <w:r w:rsidRPr="006F7937">
        <w:t xml:space="preserve"> 2016;</w:t>
      </w:r>
      <w:r w:rsidRPr="006F7937">
        <w:rPr>
          <w:b/>
        </w:rPr>
        <w:t>73</w:t>
      </w:r>
      <w:r w:rsidRPr="006F7937">
        <w:t>:239-46.</w:t>
      </w:r>
    </w:p>
    <w:p w14:paraId="586B5EE5" w14:textId="77777777" w:rsidR="006F7937" w:rsidRPr="006F7937" w:rsidRDefault="006F7937" w:rsidP="006F7937">
      <w:pPr>
        <w:pStyle w:val="EndNoteBibliography"/>
        <w:spacing w:after="0"/>
      </w:pPr>
      <w:r w:rsidRPr="006F7937">
        <w:t>64.</w:t>
      </w:r>
      <w:r w:rsidRPr="006F7937">
        <w:tab/>
        <w:t xml:space="preserve">Reupert AE, Cuff R, Drost L, Foster K, Van Doesum KT, Van Santvoort F. Intervention programs for children whose parents have a mental illness: a review. </w:t>
      </w:r>
      <w:r w:rsidRPr="006F7937">
        <w:rPr>
          <w:i/>
        </w:rPr>
        <w:t>Medical Journal of Australia</w:t>
      </w:r>
      <w:r w:rsidRPr="006F7937">
        <w:t xml:space="preserve"> 2013;</w:t>
      </w:r>
      <w:r w:rsidRPr="006F7937">
        <w:rPr>
          <w:b/>
        </w:rPr>
        <w:t>199</w:t>
      </w:r>
      <w:r w:rsidRPr="006F7937">
        <w:t>:S18-S22.</w:t>
      </w:r>
    </w:p>
    <w:p w14:paraId="3571ADB9" w14:textId="77777777" w:rsidR="006F7937" w:rsidRPr="006F7937" w:rsidRDefault="006F7937" w:rsidP="006F7937">
      <w:pPr>
        <w:pStyle w:val="EndNoteBibliography"/>
        <w:spacing w:after="0"/>
      </w:pPr>
      <w:r w:rsidRPr="006F7937">
        <w:t>65.</w:t>
      </w:r>
      <w:r w:rsidRPr="006F7937">
        <w:tab/>
        <w:t xml:space="preserve">Garber J, Little S. Predictors of competence among offspring of depressed mothers. </w:t>
      </w:r>
      <w:r w:rsidRPr="006F7937">
        <w:rPr>
          <w:i/>
        </w:rPr>
        <w:t>Journal of Adolescent Research</w:t>
      </w:r>
      <w:r w:rsidRPr="006F7937">
        <w:t xml:space="preserve"> 1999;</w:t>
      </w:r>
      <w:r w:rsidRPr="006F7937">
        <w:rPr>
          <w:b/>
        </w:rPr>
        <w:t>14</w:t>
      </w:r>
      <w:r w:rsidRPr="006F7937">
        <w:t>:44-71.</w:t>
      </w:r>
    </w:p>
    <w:p w14:paraId="7483BAEF" w14:textId="77777777" w:rsidR="006F7937" w:rsidRPr="006F7937" w:rsidRDefault="006F7937" w:rsidP="006F7937">
      <w:pPr>
        <w:pStyle w:val="EndNoteBibliography"/>
        <w:spacing w:after="0"/>
      </w:pPr>
      <w:r w:rsidRPr="006F7937">
        <w:t>66.</w:t>
      </w:r>
      <w:r w:rsidRPr="006F7937">
        <w:tab/>
        <w:t xml:space="preserve">Fraser E, Pakenham KI. Resilience in children of parents with mental illness: Relations between mental health literacy, social connectedness and coping, and both adjustment and caregiving. </w:t>
      </w:r>
      <w:r w:rsidRPr="006F7937">
        <w:rPr>
          <w:i/>
        </w:rPr>
        <w:t>Psychology, Health &amp; Medicine</w:t>
      </w:r>
      <w:r w:rsidRPr="006F7937">
        <w:t xml:space="preserve"> 2009;</w:t>
      </w:r>
      <w:r w:rsidRPr="006F7937">
        <w:rPr>
          <w:b/>
        </w:rPr>
        <w:t>14</w:t>
      </w:r>
      <w:r w:rsidRPr="006F7937">
        <w:t>:573-84.</w:t>
      </w:r>
    </w:p>
    <w:p w14:paraId="3B10866A" w14:textId="77777777" w:rsidR="006F7937" w:rsidRPr="006F7937" w:rsidRDefault="006F7937" w:rsidP="006F7937">
      <w:pPr>
        <w:pStyle w:val="EndNoteBibliography"/>
        <w:spacing w:after="0"/>
      </w:pPr>
      <w:r w:rsidRPr="006F7937">
        <w:t>67.</w:t>
      </w:r>
      <w:r w:rsidRPr="006F7937">
        <w:tab/>
        <w:t xml:space="preserve">Vakrat A, Apter-Levy Y, Feldman R. Fathering moderates the effects of maternal depression on the family process. </w:t>
      </w:r>
      <w:r w:rsidRPr="006F7937">
        <w:rPr>
          <w:i/>
        </w:rPr>
        <w:t>Development and psychopathology</w:t>
      </w:r>
      <w:r w:rsidRPr="006F7937">
        <w:t xml:space="preserve"> 2018;</w:t>
      </w:r>
      <w:r w:rsidRPr="006F7937">
        <w:rPr>
          <w:b/>
        </w:rPr>
        <w:t>30</w:t>
      </w:r>
      <w:r w:rsidRPr="006F7937">
        <w:t>:27-38.</w:t>
      </w:r>
    </w:p>
    <w:p w14:paraId="46EA7E3A" w14:textId="77777777" w:rsidR="006F7937" w:rsidRPr="006F7937" w:rsidRDefault="006F7937" w:rsidP="006F7937">
      <w:pPr>
        <w:pStyle w:val="EndNoteBibliography"/>
        <w:spacing w:after="0"/>
      </w:pPr>
      <w:r w:rsidRPr="006F7937">
        <w:t>68.</w:t>
      </w:r>
      <w:r w:rsidRPr="006F7937">
        <w:tab/>
        <w:t>Bee P, Bower P, Byford S, Churchill R, Calam R, Stallard P</w:t>
      </w:r>
      <w:r w:rsidRPr="006F7937">
        <w:rPr>
          <w:i/>
        </w:rPr>
        <w:t>, et al.</w:t>
      </w:r>
      <w:r w:rsidRPr="006F7937">
        <w:t xml:space="preserve"> The clinical effectiveness, cost-effectiveness and acceptability of community-based interventions aimed at improving or maintaining quality of life in children of parents with serious mental illness: a systematic review. 2014.</w:t>
      </w:r>
    </w:p>
    <w:p w14:paraId="26FBE21E" w14:textId="77777777" w:rsidR="006F7937" w:rsidRPr="006F7937" w:rsidRDefault="006F7937" w:rsidP="006F7937">
      <w:pPr>
        <w:pStyle w:val="EndNoteBibliography"/>
        <w:spacing w:after="0"/>
      </w:pPr>
      <w:r w:rsidRPr="006F7937">
        <w:lastRenderedPageBreak/>
        <w:t>69.</w:t>
      </w:r>
      <w:r w:rsidRPr="006F7937">
        <w:tab/>
        <w:t xml:space="preserve">Perera DN, Short L, Fernbacher S. There is a lot to it: Being a mother and living with a mental illness. </w:t>
      </w:r>
      <w:r w:rsidRPr="006F7937">
        <w:rPr>
          <w:i/>
        </w:rPr>
        <w:t>Advances in mental health</w:t>
      </w:r>
      <w:r w:rsidRPr="006F7937">
        <w:t xml:space="preserve"> 2014;</w:t>
      </w:r>
      <w:r w:rsidRPr="006F7937">
        <w:rPr>
          <w:b/>
        </w:rPr>
        <w:t>12</w:t>
      </w:r>
      <w:r w:rsidRPr="006F7937">
        <w:t>:167-81.</w:t>
      </w:r>
    </w:p>
    <w:p w14:paraId="682235B0" w14:textId="77777777" w:rsidR="006F7937" w:rsidRPr="006F7937" w:rsidRDefault="006F7937" w:rsidP="006F7937">
      <w:pPr>
        <w:pStyle w:val="EndNoteBibliography"/>
        <w:spacing w:after="0"/>
      </w:pPr>
      <w:r w:rsidRPr="006F7937">
        <w:t>70.</w:t>
      </w:r>
      <w:r w:rsidRPr="006F7937">
        <w:tab/>
        <w:t xml:space="preserve">Angermeyer MC, Matschinger H. The stigma of mental illness: effects of labelling on public attitudes towards people with mental disorder. </w:t>
      </w:r>
      <w:r w:rsidRPr="006F7937">
        <w:rPr>
          <w:i/>
        </w:rPr>
        <w:t>Acta Psychiatrica Scandinavica</w:t>
      </w:r>
      <w:r w:rsidRPr="006F7937">
        <w:t xml:space="preserve"> 2003;</w:t>
      </w:r>
      <w:r w:rsidRPr="006F7937">
        <w:rPr>
          <w:b/>
        </w:rPr>
        <w:t>108</w:t>
      </w:r>
      <w:r w:rsidRPr="006F7937">
        <w:t>:304-9.</w:t>
      </w:r>
    </w:p>
    <w:p w14:paraId="5B7DC336" w14:textId="77777777" w:rsidR="006F7937" w:rsidRPr="006F7937" w:rsidRDefault="006F7937" w:rsidP="006F7937">
      <w:pPr>
        <w:pStyle w:val="EndNoteBibliography"/>
        <w:spacing w:after="0"/>
      </w:pPr>
      <w:r w:rsidRPr="006F7937">
        <w:t>71.</w:t>
      </w:r>
      <w:r w:rsidRPr="006F7937">
        <w:tab/>
        <w:t xml:space="preserve">Reupert A, Maybery D. What do we know about families where parents have a mental illness? A systematic review. </w:t>
      </w:r>
      <w:r w:rsidRPr="006F7937">
        <w:rPr>
          <w:i/>
        </w:rPr>
        <w:t>Child &amp; Youth Services</w:t>
      </w:r>
      <w:r w:rsidRPr="006F7937">
        <w:t xml:space="preserve"> 2016;</w:t>
      </w:r>
      <w:r w:rsidRPr="006F7937">
        <w:rPr>
          <w:b/>
        </w:rPr>
        <w:t>37</w:t>
      </w:r>
      <w:r w:rsidRPr="006F7937">
        <w:t>:98-111.</w:t>
      </w:r>
    </w:p>
    <w:p w14:paraId="25AA98AC" w14:textId="77777777" w:rsidR="006F7937" w:rsidRPr="006F7937" w:rsidRDefault="006F7937" w:rsidP="006F7937">
      <w:pPr>
        <w:pStyle w:val="EndNoteBibliography"/>
        <w:spacing w:after="0"/>
      </w:pPr>
      <w:r w:rsidRPr="006F7937">
        <w:t>72.</w:t>
      </w:r>
      <w:r w:rsidRPr="006F7937">
        <w:tab/>
        <w:t xml:space="preserve">Braddick F, Carral V, Jenkins R, Jané-Llopis E. Child and adolescent mental health in Europe: infrastructures, policy and programmes. </w:t>
      </w:r>
      <w:r w:rsidRPr="006F7937">
        <w:rPr>
          <w:i/>
        </w:rPr>
        <w:t>Luxembourg: European Communities</w:t>
      </w:r>
      <w:r w:rsidRPr="006F7937">
        <w:t xml:space="preserve"> 2009;</w:t>
      </w:r>
      <w:r w:rsidRPr="006F7937">
        <w:rPr>
          <w:b/>
        </w:rPr>
        <w:t>11</w:t>
      </w:r>
      <w:r w:rsidRPr="006F7937">
        <w:t>.</w:t>
      </w:r>
    </w:p>
    <w:p w14:paraId="1D590460" w14:textId="77777777" w:rsidR="006F7937" w:rsidRPr="006F7937" w:rsidRDefault="006F7937" w:rsidP="006F7937">
      <w:pPr>
        <w:pStyle w:val="EndNoteBibliography"/>
        <w:spacing w:after="0"/>
      </w:pPr>
      <w:r w:rsidRPr="006F7937">
        <w:t>73.</w:t>
      </w:r>
      <w:r w:rsidRPr="006F7937">
        <w:tab/>
        <w:t>NICE. Social and emotional wellbeing for children and young people. In. London: NICE; 2013.</w:t>
      </w:r>
    </w:p>
    <w:p w14:paraId="43188723" w14:textId="77777777" w:rsidR="006F7937" w:rsidRPr="006F7937" w:rsidRDefault="006F7937" w:rsidP="006F7937">
      <w:pPr>
        <w:pStyle w:val="EndNoteBibliography"/>
        <w:spacing w:after="0"/>
      </w:pPr>
      <w:r w:rsidRPr="006F7937">
        <w:t>74.</w:t>
      </w:r>
      <w:r w:rsidRPr="006F7937">
        <w:tab/>
        <w:t xml:space="preserve">Carers CCfCTPRTf. </w:t>
      </w:r>
      <w:r w:rsidRPr="006F7937">
        <w:rPr>
          <w:i/>
        </w:rPr>
        <w:t>Economic Evaluationof Young Carers' Interventions</w:t>
      </w:r>
      <w:r w:rsidRPr="006F7937">
        <w:t>: Crossroads Caring for Carers; 2008.</w:t>
      </w:r>
    </w:p>
    <w:p w14:paraId="78C59DB7" w14:textId="77777777" w:rsidR="006F7937" w:rsidRPr="006F7937" w:rsidRDefault="006F7937" w:rsidP="006F7937">
      <w:pPr>
        <w:pStyle w:val="EndNoteBibliography"/>
        <w:spacing w:after="0"/>
      </w:pPr>
      <w:r w:rsidRPr="006F7937">
        <w:t>75.</w:t>
      </w:r>
      <w:r w:rsidRPr="006F7937">
        <w:tab/>
        <w:t xml:space="preserve">Thanhäuser M, Lemmer G, de Girolamo G, Christiansen H. Do preventive interventions for children of mentally ill parents work? Results of a systematic review and meta-analysis. </w:t>
      </w:r>
      <w:r w:rsidRPr="006F7937">
        <w:rPr>
          <w:i/>
        </w:rPr>
        <w:t>Current opinion in psychiatry</w:t>
      </w:r>
      <w:r w:rsidRPr="006F7937">
        <w:t xml:space="preserve"> 2017;</w:t>
      </w:r>
      <w:r w:rsidRPr="006F7937">
        <w:rPr>
          <w:b/>
        </w:rPr>
        <w:t>30</w:t>
      </w:r>
      <w:r w:rsidRPr="006F7937">
        <w:t>:283-99.</w:t>
      </w:r>
    </w:p>
    <w:p w14:paraId="5029B7C6" w14:textId="77777777" w:rsidR="006F7937" w:rsidRPr="006F7937" w:rsidRDefault="006F7937" w:rsidP="006F7937">
      <w:pPr>
        <w:pStyle w:val="EndNoteBibliography"/>
        <w:spacing w:after="0"/>
      </w:pPr>
      <w:r w:rsidRPr="006F7937">
        <w:t>76.</w:t>
      </w:r>
      <w:r w:rsidRPr="006F7937">
        <w:tab/>
        <w:t xml:space="preserve">Bee P. Community preventive interventions for children of parents with serious mental illness: a commentary on the evidence base. </w:t>
      </w:r>
      <w:r w:rsidRPr="006F7937">
        <w:rPr>
          <w:i/>
        </w:rPr>
        <w:t>Advances in Mental Health</w:t>
      </w:r>
      <w:r w:rsidRPr="006F7937">
        <w:t xml:space="preserve"> 2015;</w:t>
      </w:r>
      <w:r w:rsidRPr="006F7937">
        <w:rPr>
          <w:b/>
        </w:rPr>
        <w:t>13</w:t>
      </w:r>
      <w:r w:rsidRPr="006F7937">
        <w:t>:165-7.</w:t>
      </w:r>
    </w:p>
    <w:p w14:paraId="59DF6FDD" w14:textId="77777777" w:rsidR="006F7937" w:rsidRPr="006F7937" w:rsidRDefault="006F7937" w:rsidP="006F7937">
      <w:pPr>
        <w:pStyle w:val="EndNoteBibliography"/>
        <w:spacing w:after="0"/>
      </w:pPr>
      <w:r w:rsidRPr="006F7937">
        <w:t>77.</w:t>
      </w:r>
      <w:r w:rsidRPr="006F7937">
        <w:tab/>
        <w:t xml:space="preserve">Barry M, Zissi A. Quality of life as an outcome measure in evaluating mental health services: a review of the empirical evidence. </w:t>
      </w:r>
      <w:r w:rsidRPr="006F7937">
        <w:rPr>
          <w:i/>
        </w:rPr>
        <w:t>Social Psychiatry and Psychiatric Epidemiology</w:t>
      </w:r>
      <w:r w:rsidRPr="006F7937">
        <w:t xml:space="preserve"> 1997;</w:t>
      </w:r>
      <w:r w:rsidRPr="006F7937">
        <w:rPr>
          <w:b/>
        </w:rPr>
        <w:t>32</w:t>
      </w:r>
      <w:r w:rsidRPr="006F7937">
        <w:t>:38-47.</w:t>
      </w:r>
    </w:p>
    <w:p w14:paraId="2BD8F008" w14:textId="77777777" w:rsidR="006F7937" w:rsidRPr="006F7937" w:rsidRDefault="006F7937" w:rsidP="006F7937">
      <w:pPr>
        <w:pStyle w:val="EndNoteBibliography"/>
        <w:spacing w:after="0"/>
      </w:pPr>
      <w:r w:rsidRPr="006F7937">
        <w:t>78.</w:t>
      </w:r>
      <w:r w:rsidRPr="006F7937">
        <w:tab/>
        <w:t xml:space="preserve">Nicholson J, Sweeney EM, Geller JL. Focus on women: Mothers with mental illness: II. Family relationships and the context of parenting. </w:t>
      </w:r>
      <w:r w:rsidRPr="006F7937">
        <w:rPr>
          <w:i/>
        </w:rPr>
        <w:t>Psychiatric Services</w:t>
      </w:r>
      <w:r w:rsidRPr="006F7937">
        <w:t xml:space="preserve"> 1998;</w:t>
      </w:r>
      <w:r w:rsidRPr="006F7937">
        <w:rPr>
          <w:b/>
        </w:rPr>
        <w:t>49</w:t>
      </w:r>
      <w:r w:rsidRPr="006F7937">
        <w:t>:643-9.</w:t>
      </w:r>
    </w:p>
    <w:p w14:paraId="1E88B763" w14:textId="77777777" w:rsidR="006F7937" w:rsidRPr="006F7937" w:rsidRDefault="006F7937" w:rsidP="006F7937">
      <w:pPr>
        <w:pStyle w:val="EndNoteBibliography"/>
        <w:spacing w:after="0"/>
      </w:pPr>
      <w:r w:rsidRPr="006F7937">
        <w:t>79.</w:t>
      </w:r>
      <w:r w:rsidRPr="006F7937">
        <w:tab/>
        <w:t xml:space="preserve">van der Zanden R, Kramer J, Gerrits R, Cuijpers P. Effectiveness of an online group course for depression in adolescents and young adults: a randomized trial. </w:t>
      </w:r>
      <w:r w:rsidRPr="006F7937">
        <w:rPr>
          <w:i/>
        </w:rPr>
        <w:t>Journal of medical Internet research</w:t>
      </w:r>
      <w:r w:rsidRPr="006F7937">
        <w:t xml:space="preserve"> 2012;</w:t>
      </w:r>
      <w:r w:rsidRPr="006F7937">
        <w:rPr>
          <w:b/>
        </w:rPr>
        <w:t>14</w:t>
      </w:r>
      <w:r w:rsidRPr="006F7937">
        <w:t>.</w:t>
      </w:r>
    </w:p>
    <w:p w14:paraId="7C09B32B" w14:textId="77777777" w:rsidR="006F7937" w:rsidRPr="006F7937" w:rsidRDefault="006F7937" w:rsidP="006F7937">
      <w:pPr>
        <w:pStyle w:val="EndNoteBibliography"/>
        <w:spacing w:after="0"/>
      </w:pPr>
      <w:r w:rsidRPr="006F7937">
        <w:t>80.</w:t>
      </w:r>
      <w:r w:rsidRPr="006F7937">
        <w:tab/>
        <w:t>Lucksted A, McFarlane W, Downing D, Dixon L. Recent developments in family psychoeducation as an evidence</w:t>
      </w:r>
      <w:r w:rsidRPr="006F7937">
        <w:rPr>
          <w:rFonts w:ascii="Cambria Math" w:hAnsi="Cambria Math" w:cs="Cambria Math"/>
        </w:rPr>
        <w:t>‐</w:t>
      </w:r>
      <w:r w:rsidRPr="006F7937">
        <w:t xml:space="preserve">based practice. </w:t>
      </w:r>
      <w:r w:rsidRPr="006F7937">
        <w:rPr>
          <w:i/>
        </w:rPr>
        <w:t>Journal of marital and family therapy</w:t>
      </w:r>
      <w:r w:rsidRPr="006F7937">
        <w:t xml:space="preserve"> 2012;</w:t>
      </w:r>
      <w:r w:rsidRPr="006F7937">
        <w:rPr>
          <w:b/>
        </w:rPr>
        <w:t>38</w:t>
      </w:r>
      <w:r w:rsidRPr="006F7937">
        <w:t>:101-21.</w:t>
      </w:r>
    </w:p>
    <w:p w14:paraId="313E5E40" w14:textId="77777777" w:rsidR="006F7937" w:rsidRPr="006F7937" w:rsidRDefault="006F7937" w:rsidP="006F7937">
      <w:pPr>
        <w:pStyle w:val="EndNoteBibliography"/>
        <w:spacing w:after="0"/>
      </w:pPr>
      <w:r w:rsidRPr="006F7937">
        <w:t>81.</w:t>
      </w:r>
      <w:r w:rsidRPr="006F7937">
        <w:tab/>
        <w:t>Compas BE, Forehand R, Keller G, Champion JE, Rakow A, Reeslund KL</w:t>
      </w:r>
      <w:r w:rsidRPr="006F7937">
        <w:rPr>
          <w:i/>
        </w:rPr>
        <w:t>, et al.</w:t>
      </w:r>
      <w:r w:rsidRPr="006F7937">
        <w:t xml:space="preserve"> Randomized controlled trial of a family cognitive-behavioral preventive intervention for children of depressed parents. </w:t>
      </w:r>
      <w:r w:rsidRPr="006F7937">
        <w:rPr>
          <w:i/>
        </w:rPr>
        <w:t>Journal of consulting and clinical psychology</w:t>
      </w:r>
      <w:r w:rsidRPr="006F7937">
        <w:t xml:space="preserve"> 2009;</w:t>
      </w:r>
      <w:r w:rsidRPr="006F7937">
        <w:rPr>
          <w:b/>
        </w:rPr>
        <w:t>77</w:t>
      </w:r>
      <w:r w:rsidRPr="006F7937">
        <w:t>:1007.</w:t>
      </w:r>
    </w:p>
    <w:p w14:paraId="1CDC5C20" w14:textId="77777777" w:rsidR="006F7937" w:rsidRPr="006F7937" w:rsidRDefault="006F7937" w:rsidP="006F7937">
      <w:pPr>
        <w:pStyle w:val="EndNoteBibliography"/>
        <w:spacing w:after="0"/>
      </w:pPr>
      <w:r w:rsidRPr="006F7937">
        <w:t>82.</w:t>
      </w:r>
      <w:r w:rsidRPr="006F7937">
        <w:tab/>
        <w:t xml:space="preserve">Muñoz RF, Beardslee WR, Leykin Y. Major depression can be prevented. </w:t>
      </w:r>
      <w:r w:rsidRPr="006F7937">
        <w:rPr>
          <w:i/>
        </w:rPr>
        <w:t>American Psychologist</w:t>
      </w:r>
      <w:r w:rsidRPr="006F7937">
        <w:t xml:space="preserve"> 2012;</w:t>
      </w:r>
      <w:r w:rsidRPr="006F7937">
        <w:rPr>
          <w:b/>
        </w:rPr>
        <w:t>67</w:t>
      </w:r>
      <w:r w:rsidRPr="006F7937">
        <w:t>:285.</w:t>
      </w:r>
    </w:p>
    <w:p w14:paraId="63DC392E" w14:textId="77777777" w:rsidR="006F7937" w:rsidRPr="006F7937" w:rsidRDefault="006F7937" w:rsidP="006F7937">
      <w:pPr>
        <w:pStyle w:val="EndNoteBibliography"/>
        <w:spacing w:after="0"/>
      </w:pPr>
      <w:r w:rsidRPr="006F7937">
        <w:lastRenderedPageBreak/>
        <w:t>83.</w:t>
      </w:r>
      <w:r w:rsidRPr="006F7937">
        <w:tab/>
        <w:t>Loechner J, Starman K, Galuschka K, Tamm J, Schulte-Koerne G, Rubel J</w:t>
      </w:r>
      <w:r w:rsidRPr="006F7937">
        <w:rPr>
          <w:i/>
        </w:rPr>
        <w:t>, et al.</w:t>
      </w:r>
      <w:r w:rsidRPr="006F7937">
        <w:t xml:space="preserve"> Preventing depression in the offspring of parents with depression: A systematic review and meta-analysis of randomized controlled trials. </w:t>
      </w:r>
      <w:r w:rsidRPr="006F7937">
        <w:rPr>
          <w:i/>
        </w:rPr>
        <w:t>Clinical psychology review</w:t>
      </w:r>
      <w:r w:rsidRPr="006F7937">
        <w:t xml:space="preserve"> 2018;</w:t>
      </w:r>
      <w:r w:rsidRPr="006F7937">
        <w:rPr>
          <w:b/>
        </w:rPr>
        <w:t>60</w:t>
      </w:r>
      <w:r w:rsidRPr="006F7937">
        <w:t>:1-14.</w:t>
      </w:r>
    </w:p>
    <w:p w14:paraId="4DCDB0FE" w14:textId="77777777" w:rsidR="006F7937" w:rsidRPr="006F7937" w:rsidRDefault="006F7937" w:rsidP="006F7937">
      <w:pPr>
        <w:pStyle w:val="EndNoteBibliography"/>
        <w:spacing w:after="0"/>
      </w:pPr>
      <w:r w:rsidRPr="006F7937">
        <w:t>84.</w:t>
      </w:r>
      <w:r w:rsidRPr="006F7937">
        <w:tab/>
        <w:t>Compas BE, Forehand R, Thigpen J, Hardcastle E, Garai E, McKee L</w:t>
      </w:r>
      <w:r w:rsidRPr="006F7937">
        <w:rPr>
          <w:i/>
        </w:rPr>
        <w:t>, et al.</w:t>
      </w:r>
      <w:r w:rsidRPr="006F7937">
        <w:t xml:space="preserve"> Efficacy and moderators of a family group cognitive–behavioral preventive intervention for children of parents with depression. </w:t>
      </w:r>
      <w:r w:rsidRPr="006F7937">
        <w:rPr>
          <w:i/>
        </w:rPr>
        <w:t>Journal of consulting and clinical psychology</w:t>
      </w:r>
      <w:r w:rsidRPr="006F7937">
        <w:t xml:space="preserve"> 2015;</w:t>
      </w:r>
      <w:r w:rsidRPr="006F7937">
        <w:rPr>
          <w:b/>
        </w:rPr>
        <w:t>83</w:t>
      </w:r>
      <w:r w:rsidRPr="006F7937">
        <w:t>:541.</w:t>
      </w:r>
    </w:p>
    <w:p w14:paraId="1F22E8A3" w14:textId="77777777" w:rsidR="006F7937" w:rsidRPr="006F7937" w:rsidRDefault="006F7937" w:rsidP="006F7937">
      <w:pPr>
        <w:pStyle w:val="EndNoteBibliography"/>
        <w:spacing w:after="0"/>
      </w:pPr>
      <w:r w:rsidRPr="006F7937">
        <w:t>85.</w:t>
      </w:r>
      <w:r w:rsidRPr="006F7937">
        <w:tab/>
        <w:t xml:space="preserve">Stice E, Shaw H, Bohon C, Marti CN, Rohde P. A meta-analytic review of depression prevention programs for children and adolescents: factors that predict magnitude of intervention effects. </w:t>
      </w:r>
      <w:r w:rsidRPr="006F7937">
        <w:rPr>
          <w:i/>
        </w:rPr>
        <w:t>Journal of consulting and clinical psychology</w:t>
      </w:r>
      <w:r w:rsidRPr="006F7937">
        <w:t xml:space="preserve"> 2009;</w:t>
      </w:r>
      <w:r w:rsidRPr="006F7937">
        <w:rPr>
          <w:b/>
        </w:rPr>
        <w:t>77</w:t>
      </w:r>
      <w:r w:rsidRPr="006F7937">
        <w:t>:486.</w:t>
      </w:r>
    </w:p>
    <w:p w14:paraId="4CDCFFE6" w14:textId="77777777" w:rsidR="006F7937" w:rsidRPr="006F7937" w:rsidRDefault="006F7937" w:rsidP="006F7937">
      <w:pPr>
        <w:pStyle w:val="EndNoteBibliography"/>
        <w:spacing w:after="0"/>
      </w:pPr>
      <w:r w:rsidRPr="006F7937">
        <w:t>86.</w:t>
      </w:r>
      <w:r w:rsidRPr="006F7937">
        <w:tab/>
        <w:t xml:space="preserve">NHS England. </w:t>
      </w:r>
      <w:r w:rsidRPr="006F7937">
        <w:rPr>
          <w:i/>
        </w:rPr>
        <w:t>Implementing the five year forward view for mental health</w:t>
      </w:r>
      <w:r w:rsidRPr="006F7937">
        <w:t>. London: NHS England; 2016.</w:t>
      </w:r>
    </w:p>
    <w:p w14:paraId="51ECA1B6" w14:textId="77777777" w:rsidR="006F7937" w:rsidRPr="006F7937" w:rsidRDefault="006F7937" w:rsidP="006F7937">
      <w:pPr>
        <w:pStyle w:val="EndNoteBibliography"/>
        <w:spacing w:after="0"/>
      </w:pPr>
      <w:r w:rsidRPr="006F7937">
        <w:t>87.</w:t>
      </w:r>
      <w:r w:rsidRPr="006F7937">
        <w:tab/>
        <w:t xml:space="preserve">Cabinet Office. </w:t>
      </w:r>
      <w:r w:rsidRPr="006F7937">
        <w:rPr>
          <w:i/>
        </w:rPr>
        <w:t>Reaching out: Think family</w:t>
      </w:r>
      <w:r w:rsidRPr="006F7937">
        <w:t>. London, UK: Social Exclusion Task Force; 2007.</w:t>
      </w:r>
    </w:p>
    <w:p w14:paraId="148737D7" w14:textId="77777777" w:rsidR="006F7937" w:rsidRPr="006F7937" w:rsidRDefault="006F7937" w:rsidP="006F7937">
      <w:pPr>
        <w:pStyle w:val="EndNoteBibliography"/>
        <w:spacing w:after="0"/>
      </w:pPr>
      <w:r w:rsidRPr="006F7937">
        <w:t>88.</w:t>
      </w:r>
      <w:r w:rsidRPr="006F7937">
        <w:tab/>
        <w:t xml:space="preserve">HM Goverment. </w:t>
      </w:r>
      <w:r w:rsidRPr="006F7937">
        <w:rPr>
          <w:i/>
        </w:rPr>
        <w:t>Working with troubled families: a guide to the evidence and good practice</w:t>
      </w:r>
      <w:r w:rsidRPr="006F7937">
        <w:t xml:space="preserve"> DCLG London; 2012.</w:t>
      </w:r>
    </w:p>
    <w:p w14:paraId="22C10AE5" w14:textId="77777777" w:rsidR="006F7937" w:rsidRPr="006F7937" w:rsidRDefault="006F7937" w:rsidP="006F7937">
      <w:pPr>
        <w:pStyle w:val="EndNoteBibliography"/>
        <w:spacing w:after="0"/>
      </w:pPr>
      <w:r w:rsidRPr="006F7937">
        <w:t>89.</w:t>
      </w:r>
      <w:r w:rsidRPr="006F7937">
        <w:tab/>
        <w:t>Government S. Towards a Mentally Flourishing Scotland: Policy and Action Plan 2009–2011. In: Scottish Government Edinburgh; 2009.</w:t>
      </w:r>
    </w:p>
    <w:p w14:paraId="3ECAA5FC" w14:textId="77777777" w:rsidR="006F7937" w:rsidRPr="006F7937" w:rsidRDefault="006F7937" w:rsidP="006F7937">
      <w:pPr>
        <w:pStyle w:val="EndNoteBibliography"/>
        <w:spacing w:after="0"/>
      </w:pPr>
      <w:r w:rsidRPr="006F7937">
        <w:t>90.</w:t>
      </w:r>
      <w:r w:rsidRPr="006F7937">
        <w:tab/>
        <w:t xml:space="preserve">Dearden C, Becker S. </w:t>
      </w:r>
      <w:r w:rsidRPr="006F7937">
        <w:rPr>
          <w:i/>
        </w:rPr>
        <w:t>Young Carers in the UK: the 2004 report</w:t>
      </w:r>
      <w:r w:rsidRPr="006F7937">
        <w:t>. London: Carers UK; 2004.</w:t>
      </w:r>
    </w:p>
    <w:p w14:paraId="7E5E3B51" w14:textId="77777777" w:rsidR="006F7937" w:rsidRPr="006F7937" w:rsidRDefault="006F7937" w:rsidP="006F7937">
      <w:pPr>
        <w:pStyle w:val="EndNoteBibliography"/>
        <w:spacing w:after="0"/>
      </w:pPr>
      <w:r w:rsidRPr="006F7937">
        <w:t>91.</w:t>
      </w:r>
      <w:r w:rsidRPr="006F7937">
        <w:tab/>
        <w:t xml:space="preserve">Afzelius M, Plantin L, Östman M. Families living with parental mental illness and their experiences of family interventions. </w:t>
      </w:r>
      <w:r w:rsidRPr="006F7937">
        <w:rPr>
          <w:i/>
        </w:rPr>
        <w:t>Journal of psychiatric and mental health nursing</w:t>
      </w:r>
      <w:r w:rsidRPr="006F7937">
        <w:t xml:space="preserve"> 2018;</w:t>
      </w:r>
      <w:r w:rsidRPr="006F7937">
        <w:rPr>
          <w:b/>
        </w:rPr>
        <w:t>25</w:t>
      </w:r>
      <w:r w:rsidRPr="006F7937">
        <w:t>:69-77.</w:t>
      </w:r>
    </w:p>
    <w:p w14:paraId="7B7A2DE0" w14:textId="77777777" w:rsidR="006F7937" w:rsidRPr="006F7937" w:rsidRDefault="006F7937" w:rsidP="006F7937">
      <w:pPr>
        <w:pStyle w:val="EndNoteBibliography"/>
        <w:spacing w:after="0"/>
      </w:pPr>
      <w:r w:rsidRPr="006F7937">
        <w:t>92.</w:t>
      </w:r>
      <w:r w:rsidRPr="006F7937">
        <w:tab/>
        <w:t xml:space="preserve">Social Exclusion Unit. </w:t>
      </w:r>
      <w:r w:rsidRPr="006F7937">
        <w:rPr>
          <w:i/>
        </w:rPr>
        <w:t>Mental Health and Social Exclusion. Social Exclusion Unit Report R2089.</w:t>
      </w:r>
      <w:r w:rsidRPr="006F7937">
        <w:t xml:space="preserve"> London: Office of the Deputy Prime Minister; 2004.</w:t>
      </w:r>
    </w:p>
    <w:p w14:paraId="7A58B20C" w14:textId="77777777" w:rsidR="006F7937" w:rsidRPr="006F7937" w:rsidRDefault="006F7937" w:rsidP="006F7937">
      <w:pPr>
        <w:pStyle w:val="EndNoteBibliography"/>
        <w:spacing w:after="0"/>
      </w:pPr>
      <w:r w:rsidRPr="006F7937">
        <w:t>93.</w:t>
      </w:r>
      <w:r w:rsidRPr="006F7937">
        <w:tab/>
        <w:t xml:space="preserve">Department of Health, Social Services and Public Safety. </w:t>
      </w:r>
      <w:r w:rsidRPr="006F7937">
        <w:rPr>
          <w:i/>
        </w:rPr>
        <w:t>Families Matter: Supporting Families in Northern Ireland: Regional Family and Parenting Strategy.</w:t>
      </w:r>
      <w:r w:rsidRPr="006F7937">
        <w:t xml:space="preserve"> Belfast: Department of Health, Social Services and Public Safety.; 2009.</w:t>
      </w:r>
    </w:p>
    <w:p w14:paraId="78F559C8" w14:textId="77777777" w:rsidR="006F7937" w:rsidRPr="006F7937" w:rsidRDefault="006F7937" w:rsidP="006F7937">
      <w:pPr>
        <w:pStyle w:val="EndNoteBibliography"/>
        <w:spacing w:after="0"/>
      </w:pPr>
      <w:r w:rsidRPr="006F7937">
        <w:t>94.</w:t>
      </w:r>
      <w:r w:rsidRPr="006F7937">
        <w:tab/>
        <w:t xml:space="preserve">Department of Health. </w:t>
      </w:r>
      <w:r w:rsidRPr="006F7937">
        <w:rPr>
          <w:i/>
        </w:rPr>
        <w:t>Future in Mind</w:t>
      </w:r>
      <w:r w:rsidRPr="006F7937">
        <w:t>. London: Department of Health 2015.</w:t>
      </w:r>
    </w:p>
    <w:p w14:paraId="124B048D" w14:textId="7FE5DE46" w:rsidR="006F7937" w:rsidRPr="006F7937" w:rsidRDefault="006F7937" w:rsidP="006F7937">
      <w:pPr>
        <w:pStyle w:val="EndNoteBibliography"/>
        <w:spacing w:after="0"/>
      </w:pPr>
      <w:r w:rsidRPr="006F7937">
        <w:t>95.</w:t>
      </w:r>
      <w:r w:rsidRPr="006F7937">
        <w:tab/>
        <w:t xml:space="preserve">PHW. </w:t>
      </w:r>
      <w:r w:rsidRPr="006F7937">
        <w:rPr>
          <w:i/>
        </w:rPr>
        <w:t>Adverse childhood experiences</w:t>
      </w:r>
      <w:r w:rsidRPr="006F7937">
        <w:t xml:space="preserve">. 2018. URL: </w:t>
      </w:r>
      <w:hyperlink r:id="rId18" w:history="1">
        <w:r w:rsidRPr="006F7937">
          <w:rPr>
            <w:rStyle w:val="Hyperlink"/>
          </w:rPr>
          <w:t>http://www.wales.nhs.uk/sitesplus/888/page/88524</w:t>
        </w:r>
      </w:hyperlink>
      <w:r w:rsidRPr="006F7937">
        <w:t xml:space="preserve"> (accessed 07/03/2019).</w:t>
      </w:r>
    </w:p>
    <w:p w14:paraId="6156EC7E" w14:textId="77777777" w:rsidR="006F7937" w:rsidRPr="006F7937" w:rsidRDefault="006F7937" w:rsidP="006F7937">
      <w:pPr>
        <w:pStyle w:val="EndNoteBibliography"/>
        <w:spacing w:after="0"/>
      </w:pPr>
      <w:r w:rsidRPr="006F7937">
        <w:t>96.</w:t>
      </w:r>
      <w:r w:rsidRPr="006F7937">
        <w:tab/>
        <w:t xml:space="preserve">Bush M. Addressing adversity: prioritising adversity and trauma-informed care for children and young people in England. </w:t>
      </w:r>
      <w:r w:rsidRPr="006F7937">
        <w:rPr>
          <w:i/>
        </w:rPr>
        <w:t>Addressing Adversity</w:t>
      </w:r>
      <w:r w:rsidRPr="006F7937">
        <w:t xml:space="preserve"> 2018;</w:t>
      </w:r>
      <w:r w:rsidRPr="006F7937">
        <w:rPr>
          <w:b/>
        </w:rPr>
        <w:t>1</w:t>
      </w:r>
      <w:r w:rsidRPr="006F7937">
        <w:t>:1-187.</w:t>
      </w:r>
    </w:p>
    <w:p w14:paraId="5BD9B1D2" w14:textId="77777777" w:rsidR="006F7937" w:rsidRPr="006F7937" w:rsidRDefault="006F7937" w:rsidP="006F7937">
      <w:pPr>
        <w:pStyle w:val="EndNoteBibliography"/>
        <w:spacing w:after="0"/>
      </w:pPr>
      <w:r w:rsidRPr="006F7937">
        <w:t>97.</w:t>
      </w:r>
      <w:r w:rsidRPr="006F7937">
        <w:tab/>
        <w:t xml:space="preserve">. </w:t>
      </w:r>
      <w:r w:rsidRPr="006F7937">
        <w:rPr>
          <w:i/>
        </w:rPr>
        <w:t xml:space="preserve">Working Together to Safeguard Children: A guide to inter-agency working to safeguard and promote the welfare of children </w:t>
      </w:r>
      <w:r w:rsidRPr="006F7937">
        <w:t>London HM Government 2018.</w:t>
      </w:r>
    </w:p>
    <w:p w14:paraId="77CA4ECA" w14:textId="77777777" w:rsidR="006F7937" w:rsidRPr="006F7937" w:rsidRDefault="006F7937" w:rsidP="006F7937">
      <w:pPr>
        <w:pStyle w:val="EndNoteBibliography"/>
        <w:spacing w:after="0"/>
      </w:pPr>
      <w:r w:rsidRPr="006F7937">
        <w:t>98.</w:t>
      </w:r>
      <w:r w:rsidRPr="006F7937">
        <w:tab/>
        <w:t xml:space="preserve">Finnish Government. </w:t>
      </w:r>
      <w:r w:rsidRPr="006F7937">
        <w:rPr>
          <w:i/>
        </w:rPr>
        <w:t xml:space="preserve">Child Welfare Act </w:t>
      </w:r>
      <w:r w:rsidRPr="006F7937">
        <w:t>Ministry of Social Affairs and Health 2007.</w:t>
      </w:r>
    </w:p>
    <w:p w14:paraId="7521CEEA" w14:textId="77777777" w:rsidR="006F7937" w:rsidRPr="006F7937" w:rsidRDefault="006F7937" w:rsidP="006F7937">
      <w:pPr>
        <w:pStyle w:val="EndNoteBibliography"/>
        <w:spacing w:after="0"/>
      </w:pPr>
      <w:r w:rsidRPr="006F7937">
        <w:t>99.</w:t>
      </w:r>
      <w:r w:rsidRPr="006F7937">
        <w:tab/>
        <w:t xml:space="preserve">NSW Government. </w:t>
      </w:r>
      <w:r w:rsidRPr="006F7937">
        <w:rPr>
          <w:i/>
        </w:rPr>
        <w:t>NSW Children of Parents with a Mental Illness (COPMI) Framework for Mental Health Services 2010–2015</w:t>
      </w:r>
      <w:r w:rsidRPr="006F7937">
        <w:t>. New South Wales; 2010.</w:t>
      </w:r>
    </w:p>
    <w:p w14:paraId="46C2F022" w14:textId="77777777" w:rsidR="006F7937" w:rsidRPr="006F7937" w:rsidRDefault="006F7937" w:rsidP="006F7937">
      <w:pPr>
        <w:pStyle w:val="EndNoteBibliography"/>
        <w:spacing w:after="0"/>
      </w:pPr>
      <w:r w:rsidRPr="006F7937">
        <w:lastRenderedPageBreak/>
        <w:t>100.</w:t>
      </w:r>
      <w:r w:rsidRPr="006F7937">
        <w:tab/>
        <w:t xml:space="preserve">Government of Ireland. </w:t>
      </w:r>
      <w:r w:rsidRPr="006F7937">
        <w:rPr>
          <w:i/>
        </w:rPr>
        <w:t>Children first: National guidance for the protection and welfare of children</w:t>
      </w:r>
      <w:r w:rsidRPr="006F7937">
        <w:t xml:space="preserve"> Department of Children and Youth Affairs; 2011.</w:t>
      </w:r>
    </w:p>
    <w:p w14:paraId="2547BD87" w14:textId="77777777" w:rsidR="006F7937" w:rsidRPr="006F7937" w:rsidRDefault="006F7937" w:rsidP="006F7937">
      <w:pPr>
        <w:pStyle w:val="EndNoteBibliography"/>
        <w:spacing w:after="0"/>
      </w:pPr>
      <w:r w:rsidRPr="006F7937">
        <w:t>101.</w:t>
      </w:r>
      <w:r w:rsidRPr="006F7937">
        <w:tab/>
        <w:t xml:space="preserve">NI Executive. </w:t>
      </w:r>
      <w:r w:rsidRPr="006F7937">
        <w:rPr>
          <w:i/>
        </w:rPr>
        <w:t>Children and Young People's Strategy 2017-2027</w:t>
      </w:r>
      <w:r w:rsidRPr="006F7937">
        <w:t>. Belfast; 2016.</w:t>
      </w:r>
    </w:p>
    <w:p w14:paraId="64ABA2AC" w14:textId="77777777" w:rsidR="006F7937" w:rsidRPr="006F7937" w:rsidRDefault="006F7937" w:rsidP="006F7937">
      <w:pPr>
        <w:pStyle w:val="EndNoteBibliography"/>
        <w:spacing w:after="0"/>
      </w:pPr>
      <w:r w:rsidRPr="006F7937">
        <w:t>102.</w:t>
      </w:r>
      <w:r w:rsidRPr="006F7937">
        <w:tab/>
        <w:t xml:space="preserve">Fonagy P, Pugh K, O'Herlihy A. The Children and Young People's Improving Access to Psychological Therapies (CYP IAPT) Programme in England. </w:t>
      </w:r>
      <w:r w:rsidRPr="006F7937">
        <w:rPr>
          <w:i/>
        </w:rPr>
        <w:t>Child Psychology and Psychiatry: Frameworks for Clinical Training and Practice</w:t>
      </w:r>
      <w:r w:rsidRPr="006F7937">
        <w:t xml:space="preserve"> 2017:429-35.</w:t>
      </w:r>
    </w:p>
    <w:p w14:paraId="75902CE3" w14:textId="4DEEBFE4" w:rsidR="006F7937" w:rsidRPr="006F7937" w:rsidRDefault="006F7937" w:rsidP="006F7937">
      <w:pPr>
        <w:pStyle w:val="EndNoteBibliography"/>
        <w:spacing w:after="0"/>
      </w:pPr>
      <w:r w:rsidRPr="006F7937">
        <w:t>103.</w:t>
      </w:r>
      <w:r w:rsidRPr="006F7937">
        <w:tab/>
        <w:t xml:space="preserve">NHS. </w:t>
      </w:r>
      <w:r w:rsidRPr="006F7937">
        <w:rPr>
          <w:i/>
        </w:rPr>
        <w:t>Children and Young People’s Improving Access to Psychological Therapies Programme</w:t>
      </w:r>
      <w:r w:rsidRPr="006F7937">
        <w:t xml:space="preserve">.  NHS; 2019. URL: </w:t>
      </w:r>
      <w:hyperlink r:id="rId19" w:history="1">
        <w:r w:rsidRPr="006F7937">
          <w:rPr>
            <w:rStyle w:val="Hyperlink"/>
          </w:rPr>
          <w:t>https://www.england.nhs.uk/mental-health/cyp/iapt/</w:t>
        </w:r>
      </w:hyperlink>
      <w:r w:rsidRPr="006F7937">
        <w:t xml:space="preserve"> (accessed 07/03/2019, 2019).</w:t>
      </w:r>
    </w:p>
    <w:p w14:paraId="4235B216" w14:textId="77777777" w:rsidR="006F7937" w:rsidRPr="006F7937" w:rsidRDefault="006F7937" w:rsidP="006F7937">
      <w:pPr>
        <w:pStyle w:val="EndNoteBibliography"/>
        <w:spacing w:after="0"/>
      </w:pPr>
      <w:r w:rsidRPr="006F7937">
        <w:t>104.</w:t>
      </w:r>
      <w:r w:rsidRPr="006F7937">
        <w:tab/>
        <w:t>Gellatly J, Bee P, Gega L, Bower P, Hunter D, Stewart P</w:t>
      </w:r>
      <w:r w:rsidRPr="006F7937">
        <w:rPr>
          <w:i/>
        </w:rPr>
        <w:t>, et al.</w:t>
      </w:r>
      <w:r w:rsidRPr="006F7937">
        <w:t xml:space="preserve"> A community-based intervention (Young SMILES) to improve the health-related quality of life of children and young people of parents with serious mental illness: randomised feasibility protocol. </w:t>
      </w:r>
      <w:r w:rsidRPr="006F7937">
        <w:rPr>
          <w:i/>
        </w:rPr>
        <w:t>Trials</w:t>
      </w:r>
      <w:r w:rsidRPr="006F7937">
        <w:t xml:space="preserve"> 2018;</w:t>
      </w:r>
      <w:r w:rsidRPr="006F7937">
        <w:rPr>
          <w:b/>
        </w:rPr>
        <w:t>19</w:t>
      </w:r>
      <w:r w:rsidRPr="006F7937">
        <w:t>:550.</w:t>
      </w:r>
    </w:p>
    <w:p w14:paraId="542DBF8E" w14:textId="77777777" w:rsidR="006F7937" w:rsidRPr="006F7937" w:rsidRDefault="006F7937" w:rsidP="006F7937">
      <w:pPr>
        <w:pStyle w:val="EndNoteBibliography"/>
        <w:spacing w:after="0"/>
      </w:pPr>
      <w:r w:rsidRPr="006F7937">
        <w:t>105.</w:t>
      </w:r>
      <w:r w:rsidRPr="006F7937">
        <w:tab/>
        <w:t>Gellatly J, Bee P, Kolade A, Hunter D, Gega L, Callender C</w:t>
      </w:r>
      <w:r w:rsidRPr="006F7937">
        <w:rPr>
          <w:i/>
        </w:rPr>
        <w:t>, et al.</w:t>
      </w:r>
      <w:r w:rsidRPr="006F7937">
        <w:t xml:space="preserve"> Developing an intervention to improve the health related quality of life in children and young people with serious parental mental illness. </w:t>
      </w:r>
      <w:r w:rsidRPr="006F7937">
        <w:rPr>
          <w:i/>
        </w:rPr>
        <w:t>Frontiers in psychiatry</w:t>
      </w:r>
      <w:r w:rsidRPr="006F7937">
        <w:t xml:space="preserve"> 2019;</w:t>
      </w:r>
      <w:r w:rsidRPr="006F7937">
        <w:rPr>
          <w:b/>
        </w:rPr>
        <w:t>10</w:t>
      </w:r>
      <w:r w:rsidRPr="006F7937">
        <w:t>.</w:t>
      </w:r>
    </w:p>
    <w:p w14:paraId="4FD4EBAE" w14:textId="77777777" w:rsidR="006F7937" w:rsidRPr="006F7937" w:rsidRDefault="006F7937" w:rsidP="006F7937">
      <w:pPr>
        <w:pStyle w:val="EndNoteBibliography"/>
        <w:spacing w:after="0"/>
      </w:pPr>
      <w:r w:rsidRPr="006F7937">
        <w:t>106.</w:t>
      </w:r>
      <w:r w:rsidRPr="006F7937">
        <w:tab/>
        <w:t xml:space="preserve">Varni JW, Seid M, Kurtin PS. PedsQL™ 4.0: Reliability and validity of the Pediatric Quality of Life Inventory™ Version 4.0 Generic Core Scales in healthy and patient populations. </w:t>
      </w:r>
      <w:r w:rsidRPr="006F7937">
        <w:rPr>
          <w:i/>
        </w:rPr>
        <w:t>Medical care</w:t>
      </w:r>
      <w:r w:rsidRPr="006F7937">
        <w:t xml:space="preserve"> 2001;</w:t>
      </w:r>
      <w:r w:rsidRPr="006F7937">
        <w:rPr>
          <w:b/>
        </w:rPr>
        <w:t>39</w:t>
      </w:r>
      <w:r w:rsidRPr="006F7937">
        <w:t>:800-12.</w:t>
      </w:r>
    </w:p>
    <w:p w14:paraId="772E5C4F" w14:textId="77777777" w:rsidR="006F7937" w:rsidRPr="006F7937" w:rsidRDefault="006F7937" w:rsidP="006F7937">
      <w:pPr>
        <w:pStyle w:val="EndNoteBibliography"/>
        <w:spacing w:after="0"/>
      </w:pPr>
      <w:r w:rsidRPr="006F7937">
        <w:t>107.</w:t>
      </w:r>
      <w:r w:rsidRPr="006F7937">
        <w:tab/>
        <w:t xml:space="preserve">Europe T. The KIDSCREEN Questionnaires. Quality of life questionnaires for children and adolescents. </w:t>
      </w:r>
      <w:r w:rsidRPr="006F7937">
        <w:rPr>
          <w:i/>
        </w:rPr>
        <w:t>Lengerich: Pabst Science Publishers</w:t>
      </w:r>
      <w:r w:rsidRPr="006F7937">
        <w:t xml:space="preserve"> 2006.</w:t>
      </w:r>
    </w:p>
    <w:p w14:paraId="0C985844" w14:textId="6798E25B" w:rsidR="006F7937" w:rsidRPr="006F7937" w:rsidRDefault="006F7937" w:rsidP="006F7937">
      <w:pPr>
        <w:pStyle w:val="EndNoteBibliography"/>
        <w:spacing w:after="0"/>
      </w:pPr>
      <w:r w:rsidRPr="006F7937">
        <w:t>108.</w:t>
      </w:r>
      <w:r w:rsidRPr="006F7937">
        <w:tab/>
        <w:t xml:space="preserve">CSMH. </w:t>
      </w:r>
      <w:r w:rsidRPr="006F7937">
        <w:rPr>
          <w:i/>
        </w:rPr>
        <w:t>Strengths and Difficulties Questionnaire (SDQ)</w:t>
      </w:r>
      <w:r w:rsidRPr="006F7937">
        <w:t xml:space="preserve">. 2017. URL: </w:t>
      </w:r>
      <w:hyperlink r:id="rId20" w:history="1">
        <w:r w:rsidRPr="006F7937">
          <w:rPr>
            <w:rStyle w:val="Hyperlink"/>
          </w:rPr>
          <w:t>https://theshapesystem.com/resource-assessments/4118/SDQ_FINAL_11.29.17.pdf</w:t>
        </w:r>
      </w:hyperlink>
      <w:r w:rsidRPr="006F7937">
        <w:t>. (accessed 16/02/2019).</w:t>
      </w:r>
    </w:p>
    <w:p w14:paraId="0F0DE305" w14:textId="7A8A6AB3" w:rsidR="006F7937" w:rsidRPr="006F7937" w:rsidRDefault="006F7937" w:rsidP="006F7937">
      <w:pPr>
        <w:pStyle w:val="EndNoteBibliography"/>
        <w:spacing w:after="0"/>
      </w:pPr>
      <w:r w:rsidRPr="006F7937">
        <w:t>109.</w:t>
      </w:r>
      <w:r w:rsidRPr="006F7937">
        <w:tab/>
        <w:t xml:space="preserve">Chorpita BF, Ebesutani C, Spence S. </w:t>
      </w:r>
      <w:r w:rsidRPr="006F7937">
        <w:rPr>
          <w:i/>
        </w:rPr>
        <w:t xml:space="preserve">Revised Children’s Anxiety and Depression Scale: User’s Guide </w:t>
      </w:r>
      <w:r w:rsidRPr="006F7937">
        <w:t xml:space="preserve">2015. URL: </w:t>
      </w:r>
      <w:hyperlink r:id="rId21" w:history="1">
        <w:r w:rsidRPr="006F7937">
          <w:rPr>
            <w:rStyle w:val="Hyperlink"/>
          </w:rPr>
          <w:t>https://www.childfirst.ucla.edu/wp-content/uploads/sites/163/2018/03/RCADSUsersGuide20150701.pdf</w:t>
        </w:r>
      </w:hyperlink>
      <w:r w:rsidRPr="006F7937">
        <w:t xml:space="preserve"> (accessed 07/03/2019).</w:t>
      </w:r>
    </w:p>
    <w:p w14:paraId="612007A9" w14:textId="77777777" w:rsidR="006F7937" w:rsidRPr="006F7937" w:rsidRDefault="006F7937" w:rsidP="006F7937">
      <w:pPr>
        <w:pStyle w:val="EndNoteBibliography"/>
        <w:spacing w:after="0"/>
      </w:pPr>
      <w:r w:rsidRPr="006F7937">
        <w:t>110.</w:t>
      </w:r>
      <w:r w:rsidRPr="006F7937">
        <w:tab/>
        <w:t xml:space="preserve">Campos L, Dias P, Palha F. Finding Space to Mental Health-Promoting mental health in adolescents: Pilot study. </w:t>
      </w:r>
      <w:r w:rsidRPr="006F7937">
        <w:rPr>
          <w:i/>
        </w:rPr>
        <w:t>Educ Health</w:t>
      </w:r>
      <w:r w:rsidRPr="006F7937">
        <w:t xml:space="preserve"> 2014;</w:t>
      </w:r>
      <w:r w:rsidRPr="006F7937">
        <w:rPr>
          <w:b/>
        </w:rPr>
        <w:t>32</w:t>
      </w:r>
      <w:r w:rsidRPr="006F7937">
        <w:t>:23-9.</w:t>
      </w:r>
    </w:p>
    <w:p w14:paraId="658E21A3" w14:textId="77777777" w:rsidR="006F7937" w:rsidRPr="006F7937" w:rsidRDefault="006F7937" w:rsidP="006F7937">
      <w:pPr>
        <w:pStyle w:val="EndNoteBibliography"/>
        <w:spacing w:after="0"/>
      </w:pPr>
      <w:r w:rsidRPr="006F7937">
        <w:t>111.</w:t>
      </w:r>
      <w:r w:rsidRPr="006F7937">
        <w:tab/>
        <w:t xml:space="preserve">Campos L, Dias P, Palha F, Duarte A, Veiga E. Development and psychometric properties of a new questionnaire for assessing Mental Health Literacy in young people. </w:t>
      </w:r>
      <w:r w:rsidRPr="006F7937">
        <w:rPr>
          <w:i/>
        </w:rPr>
        <w:t>Universitas Psychologica</w:t>
      </w:r>
      <w:r w:rsidRPr="006F7937">
        <w:t xml:space="preserve"> 2016;</w:t>
      </w:r>
      <w:r w:rsidRPr="006F7937">
        <w:rPr>
          <w:b/>
        </w:rPr>
        <w:t>15</w:t>
      </w:r>
      <w:r w:rsidRPr="006F7937">
        <w:t>:61-72.</w:t>
      </w:r>
    </w:p>
    <w:p w14:paraId="03EB0508" w14:textId="77777777" w:rsidR="006F7937" w:rsidRPr="006F7937" w:rsidRDefault="006F7937" w:rsidP="006F7937">
      <w:pPr>
        <w:pStyle w:val="EndNoteBibliography"/>
        <w:spacing w:after="0"/>
      </w:pPr>
      <w:r w:rsidRPr="006F7937">
        <w:t>112.</w:t>
      </w:r>
      <w:r w:rsidRPr="006F7937">
        <w:tab/>
        <w:t xml:space="preserve">Arnold DS, O'leary SG, Wolff LS, Acker MM. The Parenting Scale: a measure of dysfunctional parenting in discipline situations. </w:t>
      </w:r>
      <w:r w:rsidRPr="006F7937">
        <w:rPr>
          <w:i/>
        </w:rPr>
        <w:t>Psychological assessment</w:t>
      </w:r>
      <w:r w:rsidRPr="006F7937">
        <w:t xml:space="preserve"> 1993;</w:t>
      </w:r>
      <w:r w:rsidRPr="006F7937">
        <w:rPr>
          <w:b/>
        </w:rPr>
        <w:t>5</w:t>
      </w:r>
      <w:r w:rsidRPr="006F7937">
        <w:t>:137.</w:t>
      </w:r>
    </w:p>
    <w:p w14:paraId="51AC0EF4" w14:textId="77777777" w:rsidR="006F7937" w:rsidRPr="006F7937" w:rsidRDefault="006F7937" w:rsidP="006F7937">
      <w:pPr>
        <w:pStyle w:val="EndNoteBibliography"/>
        <w:spacing w:after="0"/>
      </w:pPr>
      <w:r w:rsidRPr="006F7937">
        <w:t>113.</w:t>
      </w:r>
      <w:r w:rsidRPr="006F7937">
        <w:tab/>
        <w:t>Abidin RR. Parenting Stress Index: a measure of the parent–child system. 1997.</w:t>
      </w:r>
    </w:p>
    <w:p w14:paraId="69CBA566" w14:textId="77777777" w:rsidR="006F7937" w:rsidRPr="006F7937" w:rsidRDefault="006F7937" w:rsidP="006F7937">
      <w:pPr>
        <w:pStyle w:val="EndNoteBibliography"/>
        <w:spacing w:after="0"/>
      </w:pPr>
      <w:r w:rsidRPr="006F7937">
        <w:lastRenderedPageBreak/>
        <w:t>114.</w:t>
      </w:r>
      <w:r w:rsidRPr="006F7937">
        <w:tab/>
        <w:t xml:space="preserve">Stevens K. Valuation of the child health utility 9D index. </w:t>
      </w:r>
      <w:r w:rsidRPr="006F7937">
        <w:rPr>
          <w:i/>
        </w:rPr>
        <w:t>Pharmacoeconomics</w:t>
      </w:r>
      <w:r w:rsidRPr="006F7937">
        <w:t xml:space="preserve"> 2012;</w:t>
      </w:r>
      <w:r w:rsidRPr="006F7937">
        <w:rPr>
          <w:b/>
        </w:rPr>
        <w:t>30</w:t>
      </w:r>
      <w:r w:rsidRPr="006F7937">
        <w:t>:729-47.</w:t>
      </w:r>
    </w:p>
    <w:p w14:paraId="4273E0BA" w14:textId="77777777" w:rsidR="006F7937" w:rsidRPr="006F7937" w:rsidRDefault="006F7937" w:rsidP="006F7937">
      <w:pPr>
        <w:pStyle w:val="EndNoteBibliography"/>
        <w:spacing w:after="0"/>
      </w:pPr>
      <w:r w:rsidRPr="006F7937">
        <w:t>115.</w:t>
      </w:r>
      <w:r w:rsidRPr="006F7937">
        <w:tab/>
        <w:t xml:space="preserve">Sekhon M, Cartwright M, Francis JJ. Acceptability of healthcare interventions: an overview of reviews and development of a theoretical framework. </w:t>
      </w:r>
      <w:r w:rsidRPr="006F7937">
        <w:rPr>
          <w:i/>
        </w:rPr>
        <w:t>BMC health services research</w:t>
      </w:r>
      <w:r w:rsidRPr="006F7937">
        <w:t xml:space="preserve"> 2017;</w:t>
      </w:r>
      <w:r w:rsidRPr="006F7937">
        <w:rPr>
          <w:b/>
        </w:rPr>
        <w:t>17</w:t>
      </w:r>
      <w:r w:rsidRPr="006F7937">
        <w:t>:88.</w:t>
      </w:r>
    </w:p>
    <w:p w14:paraId="3CFB547F" w14:textId="77777777" w:rsidR="006F7937" w:rsidRPr="006F7937" w:rsidRDefault="006F7937" w:rsidP="006F7937">
      <w:pPr>
        <w:pStyle w:val="EndNoteBibliography"/>
        <w:spacing w:after="0"/>
      </w:pPr>
      <w:r w:rsidRPr="006F7937">
        <w:t>116.</w:t>
      </w:r>
      <w:r w:rsidRPr="006F7937">
        <w:tab/>
        <w:t xml:space="preserve">Martinsen KD, Kendall PC, Stark K, Neumer S-P. Prevention of anxiety and depression in children: acceptability and feasibility of the transdiagnostic EMOTION program. </w:t>
      </w:r>
      <w:r w:rsidRPr="006F7937">
        <w:rPr>
          <w:i/>
        </w:rPr>
        <w:t>Cognitive and Behavioral Practice</w:t>
      </w:r>
      <w:r w:rsidRPr="006F7937">
        <w:t xml:space="preserve"> 2016;</w:t>
      </w:r>
      <w:r w:rsidRPr="006F7937">
        <w:rPr>
          <w:b/>
        </w:rPr>
        <w:t>23</w:t>
      </w:r>
      <w:r w:rsidRPr="006F7937">
        <w:t>:1-13.</w:t>
      </w:r>
    </w:p>
    <w:p w14:paraId="27382F0C" w14:textId="77777777" w:rsidR="006F7937" w:rsidRPr="006F7937" w:rsidRDefault="006F7937" w:rsidP="006F7937">
      <w:pPr>
        <w:pStyle w:val="EndNoteBibliography"/>
        <w:spacing w:after="0"/>
      </w:pPr>
      <w:r w:rsidRPr="006F7937">
        <w:t>117.</w:t>
      </w:r>
      <w:r w:rsidRPr="006F7937">
        <w:tab/>
        <w:t xml:space="preserve">Kulier R, Helmerhorst FM, Maitra N, Gülmezoglu AM. Effectiveness and acceptability of progestogens in combined oral contraceptives–a systematic review. </w:t>
      </w:r>
      <w:r w:rsidRPr="006F7937">
        <w:rPr>
          <w:i/>
        </w:rPr>
        <w:t>Reproductive health</w:t>
      </w:r>
      <w:r w:rsidRPr="006F7937">
        <w:t xml:space="preserve"> 2004;</w:t>
      </w:r>
      <w:r w:rsidRPr="006F7937">
        <w:rPr>
          <w:b/>
        </w:rPr>
        <w:t>1</w:t>
      </w:r>
      <w:r w:rsidRPr="006F7937">
        <w:t>:1.</w:t>
      </w:r>
    </w:p>
    <w:p w14:paraId="3E3F0A52" w14:textId="77777777" w:rsidR="006F7937" w:rsidRPr="006F7937" w:rsidRDefault="006F7937" w:rsidP="006F7937">
      <w:pPr>
        <w:pStyle w:val="EndNoteBibliography"/>
        <w:spacing w:after="0"/>
      </w:pPr>
      <w:r w:rsidRPr="006F7937">
        <w:t>118.</w:t>
      </w:r>
      <w:r w:rsidRPr="006F7937">
        <w:tab/>
        <w:t xml:space="preserve">Brooke-Sumner C, Petersen I, Asher L, Mall S, Egbe CO, Lund C. Systematic review of feasibility and acceptability of psychosocial interventions for schizophrenia in low and middle income countries. </w:t>
      </w:r>
      <w:r w:rsidRPr="006F7937">
        <w:rPr>
          <w:i/>
        </w:rPr>
        <w:t>BMC psychiatry</w:t>
      </w:r>
      <w:r w:rsidRPr="006F7937">
        <w:t xml:space="preserve"> 2015;</w:t>
      </w:r>
      <w:r w:rsidRPr="006F7937">
        <w:rPr>
          <w:b/>
        </w:rPr>
        <w:t>15</w:t>
      </w:r>
      <w:r w:rsidRPr="006F7937">
        <w:t>:19.</w:t>
      </w:r>
    </w:p>
    <w:p w14:paraId="0D8A8C7A" w14:textId="77777777" w:rsidR="006F7937" w:rsidRPr="006F7937" w:rsidRDefault="006F7937" w:rsidP="006F7937">
      <w:pPr>
        <w:pStyle w:val="EndNoteBibliography"/>
        <w:spacing w:after="0"/>
      </w:pPr>
      <w:r w:rsidRPr="006F7937">
        <w:t>119.</w:t>
      </w:r>
      <w:r w:rsidRPr="006F7937">
        <w:tab/>
        <w:t xml:space="preserve">Muftin Z, Thompson AR. A systematic review of self-help for disfigurement: Effectiveness, usability, and acceptability. </w:t>
      </w:r>
      <w:r w:rsidRPr="006F7937">
        <w:rPr>
          <w:i/>
        </w:rPr>
        <w:t>Body Image</w:t>
      </w:r>
      <w:r w:rsidRPr="006F7937">
        <w:t xml:space="preserve"> 2013;</w:t>
      </w:r>
      <w:r w:rsidRPr="006F7937">
        <w:rPr>
          <w:b/>
        </w:rPr>
        <w:t>10</w:t>
      </w:r>
      <w:r w:rsidRPr="006F7937">
        <w:t>:442-50.</w:t>
      </w:r>
    </w:p>
    <w:p w14:paraId="1447DB93" w14:textId="77777777" w:rsidR="006F7937" w:rsidRPr="006F7937" w:rsidRDefault="006F7937" w:rsidP="006F7937">
      <w:pPr>
        <w:pStyle w:val="EndNoteBibliography"/>
        <w:spacing w:after="0"/>
      </w:pPr>
      <w:r w:rsidRPr="006F7937">
        <w:t>120.</w:t>
      </w:r>
      <w:r w:rsidRPr="006F7937">
        <w:tab/>
        <w:t xml:space="preserve">El-Den S, O'Reilly CL, Chen TF. A systematic review on the acceptability of perinatal depression screening. </w:t>
      </w:r>
      <w:r w:rsidRPr="006F7937">
        <w:rPr>
          <w:i/>
        </w:rPr>
        <w:t>Journal of Affective Disorders</w:t>
      </w:r>
      <w:r w:rsidRPr="006F7937">
        <w:t xml:space="preserve"> 2015;</w:t>
      </w:r>
      <w:r w:rsidRPr="006F7937">
        <w:rPr>
          <w:b/>
        </w:rPr>
        <w:t>188</w:t>
      </w:r>
      <w:r w:rsidRPr="006F7937">
        <w:t>:284-303.</w:t>
      </w:r>
    </w:p>
    <w:p w14:paraId="1071DA0B" w14:textId="77777777" w:rsidR="006F7937" w:rsidRPr="006F7937" w:rsidRDefault="006F7937" w:rsidP="006F7937">
      <w:pPr>
        <w:pStyle w:val="EndNoteBibliography"/>
        <w:spacing w:after="0"/>
      </w:pPr>
      <w:r w:rsidRPr="006F7937">
        <w:t>121.</w:t>
      </w:r>
      <w:r w:rsidRPr="006F7937">
        <w:tab/>
        <w:t xml:space="preserve">Malterud K, Siersma VD, Guassora AD. Sample size in qualitative interview studies: guided by information power. </w:t>
      </w:r>
      <w:r w:rsidRPr="006F7937">
        <w:rPr>
          <w:i/>
        </w:rPr>
        <w:t>Qualitative health research</w:t>
      </w:r>
      <w:r w:rsidRPr="006F7937">
        <w:t xml:space="preserve"> 2016;</w:t>
      </w:r>
      <w:r w:rsidRPr="006F7937">
        <w:rPr>
          <w:b/>
        </w:rPr>
        <w:t>26</w:t>
      </w:r>
      <w:r w:rsidRPr="006F7937">
        <w:t>:1753-60.</w:t>
      </w:r>
    </w:p>
    <w:p w14:paraId="2F62A14D" w14:textId="77777777" w:rsidR="006F7937" w:rsidRPr="006F7937" w:rsidRDefault="006F7937" w:rsidP="006F7937">
      <w:pPr>
        <w:pStyle w:val="EndNoteBibliography"/>
        <w:spacing w:after="0"/>
      </w:pPr>
      <w:r w:rsidRPr="006F7937">
        <w:t>122.</w:t>
      </w:r>
      <w:r w:rsidRPr="006F7937">
        <w:tab/>
        <w:t xml:space="preserve">Lancaster GA, Dodd S, Williamson PR. Design and analysis of pilot studies: recommendations for good practice. </w:t>
      </w:r>
      <w:r w:rsidRPr="006F7937">
        <w:rPr>
          <w:i/>
        </w:rPr>
        <w:t>Journal of evaluation in clinical practice</w:t>
      </w:r>
      <w:r w:rsidRPr="006F7937">
        <w:t xml:space="preserve"> 2004;</w:t>
      </w:r>
      <w:r w:rsidRPr="006F7937">
        <w:rPr>
          <w:b/>
        </w:rPr>
        <w:t>10</w:t>
      </w:r>
      <w:r w:rsidRPr="006F7937">
        <w:t>:307-12.</w:t>
      </w:r>
    </w:p>
    <w:p w14:paraId="3A5A96EE" w14:textId="77777777" w:rsidR="006F7937" w:rsidRPr="006F7937" w:rsidRDefault="006F7937" w:rsidP="006F7937">
      <w:pPr>
        <w:pStyle w:val="EndNoteBibliography"/>
        <w:spacing w:after="0"/>
      </w:pPr>
      <w:r w:rsidRPr="006F7937">
        <w:t>123.</w:t>
      </w:r>
      <w:r w:rsidRPr="006F7937">
        <w:tab/>
        <w:t>Eldridge SM, Chan CL, Campbell MJ, Bond CM, Hopewell S, Thabane L</w:t>
      </w:r>
      <w:r w:rsidRPr="006F7937">
        <w:rPr>
          <w:i/>
        </w:rPr>
        <w:t>, et al.</w:t>
      </w:r>
      <w:r w:rsidRPr="006F7937">
        <w:t xml:space="preserve"> CONSORT 2010 statement: extension to randomised pilot and feasibility trials. </w:t>
      </w:r>
      <w:r w:rsidRPr="006F7937">
        <w:rPr>
          <w:i/>
        </w:rPr>
        <w:t>Pilot and feasibility studies</w:t>
      </w:r>
      <w:r w:rsidRPr="006F7937">
        <w:t xml:space="preserve"> 2016;</w:t>
      </w:r>
      <w:r w:rsidRPr="006F7937">
        <w:rPr>
          <w:b/>
        </w:rPr>
        <w:t>2</w:t>
      </w:r>
      <w:r w:rsidRPr="006F7937">
        <w:t>:64.</w:t>
      </w:r>
    </w:p>
    <w:p w14:paraId="18F87908" w14:textId="77777777" w:rsidR="006F7937" w:rsidRPr="006F7937" w:rsidRDefault="006F7937" w:rsidP="006F7937">
      <w:pPr>
        <w:pStyle w:val="EndNoteBibliography"/>
        <w:rPr>
          <w:sz w:val="20"/>
        </w:rPr>
      </w:pPr>
      <w:r w:rsidRPr="006F7937">
        <w:t>124.</w:t>
      </w:r>
      <w:r w:rsidRPr="006F7937">
        <w:tab/>
        <w:t>Ravens-Sieberer U, Gosch A, Rajmil A, Erhart M, Bruil J, Duer W</w:t>
      </w:r>
      <w:r w:rsidRPr="006F7937">
        <w:rPr>
          <w:i/>
        </w:rPr>
        <w:t>, et al.</w:t>
      </w:r>
      <w:r w:rsidRPr="006F7937">
        <w:t xml:space="preserve"> KIDSCREEN-52 quality of life measure for children and adolescent</w:t>
      </w:r>
    </w:p>
    <w:p w14:paraId="52E04E76" w14:textId="77777777" w:rsidR="006F7937" w:rsidRPr="006F7937" w:rsidRDefault="006F7937" w:rsidP="006F7937">
      <w:pPr>
        <w:pStyle w:val="EndNoteBibliography"/>
        <w:spacing w:after="0"/>
      </w:pPr>
      <w:r w:rsidRPr="006F7937">
        <w:rPr>
          <w:i/>
        </w:rPr>
        <w:t xml:space="preserve">Expert Rev Pharmacoeconomics Res </w:t>
      </w:r>
      <w:r w:rsidRPr="006F7937">
        <w:t>2005;</w:t>
      </w:r>
      <w:r w:rsidRPr="006F7937">
        <w:rPr>
          <w:b/>
        </w:rPr>
        <w:t>5</w:t>
      </w:r>
      <w:r w:rsidRPr="006F7937">
        <w:t>:465-73.</w:t>
      </w:r>
    </w:p>
    <w:p w14:paraId="2D4E9EE0" w14:textId="77777777" w:rsidR="006F7937" w:rsidRPr="006F7937" w:rsidRDefault="006F7937" w:rsidP="006F7937">
      <w:pPr>
        <w:pStyle w:val="EndNoteBibliography"/>
        <w:spacing w:after="0"/>
      </w:pPr>
      <w:r w:rsidRPr="006F7937">
        <w:t>125.</w:t>
      </w:r>
      <w:r w:rsidRPr="006F7937">
        <w:tab/>
        <w:t xml:space="preserve">Varni JW, Burwinkle TM, Seid M, Skarr D. The PedsQL™* 4.0 as a pediatric population health measure: feasibility, reliability, and validity. </w:t>
      </w:r>
      <w:r w:rsidRPr="006F7937">
        <w:rPr>
          <w:i/>
        </w:rPr>
        <w:t>Ambulatory pediatrics</w:t>
      </w:r>
      <w:r w:rsidRPr="006F7937">
        <w:t xml:space="preserve"> 2003;</w:t>
      </w:r>
      <w:r w:rsidRPr="006F7937">
        <w:rPr>
          <w:b/>
        </w:rPr>
        <w:t>3</w:t>
      </w:r>
      <w:r w:rsidRPr="006F7937">
        <w:t>:329-41.</w:t>
      </w:r>
    </w:p>
    <w:p w14:paraId="03D4DBCE" w14:textId="77777777" w:rsidR="006F7937" w:rsidRPr="006F7937" w:rsidRDefault="006F7937" w:rsidP="006F7937">
      <w:pPr>
        <w:pStyle w:val="EndNoteBibliography"/>
        <w:spacing w:after="0"/>
      </w:pPr>
      <w:r w:rsidRPr="006F7937">
        <w:t>126.</w:t>
      </w:r>
      <w:r w:rsidRPr="006F7937">
        <w:tab/>
        <w:t>Hilliard ME, Lawrence JM, Modi AC, Anderson A, Crume T, Dolan LM</w:t>
      </w:r>
      <w:r w:rsidRPr="006F7937">
        <w:rPr>
          <w:i/>
        </w:rPr>
        <w:t>, et al.</w:t>
      </w:r>
      <w:r w:rsidRPr="006F7937">
        <w:t xml:space="preserve"> Identification of minimal clinically important difference scores of the PedsQL in children, adolescents, and young adults with type 1 and type 2 diabetes. </w:t>
      </w:r>
      <w:r w:rsidRPr="006F7937">
        <w:rPr>
          <w:i/>
        </w:rPr>
        <w:t>Diabetes care</w:t>
      </w:r>
      <w:r w:rsidRPr="006F7937">
        <w:t xml:space="preserve"> 2013;</w:t>
      </w:r>
      <w:r w:rsidRPr="006F7937">
        <w:rPr>
          <w:b/>
        </w:rPr>
        <w:t>36</w:t>
      </w:r>
      <w:r w:rsidRPr="006F7937">
        <w:t>:1891-7.</w:t>
      </w:r>
    </w:p>
    <w:p w14:paraId="00141878" w14:textId="77777777" w:rsidR="006F7937" w:rsidRPr="006F7937" w:rsidRDefault="006F7937" w:rsidP="006F7937">
      <w:pPr>
        <w:pStyle w:val="EndNoteBibliography"/>
        <w:spacing w:after="0"/>
      </w:pPr>
      <w:r w:rsidRPr="006F7937">
        <w:lastRenderedPageBreak/>
        <w:t>127.</w:t>
      </w:r>
      <w:r w:rsidRPr="006F7937">
        <w:tab/>
        <w:t xml:space="preserve">Rhoades KA, O'Leary SG. Factor structure and validity of the parenting scale. </w:t>
      </w:r>
      <w:r w:rsidRPr="006F7937">
        <w:rPr>
          <w:i/>
        </w:rPr>
        <w:t>Journal of clinical child and adolescent psychology</w:t>
      </w:r>
      <w:r w:rsidRPr="006F7937">
        <w:t xml:space="preserve"> 2007;</w:t>
      </w:r>
      <w:r w:rsidRPr="006F7937">
        <w:rPr>
          <w:b/>
        </w:rPr>
        <w:t>36</w:t>
      </w:r>
      <w:r w:rsidRPr="006F7937">
        <w:t>:137-46.</w:t>
      </w:r>
    </w:p>
    <w:p w14:paraId="5B4518A0" w14:textId="77777777" w:rsidR="006F7937" w:rsidRPr="006F7937" w:rsidRDefault="006F7937" w:rsidP="006F7937">
      <w:pPr>
        <w:pStyle w:val="EndNoteBibliography"/>
        <w:spacing w:after="0"/>
      </w:pPr>
      <w:r w:rsidRPr="006F7937">
        <w:t>128.</w:t>
      </w:r>
      <w:r w:rsidRPr="006F7937">
        <w:tab/>
        <w:t>Byford S, Barrett B, Roberts C, Wilkinson P, Dubicka B, Kelvin RG</w:t>
      </w:r>
      <w:r w:rsidRPr="006F7937">
        <w:rPr>
          <w:i/>
        </w:rPr>
        <w:t>, et al.</w:t>
      </w:r>
      <w:r w:rsidRPr="006F7937">
        <w:t xml:space="preserve"> Cost-effectiveness of selective serotonin reuptake inhibitors and routine specialist care with and without cognitive–behavioural therapy in adolescents with major depression. </w:t>
      </w:r>
      <w:r w:rsidRPr="006F7937">
        <w:rPr>
          <w:i/>
        </w:rPr>
        <w:t>The British Journal of Psychiatry</w:t>
      </w:r>
      <w:r w:rsidRPr="006F7937">
        <w:t xml:space="preserve"> 2007;</w:t>
      </w:r>
      <w:r w:rsidRPr="006F7937">
        <w:rPr>
          <w:b/>
        </w:rPr>
        <w:t>191</w:t>
      </w:r>
      <w:r w:rsidRPr="006F7937">
        <w:t>:521-7.</w:t>
      </w:r>
    </w:p>
    <w:p w14:paraId="241714C6" w14:textId="77777777" w:rsidR="006F7937" w:rsidRPr="006F7937" w:rsidRDefault="006F7937" w:rsidP="006F7937">
      <w:pPr>
        <w:pStyle w:val="EndNoteBibliography"/>
        <w:spacing w:after="0"/>
      </w:pPr>
      <w:r w:rsidRPr="006F7937">
        <w:t>129.</w:t>
      </w:r>
      <w:r w:rsidRPr="006F7937">
        <w:tab/>
        <w:t>Byford S, Harrington R, Torgerson D, Kerfoot M, Dyer E, Harrington V</w:t>
      </w:r>
      <w:r w:rsidRPr="006F7937">
        <w:rPr>
          <w:i/>
        </w:rPr>
        <w:t>, et al.</w:t>
      </w:r>
      <w:r w:rsidRPr="006F7937">
        <w:t xml:space="preserve"> Cost-effectiveness analysis of a home-based social work intervention for children and adolescents who have deliberately poisoned themselves: results of a randomised controlled trial. </w:t>
      </w:r>
      <w:r w:rsidRPr="006F7937">
        <w:rPr>
          <w:i/>
        </w:rPr>
        <w:t>The British Journal of Psychiatry</w:t>
      </w:r>
      <w:r w:rsidRPr="006F7937">
        <w:t xml:space="preserve"> 1999;</w:t>
      </w:r>
      <w:r w:rsidRPr="006F7937">
        <w:rPr>
          <w:b/>
        </w:rPr>
        <w:t>174</w:t>
      </w:r>
      <w:r w:rsidRPr="006F7937">
        <w:t>:56-62.</w:t>
      </w:r>
    </w:p>
    <w:p w14:paraId="6EC31830" w14:textId="77777777" w:rsidR="006F7937" w:rsidRPr="006F7937" w:rsidRDefault="006F7937" w:rsidP="006F7937">
      <w:pPr>
        <w:pStyle w:val="EndNoteBibliography"/>
        <w:spacing w:after="0"/>
      </w:pPr>
      <w:r w:rsidRPr="006F7937">
        <w:t>130.</w:t>
      </w:r>
      <w:r w:rsidRPr="006F7937">
        <w:tab/>
        <w:t>Joyce P, Hilliard ME, Fino NF, Naughton MJ, Liese AD, Hockett CW</w:t>
      </w:r>
      <w:r w:rsidRPr="006F7937">
        <w:rPr>
          <w:i/>
        </w:rPr>
        <w:t>, et al.</w:t>
      </w:r>
      <w:r w:rsidRPr="006F7937">
        <w:t xml:space="preserve"> Whose quality of life is it anyway? Discrepancies between youth and parent health-related quality of life ratings in type 1 and type 2 diabetes. </w:t>
      </w:r>
      <w:r w:rsidRPr="006F7937">
        <w:rPr>
          <w:i/>
        </w:rPr>
        <w:t>Quality of Life Research</w:t>
      </w:r>
      <w:r w:rsidRPr="006F7937">
        <w:t xml:space="preserve"> 2016;</w:t>
      </w:r>
      <w:r w:rsidRPr="006F7937">
        <w:rPr>
          <w:b/>
        </w:rPr>
        <w:t>25</w:t>
      </w:r>
      <w:r w:rsidRPr="006F7937">
        <w:t>:1113-21.</w:t>
      </w:r>
    </w:p>
    <w:p w14:paraId="5803319F" w14:textId="77777777" w:rsidR="006F7937" w:rsidRPr="006F7937" w:rsidRDefault="006F7937" w:rsidP="006F7937">
      <w:pPr>
        <w:pStyle w:val="EndNoteBibliography"/>
        <w:spacing w:after="0"/>
      </w:pPr>
      <w:r w:rsidRPr="006F7937">
        <w:t>131.</w:t>
      </w:r>
      <w:r w:rsidRPr="006F7937">
        <w:tab/>
        <w:t xml:space="preserve">Qadeer RA, Ferro MA. Child–parent agreement on health-related quality of life in children with newly diagnosed chronic health conditions: a longitudinal study. </w:t>
      </w:r>
      <w:r w:rsidRPr="006F7937">
        <w:rPr>
          <w:i/>
        </w:rPr>
        <w:t>International Journal of Adolescence and Youth</w:t>
      </w:r>
      <w:r w:rsidRPr="006F7937">
        <w:t xml:space="preserve"> 2018;</w:t>
      </w:r>
      <w:r w:rsidRPr="006F7937">
        <w:rPr>
          <w:b/>
        </w:rPr>
        <w:t>23</w:t>
      </w:r>
      <w:r w:rsidRPr="006F7937">
        <w:t>:99-108.</w:t>
      </w:r>
    </w:p>
    <w:p w14:paraId="6E77103E" w14:textId="77777777" w:rsidR="006F7937" w:rsidRPr="006F7937" w:rsidRDefault="006F7937" w:rsidP="006F7937">
      <w:pPr>
        <w:pStyle w:val="EndNoteBibliography"/>
        <w:spacing w:after="0"/>
      </w:pPr>
      <w:r w:rsidRPr="006F7937">
        <w:t>132.</w:t>
      </w:r>
      <w:r w:rsidRPr="006F7937">
        <w:tab/>
        <w:t xml:space="preserve">Oltean II, Ferro MA. Agreement of child and parent-proxy reported health-related quality of life in children with mental disorder. </w:t>
      </w:r>
      <w:r w:rsidRPr="006F7937">
        <w:rPr>
          <w:i/>
        </w:rPr>
        <w:t>Quality of Life Research</w:t>
      </w:r>
      <w:r w:rsidRPr="006F7937">
        <w:t xml:space="preserve"> 2018:1-10.</w:t>
      </w:r>
    </w:p>
    <w:p w14:paraId="161F5076" w14:textId="77777777" w:rsidR="006F7937" w:rsidRPr="006F7937" w:rsidRDefault="006F7937" w:rsidP="006F7937">
      <w:pPr>
        <w:pStyle w:val="EndNoteBibliography"/>
        <w:spacing w:after="0"/>
      </w:pPr>
      <w:r w:rsidRPr="006F7937">
        <w:t>133.</w:t>
      </w:r>
      <w:r w:rsidRPr="006F7937">
        <w:tab/>
        <w:t xml:space="preserve">Varni JW, Setoguchi Y. Screening for behavioral and emotional problems in children and adolescents with congenital or acquired limb deficiencies. </w:t>
      </w:r>
      <w:r w:rsidRPr="006F7937">
        <w:rPr>
          <w:i/>
        </w:rPr>
        <w:t>American Journal of Diseases of Children</w:t>
      </w:r>
      <w:r w:rsidRPr="006F7937">
        <w:t xml:space="preserve"> 1992;</w:t>
      </w:r>
      <w:r w:rsidRPr="006F7937">
        <w:rPr>
          <w:b/>
        </w:rPr>
        <w:t>146</w:t>
      </w:r>
      <w:r w:rsidRPr="006F7937">
        <w:t>:103-7.</w:t>
      </w:r>
    </w:p>
    <w:p w14:paraId="275C42A8" w14:textId="77777777" w:rsidR="006F7937" w:rsidRPr="006F7937" w:rsidRDefault="006F7937" w:rsidP="006F7937">
      <w:pPr>
        <w:pStyle w:val="EndNoteBibliography"/>
        <w:spacing w:after="0"/>
      </w:pPr>
      <w:r w:rsidRPr="006F7937">
        <w:t>134.</w:t>
      </w:r>
      <w:r w:rsidRPr="006F7937">
        <w:tab/>
        <w:t xml:space="preserve">Wei Y, McGrath PJ, Hayden J, Kutcher S. Mental health literacy measures evaluating knowledge, attitudes and help-seeking: a scoping review. </w:t>
      </w:r>
      <w:r w:rsidRPr="006F7937">
        <w:rPr>
          <w:i/>
        </w:rPr>
        <w:t>BMC psychiatry</w:t>
      </w:r>
      <w:r w:rsidRPr="006F7937">
        <w:t xml:space="preserve"> 2015;</w:t>
      </w:r>
      <w:r w:rsidRPr="006F7937">
        <w:rPr>
          <w:b/>
        </w:rPr>
        <w:t>15</w:t>
      </w:r>
      <w:r w:rsidRPr="006F7937">
        <w:t>:291.</w:t>
      </w:r>
    </w:p>
    <w:p w14:paraId="5DFB28F8" w14:textId="77777777" w:rsidR="006F7937" w:rsidRPr="006F7937" w:rsidRDefault="006F7937" w:rsidP="006F7937">
      <w:pPr>
        <w:pStyle w:val="EndNoteBibliography"/>
        <w:spacing w:after="0"/>
      </w:pPr>
      <w:r w:rsidRPr="006F7937">
        <w:t>135.</w:t>
      </w:r>
      <w:r w:rsidRPr="006F7937">
        <w:tab/>
        <w:t xml:space="preserve">Riebschleger J, Grové C, Cavanaugh D, Costello S. Mental health literacy content for children of parents with a mental illness: Thematic analysis of a literature review. </w:t>
      </w:r>
      <w:r w:rsidRPr="006F7937">
        <w:rPr>
          <w:i/>
        </w:rPr>
        <w:t>Brain sciences</w:t>
      </w:r>
      <w:r w:rsidRPr="006F7937">
        <w:t xml:space="preserve"> 2017;</w:t>
      </w:r>
      <w:r w:rsidRPr="006F7937">
        <w:rPr>
          <w:b/>
        </w:rPr>
        <w:t>7</w:t>
      </w:r>
      <w:r w:rsidRPr="006F7937">
        <w:t>:141.</w:t>
      </w:r>
    </w:p>
    <w:p w14:paraId="61B4D1B3" w14:textId="77777777" w:rsidR="006F7937" w:rsidRPr="006F7937" w:rsidRDefault="006F7937" w:rsidP="006F7937">
      <w:pPr>
        <w:pStyle w:val="EndNoteBibliography"/>
        <w:spacing w:after="0"/>
      </w:pPr>
      <w:r w:rsidRPr="006F7937">
        <w:t>136.</w:t>
      </w:r>
      <w:r w:rsidRPr="006F7937">
        <w:tab/>
        <w:t xml:space="preserve">Moffatt S, Mackintosh J, White M, Howel D, Sandell A. The acceptability and impact of a randomised controlled trial of welfare rights advice accessed via primary health care: qualitative study. </w:t>
      </w:r>
      <w:r w:rsidRPr="006F7937">
        <w:rPr>
          <w:i/>
        </w:rPr>
        <w:t>BMC Public Health</w:t>
      </w:r>
      <w:r w:rsidRPr="006F7937">
        <w:t xml:space="preserve"> 2006;</w:t>
      </w:r>
      <w:r w:rsidRPr="006F7937">
        <w:rPr>
          <w:b/>
        </w:rPr>
        <w:t>6</w:t>
      </w:r>
      <w:r w:rsidRPr="006F7937">
        <w:t>:163.</w:t>
      </w:r>
    </w:p>
    <w:p w14:paraId="2691E502" w14:textId="77777777" w:rsidR="006F7937" w:rsidRPr="006F7937" w:rsidRDefault="006F7937" w:rsidP="006F7937">
      <w:pPr>
        <w:pStyle w:val="EndNoteBibliography"/>
        <w:spacing w:after="0"/>
      </w:pPr>
      <w:r w:rsidRPr="006F7937">
        <w:t>137.</w:t>
      </w:r>
      <w:r w:rsidRPr="006F7937">
        <w:tab/>
        <w:t>Thomas KS, Bradshaw LE, Sach TH, Cowdell F, Batchelor JM, Lawton S</w:t>
      </w:r>
      <w:r w:rsidRPr="006F7937">
        <w:rPr>
          <w:i/>
        </w:rPr>
        <w:t>, et al.</w:t>
      </w:r>
      <w:r w:rsidRPr="006F7937">
        <w:t xml:space="preserve"> Nested qualitative study. In: </w:t>
      </w:r>
      <w:r w:rsidRPr="006F7937">
        <w:rPr>
          <w:i/>
        </w:rPr>
        <w:t>Randomised controlled trial of silk therapeutic garments for the management of atopic eczema in children: the CLOTHES trial</w:t>
      </w:r>
      <w:r w:rsidRPr="006F7937">
        <w:t>: NIHR Journals Library; 2017.</w:t>
      </w:r>
    </w:p>
    <w:p w14:paraId="32374BB8" w14:textId="77777777" w:rsidR="006F7937" w:rsidRPr="006F7937" w:rsidRDefault="006F7937" w:rsidP="006F7937">
      <w:pPr>
        <w:pStyle w:val="EndNoteBibliography"/>
        <w:spacing w:after="0"/>
      </w:pPr>
      <w:r w:rsidRPr="006F7937">
        <w:t>138.</w:t>
      </w:r>
      <w:r w:rsidRPr="006F7937">
        <w:tab/>
        <w:t>Grønning K, Bratås O, Steinsbekk A. Patients’ Perceptions of Having a Good Life One Year after Arthritis Patient Education: A Qualitative Study Nested within a Randomized Controlled Trial. 2017.</w:t>
      </w:r>
    </w:p>
    <w:p w14:paraId="1ECB0C4E" w14:textId="77777777" w:rsidR="006F7937" w:rsidRPr="006F7937" w:rsidRDefault="006F7937" w:rsidP="006F7937">
      <w:pPr>
        <w:pStyle w:val="EndNoteBibliography"/>
        <w:spacing w:after="0"/>
      </w:pPr>
      <w:r w:rsidRPr="006F7937">
        <w:t>139.</w:t>
      </w:r>
      <w:r w:rsidRPr="006F7937">
        <w:tab/>
        <w:t>Jibb LA, Stevens BJ, Nathan PC, Seto E, Cafazzo JA, Johnston DL</w:t>
      </w:r>
      <w:r w:rsidRPr="006F7937">
        <w:rPr>
          <w:i/>
        </w:rPr>
        <w:t>, et al.</w:t>
      </w:r>
      <w:r w:rsidRPr="006F7937">
        <w:t xml:space="preserve"> Perceptions of adolescents with cancer related to a pain management app and its </w:t>
      </w:r>
      <w:r w:rsidRPr="006F7937">
        <w:lastRenderedPageBreak/>
        <w:t xml:space="preserve">evaluation: qualitative study nested within a multicenter pilot feasibility study. </w:t>
      </w:r>
      <w:r w:rsidRPr="006F7937">
        <w:rPr>
          <w:i/>
        </w:rPr>
        <w:t>JMIR mHealth and uHealth</w:t>
      </w:r>
      <w:r w:rsidRPr="006F7937">
        <w:t xml:space="preserve"> 2018;</w:t>
      </w:r>
      <w:r w:rsidRPr="006F7937">
        <w:rPr>
          <w:b/>
        </w:rPr>
        <w:t>6</w:t>
      </w:r>
      <w:r w:rsidRPr="006F7937">
        <w:t>.</w:t>
      </w:r>
    </w:p>
    <w:p w14:paraId="2EF0AA62" w14:textId="77777777" w:rsidR="006F7937" w:rsidRPr="006F7937" w:rsidRDefault="006F7937" w:rsidP="006F7937">
      <w:pPr>
        <w:pStyle w:val="EndNoteBibliography"/>
        <w:spacing w:after="0"/>
      </w:pPr>
      <w:r w:rsidRPr="006F7937">
        <w:t>140.</w:t>
      </w:r>
      <w:r w:rsidRPr="006F7937">
        <w:tab/>
        <w:t xml:space="preserve">Braun V, Clarke V. Using thematic analysis in psychology. </w:t>
      </w:r>
      <w:r w:rsidRPr="006F7937">
        <w:rPr>
          <w:i/>
        </w:rPr>
        <w:t>Qualitative research in psychology</w:t>
      </w:r>
      <w:r w:rsidRPr="006F7937">
        <w:t xml:space="preserve"> 2006;</w:t>
      </w:r>
      <w:r w:rsidRPr="006F7937">
        <w:rPr>
          <w:b/>
        </w:rPr>
        <w:t>3</w:t>
      </w:r>
      <w:r w:rsidRPr="006F7937">
        <w:t>:77-101.</w:t>
      </w:r>
    </w:p>
    <w:p w14:paraId="68E3601C" w14:textId="77777777" w:rsidR="006F7937" w:rsidRPr="006F7937" w:rsidRDefault="006F7937" w:rsidP="006F7937">
      <w:pPr>
        <w:pStyle w:val="EndNoteBibliography"/>
        <w:spacing w:after="0"/>
      </w:pPr>
      <w:r w:rsidRPr="006F7937">
        <w:t>141.</w:t>
      </w:r>
      <w:r w:rsidRPr="006F7937">
        <w:tab/>
        <w:t xml:space="preserve">Hilal AH, Alabri SS. Using NVivo for data analysis in qualitative research. </w:t>
      </w:r>
      <w:r w:rsidRPr="006F7937">
        <w:rPr>
          <w:i/>
        </w:rPr>
        <w:t>International Interdisciplinary Journal of Education</w:t>
      </w:r>
      <w:r w:rsidRPr="006F7937">
        <w:t xml:space="preserve"> 2013;</w:t>
      </w:r>
      <w:r w:rsidRPr="006F7937">
        <w:rPr>
          <w:b/>
        </w:rPr>
        <w:t>2</w:t>
      </w:r>
      <w:r w:rsidRPr="006F7937">
        <w:t>:181-6.</w:t>
      </w:r>
    </w:p>
    <w:p w14:paraId="7E7ED6EB" w14:textId="77777777" w:rsidR="006F7937" w:rsidRPr="006F7937" w:rsidRDefault="006F7937" w:rsidP="006F7937">
      <w:pPr>
        <w:pStyle w:val="EndNoteBibliography"/>
        <w:spacing w:after="0"/>
      </w:pPr>
      <w:r w:rsidRPr="006F7937">
        <w:t>142.</w:t>
      </w:r>
      <w:r w:rsidRPr="006F7937">
        <w:tab/>
        <w:t>May CR, Mair F, Finch T, MacFarlane A, Dowrick C, Treweek S</w:t>
      </w:r>
      <w:r w:rsidRPr="006F7937">
        <w:rPr>
          <w:i/>
        </w:rPr>
        <w:t>, et al.</w:t>
      </w:r>
      <w:r w:rsidRPr="006F7937">
        <w:t xml:space="preserve"> Development of a theory of implementation and integration: Normalization Process Theory. </w:t>
      </w:r>
      <w:r w:rsidRPr="006F7937">
        <w:rPr>
          <w:i/>
        </w:rPr>
        <w:t>Implementation Science</w:t>
      </w:r>
      <w:r w:rsidRPr="006F7937">
        <w:t xml:space="preserve"> 2009;</w:t>
      </w:r>
      <w:r w:rsidRPr="006F7937">
        <w:rPr>
          <w:b/>
        </w:rPr>
        <w:t>4</w:t>
      </w:r>
      <w:r w:rsidRPr="006F7937">
        <w:t>:29.</w:t>
      </w:r>
    </w:p>
    <w:p w14:paraId="40205FB5" w14:textId="77777777" w:rsidR="006F7937" w:rsidRPr="006F7937" w:rsidRDefault="006F7937" w:rsidP="006F7937">
      <w:pPr>
        <w:pStyle w:val="EndNoteBibliography"/>
        <w:spacing w:after="0"/>
      </w:pPr>
      <w:r w:rsidRPr="006F7937">
        <w:t>143.</w:t>
      </w:r>
      <w:r w:rsidRPr="006F7937">
        <w:tab/>
        <w:t>International Q. NVivo qualitative data analysis Software. In. 11.4.1 ed; 2017.</w:t>
      </w:r>
    </w:p>
    <w:p w14:paraId="68AD2054" w14:textId="77777777" w:rsidR="006F7937" w:rsidRPr="006F7937" w:rsidRDefault="006F7937" w:rsidP="006F7937">
      <w:pPr>
        <w:pStyle w:val="EndNoteBibliography"/>
        <w:spacing w:after="0"/>
      </w:pPr>
      <w:r w:rsidRPr="006F7937">
        <w:t>144.</w:t>
      </w:r>
      <w:r w:rsidRPr="006F7937">
        <w:tab/>
        <w:t>May CR, Cummings A, Girling M, Bracher M, Mair FS, May CM</w:t>
      </w:r>
      <w:r w:rsidRPr="006F7937">
        <w:rPr>
          <w:i/>
        </w:rPr>
        <w:t>, et al.</w:t>
      </w:r>
      <w:r w:rsidRPr="006F7937">
        <w:t xml:space="preserve"> Using Normalization Process Theory in feasibility studies and process evaluations of complex healthcare interventions: a systematic review. </w:t>
      </w:r>
      <w:r w:rsidRPr="006F7937">
        <w:rPr>
          <w:i/>
        </w:rPr>
        <w:t>Implementation science</w:t>
      </w:r>
      <w:r w:rsidRPr="006F7937">
        <w:t xml:space="preserve"> 2018;</w:t>
      </w:r>
      <w:r w:rsidRPr="006F7937">
        <w:rPr>
          <w:b/>
        </w:rPr>
        <w:t>13</w:t>
      </w:r>
      <w:r w:rsidRPr="006F7937">
        <w:t>:80.</w:t>
      </w:r>
    </w:p>
    <w:p w14:paraId="700E1ED7" w14:textId="77777777" w:rsidR="006F7937" w:rsidRPr="006F7937" w:rsidRDefault="006F7937" w:rsidP="006F7937">
      <w:pPr>
        <w:pStyle w:val="EndNoteBibliography"/>
        <w:spacing w:after="0"/>
      </w:pPr>
      <w:r w:rsidRPr="006F7937">
        <w:t>145.</w:t>
      </w:r>
      <w:r w:rsidRPr="006F7937">
        <w:tab/>
        <w:t xml:space="preserve">Margolis R, Fernandes P. </w:t>
      </w:r>
      <w:r w:rsidRPr="006F7937">
        <w:rPr>
          <w:i/>
        </w:rPr>
        <w:t>Building children's confidence and improving parents' protective skills: final evaluation of the NSPCC Family SMILES service</w:t>
      </w:r>
      <w:r w:rsidRPr="006F7937">
        <w:t>. London: NSPCC; 2017.</w:t>
      </w:r>
    </w:p>
    <w:p w14:paraId="5DEB6057" w14:textId="77777777" w:rsidR="006F7937" w:rsidRPr="006F7937" w:rsidRDefault="006F7937" w:rsidP="006F7937">
      <w:pPr>
        <w:pStyle w:val="EndNoteBibliography"/>
        <w:spacing w:after="0"/>
      </w:pPr>
      <w:r w:rsidRPr="006F7937">
        <w:t>146.</w:t>
      </w:r>
      <w:r w:rsidRPr="006F7937">
        <w:tab/>
        <w:t>Ravens-Sieberer U, Gosch A, Rajmil L, Erhart M, Bruil J, Duer W</w:t>
      </w:r>
      <w:r w:rsidRPr="006F7937">
        <w:rPr>
          <w:i/>
        </w:rPr>
        <w:t>, et al.</w:t>
      </w:r>
      <w:r w:rsidRPr="006F7937">
        <w:t xml:space="preserve"> KIDSCREEN-52 quality-of-life measure for children and adolescents. </w:t>
      </w:r>
      <w:r w:rsidRPr="006F7937">
        <w:rPr>
          <w:i/>
        </w:rPr>
        <w:t>Expert review of pharmacoeconomics &amp; outcomes research</w:t>
      </w:r>
      <w:r w:rsidRPr="006F7937">
        <w:t xml:space="preserve"> 2005;</w:t>
      </w:r>
      <w:r w:rsidRPr="006F7937">
        <w:rPr>
          <w:b/>
        </w:rPr>
        <w:t>5</w:t>
      </w:r>
      <w:r w:rsidRPr="006F7937">
        <w:t>:353-64.</w:t>
      </w:r>
    </w:p>
    <w:p w14:paraId="7A31B49C" w14:textId="3B7A7C17" w:rsidR="006F7937" w:rsidRPr="006F7937" w:rsidRDefault="006F7937" w:rsidP="006F7937">
      <w:pPr>
        <w:pStyle w:val="EndNoteBibliography"/>
        <w:spacing w:after="0"/>
      </w:pPr>
      <w:r w:rsidRPr="006F7937">
        <w:t>147.</w:t>
      </w:r>
      <w:r w:rsidRPr="006F7937">
        <w:tab/>
        <w:t xml:space="preserve">Minds. Y. </w:t>
      </w:r>
      <w:r w:rsidRPr="006F7937">
        <w:rPr>
          <w:i/>
        </w:rPr>
        <w:t>A new era for young people’s mental health</w:t>
      </w:r>
      <w:r w:rsidRPr="006F7937">
        <w:t xml:space="preserve">.  Young Minds.; 2019. URL: </w:t>
      </w:r>
      <w:hyperlink r:id="rId22" w:history="1">
        <w:r w:rsidRPr="006F7937">
          <w:rPr>
            <w:rStyle w:val="Hyperlink"/>
          </w:rPr>
          <w:t>https://youngminds.org.uk/blog/nhs-long-term-plan-commits-to-young-peoples-mental-health/</w:t>
        </w:r>
      </w:hyperlink>
      <w:r w:rsidRPr="006F7937">
        <w:t xml:space="preserve"> (accessed 13/03/2019).</w:t>
      </w:r>
    </w:p>
    <w:p w14:paraId="4B70240E" w14:textId="77777777" w:rsidR="006F7937" w:rsidRPr="006F7937" w:rsidRDefault="006F7937" w:rsidP="006F7937">
      <w:pPr>
        <w:pStyle w:val="EndNoteBibliography"/>
        <w:spacing w:after="0"/>
      </w:pPr>
      <w:r w:rsidRPr="006F7937">
        <w:t>148.</w:t>
      </w:r>
      <w:r w:rsidRPr="006F7937">
        <w:tab/>
        <w:t xml:space="preserve">House of Commons Committee of Public Accounts. </w:t>
      </w:r>
      <w:r w:rsidRPr="006F7937">
        <w:rPr>
          <w:i/>
        </w:rPr>
        <w:t>Mental health services for children and young people</w:t>
      </w:r>
      <w:r w:rsidRPr="006F7937">
        <w:t xml:space="preserve"> House of Commons; 2019.</w:t>
      </w:r>
    </w:p>
    <w:p w14:paraId="5CAD58E0" w14:textId="150F7FE5" w:rsidR="006F7937" w:rsidRPr="006F7937" w:rsidRDefault="006F7937" w:rsidP="006F7937">
      <w:pPr>
        <w:pStyle w:val="EndNoteBibliography"/>
        <w:spacing w:after="0"/>
      </w:pPr>
      <w:r w:rsidRPr="006F7937">
        <w:t>149.</w:t>
      </w:r>
      <w:r w:rsidRPr="006F7937">
        <w:tab/>
        <w:t xml:space="preserve">Care. DoHaS. </w:t>
      </w:r>
      <w:r w:rsidRPr="006F7937">
        <w:rPr>
          <w:i/>
        </w:rPr>
        <w:t>Health Secretary launches 'Prevention is better than cure' vision</w:t>
      </w:r>
      <w:r w:rsidRPr="006F7937">
        <w:t xml:space="preserve">. 2018. URL: </w:t>
      </w:r>
      <w:hyperlink r:id="rId23" w:history="1">
        <w:r w:rsidRPr="006F7937">
          <w:rPr>
            <w:rStyle w:val="Hyperlink"/>
          </w:rPr>
          <w:t>https://www.gov.uk/government/news/health-secretary-launches-prevention-is-better-than-cure-vision</w:t>
        </w:r>
      </w:hyperlink>
      <w:r w:rsidRPr="006F7937">
        <w:t xml:space="preserve"> (accessed 13/03/2019).</w:t>
      </w:r>
    </w:p>
    <w:p w14:paraId="46617595" w14:textId="77777777" w:rsidR="006F7937" w:rsidRPr="006F7937" w:rsidRDefault="006F7937" w:rsidP="006F7937">
      <w:pPr>
        <w:pStyle w:val="EndNoteBibliography"/>
        <w:spacing w:after="0"/>
      </w:pPr>
      <w:r w:rsidRPr="006F7937">
        <w:t>150.</w:t>
      </w:r>
      <w:r w:rsidRPr="006F7937">
        <w:tab/>
        <w:t xml:space="preserve">Foundation EI. </w:t>
      </w:r>
      <w:r w:rsidRPr="006F7937">
        <w:rPr>
          <w:i/>
        </w:rPr>
        <w:t xml:space="preserve">Realising the Potential of Early Intervention </w:t>
      </w:r>
      <w:r w:rsidRPr="006F7937">
        <w:t>London Early Intervention Foundation 2018.</w:t>
      </w:r>
    </w:p>
    <w:p w14:paraId="7E7E4884" w14:textId="77777777" w:rsidR="006F7937" w:rsidRPr="006F7937" w:rsidRDefault="006F7937" w:rsidP="006F7937">
      <w:pPr>
        <w:pStyle w:val="EndNoteBibliography"/>
        <w:spacing w:after="0"/>
      </w:pPr>
      <w:r w:rsidRPr="006F7937">
        <w:t>151.</w:t>
      </w:r>
      <w:r w:rsidRPr="006F7937">
        <w:tab/>
        <w:t xml:space="preserve">Whitty CJ. Building UK infrastructure for research that benefits infants, children and young people. </w:t>
      </w:r>
      <w:r w:rsidRPr="006F7937">
        <w:rPr>
          <w:i/>
        </w:rPr>
        <w:t>Archives of disease in childhood</w:t>
      </w:r>
      <w:r w:rsidRPr="006F7937">
        <w:t xml:space="preserve"> 2018:archdischild-2017-314334.</w:t>
      </w:r>
    </w:p>
    <w:p w14:paraId="1FD20B19" w14:textId="3B546E3C" w:rsidR="006F7937" w:rsidRPr="006F7937" w:rsidRDefault="006F7937" w:rsidP="006F7937">
      <w:pPr>
        <w:pStyle w:val="EndNoteBibliography"/>
        <w:spacing w:after="0"/>
      </w:pPr>
      <w:r w:rsidRPr="006F7937">
        <w:t>152.</w:t>
      </w:r>
      <w:r w:rsidRPr="006F7937">
        <w:tab/>
        <w:t xml:space="preserve">Martin Knapp, David McDaid, Parsonage. M. </w:t>
      </w:r>
      <w:r w:rsidRPr="006F7937">
        <w:rPr>
          <w:i/>
        </w:rPr>
        <w:t>Mental health promotion and mental illness prevention: The economic case</w:t>
      </w:r>
      <w:r w:rsidRPr="006F7937">
        <w:t xml:space="preserve">. London: Department of Health 2011. URL: </w:t>
      </w:r>
      <w:hyperlink r:id="rId24" w:history="1">
        <w:r w:rsidRPr="006F7937">
          <w:rPr>
            <w:rStyle w:val="Hyperlink"/>
          </w:rPr>
          <w:t>http://eprints.lse.ac.uk/32311/1/Knapp_et_al__MHPP_The_Economic_Case.pdf</w:t>
        </w:r>
      </w:hyperlink>
      <w:r w:rsidRPr="006F7937">
        <w:t xml:space="preserve"> (accessed 14/03/2019).</w:t>
      </w:r>
    </w:p>
    <w:p w14:paraId="42A946CF" w14:textId="77777777" w:rsidR="006F7937" w:rsidRPr="006F7937" w:rsidRDefault="006F7937" w:rsidP="006F7937">
      <w:pPr>
        <w:pStyle w:val="EndNoteBibliography"/>
        <w:spacing w:after="0"/>
      </w:pPr>
      <w:r w:rsidRPr="006F7937">
        <w:t>153.</w:t>
      </w:r>
      <w:r w:rsidRPr="006F7937">
        <w:tab/>
        <w:t>Upton P, Eiser C, Cheung I, Hutchings HA, Jenney M, Maddocks A</w:t>
      </w:r>
      <w:r w:rsidRPr="006F7937">
        <w:rPr>
          <w:i/>
        </w:rPr>
        <w:t>, et al.</w:t>
      </w:r>
      <w:r w:rsidRPr="006F7937">
        <w:t xml:space="preserve"> Measurement properties of the UK-English version of the Pediatric Quality of Life </w:t>
      </w:r>
      <w:r w:rsidRPr="006F7937">
        <w:lastRenderedPageBreak/>
        <w:t xml:space="preserve">Inventory™ 4.0 (PedsQL™) generic core scales. </w:t>
      </w:r>
      <w:r w:rsidRPr="006F7937">
        <w:rPr>
          <w:i/>
        </w:rPr>
        <w:t>Health and quality of life outcomes</w:t>
      </w:r>
      <w:r w:rsidRPr="006F7937">
        <w:t xml:space="preserve"> 2005;</w:t>
      </w:r>
      <w:r w:rsidRPr="006F7937">
        <w:rPr>
          <w:b/>
        </w:rPr>
        <w:t>3</w:t>
      </w:r>
      <w:r w:rsidRPr="006F7937">
        <w:t>:22.</w:t>
      </w:r>
    </w:p>
    <w:p w14:paraId="0E87430B" w14:textId="77777777" w:rsidR="006F7937" w:rsidRPr="006F7937" w:rsidRDefault="006F7937" w:rsidP="006F7937">
      <w:pPr>
        <w:pStyle w:val="EndNoteBibliography"/>
        <w:spacing w:after="0"/>
      </w:pPr>
      <w:r w:rsidRPr="006F7937">
        <w:t>154.</w:t>
      </w:r>
      <w:r w:rsidRPr="006F7937">
        <w:tab/>
        <w:t xml:space="preserve">Chorpita BF, Moffitt CE, Gray J. Psychometric properties of the Revised Child Anxiety and Depression Scale in a clinical sample. </w:t>
      </w:r>
      <w:r w:rsidRPr="006F7937">
        <w:rPr>
          <w:i/>
        </w:rPr>
        <w:t>Behaviour research and therapy</w:t>
      </w:r>
      <w:r w:rsidRPr="006F7937">
        <w:t xml:space="preserve"> 2005;</w:t>
      </w:r>
      <w:r w:rsidRPr="006F7937">
        <w:rPr>
          <w:b/>
        </w:rPr>
        <w:t>43</w:t>
      </w:r>
      <w:r w:rsidRPr="006F7937">
        <w:t>:309-22.</w:t>
      </w:r>
    </w:p>
    <w:p w14:paraId="53583691" w14:textId="77777777" w:rsidR="006F7937" w:rsidRPr="006F7937" w:rsidRDefault="006F7937" w:rsidP="006F7937">
      <w:pPr>
        <w:pStyle w:val="EndNoteBibliography"/>
      </w:pPr>
      <w:r w:rsidRPr="006F7937">
        <w:t>155.</w:t>
      </w:r>
      <w:r w:rsidRPr="006F7937">
        <w:tab/>
        <w:t xml:space="preserve">Goodman R. Psychometric properties of the strengths and difficulties questionnaire. </w:t>
      </w:r>
      <w:r w:rsidRPr="006F7937">
        <w:rPr>
          <w:i/>
        </w:rPr>
        <w:t>Journal of the American Academy of Child &amp; Adolescent Psychiatry</w:t>
      </w:r>
      <w:r w:rsidRPr="006F7937">
        <w:t xml:space="preserve"> 2001;</w:t>
      </w:r>
      <w:r w:rsidRPr="006F7937">
        <w:rPr>
          <w:b/>
        </w:rPr>
        <w:t>40</w:t>
      </w:r>
      <w:r w:rsidRPr="006F7937">
        <w:t>:1337-45.</w:t>
      </w:r>
    </w:p>
    <w:p w14:paraId="56FC0E86" w14:textId="7623B809" w:rsidR="00D329FC" w:rsidRPr="00D10743" w:rsidRDefault="00871469" w:rsidP="00871469">
      <w:pPr>
        <w:shd w:val="clear" w:color="auto" w:fill="FFFFFF" w:themeFill="background1"/>
        <w:spacing w:line="360" w:lineRule="auto"/>
        <w:rPr>
          <w:rFonts w:ascii="Arial" w:hAnsi="Arial" w:cs="Arial"/>
        </w:rPr>
      </w:pPr>
      <w:r w:rsidRPr="00D10743">
        <w:rPr>
          <w:rFonts w:ascii="Arial" w:hAnsi="Arial" w:cs="Arial"/>
        </w:rPr>
        <w:fldChar w:fldCharType="end"/>
      </w:r>
    </w:p>
    <w:p w14:paraId="2FB65353" w14:textId="77777777" w:rsidR="00D329FC" w:rsidRPr="00D10743" w:rsidRDefault="00D329FC" w:rsidP="003D0DE7">
      <w:pPr>
        <w:shd w:val="clear" w:color="auto" w:fill="FFFFFF" w:themeFill="background1"/>
        <w:spacing w:line="360" w:lineRule="auto"/>
        <w:rPr>
          <w:rFonts w:ascii="Arial" w:hAnsi="Arial" w:cs="Arial"/>
        </w:rPr>
      </w:pPr>
    </w:p>
    <w:p w14:paraId="00A77498" w14:textId="77777777" w:rsidR="00D329FC" w:rsidRPr="00D10743" w:rsidRDefault="00D329FC" w:rsidP="003D0DE7">
      <w:pPr>
        <w:shd w:val="clear" w:color="auto" w:fill="FFFFFF" w:themeFill="background1"/>
        <w:spacing w:line="360" w:lineRule="auto"/>
        <w:rPr>
          <w:rFonts w:ascii="Arial" w:hAnsi="Arial" w:cs="Arial"/>
        </w:rPr>
      </w:pPr>
    </w:p>
    <w:p w14:paraId="33308BBD" w14:textId="77777777" w:rsidR="00D329FC" w:rsidRPr="00D10743" w:rsidRDefault="00D329FC" w:rsidP="003D0DE7">
      <w:pPr>
        <w:shd w:val="clear" w:color="auto" w:fill="FFFFFF" w:themeFill="background1"/>
        <w:spacing w:line="360" w:lineRule="auto"/>
        <w:rPr>
          <w:rFonts w:ascii="Arial" w:hAnsi="Arial" w:cs="Arial"/>
        </w:rPr>
      </w:pPr>
    </w:p>
    <w:p w14:paraId="686DA50E" w14:textId="77777777" w:rsidR="00D329FC" w:rsidRPr="00D10743" w:rsidRDefault="00D329FC" w:rsidP="003D0DE7">
      <w:pPr>
        <w:shd w:val="clear" w:color="auto" w:fill="FFFFFF" w:themeFill="background1"/>
        <w:spacing w:line="360" w:lineRule="auto"/>
        <w:rPr>
          <w:rFonts w:ascii="Arial" w:hAnsi="Arial" w:cs="Arial"/>
        </w:rPr>
      </w:pPr>
    </w:p>
    <w:p w14:paraId="5161F5CB" w14:textId="77777777" w:rsidR="00D329FC" w:rsidRPr="00D10743" w:rsidRDefault="00D329FC" w:rsidP="003D0DE7">
      <w:pPr>
        <w:shd w:val="clear" w:color="auto" w:fill="FFFFFF" w:themeFill="background1"/>
        <w:spacing w:line="360" w:lineRule="auto"/>
        <w:rPr>
          <w:rFonts w:ascii="Arial" w:hAnsi="Arial" w:cs="Arial"/>
        </w:rPr>
      </w:pPr>
    </w:p>
    <w:p w14:paraId="361F5DF7" w14:textId="77777777" w:rsidR="00D329FC" w:rsidRPr="00D10743" w:rsidRDefault="00D329FC" w:rsidP="003D0DE7">
      <w:pPr>
        <w:shd w:val="clear" w:color="auto" w:fill="FFFFFF" w:themeFill="background1"/>
        <w:spacing w:line="360" w:lineRule="auto"/>
        <w:rPr>
          <w:rFonts w:ascii="Arial" w:hAnsi="Arial" w:cs="Arial"/>
        </w:rPr>
      </w:pPr>
    </w:p>
    <w:p w14:paraId="6C6491D0" w14:textId="77777777" w:rsidR="00D329FC" w:rsidRPr="00D10743" w:rsidRDefault="00D329FC" w:rsidP="003D0DE7">
      <w:pPr>
        <w:shd w:val="clear" w:color="auto" w:fill="FFFFFF" w:themeFill="background1"/>
        <w:spacing w:line="360" w:lineRule="auto"/>
        <w:rPr>
          <w:rFonts w:ascii="Arial" w:hAnsi="Arial" w:cs="Arial"/>
        </w:rPr>
      </w:pPr>
    </w:p>
    <w:p w14:paraId="34EF0FA0" w14:textId="77777777" w:rsidR="00D329FC" w:rsidRPr="00D10743" w:rsidRDefault="00D329FC" w:rsidP="003D0DE7">
      <w:pPr>
        <w:shd w:val="clear" w:color="auto" w:fill="FFFFFF" w:themeFill="background1"/>
        <w:spacing w:line="360" w:lineRule="auto"/>
        <w:rPr>
          <w:rFonts w:ascii="Arial" w:hAnsi="Arial" w:cs="Arial"/>
        </w:rPr>
      </w:pPr>
    </w:p>
    <w:p w14:paraId="693AC488" w14:textId="77777777" w:rsidR="00D329FC" w:rsidRPr="00D10743" w:rsidRDefault="00D329FC" w:rsidP="003D0DE7">
      <w:pPr>
        <w:shd w:val="clear" w:color="auto" w:fill="FFFFFF" w:themeFill="background1"/>
        <w:spacing w:line="360" w:lineRule="auto"/>
        <w:rPr>
          <w:rFonts w:ascii="Arial" w:hAnsi="Arial" w:cs="Arial"/>
        </w:rPr>
      </w:pPr>
    </w:p>
    <w:p w14:paraId="0E928BDF" w14:textId="77777777" w:rsidR="00D329FC" w:rsidRPr="00D10743" w:rsidRDefault="00D329FC" w:rsidP="003D0DE7">
      <w:pPr>
        <w:shd w:val="clear" w:color="auto" w:fill="FFFFFF" w:themeFill="background1"/>
        <w:spacing w:line="360" w:lineRule="auto"/>
        <w:rPr>
          <w:rFonts w:ascii="Arial" w:hAnsi="Arial" w:cs="Arial"/>
        </w:rPr>
      </w:pPr>
    </w:p>
    <w:p w14:paraId="270CA428" w14:textId="77777777" w:rsidR="00D329FC" w:rsidRPr="00D10743" w:rsidRDefault="00D329FC" w:rsidP="003D0DE7">
      <w:pPr>
        <w:shd w:val="clear" w:color="auto" w:fill="FFFFFF" w:themeFill="background1"/>
        <w:spacing w:line="360" w:lineRule="auto"/>
        <w:rPr>
          <w:rFonts w:ascii="Arial" w:hAnsi="Arial" w:cs="Arial"/>
        </w:rPr>
      </w:pPr>
    </w:p>
    <w:p w14:paraId="2B026A93" w14:textId="77777777" w:rsidR="00D329FC" w:rsidRPr="00D10743" w:rsidRDefault="00D329FC" w:rsidP="003D0DE7">
      <w:pPr>
        <w:shd w:val="clear" w:color="auto" w:fill="FFFFFF" w:themeFill="background1"/>
        <w:spacing w:line="360" w:lineRule="auto"/>
        <w:rPr>
          <w:rFonts w:ascii="Arial" w:hAnsi="Arial" w:cs="Arial"/>
        </w:rPr>
      </w:pPr>
    </w:p>
    <w:p w14:paraId="16BF4D4A" w14:textId="62AC3A0F" w:rsidR="00D329FC" w:rsidRPr="00D10743" w:rsidRDefault="00D329FC" w:rsidP="003D0DE7">
      <w:pPr>
        <w:shd w:val="clear" w:color="auto" w:fill="FFFFFF" w:themeFill="background1"/>
        <w:spacing w:line="360" w:lineRule="auto"/>
        <w:rPr>
          <w:rFonts w:ascii="Arial" w:hAnsi="Arial" w:cs="Arial"/>
        </w:rPr>
      </w:pPr>
    </w:p>
    <w:p w14:paraId="72040C81" w14:textId="77777777" w:rsidR="00871469" w:rsidRPr="00D10743" w:rsidRDefault="00871469" w:rsidP="00D329FC">
      <w:pPr>
        <w:spacing w:after="120"/>
        <w:rPr>
          <w:rFonts w:ascii="Arial" w:hAnsi="Arial" w:cs="Arial"/>
          <w:b/>
          <w:color w:val="76923C" w:themeColor="accent3" w:themeShade="BF"/>
          <w:u w:val="single"/>
        </w:rPr>
      </w:pPr>
    </w:p>
    <w:p w14:paraId="2060A71A" w14:textId="77777777" w:rsidR="00871469" w:rsidRPr="00D10743" w:rsidRDefault="00871469" w:rsidP="00D329FC">
      <w:pPr>
        <w:spacing w:after="120"/>
        <w:rPr>
          <w:rFonts w:ascii="Arial" w:hAnsi="Arial" w:cs="Arial"/>
          <w:b/>
          <w:color w:val="76923C" w:themeColor="accent3" w:themeShade="BF"/>
          <w:u w:val="single"/>
        </w:rPr>
      </w:pPr>
    </w:p>
    <w:p w14:paraId="36F75C0D" w14:textId="77777777" w:rsidR="00871469" w:rsidRPr="00D10743" w:rsidRDefault="00871469" w:rsidP="00D329FC">
      <w:pPr>
        <w:spacing w:after="120"/>
        <w:rPr>
          <w:rFonts w:ascii="Arial" w:hAnsi="Arial" w:cs="Arial"/>
          <w:b/>
          <w:color w:val="76923C" w:themeColor="accent3" w:themeShade="BF"/>
          <w:u w:val="single"/>
        </w:rPr>
      </w:pPr>
    </w:p>
    <w:p w14:paraId="4A931CC3" w14:textId="77777777" w:rsidR="00871469" w:rsidRPr="00D10743" w:rsidRDefault="00871469" w:rsidP="00D329FC">
      <w:pPr>
        <w:spacing w:after="120"/>
        <w:rPr>
          <w:rFonts w:ascii="Arial" w:hAnsi="Arial" w:cs="Arial"/>
          <w:b/>
          <w:color w:val="76923C" w:themeColor="accent3" w:themeShade="BF"/>
          <w:u w:val="single"/>
        </w:rPr>
      </w:pPr>
    </w:p>
    <w:p w14:paraId="08C34DF8" w14:textId="77777777" w:rsidR="00871469" w:rsidRPr="00D10743" w:rsidRDefault="00871469" w:rsidP="00D329FC">
      <w:pPr>
        <w:spacing w:after="120"/>
        <w:rPr>
          <w:rFonts w:ascii="Arial" w:hAnsi="Arial" w:cs="Arial"/>
          <w:b/>
          <w:color w:val="76923C" w:themeColor="accent3" w:themeShade="BF"/>
          <w:u w:val="single"/>
        </w:rPr>
      </w:pPr>
    </w:p>
    <w:p w14:paraId="66559B2F" w14:textId="4C15C6FF" w:rsidR="00CA06E5" w:rsidRPr="00D10743" w:rsidRDefault="00CA06E5">
      <w:pPr>
        <w:rPr>
          <w:rFonts w:ascii="Arial" w:hAnsi="Arial" w:cs="Arial"/>
          <w:b/>
          <w:color w:val="76923C" w:themeColor="accent3" w:themeShade="BF"/>
          <w:u w:val="single"/>
        </w:rPr>
      </w:pPr>
      <w:r w:rsidRPr="00D10743">
        <w:rPr>
          <w:rFonts w:ascii="Arial" w:hAnsi="Arial" w:cs="Arial"/>
          <w:b/>
          <w:color w:val="76923C" w:themeColor="accent3" w:themeShade="BF"/>
          <w:u w:val="single"/>
        </w:rPr>
        <w:br w:type="page"/>
      </w:r>
    </w:p>
    <w:p w14:paraId="52394AF3" w14:textId="53883FB0" w:rsidR="00D329FC" w:rsidRDefault="00D329FC" w:rsidP="00D329FC">
      <w:pPr>
        <w:spacing w:after="120"/>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Appendix 1: Recruitment Difficulties</w:t>
      </w:r>
    </w:p>
    <w:p w14:paraId="6F982A0C" w14:textId="6F4D3726" w:rsidR="00346B10" w:rsidRPr="00346B10" w:rsidRDefault="00346B10" w:rsidP="00D329FC">
      <w:pPr>
        <w:spacing w:after="120"/>
        <w:rPr>
          <w:rFonts w:ascii="Arial" w:hAnsi="Arial" w:cs="Arial"/>
          <w:b/>
          <w:i/>
          <w:color w:val="76923C" w:themeColor="accent3" w:themeShade="BF"/>
          <w:u w:val="single"/>
        </w:rPr>
      </w:pPr>
      <w:r w:rsidRPr="00346B10">
        <w:rPr>
          <w:rFonts w:ascii="Arial" w:hAnsi="Arial" w:cs="Arial"/>
          <w:b/>
          <w:i/>
          <w:color w:val="76923C" w:themeColor="accent3" w:themeShade="BF"/>
          <w:u w:val="single"/>
        </w:rPr>
        <w:t>Table 32: Recruitment Difficulties</w:t>
      </w:r>
    </w:p>
    <w:tbl>
      <w:tblPr>
        <w:tblStyle w:val="TableGrid8"/>
        <w:tblW w:w="9498" w:type="dxa"/>
        <w:tblInd w:w="5" w:type="dxa"/>
        <w:tblCellMar>
          <w:left w:w="0" w:type="dxa"/>
          <w:right w:w="0" w:type="dxa"/>
        </w:tblCellMar>
        <w:tblLook w:val="04A0" w:firstRow="1" w:lastRow="0" w:firstColumn="1" w:lastColumn="0" w:noHBand="0" w:noVBand="1"/>
      </w:tblPr>
      <w:tblGrid>
        <w:gridCol w:w="2216"/>
        <w:gridCol w:w="7282"/>
      </w:tblGrid>
      <w:tr w:rsidR="00502398" w:rsidRPr="00D10743" w14:paraId="693D2D76" w14:textId="77777777" w:rsidTr="00502398">
        <w:trPr>
          <w:trHeight w:val="976"/>
        </w:trPr>
        <w:tc>
          <w:tcPr>
            <w:tcW w:w="2216" w:type="dxa"/>
            <w:shd w:val="clear" w:color="auto" w:fill="C2D69B" w:themeFill="accent3" w:themeFillTint="99"/>
          </w:tcPr>
          <w:p w14:paraId="3C00BA1D"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HRA Approval Delays</w:t>
            </w:r>
          </w:p>
        </w:tc>
        <w:tc>
          <w:tcPr>
            <w:tcW w:w="7282" w:type="dxa"/>
          </w:tcPr>
          <w:p w14:paraId="02F0C188" w14:textId="77777777" w:rsidR="00502398" w:rsidRPr="00D10743" w:rsidRDefault="00502398" w:rsidP="00502398">
            <w:pPr>
              <w:spacing w:before="120" w:after="120" w:line="276" w:lineRule="auto"/>
              <w:ind w:left="284"/>
              <w:rPr>
                <w:rFonts w:ascii="Arial" w:hAnsi="Arial" w:cs="Arial"/>
              </w:rPr>
            </w:pPr>
            <w:r w:rsidRPr="00D10743">
              <w:rPr>
                <w:rFonts w:ascii="Arial" w:hAnsi="Arial" w:cs="Arial"/>
              </w:rPr>
              <w:t>The REC/HRA approval processes for ethical amendments to Phase I took unexpectedly long, considerably impinging on the amount of time we had to consult with NHS and third sector professionals about referral pathways</w:t>
            </w:r>
          </w:p>
        </w:tc>
      </w:tr>
      <w:tr w:rsidR="00502398" w:rsidRPr="00D10743" w14:paraId="2979C16D" w14:textId="77777777" w:rsidTr="00502398">
        <w:trPr>
          <w:trHeight w:val="976"/>
        </w:trPr>
        <w:tc>
          <w:tcPr>
            <w:tcW w:w="2216" w:type="dxa"/>
            <w:shd w:val="clear" w:color="auto" w:fill="C2D69B" w:themeFill="accent3" w:themeFillTint="99"/>
          </w:tcPr>
          <w:p w14:paraId="6B05E467"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Substantial Ethical Amendments</w:t>
            </w:r>
          </w:p>
        </w:tc>
        <w:tc>
          <w:tcPr>
            <w:tcW w:w="7282" w:type="dxa"/>
          </w:tcPr>
          <w:p w14:paraId="5C1840C6" w14:textId="77777777" w:rsidR="00502398" w:rsidRPr="00D10743" w:rsidRDefault="00502398" w:rsidP="00502398">
            <w:pPr>
              <w:spacing w:before="120" w:after="120" w:line="276" w:lineRule="auto"/>
              <w:ind w:left="284"/>
              <w:rPr>
                <w:rFonts w:ascii="Arial" w:hAnsi="Arial" w:cs="Arial"/>
              </w:rPr>
            </w:pPr>
            <w:r w:rsidRPr="00D10743">
              <w:rPr>
                <w:rFonts w:ascii="Arial" w:hAnsi="Arial" w:cs="Arial"/>
              </w:rPr>
              <w:t>The request from the HRA for an additional, separate ethics application to be submitted for Phase II further delayed the point at which we could begin recruiting families, and was compounded by Barnardo’s Newcastle requiring a separate ethics application (with the HRA approved documents submitted to the Barnardo’s BREC).</w:t>
            </w:r>
          </w:p>
        </w:tc>
      </w:tr>
      <w:tr w:rsidR="00502398" w:rsidRPr="00D10743" w14:paraId="4624D4B0" w14:textId="77777777" w:rsidTr="00502398">
        <w:tc>
          <w:tcPr>
            <w:tcW w:w="2216" w:type="dxa"/>
            <w:shd w:val="clear" w:color="auto" w:fill="C2D69B" w:themeFill="accent3" w:themeFillTint="99"/>
          </w:tcPr>
          <w:p w14:paraId="3EFE2FBD"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NSPCC site closures</w:t>
            </w:r>
          </w:p>
        </w:tc>
        <w:tc>
          <w:tcPr>
            <w:tcW w:w="7282" w:type="dxa"/>
          </w:tcPr>
          <w:p w14:paraId="387A47E4" w14:textId="77777777" w:rsidR="00502398" w:rsidRPr="00D10743" w:rsidRDefault="00502398" w:rsidP="00502398">
            <w:pPr>
              <w:spacing w:before="120" w:after="120" w:line="276" w:lineRule="auto"/>
              <w:ind w:left="284"/>
              <w:rPr>
                <w:rFonts w:ascii="Arial" w:hAnsi="Arial" w:cs="Arial"/>
              </w:rPr>
            </w:pPr>
            <w:r w:rsidRPr="00D10743">
              <w:rPr>
                <w:rFonts w:ascii="Arial" w:hAnsi="Arial" w:cs="Arial"/>
              </w:rPr>
              <w:t>A number of the NSPCC service centres that were targeted for recruitment closed. New NSPCC recruitment sites (Warrington and Coventry) were arranged, but further impinged on the amount of time we could allocate for recruitment to meet study targets.</w:t>
            </w:r>
          </w:p>
        </w:tc>
      </w:tr>
      <w:tr w:rsidR="00502398" w:rsidRPr="00D10743" w14:paraId="020CDF88" w14:textId="77777777" w:rsidTr="00502398">
        <w:tc>
          <w:tcPr>
            <w:tcW w:w="2216" w:type="dxa"/>
            <w:shd w:val="clear" w:color="auto" w:fill="C2D69B" w:themeFill="accent3" w:themeFillTint="99"/>
          </w:tcPr>
          <w:p w14:paraId="0E003C22"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School holidays</w:t>
            </w:r>
          </w:p>
        </w:tc>
        <w:tc>
          <w:tcPr>
            <w:tcW w:w="7282" w:type="dxa"/>
          </w:tcPr>
          <w:p w14:paraId="3A0F8FD0" w14:textId="168DB2B9" w:rsidR="00502398" w:rsidRPr="00D10743" w:rsidRDefault="00502398" w:rsidP="00502398">
            <w:pPr>
              <w:spacing w:before="120" w:after="120" w:line="276" w:lineRule="auto"/>
              <w:ind w:left="284"/>
              <w:rPr>
                <w:rFonts w:ascii="Arial" w:hAnsi="Arial" w:cs="Arial"/>
              </w:rPr>
            </w:pPr>
            <w:r w:rsidRPr="00D10743">
              <w:rPr>
                <w:rFonts w:ascii="Arial" w:hAnsi="Arial" w:cs="Arial"/>
              </w:rPr>
              <w:t>The timing of recruitment coincided with school holidays, limiting the amount of opportunities for referrers to engage with children and their families about the study.</w:t>
            </w:r>
          </w:p>
        </w:tc>
      </w:tr>
      <w:tr w:rsidR="00502398" w:rsidRPr="00D10743" w14:paraId="4C6BA14C" w14:textId="77777777" w:rsidTr="00502398">
        <w:tc>
          <w:tcPr>
            <w:tcW w:w="2216" w:type="dxa"/>
            <w:shd w:val="clear" w:color="auto" w:fill="C2D69B" w:themeFill="accent3" w:themeFillTint="99"/>
          </w:tcPr>
          <w:p w14:paraId="42E80407"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HRA rejection of a fully-costed extension</w:t>
            </w:r>
          </w:p>
        </w:tc>
        <w:tc>
          <w:tcPr>
            <w:tcW w:w="7282" w:type="dxa"/>
          </w:tcPr>
          <w:p w14:paraId="59EF4D0C" w14:textId="550E261E" w:rsidR="00502398" w:rsidRPr="00D10743" w:rsidRDefault="00502398" w:rsidP="00502398">
            <w:pPr>
              <w:spacing w:before="120" w:after="120" w:line="276" w:lineRule="auto"/>
              <w:ind w:left="284"/>
              <w:rPr>
                <w:rFonts w:ascii="Arial" w:hAnsi="Arial" w:cs="Arial"/>
              </w:rPr>
            </w:pPr>
            <w:r w:rsidRPr="00D10743">
              <w:rPr>
                <w:rFonts w:ascii="Arial" w:hAnsi="Arial" w:cs="Arial"/>
              </w:rPr>
              <w:t>These unforeseen obstacles to begin recruitment were presented to the HRA in the furtherance of obtaining a fully-costed extension to phase II of the trial. This was not approved of by the HRA, who instead offered a non-costed extension, which the TMG considered financially unviable. Consequently, we had to recruit families within the original timeframe that did not account for the above delays.</w:t>
            </w:r>
          </w:p>
        </w:tc>
      </w:tr>
      <w:tr w:rsidR="00502398" w:rsidRPr="00D10743" w14:paraId="6008F546" w14:textId="77777777" w:rsidTr="00502398">
        <w:tc>
          <w:tcPr>
            <w:tcW w:w="2216" w:type="dxa"/>
            <w:shd w:val="clear" w:color="auto" w:fill="C2D69B" w:themeFill="accent3" w:themeFillTint="99"/>
          </w:tcPr>
          <w:p w14:paraId="5817B594"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Untargeted approaches to recruitment</w:t>
            </w:r>
          </w:p>
        </w:tc>
        <w:tc>
          <w:tcPr>
            <w:tcW w:w="7282" w:type="dxa"/>
          </w:tcPr>
          <w:p w14:paraId="209DC7DC" w14:textId="1AD92E9C" w:rsidR="00502398" w:rsidRPr="00D10743" w:rsidRDefault="00502398" w:rsidP="00502398">
            <w:pPr>
              <w:spacing w:before="120" w:after="120" w:line="276" w:lineRule="auto"/>
              <w:ind w:left="284"/>
              <w:rPr>
                <w:rFonts w:ascii="Arial" w:hAnsi="Arial" w:cs="Arial"/>
              </w:rPr>
            </w:pPr>
            <w:r w:rsidRPr="00D10743">
              <w:rPr>
                <w:rFonts w:ascii="Arial" w:hAnsi="Arial" w:cs="Arial"/>
              </w:rPr>
              <w:t>There was a lack of concerted effort on the part of some practitioners to ensure information packs reached families, with several promoting the study by leaving leaflets/posters in places families may or may not have seen, rather than targeting eligible families and engaging with them verbally.</w:t>
            </w:r>
          </w:p>
        </w:tc>
      </w:tr>
      <w:tr w:rsidR="00502398" w:rsidRPr="00D10743" w14:paraId="4F1BE370" w14:textId="77777777" w:rsidTr="00502398">
        <w:trPr>
          <w:trHeight w:val="842"/>
        </w:trPr>
        <w:tc>
          <w:tcPr>
            <w:tcW w:w="2216" w:type="dxa"/>
            <w:shd w:val="clear" w:color="auto" w:fill="C2D69B" w:themeFill="accent3" w:themeFillTint="99"/>
          </w:tcPr>
          <w:p w14:paraId="52B65AAA"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No relationship with Parent</w:t>
            </w:r>
          </w:p>
          <w:p w14:paraId="38C11C9A" w14:textId="77777777" w:rsidR="00502398" w:rsidRPr="00D10743" w:rsidRDefault="00502398" w:rsidP="00502398">
            <w:pPr>
              <w:spacing w:before="240" w:after="200" w:line="276" w:lineRule="auto"/>
              <w:rPr>
                <w:rFonts w:ascii="Arial" w:hAnsi="Arial" w:cs="Arial"/>
                <w:b/>
              </w:rPr>
            </w:pPr>
          </w:p>
        </w:tc>
        <w:tc>
          <w:tcPr>
            <w:tcW w:w="7282" w:type="dxa"/>
          </w:tcPr>
          <w:p w14:paraId="6373088D" w14:textId="18DDC4C1" w:rsidR="00502398" w:rsidRPr="00D10743" w:rsidRDefault="00502398" w:rsidP="00502398">
            <w:pPr>
              <w:spacing w:before="120" w:after="120" w:line="276" w:lineRule="auto"/>
              <w:ind w:left="284"/>
              <w:rPr>
                <w:rFonts w:ascii="Arial" w:hAnsi="Arial" w:cs="Arial"/>
              </w:rPr>
            </w:pPr>
            <w:r w:rsidRPr="00D10743">
              <w:rPr>
                <w:rFonts w:ascii="Arial" w:hAnsi="Arial" w:cs="Arial"/>
              </w:rPr>
              <w:t>Many practitioners worked with only children and had no professional relationship with the parents, who would be the source of consent for the child to participate. A lack of parental trust for the practitioner working with the child was also suggested as a potential source of reluctance for parents to participate.</w:t>
            </w:r>
          </w:p>
        </w:tc>
      </w:tr>
      <w:tr w:rsidR="00502398" w:rsidRPr="00D10743" w14:paraId="21CABBEE" w14:textId="77777777" w:rsidTr="00502398">
        <w:tc>
          <w:tcPr>
            <w:tcW w:w="2216" w:type="dxa"/>
            <w:shd w:val="clear" w:color="auto" w:fill="C2D69B" w:themeFill="accent3" w:themeFillTint="99"/>
          </w:tcPr>
          <w:p w14:paraId="7BF10DD6"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Gatekeeping</w:t>
            </w:r>
          </w:p>
        </w:tc>
        <w:tc>
          <w:tcPr>
            <w:tcW w:w="7282" w:type="dxa"/>
          </w:tcPr>
          <w:p w14:paraId="69ACB5E3" w14:textId="77777777" w:rsidR="00502398" w:rsidRPr="00D10743" w:rsidRDefault="00502398" w:rsidP="00502398">
            <w:pPr>
              <w:spacing w:before="120" w:after="120" w:line="276" w:lineRule="auto"/>
              <w:ind w:left="284"/>
              <w:rPr>
                <w:rFonts w:ascii="Arial" w:hAnsi="Arial" w:cs="Arial"/>
              </w:rPr>
            </w:pPr>
            <w:r w:rsidRPr="00D10743">
              <w:rPr>
                <w:rFonts w:ascii="Arial" w:hAnsi="Arial" w:cs="Arial"/>
              </w:rPr>
              <w:t>Few practitioners made the decision to not engage with eligible families about the study because of their interpretation of their capacity to participate.</w:t>
            </w:r>
          </w:p>
        </w:tc>
      </w:tr>
      <w:tr w:rsidR="00502398" w:rsidRPr="00D10743" w14:paraId="2CC0F5A8" w14:textId="77777777" w:rsidTr="00502398">
        <w:tc>
          <w:tcPr>
            <w:tcW w:w="2216" w:type="dxa"/>
            <w:shd w:val="clear" w:color="auto" w:fill="C2D69B" w:themeFill="accent3" w:themeFillTint="99"/>
          </w:tcPr>
          <w:p w14:paraId="7998539A"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t xml:space="preserve">Deteriorating Parental Mental </w:t>
            </w:r>
            <w:r w:rsidRPr="00D10743">
              <w:rPr>
                <w:rFonts w:ascii="Arial" w:hAnsi="Arial" w:cs="Arial"/>
                <w:b/>
              </w:rPr>
              <w:lastRenderedPageBreak/>
              <w:t>Health</w:t>
            </w:r>
          </w:p>
        </w:tc>
        <w:tc>
          <w:tcPr>
            <w:tcW w:w="7282" w:type="dxa"/>
          </w:tcPr>
          <w:p w14:paraId="63CC3959" w14:textId="77777777" w:rsidR="00502398" w:rsidRPr="00D10743" w:rsidRDefault="00502398" w:rsidP="00502398">
            <w:pPr>
              <w:spacing w:before="120" w:after="120" w:line="276" w:lineRule="auto"/>
              <w:ind w:left="284"/>
              <w:rPr>
                <w:rFonts w:ascii="Arial" w:hAnsi="Arial" w:cs="Arial"/>
              </w:rPr>
            </w:pPr>
            <w:r w:rsidRPr="00D10743">
              <w:rPr>
                <w:rFonts w:ascii="Arial" w:hAnsi="Arial" w:cs="Arial"/>
              </w:rPr>
              <w:lastRenderedPageBreak/>
              <w:t xml:space="preserve">Several families could not participate because the parent’s mental health deteriorated after they expressed an interest in the trial to their </w:t>
            </w:r>
            <w:r w:rsidRPr="00D10743">
              <w:rPr>
                <w:rFonts w:ascii="Arial" w:hAnsi="Arial" w:cs="Arial"/>
              </w:rPr>
              <w:lastRenderedPageBreak/>
              <w:t>care-coordinators.</w:t>
            </w:r>
          </w:p>
        </w:tc>
      </w:tr>
      <w:tr w:rsidR="00502398" w:rsidRPr="00D10743" w14:paraId="31D50212" w14:textId="77777777" w:rsidTr="00502398">
        <w:tc>
          <w:tcPr>
            <w:tcW w:w="2216" w:type="dxa"/>
            <w:shd w:val="clear" w:color="auto" w:fill="C2D69B" w:themeFill="accent3" w:themeFillTint="99"/>
          </w:tcPr>
          <w:p w14:paraId="019CFE35" w14:textId="77777777" w:rsidR="00502398" w:rsidRPr="00D10743" w:rsidRDefault="00502398" w:rsidP="00502398">
            <w:pPr>
              <w:spacing w:before="240" w:after="200" w:line="276" w:lineRule="auto"/>
              <w:rPr>
                <w:rFonts w:ascii="Arial" w:hAnsi="Arial" w:cs="Arial"/>
                <w:b/>
              </w:rPr>
            </w:pPr>
            <w:r w:rsidRPr="00D10743">
              <w:rPr>
                <w:rFonts w:ascii="Arial" w:hAnsi="Arial" w:cs="Arial"/>
                <w:b/>
              </w:rPr>
              <w:lastRenderedPageBreak/>
              <w:t>Child taken into care</w:t>
            </w:r>
          </w:p>
        </w:tc>
        <w:tc>
          <w:tcPr>
            <w:tcW w:w="7282" w:type="dxa"/>
          </w:tcPr>
          <w:p w14:paraId="7ED0F85D" w14:textId="0ED1EECB" w:rsidR="00502398" w:rsidRPr="00D10743" w:rsidRDefault="00502398" w:rsidP="00502398">
            <w:pPr>
              <w:spacing w:before="120" w:after="120" w:line="276" w:lineRule="auto"/>
              <w:ind w:left="284"/>
              <w:rPr>
                <w:rFonts w:ascii="Arial" w:hAnsi="Arial" w:cs="Arial"/>
              </w:rPr>
            </w:pPr>
            <w:r w:rsidRPr="00D10743">
              <w:rPr>
                <w:rFonts w:ascii="Arial" w:hAnsi="Arial" w:cs="Arial"/>
              </w:rPr>
              <w:t>A few families who expressed an interested in participating could no longer do so because their child has placed into care after social services intervened.</w:t>
            </w:r>
          </w:p>
        </w:tc>
      </w:tr>
    </w:tbl>
    <w:p w14:paraId="27BB76C6" w14:textId="77777777" w:rsidR="00D329FC" w:rsidRPr="00D10743" w:rsidRDefault="00D329FC" w:rsidP="00D329FC">
      <w:pPr>
        <w:rPr>
          <w:rFonts w:ascii="Arial" w:hAnsi="Arial" w:cs="Arial"/>
          <w:b/>
          <w:u w:val="single"/>
        </w:rPr>
      </w:pPr>
    </w:p>
    <w:p w14:paraId="4404D916" w14:textId="77777777" w:rsidR="00D329FC" w:rsidRPr="00D10743" w:rsidRDefault="00D329FC" w:rsidP="003D0DE7">
      <w:pPr>
        <w:shd w:val="clear" w:color="auto" w:fill="FFFFFF" w:themeFill="background1"/>
        <w:spacing w:line="360" w:lineRule="auto"/>
        <w:rPr>
          <w:rFonts w:ascii="Arial" w:hAnsi="Arial" w:cs="Arial"/>
        </w:rPr>
      </w:pPr>
    </w:p>
    <w:p w14:paraId="36E3E9AB"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60880AF4"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5E191791"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03AA0938"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2D306045"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33E9F003"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30A97EBA"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716F8507"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5E4F471E"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22682131"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0FCE1FBB"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71A414FC"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3EC5EF66"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4A7DEC74"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5BE4F428" w14:textId="77777777" w:rsidR="00502398" w:rsidRPr="00D10743" w:rsidRDefault="00502398" w:rsidP="003D0DE7">
      <w:pPr>
        <w:shd w:val="clear" w:color="auto" w:fill="FFFFFF" w:themeFill="background1"/>
        <w:spacing w:line="360" w:lineRule="auto"/>
        <w:rPr>
          <w:rFonts w:ascii="Arial" w:hAnsi="Arial" w:cs="Arial"/>
          <w:b/>
          <w:color w:val="76923C" w:themeColor="accent3" w:themeShade="BF"/>
          <w:u w:val="single"/>
        </w:rPr>
      </w:pPr>
    </w:p>
    <w:p w14:paraId="0049A06C" w14:textId="77777777" w:rsidR="00346B10" w:rsidRDefault="00346B10" w:rsidP="003D0DE7">
      <w:pPr>
        <w:shd w:val="clear" w:color="auto" w:fill="FFFFFF" w:themeFill="background1"/>
        <w:spacing w:line="360" w:lineRule="auto"/>
        <w:rPr>
          <w:rFonts w:ascii="Arial" w:hAnsi="Arial" w:cs="Arial"/>
          <w:b/>
          <w:color w:val="76923C" w:themeColor="accent3" w:themeShade="BF"/>
          <w:u w:val="single"/>
        </w:rPr>
      </w:pPr>
    </w:p>
    <w:p w14:paraId="239C0D34" w14:textId="77777777" w:rsidR="00346B10" w:rsidRDefault="00346B10" w:rsidP="003D0DE7">
      <w:pPr>
        <w:shd w:val="clear" w:color="auto" w:fill="FFFFFF" w:themeFill="background1"/>
        <w:spacing w:line="360" w:lineRule="auto"/>
        <w:rPr>
          <w:rFonts w:ascii="Arial" w:hAnsi="Arial" w:cs="Arial"/>
          <w:b/>
          <w:color w:val="76923C" w:themeColor="accent3" w:themeShade="BF"/>
          <w:u w:val="single"/>
        </w:rPr>
      </w:pPr>
    </w:p>
    <w:p w14:paraId="34B33FB0" w14:textId="77777777" w:rsidR="00346B10" w:rsidRDefault="00346B10" w:rsidP="003D0DE7">
      <w:pPr>
        <w:shd w:val="clear" w:color="auto" w:fill="FFFFFF" w:themeFill="background1"/>
        <w:spacing w:line="360" w:lineRule="auto"/>
        <w:rPr>
          <w:rFonts w:ascii="Arial" w:hAnsi="Arial" w:cs="Arial"/>
          <w:b/>
          <w:color w:val="76923C" w:themeColor="accent3" w:themeShade="BF"/>
          <w:u w:val="single"/>
        </w:rPr>
      </w:pPr>
    </w:p>
    <w:p w14:paraId="5B9F02DA" w14:textId="77777777" w:rsidR="00346B10" w:rsidRDefault="00346B10" w:rsidP="003D0DE7">
      <w:pPr>
        <w:shd w:val="clear" w:color="auto" w:fill="FFFFFF" w:themeFill="background1"/>
        <w:spacing w:line="360" w:lineRule="auto"/>
        <w:rPr>
          <w:rFonts w:ascii="Arial" w:hAnsi="Arial" w:cs="Arial"/>
          <w:b/>
          <w:color w:val="76923C" w:themeColor="accent3" w:themeShade="BF"/>
          <w:u w:val="single"/>
        </w:rPr>
      </w:pPr>
    </w:p>
    <w:p w14:paraId="7E3D3CB5" w14:textId="0E4EF1F4" w:rsidR="00346B10" w:rsidRDefault="00D329FC" w:rsidP="003D0DE7">
      <w:pPr>
        <w:shd w:val="clear" w:color="auto" w:fill="FFFFFF" w:themeFill="background1"/>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Appendix 2</w:t>
      </w:r>
      <w:r w:rsidR="006C2303" w:rsidRPr="00D10743">
        <w:rPr>
          <w:rFonts w:ascii="Arial" w:hAnsi="Arial" w:cs="Arial"/>
          <w:b/>
          <w:color w:val="76923C" w:themeColor="accent3" w:themeShade="BF"/>
          <w:u w:val="single"/>
        </w:rPr>
        <w:t>: Young SMILES Theory of Change Dia</w:t>
      </w:r>
      <w:r w:rsidRPr="00D10743">
        <w:rPr>
          <w:rFonts w:ascii="Arial" w:hAnsi="Arial" w:cs="Arial"/>
          <w:b/>
          <w:color w:val="76923C" w:themeColor="accent3" w:themeShade="BF"/>
          <w:u w:val="single"/>
        </w:rPr>
        <w:t>gram</w:t>
      </w:r>
    </w:p>
    <w:p w14:paraId="20A1805A" w14:textId="6EC5C2D3" w:rsidR="00346B10" w:rsidRPr="00346B10" w:rsidRDefault="00346B10" w:rsidP="003D0DE7">
      <w:pPr>
        <w:shd w:val="clear" w:color="auto" w:fill="FFFFFF" w:themeFill="background1"/>
        <w:spacing w:line="360" w:lineRule="auto"/>
        <w:rPr>
          <w:rFonts w:ascii="Arial" w:hAnsi="Arial" w:cs="Arial"/>
          <w:i/>
          <w:color w:val="76923C" w:themeColor="accent3" w:themeShade="BF"/>
          <w:u w:val="single"/>
        </w:rPr>
      </w:pPr>
      <w:r w:rsidRPr="00346B10">
        <w:rPr>
          <w:rFonts w:ascii="Arial" w:hAnsi="Arial" w:cs="Arial"/>
          <w:i/>
          <w:color w:val="76923C" w:themeColor="accent3" w:themeShade="BF"/>
          <w:u w:val="single"/>
        </w:rPr>
        <w:t>Figure 2: Theory of Change Diagram</w:t>
      </w:r>
    </w:p>
    <w:p w14:paraId="43D7636E" w14:textId="63899615" w:rsidR="00D329FC" w:rsidRPr="00D10743" w:rsidRDefault="00D329FC" w:rsidP="003D0DE7">
      <w:pPr>
        <w:shd w:val="clear" w:color="auto" w:fill="FFFFFF" w:themeFill="background1"/>
        <w:spacing w:line="360" w:lineRule="auto"/>
        <w:rPr>
          <w:rFonts w:ascii="Arial" w:hAnsi="Arial" w:cs="Arial"/>
          <w:b/>
          <w:color w:val="76923C" w:themeColor="accent3" w:themeShade="BF"/>
          <w:u w:val="single"/>
        </w:rPr>
      </w:pPr>
      <w:r w:rsidRPr="00D10743">
        <w:rPr>
          <w:rFonts w:ascii="Arial" w:hAnsi="Arial" w:cs="Arial"/>
          <w:b/>
          <w:noProof/>
          <w:color w:val="9BBB59" w:themeColor="accent3"/>
          <w:u w:val="single"/>
          <w:lang w:eastAsia="en-GB"/>
        </w:rPr>
        <w:drawing>
          <wp:inline distT="0" distB="0" distL="0" distR="0" wp14:anchorId="304F8E1A" wp14:editId="331DB980">
            <wp:extent cx="5308600" cy="794492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1081" cy="7948637"/>
                    </a:xfrm>
                    <a:prstGeom prst="rect">
                      <a:avLst/>
                    </a:prstGeom>
                    <a:noFill/>
                  </pic:spPr>
                </pic:pic>
              </a:graphicData>
            </a:graphic>
          </wp:inline>
        </w:drawing>
      </w:r>
    </w:p>
    <w:p w14:paraId="64C47AEE" w14:textId="04BC4D25" w:rsidR="00D329FC" w:rsidRPr="00D10743" w:rsidRDefault="00D329FC" w:rsidP="003D0DE7">
      <w:pPr>
        <w:shd w:val="clear" w:color="auto" w:fill="FFFFFF" w:themeFill="background1"/>
        <w:spacing w:line="360" w:lineRule="auto"/>
        <w:rPr>
          <w:rFonts w:ascii="Arial" w:hAnsi="Arial" w:cs="Arial"/>
          <w:b/>
          <w:color w:val="76923C" w:themeColor="accent3" w:themeShade="BF"/>
          <w:u w:val="single"/>
        </w:rPr>
        <w:sectPr w:rsidR="00D329FC" w:rsidRPr="00D10743" w:rsidSect="003D0DE7">
          <w:footerReference w:type="first" r:id="rId26"/>
          <w:pgSz w:w="11906" w:h="16838"/>
          <w:pgMar w:top="1440" w:right="1440" w:bottom="1440" w:left="1440" w:header="708" w:footer="708" w:gutter="0"/>
          <w:pgNumType w:start="1"/>
          <w:cols w:space="708"/>
          <w:docGrid w:linePitch="360"/>
        </w:sectPr>
      </w:pPr>
    </w:p>
    <w:p w14:paraId="0D451945" w14:textId="59732B2E" w:rsidR="003D0DE7" w:rsidRPr="00D10743" w:rsidRDefault="002A0C93" w:rsidP="003B29AC">
      <w:pPr>
        <w:rPr>
          <w:rFonts w:ascii="Arial" w:hAnsi="Arial" w:cs="Arial"/>
          <w:b/>
          <w:color w:val="76923C" w:themeColor="accent3" w:themeShade="BF"/>
          <w:u w:val="single"/>
        </w:rPr>
      </w:pPr>
      <w:r w:rsidRPr="00D10743">
        <w:rPr>
          <w:rFonts w:ascii="Arial" w:hAnsi="Arial" w:cs="Arial"/>
          <w:b/>
          <w:color w:val="76923C" w:themeColor="accent3" w:themeShade="BF"/>
          <w:u w:val="single"/>
        </w:rPr>
        <w:lastRenderedPageBreak/>
        <w:t xml:space="preserve">Appendix 3: </w:t>
      </w:r>
      <w:r w:rsidR="003B29AC" w:rsidRPr="00D10743">
        <w:rPr>
          <w:rFonts w:ascii="Arial" w:hAnsi="Arial" w:cs="Arial"/>
          <w:b/>
          <w:color w:val="76923C" w:themeColor="accent3" w:themeShade="BF"/>
          <w:u w:val="single"/>
        </w:rPr>
        <w:t>Outcome Descriptions</w:t>
      </w:r>
    </w:p>
    <w:p w14:paraId="2B23E2BB" w14:textId="77777777" w:rsidR="006C2303" w:rsidRPr="00D10743" w:rsidRDefault="006C2303" w:rsidP="006C2303">
      <w:pPr>
        <w:spacing w:after="0" w:line="360" w:lineRule="auto"/>
        <w:rPr>
          <w:rFonts w:ascii="Arial" w:hAnsi="Arial" w:cs="Arial"/>
          <w:b/>
          <w:color w:val="76923C" w:themeColor="accent3" w:themeShade="BF"/>
        </w:rPr>
      </w:pPr>
      <w:r w:rsidRPr="00D10743">
        <w:rPr>
          <w:rFonts w:ascii="Arial" w:hAnsi="Arial" w:cs="Arial"/>
          <w:b/>
          <w:color w:val="76923C" w:themeColor="accent3" w:themeShade="BF"/>
        </w:rPr>
        <w:t>Description of Primary Measures</w:t>
      </w:r>
    </w:p>
    <w:p w14:paraId="1ABDF295" w14:textId="77777777" w:rsidR="006C2303" w:rsidRPr="00D10743" w:rsidRDefault="006C2303" w:rsidP="006C2303">
      <w:pPr>
        <w:spacing w:after="0" w:line="360" w:lineRule="auto"/>
        <w:rPr>
          <w:rFonts w:ascii="Arial" w:hAnsi="Arial" w:cs="Arial"/>
          <w:b/>
          <w:color w:val="76923C" w:themeColor="accent3" w:themeShade="BF"/>
        </w:rPr>
      </w:pPr>
      <w:r w:rsidRPr="00D10743">
        <w:rPr>
          <w:rFonts w:ascii="Arial" w:hAnsi="Arial" w:cs="Arial"/>
          <w:b/>
          <w:color w:val="76923C" w:themeColor="accent3" w:themeShade="BF"/>
        </w:rPr>
        <w:t>PedsQL</w:t>
      </w:r>
      <w:r w:rsidRPr="00D10743">
        <w:rPr>
          <w:rFonts w:ascii="Arial" w:hAnsi="Arial" w:cs="Arial"/>
          <w:b/>
          <w:color w:val="76923C" w:themeColor="accent3" w:themeShade="BF"/>
          <w:lang w:val="en-US"/>
        </w:rPr>
        <w:t>™</w:t>
      </w:r>
    </w:p>
    <w:p w14:paraId="040FFF05" w14:textId="53D7C00A" w:rsidR="006C2303" w:rsidRPr="00D10743" w:rsidRDefault="006C2303" w:rsidP="006C2303">
      <w:pPr>
        <w:spacing w:after="0" w:line="360" w:lineRule="auto"/>
        <w:rPr>
          <w:rFonts w:ascii="Arial" w:hAnsi="Arial" w:cs="Arial"/>
        </w:rPr>
      </w:pPr>
      <w:r w:rsidRPr="00D10743">
        <w:rPr>
          <w:rFonts w:ascii="Arial" w:hAnsi="Arial" w:cs="Arial"/>
        </w:rPr>
        <w:t>The PedsQL</w:t>
      </w:r>
      <w:bookmarkStart w:id="26" w:name="_Hlk1201503"/>
      <w:r w:rsidRPr="00D10743">
        <w:rPr>
          <w:rFonts w:ascii="Arial" w:hAnsi="Arial" w:cs="Arial"/>
          <w:lang w:val="en-US"/>
        </w:rPr>
        <w:t>™</w:t>
      </w:r>
      <w:r w:rsidRPr="00D10743">
        <w:rPr>
          <w:rFonts w:ascii="Arial" w:hAnsi="Arial" w:cs="Arial"/>
        </w:rPr>
        <w:t xml:space="preserve"> </w:t>
      </w:r>
      <w:bookmarkEnd w:id="26"/>
      <w:r w:rsidRPr="00D10743">
        <w:rPr>
          <w:rFonts w:ascii="Arial" w:hAnsi="Arial" w:cs="Arial"/>
        </w:rPr>
        <w:t>comprises 23 items capturing the children’s physical and emotional health and their social and school functioning</w:t>
      </w:r>
      <w:r w:rsidRPr="00D10743">
        <w:rPr>
          <w:rFonts w:ascii="Arial" w:hAnsi="Arial" w:cs="Arial"/>
        </w:rPr>
        <w:fldChar w:fldCharType="begin"/>
      </w:r>
      <w:r w:rsidR="00D24615" w:rsidRPr="00D10743">
        <w:rPr>
          <w:rFonts w:ascii="Arial" w:hAnsi="Arial" w:cs="Arial"/>
        </w:rPr>
        <w:instrText xml:space="preserve"> ADDIN EN.CITE &lt;EndNote&gt;&lt;Cite&gt;&lt;Author&gt;Upton&lt;/Author&gt;&lt;Year&gt;2005&lt;/Year&gt;&lt;RecNum&gt;107&lt;/RecNum&gt;&lt;DisplayText&gt;&lt;style face="superscript"&gt;153&lt;/style&gt;&lt;/DisplayText&gt;&lt;record&gt;&lt;rec-number&gt;107&lt;/rec-number&gt;&lt;foreign-keys&gt;&lt;key app="EN" db-id="ap9vedzw8pzexpex9pspwraztxzv0a299df9" timestamp="1551996171"&gt;107&lt;/key&gt;&lt;/foreign-keys&gt;&lt;ref-type name="Journal Article"&gt;17&lt;/ref-type&gt;&lt;contributors&gt;&lt;authors&gt;&lt;author&gt;Upton, Penney&lt;/author&gt;&lt;author&gt;Eiser, Christine&lt;/author&gt;&lt;author&gt;Cheung, Ivy&lt;/author&gt;&lt;author&gt;Hutchings, Hayley A&lt;/author&gt;&lt;author&gt;Jenney, Meriel&lt;/author&gt;&lt;author&gt;Maddocks, Alison&lt;/author&gt;&lt;author&gt;Russell, Ian T&lt;/author&gt;&lt;author&gt;Williams, John G&lt;/author&gt;&lt;/authors&gt;&lt;/contributors&gt;&lt;titles&gt;&lt;title&gt;Measurement properties of the UK-English version of the Pediatric Quality of Life Inventory™ 4.0 (PedsQL™) generic core scales&lt;/title&gt;&lt;secondary-title&gt;Health and quality of life outcomes&lt;/secondary-title&gt;&lt;/titles&gt;&lt;periodical&gt;&lt;full-title&gt;Health and quality of life outcomes&lt;/full-title&gt;&lt;/periodical&gt;&lt;pages&gt;22&lt;/pages&gt;&lt;volume&gt;3&lt;/volume&gt;&lt;number&gt;1&lt;/number&gt;&lt;dates&gt;&lt;year&gt;2005&lt;/year&gt;&lt;/dates&gt;&lt;isbn&gt;1477-7525&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153</w:t>
      </w:r>
      <w:r w:rsidRPr="00D10743">
        <w:rPr>
          <w:rFonts w:ascii="Arial" w:hAnsi="Arial" w:cs="Arial"/>
        </w:rPr>
        <w:fldChar w:fldCharType="end"/>
      </w:r>
      <w:r w:rsidRPr="00D10743">
        <w:rPr>
          <w:rFonts w:ascii="Arial" w:hAnsi="Arial" w:cs="Arial"/>
        </w:rPr>
        <w:t xml:space="preserve">. Each item asks the child to indicate how much of a problem a particular aspect of life has been for them over the previous month. For example: under the section “My health and activities”, items include “It is hard for me to do chores around the house” and “I hurt or ache”; under the section “About my feelings”, items include “I feel afraid or scared” and “I worry about what will happen to me”. The child’s answer is scored according to the frequency with which each of the 23 problems affect them, from a choice of 5 options: Never=0, Almost Never=1, Sometimes=2, Often=3, Almost Always=4. </w:t>
      </w:r>
    </w:p>
    <w:p w14:paraId="74B721D4" w14:textId="77777777" w:rsidR="006C2303" w:rsidRPr="00D10743" w:rsidRDefault="006C2303" w:rsidP="006C2303">
      <w:pPr>
        <w:spacing w:line="360" w:lineRule="auto"/>
        <w:rPr>
          <w:rFonts w:ascii="Arial" w:hAnsi="Arial" w:cs="Arial"/>
        </w:rPr>
      </w:pPr>
    </w:p>
    <w:p w14:paraId="3099B901" w14:textId="77777777" w:rsidR="006C2303" w:rsidRPr="00D10743" w:rsidRDefault="006C2303" w:rsidP="006C2303">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KIDSCREEN</w:t>
      </w:r>
      <w:r w:rsidRPr="00D10743">
        <w:rPr>
          <w:rFonts w:ascii="Arial" w:hAnsi="Arial" w:cs="Arial"/>
          <w:b/>
          <w:color w:val="76923C" w:themeColor="accent3" w:themeShade="BF"/>
          <w:lang w:val="en-US"/>
        </w:rPr>
        <w:t>™</w:t>
      </w:r>
    </w:p>
    <w:p w14:paraId="145B1FED" w14:textId="21230490" w:rsidR="006C2303" w:rsidRPr="00D10743" w:rsidRDefault="006C2303" w:rsidP="006C2303">
      <w:pPr>
        <w:spacing w:after="0" w:line="360" w:lineRule="auto"/>
        <w:rPr>
          <w:rFonts w:ascii="Arial" w:hAnsi="Arial" w:cs="Arial"/>
        </w:rPr>
      </w:pPr>
      <w:r w:rsidRPr="00D10743">
        <w:rPr>
          <w:rFonts w:ascii="Arial" w:hAnsi="Arial" w:cs="Arial"/>
        </w:rPr>
        <w:t>The 52m KIDSCREEN</w:t>
      </w:r>
      <w:r w:rsidRPr="00D10743">
        <w:rPr>
          <w:rFonts w:ascii="Arial" w:hAnsi="Arial" w:cs="Arial"/>
          <w:lang w:val="en-US"/>
        </w:rPr>
        <w:t>™</w:t>
      </w:r>
      <w:r w:rsidRPr="00D10743">
        <w:rPr>
          <w:rFonts w:ascii="Arial" w:hAnsi="Arial" w:cs="Arial"/>
        </w:rPr>
        <w:fldChar w:fldCharType="begin"/>
      </w:r>
      <w:r w:rsidR="00D24615" w:rsidRPr="00D10743">
        <w:rPr>
          <w:rFonts w:ascii="Arial" w:hAnsi="Arial" w:cs="Arial"/>
        </w:rPr>
        <w:instrText xml:space="preserve"> ADDIN EN.CITE &lt;EndNote&gt;&lt;Cite&gt;&lt;Author&gt;Ravens-Sieberer&lt;/Author&gt;&lt;Year&gt;2005&lt;/Year&gt;&lt;RecNum&gt;108&lt;/RecNum&gt;&lt;DisplayText&gt;&lt;style face="superscript"&gt;124&lt;/style&gt;&lt;/DisplayText&gt;&lt;record&gt;&lt;rec-number&gt;108&lt;/rec-number&gt;&lt;foreign-keys&gt;&lt;key app="EN" db-id="ap9vedzw8pzexpex9pspwraztxzv0a299df9" timestamp="1551996213"&gt;108&lt;/key&gt;&lt;/foreign-keys&gt;&lt;ref-type name="Journal Article"&gt;17&lt;/ref-type&gt;&lt;contributors&gt;&lt;authors&gt;&lt;author&gt;Ravens-Sieberer, U&lt;/author&gt;&lt;author&gt;Gosch, A&lt;/author&gt;&lt;author&gt;Rajmil, A., &lt;/author&gt;&lt;author&gt;Erhart, M., &lt;/author&gt;&lt;author&gt;Bruil, J., &lt;/author&gt;&lt;author&gt;Duer, W., &lt;/author&gt;&lt;author&gt;Auquier, P.&lt;/author&gt;&lt;author&gt;Power, M., &lt;/author&gt;&lt;author&gt;Abel, T., &lt;/author&gt;&lt;author&gt;Czemy, L.&lt;/author&gt;&lt;/authors&gt;&lt;/contributors&gt;&lt;titles&gt;&lt;title&gt;&lt;style face="normal" font="default" size="100%"&gt;KIDSCREEN-52 quality of life measure for children and adolescent&lt;/style&gt;&lt;style face="normal" font="default" size="10"&gt;&amp;#xD;&lt;/style&gt;&lt;/title&gt;&lt;secondary-title&gt;Expert Rev. Pharmacoeconomics Res. &lt;/secondary-title&gt;&lt;/titles&gt;&lt;periodical&gt;&lt;full-title&gt;Expert Rev. Pharmacoeconomics Res.&lt;/full-title&gt;&lt;/periodical&gt;&lt;pages&gt;465-473&lt;/pages&gt;&lt;volume&gt;5&lt;/volume&gt;&lt;number&gt;3&lt;/number&gt;&lt;dates&gt;&lt;year&gt;2005&lt;/year&gt;&lt;/dates&gt;&lt;urls&gt;&lt;/urls&gt;&lt;/record&gt;&lt;/Cite&gt;&lt;/EndNote&gt;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124</w:t>
      </w:r>
      <w:r w:rsidRPr="00D10743">
        <w:rPr>
          <w:rFonts w:ascii="Arial" w:hAnsi="Arial" w:cs="Arial"/>
        </w:rPr>
        <w:fldChar w:fldCharType="end"/>
      </w:r>
      <w:r w:rsidRPr="00D10743">
        <w:rPr>
          <w:rFonts w:ascii="Arial" w:hAnsi="Arial" w:cs="Arial"/>
        </w:rPr>
        <w:t xml:space="preserve"> was completed by 8-16 year old children in our sample as a self-report measure of their QoL, and by their parents as a proxy-report measure of their children’s QoL. The KIDSCREEN-52</w:t>
      </w:r>
      <w:r w:rsidRPr="00D10743">
        <w:rPr>
          <w:rFonts w:ascii="Arial" w:hAnsi="Arial" w:cs="Arial"/>
          <w:lang w:val="en-US"/>
        </w:rPr>
        <w:t>™</w:t>
      </w:r>
      <w:r w:rsidRPr="00D10743">
        <w:rPr>
          <w:rFonts w:ascii="Arial" w:hAnsi="Arial" w:cs="Arial"/>
        </w:rPr>
        <w:t xml:space="preserve"> is not validated for 7-year olds, so data for children of that age in our sample is available only from their parent’s proxy-report. The KIDSCREEN questionnaire covers 10 domains: 1) Physical Wellbeing, 2) Psychological Wellbeing, 3) Mood &amp; Emotions, 4) Self-Perception, 5) Autonomy, 6) Parent Relation &amp; Home Life, 7) Financial Resources, 8) Social Support &amp; Peers, 9) School Environment and 10) Social Acceptance (Bullying).</w:t>
      </w:r>
    </w:p>
    <w:p w14:paraId="06E4824B" w14:textId="77777777" w:rsidR="006C2303" w:rsidRPr="00D10743" w:rsidRDefault="006C2303" w:rsidP="006C2303">
      <w:pPr>
        <w:spacing w:after="0" w:line="360" w:lineRule="auto"/>
        <w:rPr>
          <w:rFonts w:ascii="Arial" w:hAnsi="Arial" w:cs="Arial"/>
        </w:rPr>
      </w:pPr>
    </w:p>
    <w:p w14:paraId="07673DC2" w14:textId="77777777" w:rsidR="006C2303" w:rsidRPr="00D10743" w:rsidRDefault="006C2303" w:rsidP="006C2303">
      <w:pPr>
        <w:spacing w:after="0" w:line="360" w:lineRule="auto"/>
        <w:rPr>
          <w:rFonts w:ascii="Arial" w:hAnsi="Arial" w:cs="Arial"/>
        </w:rPr>
      </w:pPr>
      <w:r w:rsidRPr="00D10743">
        <w:rPr>
          <w:rFonts w:ascii="Arial" w:hAnsi="Arial" w:cs="Arial"/>
        </w:rPr>
        <w:t>Children and parents rated each item using a 1-5 Likert-type according to the frequency (1=never, 2=seldom, 3=quite often, 4=very often, 5=always) or intensity (1=not at all, 2=slightly, 3=moderately, 4=very, 5=extremely) that they attributed to each statement (e.g. “have you felt sad”? or “have you been worried about the way you look”?) over the previous one week. The KIDSCREEN-52</w:t>
      </w:r>
      <w:r w:rsidRPr="00D10743">
        <w:rPr>
          <w:rFonts w:ascii="Arial" w:hAnsi="Arial" w:cs="Arial"/>
          <w:lang w:val="en-US"/>
        </w:rPr>
        <w:t>™</w:t>
      </w:r>
      <w:r w:rsidRPr="00D10743">
        <w:rPr>
          <w:rFonts w:ascii="Arial" w:hAnsi="Arial" w:cs="Arial"/>
        </w:rPr>
        <w:t xml:space="preserve"> does not provide an overall measure of general QoL, but it considers each domain separately, with higher scores indicating a better QoL in each domain.</w:t>
      </w:r>
    </w:p>
    <w:p w14:paraId="1EB8EC08" w14:textId="77777777" w:rsidR="006C2303" w:rsidRPr="00D10743" w:rsidRDefault="006C2303" w:rsidP="006C2303">
      <w:pPr>
        <w:spacing w:after="0" w:line="360" w:lineRule="auto"/>
        <w:rPr>
          <w:rFonts w:ascii="Arial" w:hAnsi="Arial" w:cs="Arial"/>
        </w:rPr>
      </w:pPr>
    </w:p>
    <w:p w14:paraId="3743BD5B" w14:textId="77777777" w:rsidR="006C2303" w:rsidRPr="00D10743" w:rsidRDefault="006C2303" w:rsidP="006C2303">
      <w:pPr>
        <w:spacing w:after="0" w:line="360" w:lineRule="auto"/>
        <w:rPr>
          <w:rFonts w:ascii="Arial" w:hAnsi="Arial" w:cs="Arial"/>
        </w:rPr>
      </w:pPr>
      <w:r w:rsidRPr="00D10743">
        <w:rPr>
          <w:rFonts w:ascii="Arial" w:hAnsi="Arial" w:cs="Arial"/>
        </w:rPr>
        <w:t xml:space="preserve">For 14 items, scores had to be reversed so that higher scores reflected a better QoL for those items. These items were: </w:t>
      </w:r>
    </w:p>
    <w:p w14:paraId="3CC42CB7" w14:textId="77777777" w:rsidR="006C2303" w:rsidRPr="00D10743" w:rsidRDefault="006C2303" w:rsidP="006C2303">
      <w:pPr>
        <w:numPr>
          <w:ilvl w:val="0"/>
          <w:numId w:val="36"/>
        </w:numPr>
        <w:spacing w:after="0" w:line="360" w:lineRule="auto"/>
        <w:contextualSpacing/>
        <w:rPr>
          <w:rFonts w:ascii="Arial" w:hAnsi="Arial" w:cs="Arial"/>
        </w:rPr>
      </w:pPr>
      <w:r w:rsidRPr="00D10743">
        <w:rPr>
          <w:rFonts w:ascii="Arial" w:hAnsi="Arial" w:cs="Arial"/>
          <w:i/>
        </w:rPr>
        <w:t>Physical Well-being</w:t>
      </w:r>
      <w:r w:rsidRPr="00D10743">
        <w:rPr>
          <w:rFonts w:ascii="Arial" w:hAnsi="Arial" w:cs="Arial"/>
        </w:rPr>
        <w:t>: Item 1. “In general, how would you say your health is?” (excellent=5, very good=4, good=3, fair=2, poor=1)</w:t>
      </w:r>
    </w:p>
    <w:p w14:paraId="4CF44E75" w14:textId="77777777" w:rsidR="006C2303" w:rsidRPr="00D10743" w:rsidRDefault="006C2303" w:rsidP="006C2303">
      <w:pPr>
        <w:numPr>
          <w:ilvl w:val="0"/>
          <w:numId w:val="36"/>
        </w:numPr>
        <w:spacing w:after="0" w:line="360" w:lineRule="auto"/>
        <w:contextualSpacing/>
        <w:rPr>
          <w:rFonts w:ascii="Arial" w:hAnsi="Arial" w:cs="Arial"/>
        </w:rPr>
      </w:pPr>
      <w:r w:rsidRPr="00D10743">
        <w:rPr>
          <w:rFonts w:ascii="Arial" w:hAnsi="Arial" w:cs="Arial"/>
          <w:i/>
        </w:rPr>
        <w:lastRenderedPageBreak/>
        <w:t>Moods &amp; Emotions</w:t>
      </w:r>
      <w:r w:rsidRPr="00D10743">
        <w:rPr>
          <w:rFonts w:ascii="Arial" w:hAnsi="Arial" w:cs="Arial"/>
        </w:rPr>
        <w:t>: Items: 1. Have you felt that you do everything badly? 2. Have you felt sad? 3. Have you felt so bad that you didn’t want to do anything? 4. Have you felt that everything in your life goes wrong? 5. Have you felt fed up? 6 Have you felt lonely? 7. Have you felt under pressure? (never=5, seldom=4, quite often=3, very often=2, always=1)</w:t>
      </w:r>
    </w:p>
    <w:p w14:paraId="5372C082" w14:textId="77777777" w:rsidR="006C2303" w:rsidRPr="00D10743" w:rsidRDefault="006C2303" w:rsidP="006C2303">
      <w:pPr>
        <w:numPr>
          <w:ilvl w:val="0"/>
          <w:numId w:val="36"/>
        </w:numPr>
        <w:spacing w:after="0" w:line="360" w:lineRule="auto"/>
        <w:contextualSpacing/>
        <w:rPr>
          <w:rFonts w:ascii="Arial" w:hAnsi="Arial" w:cs="Arial"/>
        </w:rPr>
      </w:pPr>
      <w:r w:rsidRPr="00D10743">
        <w:rPr>
          <w:rFonts w:ascii="Arial" w:hAnsi="Arial" w:cs="Arial"/>
          <w:i/>
        </w:rPr>
        <w:t>Self-Perception</w:t>
      </w:r>
      <w:r w:rsidRPr="00D10743">
        <w:rPr>
          <w:rFonts w:ascii="Arial" w:hAnsi="Arial" w:cs="Arial"/>
        </w:rPr>
        <w:t xml:space="preserve">: Items: 3. Have you been worried about the way you look? 4. Have you felt jealous of the way other girls and boys look? 5. Would you like to change something about your body? </w:t>
      </w:r>
      <w:bookmarkStart w:id="27" w:name="_Hlk1298396"/>
      <w:r w:rsidRPr="00D10743">
        <w:rPr>
          <w:rFonts w:ascii="Arial" w:hAnsi="Arial" w:cs="Arial"/>
        </w:rPr>
        <w:t>(never=5, seldom=4, quite often=3, very often=2, always=1)</w:t>
      </w:r>
      <w:bookmarkEnd w:id="27"/>
    </w:p>
    <w:p w14:paraId="74502B8B" w14:textId="77777777" w:rsidR="006C2303" w:rsidRPr="00D10743" w:rsidRDefault="006C2303" w:rsidP="006C2303">
      <w:pPr>
        <w:numPr>
          <w:ilvl w:val="0"/>
          <w:numId w:val="36"/>
        </w:numPr>
        <w:spacing w:after="0" w:line="360" w:lineRule="auto"/>
        <w:contextualSpacing/>
        <w:rPr>
          <w:rFonts w:ascii="Arial" w:hAnsi="Arial" w:cs="Arial"/>
        </w:rPr>
      </w:pPr>
      <w:r w:rsidRPr="00D10743">
        <w:rPr>
          <w:rFonts w:ascii="Arial" w:hAnsi="Arial" w:cs="Arial"/>
          <w:i/>
        </w:rPr>
        <w:t>Social Acceptance (Bullying)</w:t>
      </w:r>
      <w:r w:rsidRPr="00D10743">
        <w:rPr>
          <w:rFonts w:ascii="Arial" w:hAnsi="Arial" w:cs="Arial"/>
        </w:rPr>
        <w:t>: Items: 1 Have you been afraid of other girls and boys? 2 Have other girls and boys made fun of you? 3 Have other girls and boys bullied you? (never=5, seldom=4, quite often=3, very often=2, always=1)</w:t>
      </w:r>
    </w:p>
    <w:p w14:paraId="42A3580D" w14:textId="77777777" w:rsidR="006C2303" w:rsidRPr="00D10743" w:rsidRDefault="006C2303" w:rsidP="006C2303">
      <w:pPr>
        <w:spacing w:after="0" w:line="360" w:lineRule="auto"/>
        <w:rPr>
          <w:rFonts w:ascii="Arial" w:hAnsi="Arial" w:cs="Arial"/>
        </w:rPr>
      </w:pPr>
    </w:p>
    <w:p w14:paraId="0F75BB6C" w14:textId="77777777" w:rsidR="006C2303" w:rsidRPr="00D10743" w:rsidRDefault="006C2303" w:rsidP="006C2303">
      <w:pPr>
        <w:spacing w:after="0" w:line="360" w:lineRule="auto"/>
        <w:rPr>
          <w:rFonts w:ascii="Arial" w:hAnsi="Arial" w:cs="Arial"/>
        </w:rPr>
      </w:pPr>
      <w:r w:rsidRPr="00D10743">
        <w:rPr>
          <w:rFonts w:ascii="Arial" w:hAnsi="Arial" w:cs="Arial"/>
        </w:rPr>
        <w:t xml:space="preserve">Summary scores were calculated by adding all the scores from each participant. Only summary scores from participants with complete data, where every item of the scale was answered, were summed up. Rasch Person Parameters (PP) were assigned to each possible summary score (Ravens-Sieberer et al, 2008). The PPs were transformed into T-values with a mean of 50 and a standard deviation (SD) of approximately 10. </w:t>
      </w:r>
    </w:p>
    <w:p w14:paraId="32A3E9C3" w14:textId="77777777" w:rsidR="006C2303" w:rsidRPr="00D10743" w:rsidRDefault="006C2303" w:rsidP="006C2303">
      <w:pPr>
        <w:spacing w:line="360" w:lineRule="auto"/>
        <w:rPr>
          <w:rFonts w:ascii="Arial" w:hAnsi="Arial" w:cs="Arial"/>
        </w:rPr>
      </w:pPr>
    </w:p>
    <w:p w14:paraId="554BBB46" w14:textId="77777777" w:rsidR="006C2303" w:rsidRPr="00D10743" w:rsidRDefault="006C2303" w:rsidP="006C2303">
      <w:pPr>
        <w:spacing w:after="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Description of Secondary Measures</w:t>
      </w:r>
    </w:p>
    <w:p w14:paraId="555C59AD" w14:textId="77777777" w:rsidR="006C2303" w:rsidRPr="00D10743" w:rsidRDefault="006C2303" w:rsidP="006C2303">
      <w:pPr>
        <w:spacing w:after="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CHU-9D (CYP only)</w:t>
      </w:r>
    </w:p>
    <w:p w14:paraId="52E9153E" w14:textId="5F91FBFB" w:rsidR="006C2303" w:rsidRPr="00D10743" w:rsidRDefault="006C2303" w:rsidP="006C2303">
      <w:pPr>
        <w:spacing w:after="0" w:line="360" w:lineRule="auto"/>
        <w:rPr>
          <w:rFonts w:ascii="Arial" w:hAnsi="Arial" w:cs="Arial"/>
        </w:rPr>
      </w:pPr>
      <w:r w:rsidRPr="00D10743">
        <w:rPr>
          <w:rFonts w:ascii="Arial" w:hAnsi="Arial" w:cs="Arial"/>
        </w:rPr>
        <w:t>To inform a future economic evaluation, we used the CHU-9D</w:t>
      </w:r>
      <w:r w:rsidRPr="00D10743">
        <w:rPr>
          <w:rFonts w:ascii="Arial" w:hAnsi="Arial" w:cs="Arial"/>
        </w:rPr>
        <w:fldChar w:fldCharType="begin"/>
      </w:r>
      <w:r w:rsidR="00D24615" w:rsidRPr="00D10743">
        <w:rPr>
          <w:rFonts w:ascii="Arial" w:hAnsi="Arial" w:cs="Arial"/>
        </w:rPr>
        <w:instrText xml:space="preserve"> ADDIN EN.CITE &lt;EndNote&gt;&lt;Cite&gt;&lt;Author&gt;Stevens&lt;/Author&gt;&lt;Year&gt;2012&lt;/Year&gt;&lt;RecNum&gt;96&lt;/RecNum&gt;&lt;DisplayText&gt;&lt;style face="superscript"&gt;114&lt;/style&gt;&lt;/DisplayText&gt;&lt;record&gt;&lt;rec-number&gt;96&lt;/rec-number&gt;&lt;foreign-keys&gt;&lt;key app="EN" db-id="ap9vedzw8pzexpex9pspwraztxzv0a299df9" timestamp="1551995485"&gt;96&lt;/key&gt;&lt;/foreign-keys&gt;&lt;ref-type name="Journal Article"&gt;17&lt;/ref-type&gt;&lt;contributors&gt;&lt;authors&gt;&lt;author&gt;Stevens, Katherine&lt;/author&gt;&lt;/authors&gt;&lt;/contributors&gt;&lt;titles&gt;&lt;title&gt;Valuation of the child health utility 9D index&lt;/title&gt;&lt;secondary-title&gt;Pharmacoeconomics&lt;/secondary-title&gt;&lt;/titles&gt;&lt;periodical&gt;&lt;full-title&gt;Pharmacoeconomics&lt;/full-title&gt;&lt;/periodical&gt;&lt;pages&gt;729-747&lt;/pages&gt;&lt;volume&gt;30&lt;/volume&gt;&lt;number&gt;8&lt;/number&gt;&lt;dates&gt;&lt;year&gt;2012&lt;/year&gt;&lt;/dates&gt;&lt;isbn&gt;1170-7690&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114</w:t>
      </w:r>
      <w:r w:rsidRPr="00D10743">
        <w:rPr>
          <w:rFonts w:ascii="Arial" w:hAnsi="Arial" w:cs="Arial"/>
        </w:rPr>
        <w:fldChar w:fldCharType="end"/>
      </w:r>
      <w:r w:rsidRPr="00D10743">
        <w:rPr>
          <w:rFonts w:ascii="Arial" w:hAnsi="Arial" w:cs="Arial"/>
        </w:rPr>
        <w:t>, which is validated for children aged 7-17, to estimate incremental health gain in QALYs. This QoL measure was used in addition to PedsQL</w:t>
      </w:r>
      <w:r w:rsidRPr="00D10743">
        <w:rPr>
          <w:rFonts w:ascii="Arial" w:hAnsi="Arial" w:cs="Arial"/>
          <w:b/>
          <w:lang w:val="en-US"/>
        </w:rPr>
        <w:t xml:space="preserve">™ </w:t>
      </w:r>
      <w:r w:rsidRPr="00D10743">
        <w:rPr>
          <w:rFonts w:ascii="Arial" w:hAnsi="Arial" w:cs="Arial"/>
        </w:rPr>
        <w:t>and KIDSCREEN</w:t>
      </w:r>
      <w:r w:rsidRPr="00D10743">
        <w:rPr>
          <w:rFonts w:ascii="Arial" w:hAnsi="Arial" w:cs="Arial"/>
          <w:b/>
          <w:lang w:val="en-US"/>
        </w:rPr>
        <w:t>™</w:t>
      </w:r>
      <w:r w:rsidRPr="00D10743">
        <w:rPr>
          <w:rFonts w:ascii="Arial" w:hAnsi="Arial" w:cs="Arial"/>
        </w:rPr>
        <w:t xml:space="preserve"> which do not have corresponding utility values and cannot be used to calculate QALYs in a future economic evaluation. </w:t>
      </w:r>
    </w:p>
    <w:p w14:paraId="52E0CBBB" w14:textId="77777777" w:rsidR="006C2303" w:rsidRPr="00D10743" w:rsidRDefault="006C2303" w:rsidP="006C2303">
      <w:pPr>
        <w:spacing w:after="0" w:line="360" w:lineRule="auto"/>
        <w:rPr>
          <w:rFonts w:ascii="Arial" w:hAnsi="Arial" w:cs="Arial"/>
        </w:rPr>
      </w:pPr>
    </w:p>
    <w:p w14:paraId="14F4A778" w14:textId="77777777" w:rsidR="006C2303" w:rsidRPr="00D10743" w:rsidRDefault="006C2303" w:rsidP="006C2303">
      <w:pPr>
        <w:spacing w:after="0" w:line="360" w:lineRule="auto"/>
        <w:rPr>
          <w:rFonts w:ascii="Arial" w:hAnsi="Arial" w:cs="Arial"/>
        </w:rPr>
      </w:pPr>
      <w:r w:rsidRPr="00D10743">
        <w:rPr>
          <w:rFonts w:ascii="Arial" w:hAnsi="Arial" w:cs="Arial"/>
        </w:rPr>
        <w:t xml:space="preserve">The questionnaire consists of 9 domains, each with 5 statements (scored 1–5) that assess the child’s functioning “today” across domains of worry, sadness, pain, tiredness, annoyance, school, sleep, daily routine and activities. For example: 1= I don’t feel sad today, 2=I feel a little bit sad today, 3=I feel a bit sad today, 4=I feel quite sad today, 5=I feel very sad today. The responses under the 9 domains can be taken together as a description of the child’s QoL or “health state” using a descriptive system that combines all responses across all items (e.g. 11232152). There are many different health states based on this descriptive system, because of the different combinations of responses across the 9 dimensions. Each of these health states has a utility value on a 0–1 scale, where 1 is perfect health and 0 is a state equivalent to being dead. </w:t>
      </w:r>
    </w:p>
    <w:p w14:paraId="08C9549A" w14:textId="77777777" w:rsidR="006C2303" w:rsidRPr="00D10743" w:rsidRDefault="006C2303" w:rsidP="006C2303">
      <w:pPr>
        <w:spacing w:after="0" w:line="360" w:lineRule="auto"/>
        <w:rPr>
          <w:rFonts w:ascii="Arial" w:hAnsi="Arial" w:cs="Arial"/>
        </w:rPr>
      </w:pPr>
    </w:p>
    <w:p w14:paraId="2EBF5FA7" w14:textId="77777777" w:rsidR="006C2303" w:rsidRPr="00D10743" w:rsidRDefault="006C2303" w:rsidP="006C2303">
      <w:pPr>
        <w:spacing w:after="0" w:line="360" w:lineRule="auto"/>
        <w:rPr>
          <w:rFonts w:ascii="Arial" w:hAnsi="Arial" w:cs="Arial"/>
        </w:rPr>
      </w:pPr>
      <w:r w:rsidRPr="00D10743">
        <w:rPr>
          <w:rFonts w:ascii="Arial" w:hAnsi="Arial" w:cs="Arial"/>
        </w:rPr>
        <w:t>Completed CHU9D questionnaires were scored and transformed into utility values using SPSS syntax provided by the developers of the measure. Here, we describe the CHU9D’s mean utility values and standard deviations for our sample as an indicator of the CHU9D’s performance in capturing QoL for our population. There are suggestions in the literature that utility values of 0.9, 0.8, 0.7, and 0.6 or less, correspond to excellent, very good, good, fair or poor general health respectively (Chen et al, 2015). Differences over 0.03 units in utility-based measures of QoL in adults are considered clinically important (Drummond, 2001) but there is no established minimum clinically important difference (MCID) for equivalent measures in children.</w:t>
      </w:r>
    </w:p>
    <w:p w14:paraId="7EC55CFC" w14:textId="77777777" w:rsidR="006C2303" w:rsidRPr="00D10743" w:rsidRDefault="006C2303" w:rsidP="006C2303">
      <w:pPr>
        <w:spacing w:after="0" w:line="360" w:lineRule="auto"/>
        <w:rPr>
          <w:rFonts w:ascii="Arial" w:hAnsi="Arial" w:cs="Arial"/>
          <w:u w:val="single"/>
        </w:rPr>
      </w:pPr>
    </w:p>
    <w:p w14:paraId="748D2F26" w14:textId="77777777" w:rsidR="006C2303" w:rsidRPr="00D10743" w:rsidRDefault="006C2303" w:rsidP="006C2303">
      <w:pPr>
        <w:spacing w:after="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RCADS</w:t>
      </w:r>
    </w:p>
    <w:p w14:paraId="6756AB88" w14:textId="4D5A4B51" w:rsidR="006C2303" w:rsidRPr="00D10743" w:rsidRDefault="006C2303" w:rsidP="006C2303">
      <w:pPr>
        <w:spacing w:after="0" w:line="360" w:lineRule="auto"/>
        <w:rPr>
          <w:rFonts w:ascii="Arial" w:hAnsi="Arial" w:cs="Arial"/>
        </w:rPr>
      </w:pPr>
      <w:r w:rsidRPr="00D10743">
        <w:rPr>
          <w:rFonts w:ascii="Arial" w:hAnsi="Arial" w:cs="Arial"/>
        </w:rPr>
        <w:t>The brief version of the Revised Child Anxiety and Depression Scale is a 25-item questionnaire which derives from the full 47-item RCADS</w:t>
      </w:r>
      <w:r w:rsidRPr="00D10743">
        <w:rPr>
          <w:rFonts w:ascii="Arial" w:hAnsi="Arial" w:cs="Arial"/>
        </w:rPr>
        <w:fldChar w:fldCharType="begin"/>
      </w:r>
      <w:r w:rsidR="00D24615" w:rsidRPr="00D10743">
        <w:rPr>
          <w:rFonts w:ascii="Arial" w:hAnsi="Arial" w:cs="Arial"/>
        </w:rPr>
        <w:instrText xml:space="preserve"> ADDIN EN.CITE &lt;EndNote&gt;&lt;Cite&gt;&lt;Author&gt;Chorpita&lt;/Author&gt;&lt;Year&gt;2005&lt;/Year&gt;&lt;RecNum&gt;97&lt;/RecNum&gt;&lt;DisplayText&gt;&lt;style face="superscript"&gt;154&lt;/style&gt;&lt;/DisplayText&gt;&lt;record&gt;&lt;rec-number&gt;97&lt;/rec-number&gt;&lt;foreign-keys&gt;&lt;key app="EN" db-id="ap9vedzw8pzexpex9pspwraztxzv0a299df9" timestamp="1551995512"&gt;97&lt;/key&gt;&lt;/foreign-keys&gt;&lt;ref-type name="Journal Article"&gt;17&lt;/ref-type&gt;&lt;contributors&gt;&lt;authors&gt;&lt;author&gt;Chorpita, Bruce F&lt;/author&gt;&lt;author&gt;Moffitt, Catherine E&lt;/author&gt;&lt;author&gt;Gray, Jennifer&lt;/author&gt;&lt;/authors&gt;&lt;/contributors&gt;&lt;titles&gt;&lt;title&gt;Psychometric properties of the Revised Child Anxiety and Depression Scale in a clinical sample&lt;/title&gt;&lt;secondary-title&gt;Behaviour research and therapy&lt;/secondary-title&gt;&lt;/titles&gt;&lt;periodical&gt;&lt;full-title&gt;Behaviour research and therapy&lt;/full-title&gt;&lt;/periodical&gt;&lt;pages&gt;309-322&lt;/pages&gt;&lt;volume&gt;43&lt;/volume&gt;&lt;number&gt;3&lt;/number&gt;&lt;dates&gt;&lt;year&gt;2005&lt;/year&gt;&lt;/dates&gt;&lt;isbn&gt;0005-7967&lt;/isbn&gt;&lt;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154</w:t>
      </w:r>
      <w:r w:rsidRPr="00D10743">
        <w:rPr>
          <w:rFonts w:ascii="Arial" w:hAnsi="Arial" w:cs="Arial"/>
        </w:rPr>
        <w:fldChar w:fldCharType="end"/>
      </w:r>
      <w:r w:rsidRPr="00D10743">
        <w:rPr>
          <w:rFonts w:ascii="Arial" w:hAnsi="Arial" w:cs="Arial"/>
        </w:rPr>
        <w:t xml:space="preserve"> and assesses children’s depression and anxiety. It is validated as a self-completed measure for 8-18-year olds and it can also be completed by their parents as a proxy-report. We had 2 children younger than 8 years in our sample, for whom we only obtained parent proxy-report data. </w:t>
      </w:r>
    </w:p>
    <w:p w14:paraId="02FF5B73" w14:textId="77777777" w:rsidR="006C2303" w:rsidRPr="00D10743" w:rsidRDefault="006C2303" w:rsidP="006C2303">
      <w:pPr>
        <w:spacing w:after="0" w:line="360" w:lineRule="auto"/>
        <w:rPr>
          <w:rFonts w:ascii="Arial" w:hAnsi="Arial" w:cs="Arial"/>
        </w:rPr>
      </w:pPr>
    </w:p>
    <w:p w14:paraId="1963F27E" w14:textId="77777777" w:rsidR="006C2303" w:rsidRPr="00D10743" w:rsidRDefault="006C2303" w:rsidP="006C2303">
      <w:pPr>
        <w:spacing w:after="0" w:line="360" w:lineRule="auto"/>
        <w:rPr>
          <w:rFonts w:ascii="Arial" w:hAnsi="Arial" w:cs="Arial"/>
        </w:rPr>
      </w:pPr>
      <w:r w:rsidRPr="00D10743">
        <w:rPr>
          <w:rFonts w:ascii="Arial" w:hAnsi="Arial" w:cs="Arial"/>
        </w:rPr>
        <w:t xml:space="preserve">Items are rated on a 4-point Likert-scale from 0 to 3, where 0 = Never, 1 = Sometimes, 2 = Often, and 3 = Always. Examples of items are: “I worry when I think I have done poorly at something” (anxiety) and “Nothing is much fun anymore” (depression). Raw scores are obtained by adding the scores of all the items. Missing data for raw scores for up to 2 missing items can be prorated using the remaining items within a scale (sum of the completed items divided by the number of the completed items, then multiplied by the total number of items and rounded to the nearest integer). </w:t>
      </w:r>
    </w:p>
    <w:p w14:paraId="2A5A8998" w14:textId="77777777" w:rsidR="006C2303" w:rsidRPr="00D10743" w:rsidRDefault="006C2303" w:rsidP="006C2303">
      <w:pPr>
        <w:spacing w:after="0" w:line="360" w:lineRule="auto"/>
        <w:rPr>
          <w:rFonts w:ascii="Arial" w:hAnsi="Arial" w:cs="Arial"/>
        </w:rPr>
      </w:pPr>
    </w:p>
    <w:p w14:paraId="6E5D5113" w14:textId="36781A5D" w:rsidR="006C2303" w:rsidRPr="00D10743" w:rsidRDefault="006C2303" w:rsidP="006C2303">
      <w:pPr>
        <w:spacing w:after="0" w:line="360" w:lineRule="auto"/>
        <w:rPr>
          <w:rFonts w:ascii="Arial" w:hAnsi="Arial" w:cs="Arial"/>
        </w:rPr>
      </w:pPr>
      <w:r w:rsidRPr="00D10743">
        <w:rPr>
          <w:rFonts w:ascii="Arial" w:hAnsi="Arial" w:cs="Arial"/>
        </w:rPr>
        <w:t>Raw scores are transformed into t-scores by matching the raw score to its corresponding age and gender normed t-scores available in the questionnaire’s user guide</w:t>
      </w:r>
      <w:r w:rsidRPr="00D10743">
        <w:rPr>
          <w:rFonts w:ascii="Arial" w:hAnsi="Arial" w:cs="Arial"/>
        </w:rPr>
        <w:fldChar w:fldCharType="begin"/>
      </w:r>
      <w:r w:rsidR="00D24615" w:rsidRPr="00D10743">
        <w:rPr>
          <w:rFonts w:ascii="Arial" w:hAnsi="Arial" w:cs="Arial"/>
        </w:rPr>
        <w:instrText xml:space="preserve"> ADDIN EN.CITE &lt;EndNote&gt;&lt;Cite&gt;&lt;Author&gt;Chorpita&lt;/Author&gt;&lt;Year&gt;2015&lt;/Year&gt;&lt;RecNum&gt;163&lt;/RecNum&gt;&lt;DisplayText&gt;&lt;style face="superscript"&gt;109&lt;/style&gt;&lt;/DisplayText&gt;&lt;record&gt;&lt;rec-number&gt;163&lt;/rec-number&gt;&lt;foreign-keys&gt;&lt;key app="EN" db-id="ap9vedzw8pzexpex9pspwraztxzv0a299df9" timestamp="1552022573"&gt;163&lt;/key&gt;&lt;/foreign-keys&gt;&lt;ref-type name="Web Page"&gt;12&lt;/ref-type&gt;&lt;contributors&gt;&lt;authors&gt;&lt;author&gt;Chorpita, Bruce F&lt;/author&gt;&lt;author&gt;Ebesutani, Chad&lt;/author&gt;&lt;author&gt;Spence, Susan&lt;/author&gt;&lt;/authors&gt;&lt;/contributors&gt;&lt;titles&gt;&lt;title&gt;Revised Children’s Anxiety and Depression Scale: User’s Guide &lt;/title&gt;&lt;/titles&gt;&lt;number&gt;07/03/2019&lt;/number&gt;&lt;dates&gt;&lt;year&gt;2015&lt;/year&gt;&lt;/dates&gt;&lt;urls&gt;&lt;related-urls&gt;&lt;url&gt;https://www.childfirst.ucla.edu/wp-content/uploads/sites/163/2018/03/RCADSUsersGuide20150701.pdf&lt;/url&gt;&lt;/related-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109</w:t>
      </w:r>
      <w:r w:rsidRPr="00D10743">
        <w:rPr>
          <w:rFonts w:ascii="Arial" w:hAnsi="Arial" w:cs="Arial"/>
        </w:rPr>
        <w:fldChar w:fldCharType="end"/>
      </w:r>
      <w:r w:rsidRPr="00D10743">
        <w:rPr>
          <w:rFonts w:ascii="Arial" w:hAnsi="Arial" w:cs="Arial"/>
        </w:rPr>
        <w:t xml:space="preserve">. Clinical cut-offs for the t-scores are: 0-64 clinical range, 65-69 borderline clinical range, and ≥70 clinical range. Higher scores denote greater clinical need. We analysed the t-scores as a continuous variable because the small sample size did not allow grouping the children into clinical categories. </w:t>
      </w:r>
    </w:p>
    <w:p w14:paraId="0CFC4356" w14:textId="77777777" w:rsidR="006C2303" w:rsidRPr="00D10743" w:rsidRDefault="006C2303" w:rsidP="006C2303">
      <w:pPr>
        <w:spacing w:after="0" w:line="360" w:lineRule="auto"/>
        <w:rPr>
          <w:rFonts w:ascii="Arial" w:hAnsi="Arial" w:cs="Arial"/>
          <w:u w:val="single"/>
        </w:rPr>
      </w:pPr>
    </w:p>
    <w:p w14:paraId="44AFF044" w14:textId="77777777" w:rsidR="006C2303" w:rsidRPr="00D10743" w:rsidRDefault="006C2303" w:rsidP="006C2303">
      <w:pPr>
        <w:spacing w:after="0"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SDQ</w:t>
      </w:r>
    </w:p>
    <w:p w14:paraId="2CA1391F" w14:textId="0A9A276F" w:rsidR="006C2303" w:rsidRPr="00D10743" w:rsidRDefault="006C2303" w:rsidP="006C2303">
      <w:pPr>
        <w:spacing w:after="0" w:line="360" w:lineRule="auto"/>
        <w:rPr>
          <w:rFonts w:ascii="Arial" w:hAnsi="Arial" w:cs="Arial"/>
        </w:rPr>
      </w:pPr>
      <w:r w:rsidRPr="00D10743">
        <w:rPr>
          <w:rFonts w:ascii="Arial" w:hAnsi="Arial" w:cs="Arial"/>
        </w:rPr>
        <w:t>The 25-item Strength and Difficulties Questionnaire</w:t>
      </w:r>
      <w:r w:rsidRPr="00D10743">
        <w:rPr>
          <w:rFonts w:ascii="Arial" w:hAnsi="Arial" w:cs="Arial"/>
        </w:rPr>
        <w:fldChar w:fldCharType="begin"/>
      </w:r>
      <w:r w:rsidR="00D24615" w:rsidRPr="00D10743">
        <w:rPr>
          <w:rFonts w:ascii="Arial" w:hAnsi="Arial" w:cs="Arial"/>
        </w:rPr>
        <w:instrText xml:space="preserve"> ADDIN EN.CITE &lt;EndNote&gt;&lt;Cite&gt;&lt;Author&gt;Goodman&lt;/Author&gt;&lt;Year&gt;2001&lt;/Year&gt;&lt;RecNum&gt;106&lt;/RecNum&gt;&lt;DisplayText&gt;&lt;style face="superscript"&gt;108, 155&lt;/style&gt;&lt;/DisplayText&gt;&lt;record&gt;&lt;rec-number&gt;106&lt;/rec-number&gt;&lt;foreign-keys&gt;&lt;key app="EN" db-id="ap9vedzw8pzexpex9pspwraztxzv0a299df9" timestamp="1551996140"&gt;106&lt;/key&gt;&lt;/foreign-keys&gt;&lt;ref-type name="Journal Article"&gt;17&lt;/ref-type&gt;&lt;contributors&gt;&lt;authors&gt;&lt;author&gt;Goodman, Robert&lt;/author&gt;&lt;/authors&gt;&lt;/contributors&gt;&lt;titles&gt;&lt;title&gt;Psychometric properties of the strengths and difficulties questionnaire&lt;/title&gt;&lt;secondary-title&gt;Journal of the American Academy of Child &amp;amp; Adolescent Psychiatry&lt;/secondary-title&gt;&lt;/titles&gt;&lt;periodical&gt;&lt;full-title&gt;Journal of the American Academy of Child &amp;amp; Adolescent Psychiatry&lt;/full-title&gt;&lt;/periodical&gt;&lt;pages&gt;1337-1345&lt;/pages&gt;&lt;volume&gt;40&lt;/volume&gt;&lt;number&gt;11&lt;/number&gt;&lt;dates&gt;&lt;year&gt;2001&lt;/year&gt;&lt;/dates&gt;&lt;isbn&gt;0890-8567&lt;/isbn&gt;&lt;urls&gt;&lt;/urls&gt;&lt;/record&gt;&lt;/Cite&gt;&lt;Cite&gt;&lt;Author&gt;CSMH&lt;/Author&gt;&lt;Year&gt;2017&lt;/Year&gt;&lt;RecNum&gt;113&lt;/RecNum&gt;&lt;record&gt;&lt;rec-number&gt;113&lt;/rec-number&gt;&lt;foreign-keys&gt;&lt;key app="EN" db-id="ap9vedzw8pzexpex9pspwraztxzv0a299df9" timestamp="1551996989"&gt;113&lt;/key&gt;&lt;/foreign-keys&gt;&lt;ref-type name="Web Page"&gt;12&lt;/ref-type&gt;&lt;contributors&gt;&lt;authors&gt;&lt;author&gt;CSMH &lt;/author&gt;&lt;/authors&gt;&lt;/contributors&gt;&lt;titles&gt;&lt;title&gt;Strengths and Difficulties Questionnaire (SDQ)&lt;/title&gt;&lt;/titles&gt;&lt;number&gt;16/02/2019&lt;/number&gt;&lt;dates&gt;&lt;year&gt;2017&lt;/year&gt;&lt;/dates&gt;&lt;urls&gt;&lt;related-urls&gt;&lt;url&gt;https://theshapesystem.com/resource-assessments/4118/SDQ_FINAL_11.29.17.pdf.&lt;/url&gt;&lt;/related-urls&gt;&lt;/urls&gt;&lt;/record&gt;&lt;/Cite&gt;&lt;/EndNote&gt;</w:instrText>
      </w:r>
      <w:r w:rsidRPr="00D10743">
        <w:rPr>
          <w:rFonts w:ascii="Arial" w:hAnsi="Arial" w:cs="Arial"/>
        </w:rPr>
        <w:fldChar w:fldCharType="separate"/>
      </w:r>
      <w:r w:rsidR="00D24615" w:rsidRPr="00D10743">
        <w:rPr>
          <w:rFonts w:ascii="Arial" w:hAnsi="Arial" w:cs="Arial"/>
          <w:noProof/>
          <w:vertAlign w:val="superscript"/>
        </w:rPr>
        <w:t>108, 155</w:t>
      </w:r>
      <w:r w:rsidRPr="00D10743">
        <w:rPr>
          <w:rFonts w:ascii="Arial" w:hAnsi="Arial" w:cs="Arial"/>
        </w:rPr>
        <w:fldChar w:fldCharType="end"/>
      </w:r>
      <w:r w:rsidRPr="00D10743">
        <w:rPr>
          <w:rFonts w:ascii="Arial" w:hAnsi="Arial" w:cs="Arial"/>
        </w:rPr>
        <w:t xml:space="preserve"> is validated as a self-report measure for 11-16-year olds and as a parent proxy-report measure for all ages. For children younger than 11 years in our sample, we only obtained parent proxy-report data. Over two-</w:t>
      </w:r>
      <w:r w:rsidRPr="00D10743">
        <w:rPr>
          <w:rFonts w:ascii="Arial" w:hAnsi="Arial" w:cs="Arial"/>
        </w:rPr>
        <w:lastRenderedPageBreak/>
        <w:t>thirds of our sample were younger than 11 years, so we have less child self-report data than parent proxy-report data on the SDQ.</w:t>
      </w:r>
    </w:p>
    <w:p w14:paraId="40191AA0" w14:textId="77777777" w:rsidR="006C2303" w:rsidRPr="00D10743" w:rsidRDefault="006C2303" w:rsidP="006C2303">
      <w:pPr>
        <w:spacing w:after="0" w:line="360" w:lineRule="auto"/>
        <w:rPr>
          <w:rFonts w:ascii="Arial" w:hAnsi="Arial" w:cs="Arial"/>
        </w:rPr>
      </w:pPr>
    </w:p>
    <w:p w14:paraId="1E1F4717" w14:textId="77777777" w:rsidR="006C2303" w:rsidRPr="00D10743" w:rsidRDefault="006C2303" w:rsidP="006C2303">
      <w:pPr>
        <w:spacing w:after="0" w:line="360" w:lineRule="auto"/>
        <w:rPr>
          <w:rFonts w:ascii="Arial" w:hAnsi="Arial" w:cs="Arial"/>
        </w:rPr>
      </w:pPr>
      <w:r w:rsidRPr="00D10743">
        <w:rPr>
          <w:rFonts w:ascii="Arial" w:hAnsi="Arial" w:cs="Arial"/>
        </w:rPr>
        <w:t xml:space="preserve">The SDQ assesses positive and negative attributes of a child’s behaviours and experiences over the previous six months under the following 5 domains: </w:t>
      </w:r>
    </w:p>
    <w:p w14:paraId="30F70477" w14:textId="77777777" w:rsidR="006C2303" w:rsidRPr="00D10743" w:rsidRDefault="006C2303" w:rsidP="006C2303">
      <w:pPr>
        <w:numPr>
          <w:ilvl w:val="0"/>
          <w:numId w:val="35"/>
        </w:numPr>
        <w:spacing w:after="0" w:line="360" w:lineRule="auto"/>
        <w:contextualSpacing/>
        <w:rPr>
          <w:rFonts w:ascii="Arial" w:hAnsi="Arial" w:cs="Arial"/>
        </w:rPr>
      </w:pPr>
      <w:r w:rsidRPr="00D10743">
        <w:rPr>
          <w:rFonts w:ascii="Arial" w:hAnsi="Arial" w:cs="Arial"/>
          <w:i/>
        </w:rPr>
        <w:t>Emotional symptoms</w:t>
      </w:r>
      <w:r w:rsidRPr="00D10743">
        <w:rPr>
          <w:rFonts w:ascii="Arial" w:hAnsi="Arial" w:cs="Arial"/>
        </w:rPr>
        <w:t xml:space="preserve"> (e.g. “I worry a lot”); items 3, 8, 13, 16, 24.</w:t>
      </w:r>
    </w:p>
    <w:p w14:paraId="0F730B2C" w14:textId="77777777" w:rsidR="006C2303" w:rsidRPr="00D10743" w:rsidRDefault="006C2303" w:rsidP="006C2303">
      <w:pPr>
        <w:numPr>
          <w:ilvl w:val="0"/>
          <w:numId w:val="35"/>
        </w:numPr>
        <w:spacing w:after="0" w:line="360" w:lineRule="auto"/>
        <w:contextualSpacing/>
        <w:rPr>
          <w:rFonts w:ascii="Arial" w:hAnsi="Arial" w:cs="Arial"/>
        </w:rPr>
      </w:pPr>
      <w:r w:rsidRPr="00D10743">
        <w:rPr>
          <w:rFonts w:ascii="Arial" w:hAnsi="Arial" w:cs="Arial"/>
          <w:i/>
        </w:rPr>
        <w:t>Conduct problems</w:t>
      </w:r>
      <w:r w:rsidRPr="00D10743">
        <w:rPr>
          <w:rFonts w:ascii="Arial" w:hAnsi="Arial" w:cs="Arial"/>
        </w:rPr>
        <w:t xml:space="preserve"> (e.g. “I fight a lot. I can make other people do what I want”); items 5, 7, 12, 18, 22.</w:t>
      </w:r>
    </w:p>
    <w:p w14:paraId="4B804477" w14:textId="77777777" w:rsidR="006C2303" w:rsidRPr="00D10743" w:rsidRDefault="006C2303" w:rsidP="006C2303">
      <w:pPr>
        <w:numPr>
          <w:ilvl w:val="0"/>
          <w:numId w:val="35"/>
        </w:numPr>
        <w:spacing w:after="0" w:line="360" w:lineRule="auto"/>
        <w:contextualSpacing/>
        <w:rPr>
          <w:rFonts w:ascii="Arial" w:hAnsi="Arial" w:cs="Arial"/>
        </w:rPr>
      </w:pPr>
      <w:r w:rsidRPr="00D10743">
        <w:rPr>
          <w:rFonts w:ascii="Arial" w:hAnsi="Arial" w:cs="Arial"/>
          <w:i/>
        </w:rPr>
        <w:t>Hyperactivity/inattention</w:t>
      </w:r>
      <w:r w:rsidRPr="00D10743">
        <w:rPr>
          <w:rFonts w:ascii="Arial" w:hAnsi="Arial" w:cs="Arial"/>
        </w:rPr>
        <w:t xml:space="preserve"> (e.g. “I am constantly fidgeting or squirming”); items 2,10,15,21,25</w:t>
      </w:r>
    </w:p>
    <w:p w14:paraId="12CF6CE3" w14:textId="77777777" w:rsidR="006C2303" w:rsidRPr="00D10743" w:rsidRDefault="006C2303" w:rsidP="006C2303">
      <w:pPr>
        <w:numPr>
          <w:ilvl w:val="0"/>
          <w:numId w:val="35"/>
        </w:numPr>
        <w:spacing w:after="0" w:line="360" w:lineRule="auto"/>
        <w:contextualSpacing/>
        <w:rPr>
          <w:rFonts w:ascii="Arial" w:hAnsi="Arial" w:cs="Arial"/>
        </w:rPr>
      </w:pPr>
      <w:r w:rsidRPr="00D10743">
        <w:rPr>
          <w:rFonts w:ascii="Arial" w:hAnsi="Arial" w:cs="Arial"/>
          <w:i/>
        </w:rPr>
        <w:t>Peer relationship problems</w:t>
      </w:r>
      <w:r w:rsidRPr="00D10743">
        <w:rPr>
          <w:rFonts w:ascii="Arial" w:hAnsi="Arial" w:cs="Arial"/>
        </w:rPr>
        <w:t xml:space="preserve"> (e.g. “I am usually on my own. I generally play alone or keep to myself”); items 6, 11, 14, 19, 23.</w:t>
      </w:r>
    </w:p>
    <w:p w14:paraId="3A910A45" w14:textId="77777777" w:rsidR="006C2303" w:rsidRPr="00D10743" w:rsidRDefault="006C2303" w:rsidP="006C2303">
      <w:pPr>
        <w:numPr>
          <w:ilvl w:val="0"/>
          <w:numId w:val="35"/>
        </w:numPr>
        <w:spacing w:after="0" w:line="360" w:lineRule="auto"/>
        <w:contextualSpacing/>
        <w:rPr>
          <w:rFonts w:ascii="Arial" w:hAnsi="Arial" w:cs="Arial"/>
        </w:rPr>
      </w:pPr>
      <w:r w:rsidRPr="00D10743">
        <w:rPr>
          <w:rFonts w:ascii="Arial" w:hAnsi="Arial" w:cs="Arial"/>
          <w:i/>
        </w:rPr>
        <w:t>Prosocial behaviour</w:t>
      </w:r>
      <w:r w:rsidRPr="00D10743">
        <w:rPr>
          <w:rFonts w:ascii="Arial" w:hAnsi="Arial" w:cs="Arial"/>
        </w:rPr>
        <w:t xml:space="preserve"> (e.g. “I often volunteer to help others (parents, teachers, children)”); items 1, 4, 9, 17, 20.</w:t>
      </w:r>
    </w:p>
    <w:p w14:paraId="6943CFAE" w14:textId="77777777" w:rsidR="006C2303" w:rsidRPr="00D10743" w:rsidRDefault="006C2303" w:rsidP="006C2303">
      <w:pPr>
        <w:spacing w:after="0" w:line="360" w:lineRule="auto"/>
        <w:rPr>
          <w:rFonts w:ascii="Arial" w:hAnsi="Arial" w:cs="Arial"/>
        </w:rPr>
      </w:pPr>
    </w:p>
    <w:p w14:paraId="69834583" w14:textId="77777777" w:rsidR="006C2303" w:rsidRPr="00D10743" w:rsidRDefault="006C2303" w:rsidP="006C2303">
      <w:pPr>
        <w:spacing w:after="0" w:line="360" w:lineRule="auto"/>
        <w:rPr>
          <w:rFonts w:ascii="Arial" w:hAnsi="Arial" w:cs="Arial"/>
        </w:rPr>
      </w:pPr>
      <w:r w:rsidRPr="00D10743">
        <w:rPr>
          <w:rFonts w:ascii="Arial" w:hAnsi="Arial" w:cs="Arial"/>
        </w:rPr>
        <w:t>Children or parents mark a box for “Not True=0, Somewhat True=1, Certainly True=2”. Items 7,11,14,21,25 need to be reverse coded.  The resultant score for each sub-scale is 0-10 and for the total score ranges from 0 to 40. A total “difficulties” score was generated by summing scores from 4 scales excluding the prosocial behaviours one. If one of the 4 component scores is missing, then the total score is not counted. Higher mean scores for SDQ total and for the 4 sub-scales (other than prosocial behaviours scale) indicate a higher level of difficulties. For prosocial behaviours, higher mean scores indicate less difficulties. Each 1-point increase in the total difficulties score corresponds with an increase in the risk of mental health problems.</w:t>
      </w:r>
    </w:p>
    <w:p w14:paraId="6C0EA3BB" w14:textId="77777777" w:rsidR="006C2303" w:rsidRPr="00D10743" w:rsidRDefault="006C2303" w:rsidP="006C2303">
      <w:pPr>
        <w:spacing w:after="0" w:line="360" w:lineRule="auto"/>
        <w:rPr>
          <w:rFonts w:ascii="Arial" w:hAnsi="Arial" w:cs="Arial"/>
        </w:rPr>
      </w:pPr>
    </w:p>
    <w:p w14:paraId="08AC216B" w14:textId="77777777" w:rsidR="006C2303" w:rsidRPr="00D10743" w:rsidRDefault="006C2303" w:rsidP="006C2303">
      <w:pPr>
        <w:spacing w:after="0" w:line="360" w:lineRule="auto"/>
        <w:rPr>
          <w:rFonts w:ascii="Arial" w:hAnsi="Arial" w:cs="Arial"/>
        </w:rPr>
      </w:pPr>
      <w:r w:rsidRPr="00D10743">
        <w:rPr>
          <w:rFonts w:ascii="Arial" w:hAnsi="Arial" w:cs="Arial"/>
        </w:rPr>
        <w:t xml:space="preserve">A range of scores can be used to categorised difficulties to 4 groups: </w:t>
      </w:r>
      <w:bookmarkStart w:id="28" w:name="_Hlk1379714"/>
      <w:r w:rsidRPr="00D10743">
        <w:rPr>
          <w:rFonts w:ascii="Arial" w:hAnsi="Arial" w:cs="Arial"/>
        </w:rPr>
        <w:t>close to average, slightly raised, high, very high.</w:t>
      </w:r>
      <w:bookmarkEnd w:id="28"/>
      <w:r w:rsidRPr="00D10743">
        <w:rPr>
          <w:rFonts w:ascii="Arial" w:hAnsi="Arial" w:cs="Arial"/>
        </w:rPr>
        <w:t xml:space="preserve"> For </w:t>
      </w:r>
      <w:r w:rsidRPr="00D10743">
        <w:rPr>
          <w:rFonts w:ascii="Arial" w:hAnsi="Arial" w:cs="Arial"/>
          <w:u w:val="single"/>
        </w:rPr>
        <w:t>child self-report</w:t>
      </w:r>
      <w:r w:rsidRPr="00D10743">
        <w:rPr>
          <w:rFonts w:ascii="Arial" w:hAnsi="Arial" w:cs="Arial"/>
        </w:rPr>
        <w:t xml:space="preserve">, the corresponding range of scores are: Total difficulties: 0-14, 15-17, 18-19, 20-40; Emotional Problems: 0-4, 5, 6, 7-10; Conduct problems: 0-3, 4, 5, 6-1; Hyperactivity: 0-5, 6, 7, 8-10; Peer problems: 0-2, 3, 4, 5-10; Prosocial: 7-10, 6, 5, 0-4. For </w:t>
      </w:r>
      <w:r w:rsidRPr="00D10743">
        <w:rPr>
          <w:rFonts w:ascii="Arial" w:hAnsi="Arial" w:cs="Arial"/>
          <w:u w:val="single"/>
        </w:rPr>
        <w:t>parent proxy-report</w:t>
      </w:r>
      <w:r w:rsidRPr="00D10743">
        <w:rPr>
          <w:rFonts w:ascii="Arial" w:hAnsi="Arial" w:cs="Arial"/>
        </w:rPr>
        <w:t xml:space="preserve"> the range of scores are: Total difficulties: 0-13, 14-16, 17-19, 20-40; Emotional problems: 0-3, 4, 5-6, 7-10; Conduct problems: 0-2, 3, 4-5, 6-10; Hyperactivity: 0-5, 6-7, 8, 9-10; Peer problems: 0-2, 3, 4, 5-10. Prosocial: 8-10, 7, 6, 0-5. </w:t>
      </w:r>
    </w:p>
    <w:p w14:paraId="19EC4F77" w14:textId="77777777" w:rsidR="002A0C93" w:rsidRPr="00D10743" w:rsidRDefault="002A0C93" w:rsidP="006C2303">
      <w:pPr>
        <w:spacing w:line="360" w:lineRule="auto"/>
        <w:rPr>
          <w:rFonts w:ascii="Arial" w:hAnsi="Arial" w:cs="Arial"/>
          <w:u w:val="single"/>
        </w:rPr>
      </w:pPr>
    </w:p>
    <w:p w14:paraId="19B15722" w14:textId="77777777" w:rsidR="002A0C93" w:rsidRPr="00D10743" w:rsidRDefault="002A0C93" w:rsidP="006C2303">
      <w:pPr>
        <w:spacing w:line="360" w:lineRule="auto"/>
        <w:rPr>
          <w:rFonts w:ascii="Arial" w:hAnsi="Arial" w:cs="Arial"/>
          <w:u w:val="single"/>
        </w:rPr>
      </w:pPr>
    </w:p>
    <w:p w14:paraId="4E8AA950" w14:textId="77777777" w:rsidR="006C2303" w:rsidRPr="00D10743" w:rsidRDefault="006C2303" w:rsidP="006C2303">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MHQ (CYP only)</w:t>
      </w:r>
    </w:p>
    <w:p w14:paraId="388E38AE" w14:textId="77777777" w:rsidR="006C2303" w:rsidRPr="00D10743" w:rsidRDefault="006C2303" w:rsidP="006C2303">
      <w:pPr>
        <w:spacing w:after="0" w:line="360" w:lineRule="auto"/>
        <w:rPr>
          <w:rFonts w:ascii="Arial" w:hAnsi="Arial" w:cs="Arial"/>
        </w:rPr>
      </w:pPr>
      <w:r w:rsidRPr="00D10743">
        <w:rPr>
          <w:rFonts w:ascii="Arial" w:hAnsi="Arial" w:cs="Arial"/>
        </w:rPr>
        <w:lastRenderedPageBreak/>
        <w:t xml:space="preserve">We computed the total MHLq score as the sum of all 33 items; the minimum possible score is 33 and the maximum 165. If any of the items on the questionnaire were missing, then we did not obtain a total score. We also computed sub-scores for the 3 MHLq domains by summing up the relevant items, i.e.: </w:t>
      </w:r>
    </w:p>
    <w:p w14:paraId="43214427" w14:textId="77777777" w:rsidR="006C2303" w:rsidRPr="00D10743" w:rsidRDefault="006C2303" w:rsidP="006C2303">
      <w:pPr>
        <w:spacing w:after="0" w:line="360" w:lineRule="auto"/>
        <w:rPr>
          <w:rFonts w:ascii="Arial" w:hAnsi="Arial" w:cs="Arial"/>
        </w:rPr>
      </w:pPr>
    </w:p>
    <w:p w14:paraId="6E4056F2" w14:textId="77777777" w:rsidR="006C2303" w:rsidRPr="00D10743" w:rsidRDefault="006C2303" w:rsidP="006C2303">
      <w:pPr>
        <w:numPr>
          <w:ilvl w:val="0"/>
          <w:numId w:val="38"/>
        </w:numPr>
        <w:spacing w:after="0" w:line="360" w:lineRule="auto"/>
        <w:contextualSpacing/>
        <w:rPr>
          <w:rFonts w:ascii="Arial" w:hAnsi="Arial" w:cs="Arial"/>
        </w:rPr>
      </w:pPr>
      <w:r w:rsidRPr="00D10743">
        <w:rPr>
          <w:rFonts w:ascii="Arial" w:hAnsi="Arial" w:cs="Arial"/>
          <w:i/>
        </w:rPr>
        <w:t>Help seeking and first aid skills</w:t>
      </w:r>
      <w:r w:rsidRPr="00D10743">
        <w:rPr>
          <w:rFonts w:ascii="Arial" w:hAnsi="Arial" w:cs="Arial"/>
        </w:rPr>
        <w:t xml:space="preserve"> (10 items: 1, 5, 6, 8, 10, 13, 19, 20, 24, 29,). Example items: “If a friend of mine developed a mental disorder, I would talk to the form teacher or other teacher”; “If I had a mental disorder I would seek my friends’ help”. The minimum possible score is 11 and the maximum 55.</w:t>
      </w:r>
    </w:p>
    <w:p w14:paraId="35546665" w14:textId="77777777" w:rsidR="006C2303" w:rsidRPr="00D10743" w:rsidRDefault="006C2303" w:rsidP="006C2303">
      <w:pPr>
        <w:numPr>
          <w:ilvl w:val="0"/>
          <w:numId w:val="38"/>
        </w:numPr>
        <w:spacing w:after="0" w:line="360" w:lineRule="auto"/>
        <w:contextualSpacing/>
        <w:rPr>
          <w:rFonts w:ascii="Arial" w:hAnsi="Arial" w:cs="Arial"/>
        </w:rPr>
      </w:pPr>
      <w:r w:rsidRPr="00D10743">
        <w:rPr>
          <w:rFonts w:ascii="Arial" w:hAnsi="Arial" w:cs="Arial"/>
          <w:i/>
        </w:rPr>
        <w:t>Knowledge/stereotypes on mental health problems</w:t>
      </w:r>
      <w:r w:rsidRPr="00D10743">
        <w:rPr>
          <w:rFonts w:ascii="Arial" w:hAnsi="Arial" w:cs="Arial"/>
        </w:rPr>
        <w:t xml:space="preserve"> (15 items: 3, 4, 7, 11, 12, 15, 16, 17, 18, 22, 23, 25, 26, 28, 31). Example items: “People with schizophrenia usually have delusions (i.e., they may believe they are constantly being followed and observed); “People with mental disorders come from families with little money.” The minimum possible score is 15 and the maximum 75.</w:t>
      </w:r>
    </w:p>
    <w:p w14:paraId="01E8FA80" w14:textId="77777777" w:rsidR="006C2303" w:rsidRPr="00D10743" w:rsidRDefault="006C2303" w:rsidP="006C2303">
      <w:pPr>
        <w:spacing w:line="360" w:lineRule="auto"/>
        <w:rPr>
          <w:rFonts w:ascii="Arial" w:hAnsi="Arial" w:cs="Arial"/>
        </w:rPr>
      </w:pPr>
      <w:r w:rsidRPr="00D10743">
        <w:rPr>
          <w:rFonts w:ascii="Arial" w:hAnsi="Arial" w:cs="Arial"/>
          <w:i/>
        </w:rPr>
        <w:t>Self-help strategies</w:t>
      </w:r>
      <w:r w:rsidRPr="00D10743">
        <w:rPr>
          <w:rFonts w:ascii="Arial" w:hAnsi="Arial" w:cs="Arial"/>
        </w:rPr>
        <w:t xml:space="preserve"> (8 items: 2, 9, 14, 21, 27, 30, 32, 33). “Good sleep helps to improve mental health”; “Doing something enjoyable helps to improve mental health”. The minimum possible score is 8 and the maximum 40.</w:t>
      </w:r>
    </w:p>
    <w:p w14:paraId="61DEB0C1" w14:textId="77777777" w:rsidR="006C2303" w:rsidRPr="00D10743" w:rsidRDefault="006C2303" w:rsidP="006C2303">
      <w:pPr>
        <w:spacing w:line="360" w:lineRule="auto"/>
        <w:rPr>
          <w:rFonts w:ascii="Arial" w:hAnsi="Arial" w:cs="Arial"/>
        </w:rPr>
      </w:pPr>
    </w:p>
    <w:p w14:paraId="372FB50E" w14:textId="77777777" w:rsidR="006C2303" w:rsidRPr="00D10743" w:rsidRDefault="006C2303" w:rsidP="006C2303">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Parenting Scale (Parents Only)</w:t>
      </w:r>
    </w:p>
    <w:p w14:paraId="3C41BBDE" w14:textId="77777777" w:rsidR="006C2303" w:rsidRPr="00D10743" w:rsidRDefault="006C2303" w:rsidP="006C2303">
      <w:pPr>
        <w:spacing w:after="0" w:line="360" w:lineRule="auto"/>
        <w:rPr>
          <w:rFonts w:ascii="Arial" w:hAnsi="Arial" w:cs="Arial"/>
        </w:rPr>
      </w:pPr>
      <w:r w:rsidRPr="00D10743">
        <w:rPr>
          <w:rFonts w:ascii="Arial" w:hAnsi="Arial" w:cs="Arial"/>
        </w:rPr>
        <w:t xml:space="preserve">Parents who completed the questionnaire described their parenting style over the previous 2 months by using a 7-point visual continuum between two polarised statements, e.g. “When my child misbehaves... I do something right away o o o o o o o I do something later”.  Each point in the continuum receives a 1-7 score, where 7 is the ineffective/ maladaptive/ unhelpful end of the item. The following items have 7 on the left side: 2, 3, 6, 9, 10, 13, 14, 17, 19, 20, 23, 26, 27, 30. The rest are reversed scored and have the 7 on the right side.  </w:t>
      </w:r>
    </w:p>
    <w:p w14:paraId="40D10F10" w14:textId="77777777" w:rsidR="006C2303" w:rsidRPr="00D10743" w:rsidRDefault="006C2303" w:rsidP="006C2303">
      <w:pPr>
        <w:spacing w:after="0" w:line="360" w:lineRule="auto"/>
        <w:rPr>
          <w:rFonts w:ascii="Arial" w:hAnsi="Arial" w:cs="Arial"/>
        </w:rPr>
      </w:pPr>
    </w:p>
    <w:p w14:paraId="2F3BA35E" w14:textId="77777777" w:rsidR="006C2303" w:rsidRPr="00D10743" w:rsidRDefault="006C2303" w:rsidP="006C2303">
      <w:pPr>
        <w:spacing w:after="120" w:line="360" w:lineRule="auto"/>
        <w:rPr>
          <w:rFonts w:ascii="Arial" w:hAnsi="Arial" w:cs="Arial"/>
        </w:rPr>
      </w:pPr>
      <w:r w:rsidRPr="00D10743">
        <w:rPr>
          <w:rFonts w:ascii="Arial" w:hAnsi="Arial" w:cs="Arial"/>
        </w:rPr>
        <w:t>We computed the total parenting scale score by adding the scores for all the items and then dividing by the number of scored items to arrive at an average total response for parenting. We obtained sub-scores by calculating the average of responses on the items specific to each domain, as follows:</w:t>
      </w:r>
    </w:p>
    <w:p w14:paraId="1DF71CBA" w14:textId="77777777" w:rsidR="006C2303" w:rsidRPr="00D10743" w:rsidRDefault="006C2303" w:rsidP="006C2303">
      <w:pPr>
        <w:numPr>
          <w:ilvl w:val="0"/>
          <w:numId w:val="37"/>
        </w:numPr>
        <w:spacing w:after="120" w:line="360" w:lineRule="auto"/>
        <w:contextualSpacing/>
        <w:rPr>
          <w:rFonts w:ascii="Arial" w:hAnsi="Arial" w:cs="Arial"/>
        </w:rPr>
      </w:pPr>
      <w:r w:rsidRPr="00D10743">
        <w:rPr>
          <w:rFonts w:ascii="Arial" w:hAnsi="Arial" w:cs="Arial"/>
          <w:i/>
        </w:rPr>
        <w:t>Laxness:</w:t>
      </w:r>
      <w:r w:rsidRPr="00D10743">
        <w:rPr>
          <w:rFonts w:ascii="Arial" w:hAnsi="Arial" w:cs="Arial"/>
        </w:rPr>
        <w:t xml:space="preserve"> items 7, 8, 12, 15, 16, 19, 20, 21, 24, 26, 30 (11 items) (e.g. “I threaten to do things that... I’m sure I can carry out o o o o o o o I know I won’t actually do”</w:t>
      </w:r>
    </w:p>
    <w:p w14:paraId="2C15BB4D" w14:textId="77777777" w:rsidR="006C2303" w:rsidRPr="00D10743" w:rsidRDefault="006C2303" w:rsidP="006C2303">
      <w:pPr>
        <w:numPr>
          <w:ilvl w:val="0"/>
          <w:numId w:val="37"/>
        </w:numPr>
        <w:spacing w:after="0" w:line="360" w:lineRule="auto"/>
        <w:contextualSpacing/>
        <w:rPr>
          <w:rFonts w:ascii="Arial" w:hAnsi="Arial" w:cs="Arial"/>
        </w:rPr>
      </w:pPr>
      <w:r w:rsidRPr="00D10743">
        <w:rPr>
          <w:rFonts w:ascii="Arial" w:hAnsi="Arial" w:cs="Arial"/>
          <w:i/>
        </w:rPr>
        <w:t>Over-reactivity:</w:t>
      </w:r>
      <w:r w:rsidRPr="00D10743">
        <w:rPr>
          <w:rFonts w:ascii="Arial" w:hAnsi="Arial" w:cs="Arial"/>
        </w:rPr>
        <w:t xml:space="preserve"> items 3, 6, 9, 10, 14, 17, 18, 22, 25, 28 (10 items) (e.g. When I’m upset or under stress... I am picky and on my child’s back o o o o o o o I am not more picky than usual”)</w:t>
      </w:r>
    </w:p>
    <w:p w14:paraId="58BF477F" w14:textId="77777777" w:rsidR="006C2303" w:rsidRPr="00D10743" w:rsidRDefault="006C2303" w:rsidP="006C2303">
      <w:pPr>
        <w:numPr>
          <w:ilvl w:val="0"/>
          <w:numId w:val="37"/>
        </w:numPr>
        <w:spacing w:after="0" w:line="360" w:lineRule="auto"/>
        <w:contextualSpacing/>
        <w:rPr>
          <w:rFonts w:ascii="Arial" w:hAnsi="Arial" w:cs="Arial"/>
        </w:rPr>
      </w:pPr>
      <w:r w:rsidRPr="00D10743">
        <w:rPr>
          <w:rFonts w:ascii="Arial" w:hAnsi="Arial" w:cs="Arial"/>
          <w:i/>
        </w:rPr>
        <w:lastRenderedPageBreak/>
        <w:t>Verbosity:</w:t>
      </w:r>
      <w:r w:rsidRPr="00D10743">
        <w:rPr>
          <w:rFonts w:ascii="Arial" w:hAnsi="Arial" w:cs="Arial"/>
        </w:rPr>
        <w:t xml:space="preserve"> items 2, 4, 7, 9, 11, 23, 29 (7 items) (e.g. “If my child talks back or complains when I handle a problem... I ignore the complaining and stick to what I said o o o o o o o I give my child a talk about not complaining”)</w:t>
      </w:r>
    </w:p>
    <w:p w14:paraId="3D26BAC3" w14:textId="77777777" w:rsidR="006C2303" w:rsidRPr="00D10743" w:rsidRDefault="006C2303" w:rsidP="006C2303">
      <w:pPr>
        <w:numPr>
          <w:ilvl w:val="0"/>
          <w:numId w:val="37"/>
        </w:numPr>
        <w:spacing w:after="120" w:line="360" w:lineRule="auto"/>
        <w:ind w:left="714" w:hanging="357"/>
        <w:contextualSpacing/>
        <w:rPr>
          <w:rFonts w:ascii="Arial" w:hAnsi="Arial" w:cs="Arial"/>
        </w:rPr>
      </w:pPr>
      <w:r w:rsidRPr="00D10743">
        <w:rPr>
          <w:rFonts w:ascii="Arial" w:hAnsi="Arial" w:cs="Arial"/>
        </w:rPr>
        <w:t>Items not on a domain but included in the total score: items 1, 5, 13, 27 (4 items) (e.g. “When my child pesters me... I can ignore the pestering o o o o o o o I can’t ignore the pestering”)</w:t>
      </w:r>
    </w:p>
    <w:p w14:paraId="11D7ACB3" w14:textId="77777777" w:rsidR="006C2303" w:rsidRPr="00D10743" w:rsidRDefault="006C2303" w:rsidP="006C2303">
      <w:pPr>
        <w:spacing w:line="360" w:lineRule="auto"/>
        <w:rPr>
          <w:rFonts w:ascii="Arial" w:hAnsi="Arial" w:cs="Arial"/>
        </w:rPr>
      </w:pPr>
    </w:p>
    <w:p w14:paraId="1A090B0C" w14:textId="77777777" w:rsidR="006C2303" w:rsidRPr="00D10743" w:rsidRDefault="006C2303" w:rsidP="006C2303">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The PSI—Short Form (Parents Only)</w:t>
      </w:r>
    </w:p>
    <w:p w14:paraId="67F991CA" w14:textId="77777777" w:rsidR="006C2303" w:rsidRPr="00D10743" w:rsidRDefault="006C2303" w:rsidP="006C2303">
      <w:pPr>
        <w:spacing w:after="0" w:line="360" w:lineRule="auto"/>
        <w:rPr>
          <w:rFonts w:ascii="Arial" w:hAnsi="Arial" w:cs="Arial"/>
        </w:rPr>
      </w:pPr>
      <w:r w:rsidRPr="00D10743">
        <w:rPr>
          <w:rFonts w:ascii="Arial" w:hAnsi="Arial" w:cs="Arial"/>
        </w:rPr>
        <w:t>Out of the 36 items, 33 items use a Likert scale response option of 1 (strongly disagree) to 5 (strongly agree); e.g. “I feel trapped by my responsibilities as a parent”.  Out of the 3 remaining items, item 22 asks whether the parent feels that they are: 1= a very good parent, 2=a better than average parent, 3=an average parent, 4= a person who has some trouble being a parent, 5=not very good at being a parent. Item 32 asks whether the parent found that getting their child to do something or to stop doing something was: 1=harder, 2=somewhat harder, 3=about as hard as, 4=somewhat easier, 5=much easier than they expected. Finally, item 33 asks how many things that the child does annoy their parent and the response options were: 1=1–3, 2=4–5, 3=6–7, 4=8–9, 5=10+. All items in the scale are reverse-coded so that ascending PSI values indicate ‘worse’ scores, except for items 22 and 33 which are already phrased in this direction are not reversed scored for the analysis.</w:t>
      </w:r>
    </w:p>
    <w:p w14:paraId="6C5AE8B1" w14:textId="77777777" w:rsidR="006C2303" w:rsidRPr="00D10743" w:rsidRDefault="006C2303" w:rsidP="006C2303">
      <w:pPr>
        <w:spacing w:after="0" w:line="360" w:lineRule="auto"/>
        <w:rPr>
          <w:rFonts w:ascii="Arial" w:hAnsi="Arial" w:cs="Arial"/>
        </w:rPr>
      </w:pPr>
    </w:p>
    <w:p w14:paraId="769DC73B" w14:textId="77777777" w:rsidR="006C2303" w:rsidRPr="00D10743" w:rsidRDefault="006C2303" w:rsidP="006C2303">
      <w:pPr>
        <w:spacing w:after="0" w:line="360" w:lineRule="auto"/>
        <w:rPr>
          <w:rFonts w:ascii="Arial" w:hAnsi="Arial" w:cs="Arial"/>
        </w:rPr>
      </w:pPr>
      <w:r w:rsidRPr="00D10743">
        <w:rPr>
          <w:rFonts w:ascii="Arial" w:hAnsi="Arial" w:cs="Arial"/>
        </w:rPr>
        <w:t xml:space="preserve">Scores were calculated separately for the three subscales by summing scores of the 12 items on each subscale, with possible scores in each subscale ranging from 12 to 60. Parental Distress was calculated as the sum of items 1 -12, Parent-Child Dysfunctional Interaction is calculated as the sum of items 13-24 and Difficult Child is calculated as the sum of items 25-36.  The three subscales are computed if all items are answer or if a maximum of one item is missing. A total score for the parenting stress index is calculated by summing the three subscale scores, with possible scores ranging from 36 to 180. Higher scores on the PSI-SF total and its subscales indicate greater parental stress. </w:t>
      </w:r>
    </w:p>
    <w:p w14:paraId="1DF12915" w14:textId="77777777" w:rsidR="006C2303" w:rsidRPr="00D10743" w:rsidRDefault="006C2303" w:rsidP="006C2303">
      <w:pPr>
        <w:spacing w:after="0" w:line="360" w:lineRule="auto"/>
        <w:rPr>
          <w:rFonts w:ascii="Arial" w:hAnsi="Arial" w:cs="Arial"/>
        </w:rPr>
      </w:pPr>
    </w:p>
    <w:p w14:paraId="0B17276B" w14:textId="77777777" w:rsidR="002A0C93" w:rsidRPr="00D10743" w:rsidRDefault="002A0C93" w:rsidP="006C2303">
      <w:pPr>
        <w:spacing w:line="360" w:lineRule="auto"/>
        <w:rPr>
          <w:rFonts w:ascii="Arial" w:hAnsi="Arial" w:cs="Arial"/>
          <w:b/>
          <w:color w:val="76923C" w:themeColor="accent3" w:themeShade="BF"/>
          <w:u w:val="single"/>
        </w:rPr>
      </w:pPr>
    </w:p>
    <w:p w14:paraId="124FEBB2" w14:textId="77777777" w:rsidR="002A0C93" w:rsidRPr="00D10743" w:rsidRDefault="002A0C93" w:rsidP="006C2303">
      <w:pPr>
        <w:spacing w:line="360" w:lineRule="auto"/>
        <w:rPr>
          <w:rFonts w:ascii="Arial" w:hAnsi="Arial" w:cs="Arial"/>
          <w:b/>
          <w:color w:val="76923C" w:themeColor="accent3" w:themeShade="BF"/>
          <w:u w:val="single"/>
        </w:rPr>
      </w:pPr>
    </w:p>
    <w:p w14:paraId="47C1CDD7" w14:textId="77777777" w:rsidR="006C2303" w:rsidRPr="00D10743" w:rsidRDefault="006C2303" w:rsidP="006C2303">
      <w:pPr>
        <w:spacing w:line="360" w:lineRule="auto"/>
        <w:rPr>
          <w:rFonts w:ascii="Arial" w:hAnsi="Arial" w:cs="Arial"/>
          <w:b/>
          <w:color w:val="76923C" w:themeColor="accent3" w:themeShade="BF"/>
          <w:u w:val="single"/>
        </w:rPr>
      </w:pPr>
      <w:r w:rsidRPr="00D10743">
        <w:rPr>
          <w:rFonts w:ascii="Arial" w:hAnsi="Arial" w:cs="Arial"/>
          <w:b/>
          <w:color w:val="76923C" w:themeColor="accent3" w:themeShade="BF"/>
          <w:u w:val="single"/>
        </w:rPr>
        <w:t xml:space="preserve">Measures for Resource Use </w:t>
      </w:r>
    </w:p>
    <w:p w14:paraId="71028852" w14:textId="77777777" w:rsidR="006C2303" w:rsidRPr="00D10743" w:rsidRDefault="006C2303" w:rsidP="006C2303">
      <w:pPr>
        <w:spacing w:line="360" w:lineRule="auto"/>
        <w:rPr>
          <w:rFonts w:ascii="Arial" w:hAnsi="Arial" w:cs="Arial"/>
          <w:u w:val="single"/>
        </w:rPr>
      </w:pPr>
      <w:r w:rsidRPr="00D10743">
        <w:rPr>
          <w:rFonts w:ascii="Arial" w:hAnsi="Arial" w:cs="Arial"/>
          <w:b/>
          <w:color w:val="76923C" w:themeColor="accent3" w:themeShade="BF"/>
          <w:u w:val="single"/>
        </w:rPr>
        <w:t>Child and Adolescent Service Use Schedule (CA-SUS)</w:t>
      </w:r>
    </w:p>
    <w:p w14:paraId="09349C1E" w14:textId="1B5352A1" w:rsidR="006C2303" w:rsidRPr="00D10743" w:rsidRDefault="006C2303" w:rsidP="006C2303">
      <w:pPr>
        <w:spacing w:after="0" w:line="360" w:lineRule="auto"/>
        <w:rPr>
          <w:rFonts w:ascii="Arial" w:hAnsi="Arial" w:cs="Arial"/>
          <w:lang w:val="en-US"/>
        </w:rPr>
      </w:pPr>
      <w:r w:rsidRPr="00D10743">
        <w:rPr>
          <w:rFonts w:ascii="Arial" w:hAnsi="Arial" w:cs="Arial"/>
          <w:lang w:val="en-US"/>
        </w:rPr>
        <w:lastRenderedPageBreak/>
        <w:t>Collection of child resource utilisation data were piloted using the Child and Adolescent Service Use Schedule (CA-SUS)</w:t>
      </w:r>
      <w:r w:rsidRPr="00D10743">
        <w:rPr>
          <w:rFonts w:ascii="Arial" w:hAnsi="Arial" w:cs="Arial"/>
          <w:lang w:val="en-US"/>
        </w:rPr>
        <w:fldChar w:fldCharType="begin">
          <w:fldData xml:space="preserve">PEVuZE5vdGU+PENpdGU+PEF1dGhvcj5CeWZvcmQ8L0F1dGhvcj48WWVhcj4yMDA3PC9ZZWFyPjxS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</w:fldData>
        </w:fldChar>
      </w:r>
      <w:r w:rsidR="00D24615" w:rsidRPr="00D10743">
        <w:rPr>
          <w:rFonts w:ascii="Arial" w:hAnsi="Arial" w:cs="Arial"/>
          <w:lang w:val="en-US"/>
        </w:rPr>
        <w:instrText xml:space="preserve"> ADDIN EN.CITE </w:instrText>
      </w:r>
      <w:r w:rsidR="00D24615" w:rsidRPr="00D10743">
        <w:rPr>
          <w:rFonts w:ascii="Arial" w:hAnsi="Arial" w:cs="Arial"/>
          <w:lang w:val="en-US"/>
        </w:rPr>
        <w:fldChar w:fldCharType="begin">
          <w:fldData xml:space="preserve">PEVuZE5vdGU+PENpdGU+PEF1dGhvcj5CeWZvcmQ8L0F1dGhvcj48WWVhcj4yMDA3PC9ZZWFyPjxS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</w:fldData>
        </w:fldChar>
      </w:r>
      <w:r w:rsidR="00D24615" w:rsidRPr="00D10743">
        <w:rPr>
          <w:rFonts w:ascii="Arial" w:hAnsi="Arial" w:cs="Arial"/>
          <w:lang w:val="en-US"/>
        </w:rPr>
        <w:instrText xml:space="preserve"> ADDIN EN.CITE.DATA </w:instrText>
      </w:r>
      <w:r w:rsidR="00D24615" w:rsidRPr="00D10743">
        <w:rPr>
          <w:rFonts w:ascii="Arial" w:hAnsi="Arial" w:cs="Arial"/>
          <w:lang w:val="en-US"/>
        </w:rPr>
      </w:r>
      <w:r w:rsidR="00D24615" w:rsidRPr="00D10743">
        <w:rPr>
          <w:rFonts w:ascii="Arial" w:hAnsi="Arial" w:cs="Arial"/>
          <w:lang w:val="en-US"/>
        </w:rPr>
        <w:fldChar w:fldCharType="end"/>
      </w:r>
      <w:r w:rsidRPr="00D10743">
        <w:rPr>
          <w:rFonts w:ascii="Arial" w:hAnsi="Arial" w:cs="Arial"/>
          <w:lang w:val="en-US"/>
        </w:rPr>
      </w:r>
      <w:r w:rsidRPr="00D10743">
        <w:rPr>
          <w:rFonts w:ascii="Arial" w:hAnsi="Arial" w:cs="Arial"/>
          <w:lang w:val="en-US"/>
        </w:rPr>
        <w:fldChar w:fldCharType="separate"/>
      </w:r>
      <w:r w:rsidR="00D24615" w:rsidRPr="00D10743">
        <w:rPr>
          <w:rFonts w:ascii="Arial" w:hAnsi="Arial" w:cs="Arial"/>
          <w:noProof/>
          <w:vertAlign w:val="superscript"/>
          <w:lang w:val="en-US"/>
        </w:rPr>
        <w:t>128, 129</w:t>
      </w:r>
      <w:r w:rsidRPr="00D10743">
        <w:rPr>
          <w:rFonts w:ascii="Arial" w:hAnsi="Arial" w:cs="Arial"/>
          <w:lang w:val="en-US"/>
        </w:rPr>
        <w:fldChar w:fldCharType="end"/>
      </w:r>
      <w:r w:rsidRPr="00D10743">
        <w:rPr>
          <w:rFonts w:ascii="Arial" w:hAnsi="Arial" w:cs="Arial"/>
          <w:lang w:val="en-US"/>
        </w:rPr>
        <w:t>. We used the tool to identify the most important aspects of resource utilisation and to assess the feasibility of collecting information on receipt of care and services in relation to children’s needs and services from the NHS, social care, education, voluntary and third sector organisations. We did not calculate costs for this resource use as part of this feasibility study.</w:t>
      </w:r>
    </w:p>
    <w:p w14:paraId="4255D4C9" w14:textId="77777777" w:rsidR="006C2303" w:rsidRPr="00D10743" w:rsidRDefault="006C2303" w:rsidP="006C2303">
      <w:pPr>
        <w:spacing w:after="0" w:line="360" w:lineRule="auto"/>
        <w:rPr>
          <w:rFonts w:ascii="Arial" w:hAnsi="Arial" w:cs="Arial"/>
          <w:lang w:val="en-US"/>
        </w:rPr>
      </w:pPr>
    </w:p>
    <w:p w14:paraId="71D0EB19" w14:textId="77777777" w:rsidR="006C2303" w:rsidRPr="00D10743" w:rsidRDefault="006C2303" w:rsidP="006C2303">
      <w:pPr>
        <w:spacing w:after="0" w:line="360" w:lineRule="auto"/>
        <w:rPr>
          <w:rFonts w:ascii="Arial" w:hAnsi="Arial" w:cs="Arial"/>
          <w:lang w:val="en-US"/>
        </w:rPr>
      </w:pPr>
      <w:r w:rsidRPr="00D10743">
        <w:rPr>
          <w:rFonts w:ascii="Arial" w:hAnsi="Arial" w:cs="Arial"/>
          <w:lang w:val="en-US"/>
        </w:rPr>
        <w:t xml:space="preserve">The CA-SUS was adapted for our study in consultation with Prof Sarah Byford, the designer of the CA-SUS questionnaire. This adaptation involved: removing the sections on out-of-pocket expenses and employment; removing the question on education type; removing the follow-on questions asking name of hospital for the hospital service use questions; removing complementary therapist (e.g. homeopath) from the list of community services, adding NHS walk-in services and NHS Direct to the list of community services; and simplifying the questions in the criminal justice services section. A copy of the CA-SUS version used in our study can be found in REF </w:t>
      </w:r>
    </w:p>
    <w:p w14:paraId="1F11CB81" w14:textId="77777777" w:rsidR="002A0C93" w:rsidRPr="00D10743" w:rsidRDefault="002A0C93" w:rsidP="006C2303">
      <w:pPr>
        <w:spacing w:after="0" w:line="360" w:lineRule="auto"/>
        <w:rPr>
          <w:rFonts w:ascii="Arial" w:hAnsi="Arial" w:cs="Arial"/>
          <w:lang w:val="en-US"/>
        </w:rPr>
      </w:pPr>
    </w:p>
    <w:p w14:paraId="08B8E46A" w14:textId="77777777" w:rsidR="002A0C93" w:rsidRPr="00D10743" w:rsidRDefault="002A0C93" w:rsidP="006C2303">
      <w:pPr>
        <w:spacing w:after="0" w:line="360" w:lineRule="auto"/>
        <w:rPr>
          <w:rFonts w:ascii="Arial" w:hAnsi="Arial" w:cs="Arial"/>
          <w:lang w:val="en-US"/>
        </w:rPr>
      </w:pPr>
    </w:p>
    <w:p w14:paraId="7A0D7D07" w14:textId="4EAD863F" w:rsidR="006C2303" w:rsidRPr="00D10743" w:rsidRDefault="006C2303" w:rsidP="006C2303">
      <w:pPr>
        <w:rPr>
          <w:rFonts w:ascii="Arial" w:hAnsi="Arial" w:cs="Arial"/>
        </w:rPr>
      </w:pPr>
    </w:p>
    <w:p w14:paraId="7B7FE3EE" w14:textId="62FD5F12" w:rsidR="003D0DE7" w:rsidRPr="00D10743" w:rsidRDefault="003D0DE7" w:rsidP="006C2303">
      <w:pPr>
        <w:spacing w:after="0" w:line="360" w:lineRule="auto"/>
        <w:rPr>
          <w:rFonts w:ascii="Arial" w:hAnsi="Arial" w:cs="Arial"/>
        </w:rPr>
      </w:pPr>
    </w:p>
    <w:sectPr w:rsidR="003D0DE7" w:rsidRPr="00D10743" w:rsidSect="003D0DE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fmt="lowerLetter"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7CB9" w14:textId="77777777" w:rsidR="00BB6094" w:rsidRDefault="00BB6094" w:rsidP="00AC2C85">
      <w:pPr>
        <w:spacing w:after="0" w:line="240" w:lineRule="auto"/>
      </w:pPr>
      <w:r>
        <w:separator/>
      </w:r>
    </w:p>
  </w:endnote>
  <w:endnote w:type="continuationSeparator" w:id="0">
    <w:p w14:paraId="4E97BB19" w14:textId="77777777" w:rsidR="00BB6094" w:rsidRDefault="00BB6094" w:rsidP="00AC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19928"/>
      <w:docPartObj>
        <w:docPartGallery w:val="Page Numbers (Bottom of Page)"/>
        <w:docPartUnique/>
      </w:docPartObj>
    </w:sdtPr>
    <w:sdtEndPr>
      <w:rPr>
        <w:noProof/>
      </w:rPr>
    </w:sdtEndPr>
    <w:sdtContent>
      <w:p w14:paraId="6AE2479F" w14:textId="7125448E" w:rsidR="006F7937" w:rsidRDefault="006F7937">
        <w:pPr>
          <w:pStyle w:val="Footer"/>
          <w:jc w:val="right"/>
        </w:pPr>
        <w:r>
          <w:fldChar w:fldCharType="begin"/>
        </w:r>
        <w:r>
          <w:instrText xml:space="preserve"> PAGE   \* MERGEFORMAT </w:instrText>
        </w:r>
        <w:r>
          <w:fldChar w:fldCharType="separate"/>
        </w:r>
        <w:r w:rsidR="004F4316">
          <w:rPr>
            <w:noProof/>
          </w:rPr>
          <w:t>i</w:t>
        </w:r>
        <w:r>
          <w:rPr>
            <w:noProof/>
          </w:rPr>
          <w:fldChar w:fldCharType="end"/>
        </w:r>
      </w:p>
    </w:sdtContent>
  </w:sdt>
  <w:p w14:paraId="744BF69E" w14:textId="77777777" w:rsidR="006F7937" w:rsidRDefault="006F7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1679"/>
      <w:docPartObj>
        <w:docPartGallery w:val="Page Numbers (Bottom of Page)"/>
        <w:docPartUnique/>
      </w:docPartObj>
    </w:sdtPr>
    <w:sdtEndPr>
      <w:rPr>
        <w:noProof/>
      </w:rPr>
    </w:sdtEndPr>
    <w:sdtContent>
      <w:p w14:paraId="4E3B9E35" w14:textId="4B0A105C" w:rsidR="006F7937" w:rsidRDefault="006F793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D098FCB" w14:textId="77777777" w:rsidR="006F7937" w:rsidRDefault="006F7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42374"/>
      <w:docPartObj>
        <w:docPartGallery w:val="Page Numbers (Bottom of Page)"/>
        <w:docPartUnique/>
      </w:docPartObj>
    </w:sdtPr>
    <w:sdtEndPr>
      <w:rPr>
        <w:noProof/>
      </w:rPr>
    </w:sdtEndPr>
    <w:sdtContent>
      <w:p w14:paraId="70E87033" w14:textId="2E5C7DA7" w:rsidR="006F7937" w:rsidRDefault="006F7937">
        <w:pPr>
          <w:pStyle w:val="Footer"/>
          <w:jc w:val="right"/>
        </w:pPr>
        <w:r>
          <w:fldChar w:fldCharType="begin"/>
        </w:r>
        <w:r>
          <w:instrText xml:space="preserve"> PAGE   \* MERGEFORMAT </w:instrText>
        </w:r>
        <w:r>
          <w:fldChar w:fldCharType="separate"/>
        </w:r>
        <w:r>
          <w:rPr>
            <w:noProof/>
          </w:rPr>
          <w:t>147</w:t>
        </w:r>
        <w:r>
          <w:rPr>
            <w:noProof/>
          </w:rPr>
          <w:fldChar w:fldCharType="end"/>
        </w:r>
      </w:p>
    </w:sdtContent>
  </w:sdt>
  <w:p w14:paraId="0EF3F2DE" w14:textId="77777777" w:rsidR="006F7937" w:rsidRDefault="006F7937">
    <w:pPr>
      <w:pStyle w:val="Footer"/>
    </w:pPr>
  </w:p>
  <w:p w14:paraId="25A8D3E0" w14:textId="77777777" w:rsidR="006F7937" w:rsidRDefault="006F793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EEBE" w14:textId="77777777" w:rsidR="006F7937" w:rsidRDefault="006F79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A357" w14:textId="77777777" w:rsidR="006F7937" w:rsidRDefault="006F7937">
    <w:pPr>
      <w:pStyle w:val="Footer"/>
      <w:jc w:val="right"/>
    </w:pPr>
  </w:p>
  <w:p w14:paraId="78730503" w14:textId="77777777" w:rsidR="006F7937" w:rsidRDefault="006F7937" w:rsidP="003D0DE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081C" w14:textId="77777777" w:rsidR="006F7937" w:rsidRDefault="006F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8FC8" w14:textId="77777777" w:rsidR="00BB6094" w:rsidRDefault="00BB6094" w:rsidP="00AC2C85">
      <w:pPr>
        <w:spacing w:after="0" w:line="240" w:lineRule="auto"/>
      </w:pPr>
      <w:r>
        <w:separator/>
      </w:r>
    </w:p>
  </w:footnote>
  <w:footnote w:type="continuationSeparator" w:id="0">
    <w:p w14:paraId="7DB10530" w14:textId="77777777" w:rsidR="00BB6094" w:rsidRDefault="00BB6094" w:rsidP="00AC2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3DFD" w14:textId="77777777" w:rsidR="006F7937" w:rsidRDefault="006F7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FDF" w14:textId="77777777" w:rsidR="006F7937" w:rsidRDefault="006F7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2DA7" w14:textId="77777777" w:rsidR="006F7937" w:rsidRDefault="006F7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4E3"/>
    <w:multiLevelType w:val="hybridMultilevel"/>
    <w:tmpl w:val="5B2C1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42EE4"/>
    <w:multiLevelType w:val="hybridMultilevel"/>
    <w:tmpl w:val="1A30F0BC"/>
    <w:lvl w:ilvl="0" w:tplc="D1C04714">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A6509"/>
    <w:multiLevelType w:val="hybridMultilevel"/>
    <w:tmpl w:val="511CF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A2EBE"/>
    <w:multiLevelType w:val="hybridMultilevel"/>
    <w:tmpl w:val="126C309E"/>
    <w:lvl w:ilvl="0" w:tplc="FBE2C686">
      <w:start w:val="1"/>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B6C16"/>
    <w:multiLevelType w:val="multilevel"/>
    <w:tmpl w:val="A540F95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D92881"/>
    <w:multiLevelType w:val="hybridMultilevel"/>
    <w:tmpl w:val="0A84ED06"/>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5987"/>
    <w:multiLevelType w:val="hybridMultilevel"/>
    <w:tmpl w:val="8F9A73B8"/>
    <w:lvl w:ilvl="0" w:tplc="8964338E">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01E99"/>
    <w:multiLevelType w:val="multilevel"/>
    <w:tmpl w:val="E9C6F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76923C" w:themeColor="accent3"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3D73B7"/>
    <w:multiLevelType w:val="hybridMultilevel"/>
    <w:tmpl w:val="7F2E8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F3B83"/>
    <w:multiLevelType w:val="multilevel"/>
    <w:tmpl w:val="CF905924"/>
    <w:lvl w:ilvl="0">
      <w:start w:val="7"/>
      <w:numFmt w:val="decimal"/>
      <w:lvlText w:val="%1."/>
      <w:lvlJc w:val="left"/>
      <w:pPr>
        <w:ind w:left="400" w:hanging="400"/>
      </w:pPr>
      <w:rPr>
        <w:rFonts w:hint="default"/>
        <w:color w:val="00B050"/>
      </w:rPr>
    </w:lvl>
    <w:lvl w:ilvl="1">
      <w:start w:val="1"/>
      <w:numFmt w:val="decimal"/>
      <w:lvlText w:val="%1.%2."/>
      <w:lvlJc w:val="left"/>
      <w:pPr>
        <w:ind w:left="1440" w:hanging="720"/>
      </w:pPr>
      <w:rPr>
        <w:rFonts w:hint="default"/>
        <w:color w:val="76923C" w:themeColor="accent3" w:themeShade="BF"/>
      </w:rPr>
    </w:lvl>
    <w:lvl w:ilvl="2">
      <w:start w:val="1"/>
      <w:numFmt w:val="decimal"/>
      <w:lvlText w:val="%1.%2.%3."/>
      <w:lvlJc w:val="left"/>
      <w:pPr>
        <w:ind w:left="2160" w:hanging="720"/>
      </w:pPr>
      <w:rPr>
        <w:rFonts w:hint="default"/>
        <w:color w:val="76923C" w:themeColor="accent3" w:themeShade="BF"/>
      </w:rPr>
    </w:lvl>
    <w:lvl w:ilvl="3">
      <w:start w:val="1"/>
      <w:numFmt w:val="decimal"/>
      <w:lvlText w:val="%1.%2.%3.%4."/>
      <w:lvlJc w:val="left"/>
      <w:pPr>
        <w:ind w:left="3240" w:hanging="1080"/>
      </w:pPr>
      <w:rPr>
        <w:rFonts w:hint="default"/>
        <w:color w:val="00B050"/>
      </w:rPr>
    </w:lvl>
    <w:lvl w:ilvl="4">
      <w:start w:val="1"/>
      <w:numFmt w:val="decimal"/>
      <w:lvlText w:val="%1.%2.%3.%4.%5."/>
      <w:lvlJc w:val="left"/>
      <w:pPr>
        <w:ind w:left="3960" w:hanging="1080"/>
      </w:pPr>
      <w:rPr>
        <w:rFonts w:hint="default"/>
        <w:color w:val="00B050"/>
      </w:rPr>
    </w:lvl>
    <w:lvl w:ilvl="5">
      <w:start w:val="1"/>
      <w:numFmt w:val="decimal"/>
      <w:lvlText w:val="%1.%2.%3.%4.%5.%6."/>
      <w:lvlJc w:val="left"/>
      <w:pPr>
        <w:ind w:left="5040" w:hanging="1440"/>
      </w:pPr>
      <w:rPr>
        <w:rFonts w:hint="default"/>
        <w:color w:val="00B050"/>
      </w:rPr>
    </w:lvl>
    <w:lvl w:ilvl="6">
      <w:start w:val="1"/>
      <w:numFmt w:val="decimal"/>
      <w:lvlText w:val="%1.%2.%3.%4.%5.%6.%7."/>
      <w:lvlJc w:val="left"/>
      <w:pPr>
        <w:ind w:left="5760" w:hanging="1440"/>
      </w:pPr>
      <w:rPr>
        <w:rFonts w:hint="default"/>
        <w:color w:val="00B050"/>
      </w:rPr>
    </w:lvl>
    <w:lvl w:ilvl="7">
      <w:start w:val="1"/>
      <w:numFmt w:val="decimal"/>
      <w:lvlText w:val="%1.%2.%3.%4.%5.%6.%7.%8."/>
      <w:lvlJc w:val="left"/>
      <w:pPr>
        <w:ind w:left="6840" w:hanging="1800"/>
      </w:pPr>
      <w:rPr>
        <w:rFonts w:hint="default"/>
        <w:color w:val="00B050"/>
      </w:rPr>
    </w:lvl>
    <w:lvl w:ilvl="8">
      <w:start w:val="1"/>
      <w:numFmt w:val="decimal"/>
      <w:lvlText w:val="%1.%2.%3.%4.%5.%6.%7.%8.%9."/>
      <w:lvlJc w:val="left"/>
      <w:pPr>
        <w:ind w:left="7920" w:hanging="2160"/>
      </w:pPr>
      <w:rPr>
        <w:rFonts w:hint="default"/>
        <w:color w:val="00B050"/>
      </w:rPr>
    </w:lvl>
  </w:abstractNum>
  <w:abstractNum w:abstractNumId="10" w15:restartNumberingAfterBreak="0">
    <w:nsid w:val="1D99341D"/>
    <w:multiLevelType w:val="hybridMultilevel"/>
    <w:tmpl w:val="00B20C72"/>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0FAB"/>
    <w:multiLevelType w:val="hybridMultilevel"/>
    <w:tmpl w:val="AFF248C8"/>
    <w:lvl w:ilvl="0" w:tplc="75CA44B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8423A"/>
    <w:multiLevelType w:val="multilevel"/>
    <w:tmpl w:val="4790B88C"/>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color w:val="76923C" w:themeColor="accent3" w:themeShade="BF"/>
      </w:rPr>
    </w:lvl>
    <w:lvl w:ilvl="2">
      <w:start w:val="1"/>
      <w:numFmt w:val="decimal"/>
      <w:lvlText w:val="%1.%2.%3."/>
      <w:lvlJc w:val="left"/>
      <w:pPr>
        <w:ind w:left="2160" w:hanging="720"/>
      </w:pPr>
      <w:rPr>
        <w:rFonts w:hint="default"/>
        <w:color w:val="76923C" w:themeColor="accent3" w:themeShade="BF"/>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3941B8A"/>
    <w:multiLevelType w:val="hybridMultilevel"/>
    <w:tmpl w:val="65A61FAA"/>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D5C27"/>
    <w:multiLevelType w:val="multilevel"/>
    <w:tmpl w:val="F6D2791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BC507B"/>
    <w:multiLevelType w:val="hybridMultilevel"/>
    <w:tmpl w:val="AD54F5F8"/>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679AC"/>
    <w:multiLevelType w:val="multilevel"/>
    <w:tmpl w:val="F3BACC94"/>
    <w:lvl w:ilvl="0">
      <w:start w:val="8"/>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B872251"/>
    <w:multiLevelType w:val="hybridMultilevel"/>
    <w:tmpl w:val="78D854AE"/>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0A6B"/>
    <w:multiLevelType w:val="multilevel"/>
    <w:tmpl w:val="2EF6E9BA"/>
    <w:lvl w:ilvl="0">
      <w:start w:val="5"/>
      <w:numFmt w:val="decimal"/>
      <w:lvlText w:val="%1."/>
      <w:lvlJc w:val="left"/>
      <w:pPr>
        <w:ind w:left="400" w:hanging="400"/>
      </w:pPr>
      <w:rPr>
        <w:rFonts w:hint="default"/>
      </w:rPr>
    </w:lvl>
    <w:lvl w:ilvl="1">
      <w:start w:val="1"/>
      <w:numFmt w:val="decimal"/>
      <w:lvlText w:val="%1.%2."/>
      <w:lvlJc w:val="left"/>
      <w:pPr>
        <w:ind w:left="1440" w:hanging="720"/>
      </w:pPr>
      <w:rPr>
        <w:rFonts w:hint="default"/>
        <w:color w:val="76923C" w:themeColor="accent3" w:themeShade="BF"/>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FEA714A"/>
    <w:multiLevelType w:val="hybridMultilevel"/>
    <w:tmpl w:val="00A05E12"/>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0146A"/>
    <w:multiLevelType w:val="multilevel"/>
    <w:tmpl w:val="DDCC8E44"/>
    <w:lvl w:ilvl="0">
      <w:start w:val="6"/>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76923C" w:themeColor="accent3" w:themeShade="BF"/>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15A75D0"/>
    <w:multiLevelType w:val="hybridMultilevel"/>
    <w:tmpl w:val="F3FA4824"/>
    <w:lvl w:ilvl="0" w:tplc="FBE2C686">
      <w:start w:val="1"/>
      <w:numFmt w:val="bullet"/>
      <w:lvlText w:val="-"/>
      <w:lvlJc w:val="left"/>
      <w:pPr>
        <w:ind w:left="720" w:hanging="360"/>
      </w:pPr>
      <w:rPr>
        <w:rFonts w:ascii="Calibri" w:eastAsiaTheme="minorHAnsi" w:hAnsi="Calibri" w:cstheme="minorHAnsi" w:hint="default"/>
      </w:rPr>
    </w:lvl>
    <w:lvl w:ilvl="1" w:tplc="FBE2C686">
      <w:start w:val="1"/>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222DD"/>
    <w:multiLevelType w:val="multilevel"/>
    <w:tmpl w:val="72A2551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0C47B5"/>
    <w:multiLevelType w:val="hybridMultilevel"/>
    <w:tmpl w:val="9982ACD4"/>
    <w:lvl w:ilvl="0" w:tplc="ECF64E4C">
      <w:start w:val="1"/>
      <w:numFmt w:val="decimal"/>
      <w:lvlText w:val="6.%1."/>
      <w:lvlJc w:val="right"/>
      <w:pPr>
        <w:ind w:left="1440" w:hanging="360"/>
      </w:pPr>
      <w:rPr>
        <w:rFonts w:hint="default"/>
        <w:color w:val="00B05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4A2139"/>
    <w:multiLevelType w:val="hybridMultilevel"/>
    <w:tmpl w:val="99525FA2"/>
    <w:lvl w:ilvl="0" w:tplc="FBE2C686">
      <w:start w:val="1"/>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B376B"/>
    <w:multiLevelType w:val="hybridMultilevel"/>
    <w:tmpl w:val="A7F4EF0A"/>
    <w:lvl w:ilvl="0" w:tplc="D7A0A742">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55FA4"/>
    <w:multiLevelType w:val="multilevel"/>
    <w:tmpl w:val="A7641D7E"/>
    <w:lvl w:ilvl="0">
      <w:start w:val="6"/>
      <w:numFmt w:val="decimal"/>
      <w:lvlText w:val="%1."/>
      <w:lvlJc w:val="left"/>
      <w:pPr>
        <w:ind w:left="540" w:hanging="54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3FC23F6B"/>
    <w:multiLevelType w:val="hybridMultilevel"/>
    <w:tmpl w:val="EBDA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D80336"/>
    <w:multiLevelType w:val="hybridMultilevel"/>
    <w:tmpl w:val="2F202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B94C3A"/>
    <w:multiLevelType w:val="hybridMultilevel"/>
    <w:tmpl w:val="2A2C3B60"/>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1E4CCC"/>
    <w:multiLevelType w:val="multilevel"/>
    <w:tmpl w:val="FF809956"/>
    <w:lvl w:ilvl="0">
      <w:start w:val="7"/>
      <w:numFmt w:val="decimal"/>
      <w:lvlText w:val="%1."/>
      <w:lvlJc w:val="left"/>
      <w:pPr>
        <w:ind w:left="400" w:hanging="400"/>
      </w:pPr>
      <w:rPr>
        <w:rFonts w:hint="default"/>
        <w:color w:val="00B050"/>
      </w:rPr>
    </w:lvl>
    <w:lvl w:ilvl="1">
      <w:start w:val="1"/>
      <w:numFmt w:val="decimal"/>
      <w:lvlText w:val="%1.%2."/>
      <w:lvlJc w:val="left"/>
      <w:pPr>
        <w:ind w:left="720" w:hanging="72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2160" w:hanging="2160"/>
      </w:pPr>
      <w:rPr>
        <w:rFonts w:hint="default"/>
        <w:color w:val="00B050"/>
      </w:rPr>
    </w:lvl>
  </w:abstractNum>
  <w:abstractNum w:abstractNumId="31" w15:restartNumberingAfterBreak="0">
    <w:nsid w:val="4D767E01"/>
    <w:multiLevelType w:val="hybridMultilevel"/>
    <w:tmpl w:val="74DCB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892916"/>
    <w:multiLevelType w:val="hybridMultilevel"/>
    <w:tmpl w:val="801C34B4"/>
    <w:lvl w:ilvl="0" w:tplc="38F6AD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CD3BE7"/>
    <w:multiLevelType w:val="hybridMultilevel"/>
    <w:tmpl w:val="242E3E34"/>
    <w:lvl w:ilvl="0" w:tplc="8964338E">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5B4EAF"/>
    <w:multiLevelType w:val="hybridMultilevel"/>
    <w:tmpl w:val="EF507DB0"/>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7107B"/>
    <w:multiLevelType w:val="hybridMultilevel"/>
    <w:tmpl w:val="04F0E3B0"/>
    <w:lvl w:ilvl="0" w:tplc="8ACAD8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343524"/>
    <w:multiLevelType w:val="hybridMultilevel"/>
    <w:tmpl w:val="B6AC9940"/>
    <w:lvl w:ilvl="0" w:tplc="FBE2C686">
      <w:start w:val="1"/>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3A77D1"/>
    <w:multiLevelType w:val="hybridMultilevel"/>
    <w:tmpl w:val="FB628886"/>
    <w:lvl w:ilvl="0" w:tplc="006C8D94">
      <w:start w:val="3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9220B6"/>
    <w:multiLevelType w:val="multilevel"/>
    <w:tmpl w:val="FF7031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38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4CF628A"/>
    <w:multiLevelType w:val="multilevel"/>
    <w:tmpl w:val="2200B304"/>
    <w:lvl w:ilvl="0">
      <w:start w:val="5"/>
      <w:numFmt w:val="decimal"/>
      <w:lvlText w:val="%1"/>
      <w:lvlJc w:val="left"/>
      <w:pPr>
        <w:ind w:left="360" w:hanging="360"/>
      </w:pPr>
      <w:rPr>
        <w:rFonts w:hint="default"/>
      </w:rPr>
    </w:lvl>
    <w:lvl w:ilvl="1">
      <w:start w:val="1"/>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40" w15:restartNumberingAfterBreak="0">
    <w:nsid w:val="571C25E2"/>
    <w:multiLevelType w:val="hybridMultilevel"/>
    <w:tmpl w:val="FF3672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596F3D19"/>
    <w:multiLevelType w:val="multilevel"/>
    <w:tmpl w:val="75E8C94A"/>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5A4855E9"/>
    <w:multiLevelType w:val="hybridMultilevel"/>
    <w:tmpl w:val="7ADE1392"/>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EE4CAB"/>
    <w:multiLevelType w:val="hybridMultilevel"/>
    <w:tmpl w:val="156AF3A8"/>
    <w:lvl w:ilvl="0" w:tplc="55BEC6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39469D"/>
    <w:multiLevelType w:val="hybridMultilevel"/>
    <w:tmpl w:val="8938D456"/>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5C2224"/>
    <w:multiLevelType w:val="hybridMultilevel"/>
    <w:tmpl w:val="56D82686"/>
    <w:lvl w:ilvl="0" w:tplc="2FD44B0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877F4C"/>
    <w:multiLevelType w:val="hybridMultilevel"/>
    <w:tmpl w:val="94889A90"/>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F4A02"/>
    <w:multiLevelType w:val="multilevel"/>
    <w:tmpl w:val="EA06AD36"/>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6AF057D6"/>
    <w:multiLevelType w:val="hybridMultilevel"/>
    <w:tmpl w:val="FF0CF2B0"/>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3E619A"/>
    <w:multiLevelType w:val="hybridMultilevel"/>
    <w:tmpl w:val="26364024"/>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8D4AE2"/>
    <w:multiLevelType w:val="hybridMultilevel"/>
    <w:tmpl w:val="C3ECAE5A"/>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CB0FDB"/>
    <w:multiLevelType w:val="multilevel"/>
    <w:tmpl w:val="FA902A08"/>
    <w:lvl w:ilvl="0">
      <w:start w:val="4"/>
      <w:numFmt w:val="decimal"/>
      <w:lvlText w:val="%1"/>
      <w:lvlJc w:val="left"/>
      <w:pPr>
        <w:ind w:left="360" w:hanging="360"/>
      </w:pPr>
      <w:rPr>
        <w:rFonts w:hint="default"/>
      </w:rPr>
    </w:lvl>
    <w:lvl w:ilvl="1">
      <w:start w:val="1"/>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52" w15:restartNumberingAfterBreak="0">
    <w:nsid w:val="73D05128"/>
    <w:multiLevelType w:val="hybridMultilevel"/>
    <w:tmpl w:val="97BA352C"/>
    <w:lvl w:ilvl="0" w:tplc="FEACCC38">
      <w:start w:val="1"/>
      <w:numFmt w:val="decimal"/>
      <w:lvlText w:val="7.%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7140ECF"/>
    <w:multiLevelType w:val="hybridMultilevel"/>
    <w:tmpl w:val="C192BA6A"/>
    <w:lvl w:ilvl="0" w:tplc="FBE2C68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A01846"/>
    <w:multiLevelType w:val="hybridMultilevel"/>
    <w:tmpl w:val="B8D0AF54"/>
    <w:lvl w:ilvl="0" w:tplc="FBE2C686">
      <w:start w:val="1"/>
      <w:numFmt w:val="bullet"/>
      <w:lvlText w:val="-"/>
      <w:lvlJc w:val="left"/>
      <w:pPr>
        <w:ind w:left="720" w:hanging="360"/>
      </w:pPr>
      <w:rPr>
        <w:rFonts w:ascii="Calibri" w:eastAsiaTheme="minorHAnsi" w:hAnsi="Calibri" w:cstheme="minorHAnsi" w:hint="default"/>
      </w:rPr>
    </w:lvl>
    <w:lvl w:ilvl="1" w:tplc="FBE2C686">
      <w:start w:val="1"/>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38"/>
  </w:num>
  <w:num w:numId="4">
    <w:abstractNumId w:val="36"/>
  </w:num>
  <w:num w:numId="5">
    <w:abstractNumId w:val="33"/>
  </w:num>
  <w:num w:numId="6">
    <w:abstractNumId w:val="6"/>
  </w:num>
  <w:num w:numId="7">
    <w:abstractNumId w:val="1"/>
  </w:num>
  <w:num w:numId="8">
    <w:abstractNumId w:val="28"/>
  </w:num>
  <w:num w:numId="9">
    <w:abstractNumId w:val="7"/>
  </w:num>
  <w:num w:numId="10">
    <w:abstractNumId w:val="34"/>
  </w:num>
  <w:num w:numId="11">
    <w:abstractNumId w:val="15"/>
  </w:num>
  <w:num w:numId="12">
    <w:abstractNumId w:val="29"/>
  </w:num>
  <w:num w:numId="13">
    <w:abstractNumId w:val="13"/>
  </w:num>
  <w:num w:numId="14">
    <w:abstractNumId w:val="48"/>
  </w:num>
  <w:num w:numId="15">
    <w:abstractNumId w:val="10"/>
  </w:num>
  <w:num w:numId="16">
    <w:abstractNumId w:val="44"/>
  </w:num>
  <w:num w:numId="17">
    <w:abstractNumId w:val="17"/>
  </w:num>
  <w:num w:numId="18">
    <w:abstractNumId w:val="53"/>
  </w:num>
  <w:num w:numId="19">
    <w:abstractNumId w:val="14"/>
  </w:num>
  <w:num w:numId="20">
    <w:abstractNumId w:val="19"/>
  </w:num>
  <w:num w:numId="21">
    <w:abstractNumId w:val="49"/>
  </w:num>
  <w:num w:numId="22">
    <w:abstractNumId w:val="3"/>
  </w:num>
  <w:num w:numId="23">
    <w:abstractNumId w:val="21"/>
  </w:num>
  <w:num w:numId="24">
    <w:abstractNumId w:val="24"/>
  </w:num>
  <w:num w:numId="25">
    <w:abstractNumId w:val="54"/>
  </w:num>
  <w:num w:numId="26">
    <w:abstractNumId w:val="23"/>
  </w:num>
  <w:num w:numId="27">
    <w:abstractNumId w:val="26"/>
  </w:num>
  <w:num w:numId="28">
    <w:abstractNumId w:val="50"/>
  </w:num>
  <w:num w:numId="29">
    <w:abstractNumId w:val="46"/>
  </w:num>
  <w:num w:numId="30">
    <w:abstractNumId w:val="52"/>
  </w:num>
  <w:num w:numId="31">
    <w:abstractNumId w:val="43"/>
  </w:num>
  <w:num w:numId="32">
    <w:abstractNumId w:val="11"/>
  </w:num>
  <w:num w:numId="33">
    <w:abstractNumId w:val="35"/>
  </w:num>
  <w:num w:numId="34">
    <w:abstractNumId w:val="25"/>
  </w:num>
  <w:num w:numId="35">
    <w:abstractNumId w:val="2"/>
  </w:num>
  <w:num w:numId="36">
    <w:abstractNumId w:val="42"/>
  </w:num>
  <w:num w:numId="37">
    <w:abstractNumId w:val="5"/>
  </w:num>
  <w:num w:numId="38">
    <w:abstractNumId w:val="45"/>
  </w:num>
  <w:num w:numId="39">
    <w:abstractNumId w:val="31"/>
  </w:num>
  <w:num w:numId="40">
    <w:abstractNumId w:val="41"/>
  </w:num>
  <w:num w:numId="41">
    <w:abstractNumId w:val="0"/>
  </w:num>
  <w:num w:numId="42">
    <w:abstractNumId w:val="22"/>
  </w:num>
  <w:num w:numId="43">
    <w:abstractNumId w:val="4"/>
  </w:num>
  <w:num w:numId="44">
    <w:abstractNumId w:val="12"/>
  </w:num>
  <w:num w:numId="45">
    <w:abstractNumId w:val="18"/>
  </w:num>
  <w:num w:numId="46">
    <w:abstractNumId w:val="32"/>
  </w:num>
  <w:num w:numId="47">
    <w:abstractNumId w:val="20"/>
  </w:num>
  <w:num w:numId="48">
    <w:abstractNumId w:val="30"/>
  </w:num>
  <w:num w:numId="49">
    <w:abstractNumId w:val="9"/>
  </w:num>
  <w:num w:numId="50">
    <w:abstractNumId w:val="8"/>
  </w:num>
  <w:num w:numId="51">
    <w:abstractNumId w:val="16"/>
  </w:num>
  <w:num w:numId="52">
    <w:abstractNumId w:val="27"/>
  </w:num>
  <w:num w:numId="53">
    <w:abstractNumId w:val="47"/>
  </w:num>
  <w:num w:numId="54">
    <w:abstractNumId w:val="51"/>
  </w:num>
  <w:num w:numId="5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R Journals Library (2)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p9vedzw8pzexpex9pspwraztxzv0a299df9&quot;&gt;Young SMILES&lt;record-ids&gt;&lt;item&gt;1&lt;/item&gt;&lt;item&gt;2&lt;/item&gt;&lt;item&gt;6&lt;/item&gt;&lt;item&gt;7&lt;/item&gt;&lt;item&gt;8&lt;/item&gt;&lt;item&gt;9&lt;/item&gt;&lt;item&gt;12&lt;/item&gt;&lt;item&gt;13&lt;/item&gt;&lt;item&gt;14&lt;/item&gt;&lt;item&gt;18&lt;/item&gt;&lt;item&gt;19&lt;/item&gt;&lt;item&gt;20&lt;/item&gt;&lt;item&gt;21&lt;/item&gt;&lt;item&gt;22&lt;/item&gt;&lt;item&gt;25&lt;/item&gt;&lt;item&gt;26&lt;/item&gt;&lt;item&gt;27&lt;/item&gt;&lt;item&gt;28&lt;/item&gt;&lt;item&gt;29&lt;/item&gt;&lt;item&gt;31&lt;/item&gt;&lt;item&gt;33&lt;/item&gt;&lt;item&gt;34&lt;/item&gt;&lt;item&gt;36&lt;/item&gt;&lt;item&gt;37&lt;/item&gt;&lt;item&gt;38&lt;/item&gt;&lt;item&gt;39&lt;/item&gt;&lt;item&gt;40&lt;/item&gt;&lt;item&gt;41&lt;/item&gt;&lt;item&gt;42&lt;/item&gt;&lt;item&gt;45&lt;/item&gt;&lt;item&gt;48&lt;/item&gt;&lt;item&gt;49&lt;/item&gt;&lt;item&gt;50&lt;/item&gt;&lt;item&gt;51&lt;/item&gt;&lt;item&gt;52&lt;/item&gt;&lt;item&gt;53&lt;/item&gt;&lt;item&gt;54&lt;/item&gt;&lt;item&gt;55&lt;/item&gt;&lt;item&gt;57&lt;/item&gt;&lt;item&gt;61&lt;/item&gt;&lt;item&gt;63&lt;/item&gt;&lt;item&gt;64&lt;/item&gt;&lt;item&gt;65&lt;/item&gt;&lt;item&gt;66&lt;/item&gt;&lt;item&gt;67&lt;/item&gt;&lt;item&gt;68&lt;/item&gt;&lt;item&gt;70&lt;/item&gt;&lt;item&gt;73&lt;/item&gt;&lt;item&gt;74&lt;/item&gt;&lt;item&gt;75&lt;/item&gt;&lt;item&gt;76&lt;/item&gt;&lt;item&gt;79&lt;/item&gt;&lt;item&gt;80&lt;/item&gt;&lt;item&gt;82&lt;/item&gt;&lt;item&gt;83&lt;/item&gt;&lt;item&gt;85&lt;/item&gt;&lt;item&gt;86&lt;/item&gt;&lt;item&gt;87&lt;/item&gt;&lt;item&gt;88&lt;/item&gt;&lt;item&gt;89&lt;/item&gt;&lt;item&gt;90&lt;/item&gt;&lt;item&gt;91&lt;/item&gt;&lt;item&gt;93&lt;/item&gt;&lt;item&gt;94&lt;/item&gt;&lt;item&gt;95&lt;/item&gt;&lt;item&gt;96&lt;/item&gt;&lt;item&gt;97&lt;/item&gt;&lt;item&gt;103&lt;/item&gt;&lt;item&gt;104&lt;/item&gt;&lt;item&gt;105&lt;/item&gt;&lt;item&gt;106&lt;/item&gt;&lt;item&gt;107&lt;/item&gt;&lt;item&gt;108&lt;/item&gt;&lt;item&gt;109&lt;/item&gt;&lt;item&gt;110&lt;/item&gt;&lt;item&gt;112&lt;/item&gt;&lt;item&gt;113&lt;/item&gt;&lt;item&gt;117&lt;/item&gt;&lt;item&gt;122&lt;/item&gt;&lt;item&gt;123&lt;/item&gt;&lt;item&gt;124&lt;/item&gt;&lt;item&gt;125&lt;/item&gt;&lt;item&gt;127&lt;/item&gt;&lt;item&gt;128&lt;/item&gt;&lt;item&gt;129&lt;/item&gt;&lt;item&gt;131&lt;/item&gt;&lt;item&gt;132&lt;/item&gt;&lt;item&gt;133&lt;/item&gt;&lt;item&gt;135&lt;/item&gt;&lt;item&gt;136&lt;/item&gt;&lt;item&gt;137&lt;/item&gt;&lt;item&gt;139&lt;/item&gt;&lt;item&gt;140&lt;/item&gt;&lt;item&gt;141&lt;/item&gt;&lt;item&gt;142&lt;/item&gt;&lt;item&gt;143&lt;/item&gt;&lt;item&gt;144&lt;/item&gt;&lt;item&gt;145&lt;/item&gt;&lt;item&gt;146&lt;/item&gt;&lt;item&gt;147&lt;/item&gt;&lt;item&gt;148&lt;/item&gt;&lt;item&gt;149&lt;/item&gt;&lt;item&gt;150&lt;/item&gt;&lt;item&gt;151&lt;/item&gt;&lt;item&gt;153&lt;/item&gt;&lt;item&gt;154&lt;/item&gt;&lt;item&gt;155&lt;/item&gt;&lt;item&gt;156&lt;/item&gt;&lt;item&gt;158&lt;/item&gt;&lt;item&gt;159&lt;/item&gt;&lt;item&gt;161&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80&lt;/item&gt;&lt;item&gt;181&lt;/item&gt;&lt;item&gt;182&lt;/item&gt;&lt;item&gt;183&lt;/item&gt;&lt;item&gt;184&lt;/item&gt;&lt;item&gt;185&lt;/item&gt;&lt;item&gt;187&lt;/item&gt;&lt;item&gt;188&lt;/item&gt;&lt;item&gt;189&lt;/item&gt;&lt;item&gt;190&lt;/item&gt;&lt;item&gt;191&lt;/item&gt;&lt;item&gt;192&lt;/item&gt;&lt;item&gt;193&lt;/item&gt;&lt;item&gt;194&lt;/item&gt;&lt;item&gt;195&lt;/item&gt;&lt;item&gt;198&lt;/item&gt;&lt;item&gt;199&lt;/item&gt;&lt;item&gt;201&lt;/item&gt;&lt;item&gt;202&lt;/item&gt;&lt;item&gt;203&lt;/item&gt;&lt;item&gt;204&lt;/item&gt;&lt;item&gt;205&lt;/item&gt;&lt;item&gt;206&lt;/item&gt;&lt;item&gt;207&lt;/item&gt;&lt;item&gt;209&lt;/item&gt;&lt;item&gt;210&lt;/item&gt;&lt;/record-ids&gt;&lt;/item&gt;&lt;item db-id=&quot;paf92we5ftvrw1easzbpfaewzxpep0vwpfps&quot;&gt;CAPRI-VOC New&lt;record-ids&gt;&lt;item&gt;26244&lt;/item&gt;&lt;/record-ids&gt;&lt;/item&gt;&lt;/Libraries&gt;"/>
  </w:docVars>
  <w:rsids>
    <w:rsidRoot w:val="00AC2C85"/>
    <w:rsid w:val="00000BAD"/>
    <w:rsid w:val="000023D3"/>
    <w:rsid w:val="0000357C"/>
    <w:rsid w:val="000058D2"/>
    <w:rsid w:val="00007ACF"/>
    <w:rsid w:val="00010C3E"/>
    <w:rsid w:val="000152B3"/>
    <w:rsid w:val="0001609D"/>
    <w:rsid w:val="000178F6"/>
    <w:rsid w:val="00024191"/>
    <w:rsid w:val="0002538B"/>
    <w:rsid w:val="00031518"/>
    <w:rsid w:val="000316C8"/>
    <w:rsid w:val="00033587"/>
    <w:rsid w:val="0003794D"/>
    <w:rsid w:val="00040488"/>
    <w:rsid w:val="00041A4A"/>
    <w:rsid w:val="000439E4"/>
    <w:rsid w:val="000513E6"/>
    <w:rsid w:val="00053416"/>
    <w:rsid w:val="00056716"/>
    <w:rsid w:val="00056DBE"/>
    <w:rsid w:val="00057D00"/>
    <w:rsid w:val="00062E4F"/>
    <w:rsid w:val="00063E7F"/>
    <w:rsid w:val="000663C9"/>
    <w:rsid w:val="00070597"/>
    <w:rsid w:val="00073805"/>
    <w:rsid w:val="000766EC"/>
    <w:rsid w:val="00086003"/>
    <w:rsid w:val="00091770"/>
    <w:rsid w:val="0009496B"/>
    <w:rsid w:val="00094E17"/>
    <w:rsid w:val="000A4118"/>
    <w:rsid w:val="000A5BC2"/>
    <w:rsid w:val="000C0F1D"/>
    <w:rsid w:val="000C2AB9"/>
    <w:rsid w:val="000C3C55"/>
    <w:rsid w:val="000C4211"/>
    <w:rsid w:val="000C524C"/>
    <w:rsid w:val="000C690D"/>
    <w:rsid w:val="000D29C3"/>
    <w:rsid w:val="000D6E64"/>
    <w:rsid w:val="000D6F1B"/>
    <w:rsid w:val="000E76C1"/>
    <w:rsid w:val="000F0F9D"/>
    <w:rsid w:val="000F6A44"/>
    <w:rsid w:val="001006D3"/>
    <w:rsid w:val="00101AA1"/>
    <w:rsid w:val="00106366"/>
    <w:rsid w:val="00107EF0"/>
    <w:rsid w:val="00110DE5"/>
    <w:rsid w:val="00111973"/>
    <w:rsid w:val="00114AA6"/>
    <w:rsid w:val="00115CCD"/>
    <w:rsid w:val="001172BD"/>
    <w:rsid w:val="00117D77"/>
    <w:rsid w:val="00122825"/>
    <w:rsid w:val="00124D76"/>
    <w:rsid w:val="00135B5B"/>
    <w:rsid w:val="00140C17"/>
    <w:rsid w:val="00145780"/>
    <w:rsid w:val="00153FDE"/>
    <w:rsid w:val="00155146"/>
    <w:rsid w:val="001560CF"/>
    <w:rsid w:val="00162AEF"/>
    <w:rsid w:val="00166F37"/>
    <w:rsid w:val="001705F1"/>
    <w:rsid w:val="001733A6"/>
    <w:rsid w:val="0017723E"/>
    <w:rsid w:val="001808BB"/>
    <w:rsid w:val="00185A01"/>
    <w:rsid w:val="0019023C"/>
    <w:rsid w:val="00191B65"/>
    <w:rsid w:val="001928DC"/>
    <w:rsid w:val="001947CB"/>
    <w:rsid w:val="00194CF3"/>
    <w:rsid w:val="001A0525"/>
    <w:rsid w:val="001A2BE7"/>
    <w:rsid w:val="001A33DD"/>
    <w:rsid w:val="001A400F"/>
    <w:rsid w:val="001A405A"/>
    <w:rsid w:val="001A7319"/>
    <w:rsid w:val="001B05ED"/>
    <w:rsid w:val="001B091D"/>
    <w:rsid w:val="001B5DCF"/>
    <w:rsid w:val="001B763E"/>
    <w:rsid w:val="001C0FE7"/>
    <w:rsid w:val="001C185B"/>
    <w:rsid w:val="001C2705"/>
    <w:rsid w:val="001C2DE6"/>
    <w:rsid w:val="001C31D6"/>
    <w:rsid w:val="001C528B"/>
    <w:rsid w:val="001C69C0"/>
    <w:rsid w:val="001D3AF8"/>
    <w:rsid w:val="001D4295"/>
    <w:rsid w:val="001E0B59"/>
    <w:rsid w:val="001E426B"/>
    <w:rsid w:val="001E4846"/>
    <w:rsid w:val="001E568F"/>
    <w:rsid w:val="001F0C0A"/>
    <w:rsid w:val="001F39B0"/>
    <w:rsid w:val="001F4AFF"/>
    <w:rsid w:val="001F77B0"/>
    <w:rsid w:val="00200379"/>
    <w:rsid w:val="002009CD"/>
    <w:rsid w:val="00203C58"/>
    <w:rsid w:val="00207B01"/>
    <w:rsid w:val="0022045F"/>
    <w:rsid w:val="00223F10"/>
    <w:rsid w:val="0022599C"/>
    <w:rsid w:val="00233179"/>
    <w:rsid w:val="0024485D"/>
    <w:rsid w:val="002474EB"/>
    <w:rsid w:val="00250D02"/>
    <w:rsid w:val="00254677"/>
    <w:rsid w:val="00255647"/>
    <w:rsid w:val="002566AF"/>
    <w:rsid w:val="00261C04"/>
    <w:rsid w:val="00262246"/>
    <w:rsid w:val="002635D9"/>
    <w:rsid w:val="00263E29"/>
    <w:rsid w:val="00270509"/>
    <w:rsid w:val="002707AE"/>
    <w:rsid w:val="00280490"/>
    <w:rsid w:val="002825E9"/>
    <w:rsid w:val="00284106"/>
    <w:rsid w:val="00291845"/>
    <w:rsid w:val="002926C9"/>
    <w:rsid w:val="00294E8E"/>
    <w:rsid w:val="00295121"/>
    <w:rsid w:val="00296C6B"/>
    <w:rsid w:val="00297398"/>
    <w:rsid w:val="002A0C93"/>
    <w:rsid w:val="002B06BD"/>
    <w:rsid w:val="002B5294"/>
    <w:rsid w:val="002B564E"/>
    <w:rsid w:val="002B643E"/>
    <w:rsid w:val="002C105E"/>
    <w:rsid w:val="002C1691"/>
    <w:rsid w:val="002C1AAB"/>
    <w:rsid w:val="002C20D3"/>
    <w:rsid w:val="002D0FC5"/>
    <w:rsid w:val="002D0FDC"/>
    <w:rsid w:val="002D1674"/>
    <w:rsid w:val="002D4A45"/>
    <w:rsid w:val="002E21E6"/>
    <w:rsid w:val="002F0EB6"/>
    <w:rsid w:val="002F5B2E"/>
    <w:rsid w:val="002F7CAD"/>
    <w:rsid w:val="00304296"/>
    <w:rsid w:val="003062EC"/>
    <w:rsid w:val="00310DA2"/>
    <w:rsid w:val="00311E54"/>
    <w:rsid w:val="00312BA7"/>
    <w:rsid w:val="003170B9"/>
    <w:rsid w:val="00317D88"/>
    <w:rsid w:val="00320F8C"/>
    <w:rsid w:val="003215F2"/>
    <w:rsid w:val="00322AC1"/>
    <w:rsid w:val="003246F0"/>
    <w:rsid w:val="0032599B"/>
    <w:rsid w:val="00332946"/>
    <w:rsid w:val="00332A49"/>
    <w:rsid w:val="00336222"/>
    <w:rsid w:val="0034114A"/>
    <w:rsid w:val="0034445F"/>
    <w:rsid w:val="00345124"/>
    <w:rsid w:val="00346B10"/>
    <w:rsid w:val="00355377"/>
    <w:rsid w:val="00357960"/>
    <w:rsid w:val="003610F2"/>
    <w:rsid w:val="003654C7"/>
    <w:rsid w:val="003668D1"/>
    <w:rsid w:val="003737FE"/>
    <w:rsid w:val="003757D5"/>
    <w:rsid w:val="00385110"/>
    <w:rsid w:val="00385FD7"/>
    <w:rsid w:val="00394851"/>
    <w:rsid w:val="00394A84"/>
    <w:rsid w:val="003954CC"/>
    <w:rsid w:val="003A0986"/>
    <w:rsid w:val="003A38B0"/>
    <w:rsid w:val="003A4C0B"/>
    <w:rsid w:val="003B0D39"/>
    <w:rsid w:val="003B0DA2"/>
    <w:rsid w:val="003B1DEE"/>
    <w:rsid w:val="003B257A"/>
    <w:rsid w:val="003B29AC"/>
    <w:rsid w:val="003B49A7"/>
    <w:rsid w:val="003B6446"/>
    <w:rsid w:val="003C032D"/>
    <w:rsid w:val="003C0B73"/>
    <w:rsid w:val="003C15FB"/>
    <w:rsid w:val="003C5502"/>
    <w:rsid w:val="003C5C2F"/>
    <w:rsid w:val="003C61C3"/>
    <w:rsid w:val="003C6724"/>
    <w:rsid w:val="003C6C7A"/>
    <w:rsid w:val="003D0CE8"/>
    <w:rsid w:val="003D0DE7"/>
    <w:rsid w:val="003D26BC"/>
    <w:rsid w:val="003D40E2"/>
    <w:rsid w:val="003D46B5"/>
    <w:rsid w:val="003E1388"/>
    <w:rsid w:val="003E291F"/>
    <w:rsid w:val="003E2B6B"/>
    <w:rsid w:val="003E3A68"/>
    <w:rsid w:val="003F0096"/>
    <w:rsid w:val="003F1A48"/>
    <w:rsid w:val="003F3AAC"/>
    <w:rsid w:val="003F5A72"/>
    <w:rsid w:val="003F6635"/>
    <w:rsid w:val="003F7924"/>
    <w:rsid w:val="003F7FFE"/>
    <w:rsid w:val="00401F76"/>
    <w:rsid w:val="00402822"/>
    <w:rsid w:val="00415BE0"/>
    <w:rsid w:val="00415D3B"/>
    <w:rsid w:val="00420ADA"/>
    <w:rsid w:val="00421870"/>
    <w:rsid w:val="0042420F"/>
    <w:rsid w:val="00424333"/>
    <w:rsid w:val="004245AA"/>
    <w:rsid w:val="00433D15"/>
    <w:rsid w:val="004405AC"/>
    <w:rsid w:val="004405E8"/>
    <w:rsid w:val="00441E72"/>
    <w:rsid w:val="0044289F"/>
    <w:rsid w:val="00443EC1"/>
    <w:rsid w:val="00455629"/>
    <w:rsid w:val="0045755F"/>
    <w:rsid w:val="004575BE"/>
    <w:rsid w:val="00463A57"/>
    <w:rsid w:val="004668FA"/>
    <w:rsid w:val="00466C88"/>
    <w:rsid w:val="00467191"/>
    <w:rsid w:val="0047300E"/>
    <w:rsid w:val="00473873"/>
    <w:rsid w:val="00473C0B"/>
    <w:rsid w:val="00475145"/>
    <w:rsid w:val="004767BA"/>
    <w:rsid w:val="00480859"/>
    <w:rsid w:val="00481D20"/>
    <w:rsid w:val="00482A89"/>
    <w:rsid w:val="004845E1"/>
    <w:rsid w:val="0048660F"/>
    <w:rsid w:val="00491C57"/>
    <w:rsid w:val="004A2B72"/>
    <w:rsid w:val="004A3587"/>
    <w:rsid w:val="004A4519"/>
    <w:rsid w:val="004A76BF"/>
    <w:rsid w:val="004B0DA2"/>
    <w:rsid w:val="004B1E5B"/>
    <w:rsid w:val="004B2639"/>
    <w:rsid w:val="004B4B3B"/>
    <w:rsid w:val="004B7507"/>
    <w:rsid w:val="004C2A13"/>
    <w:rsid w:val="004C2B96"/>
    <w:rsid w:val="004C306A"/>
    <w:rsid w:val="004C5239"/>
    <w:rsid w:val="004C7E5B"/>
    <w:rsid w:val="004D111A"/>
    <w:rsid w:val="004D1F7E"/>
    <w:rsid w:val="004D409A"/>
    <w:rsid w:val="004D487E"/>
    <w:rsid w:val="004D5B14"/>
    <w:rsid w:val="004E01FC"/>
    <w:rsid w:val="004E2238"/>
    <w:rsid w:val="004E35AE"/>
    <w:rsid w:val="004E36E4"/>
    <w:rsid w:val="004E4317"/>
    <w:rsid w:val="004E468A"/>
    <w:rsid w:val="004E5401"/>
    <w:rsid w:val="004F2ED9"/>
    <w:rsid w:val="004F30AA"/>
    <w:rsid w:val="004F4316"/>
    <w:rsid w:val="004F4F7E"/>
    <w:rsid w:val="004F647A"/>
    <w:rsid w:val="004F7991"/>
    <w:rsid w:val="00500C26"/>
    <w:rsid w:val="00500E17"/>
    <w:rsid w:val="00502398"/>
    <w:rsid w:val="00504162"/>
    <w:rsid w:val="005063F9"/>
    <w:rsid w:val="005106B9"/>
    <w:rsid w:val="0051473C"/>
    <w:rsid w:val="005217AF"/>
    <w:rsid w:val="00523884"/>
    <w:rsid w:val="005259F8"/>
    <w:rsid w:val="005300F5"/>
    <w:rsid w:val="00534E5A"/>
    <w:rsid w:val="00535786"/>
    <w:rsid w:val="005378C8"/>
    <w:rsid w:val="00540952"/>
    <w:rsid w:val="0054374C"/>
    <w:rsid w:val="00546BE9"/>
    <w:rsid w:val="00547896"/>
    <w:rsid w:val="00563B61"/>
    <w:rsid w:val="00564D85"/>
    <w:rsid w:val="005664DA"/>
    <w:rsid w:val="00566741"/>
    <w:rsid w:val="00572B5A"/>
    <w:rsid w:val="005776EC"/>
    <w:rsid w:val="00581003"/>
    <w:rsid w:val="005817A2"/>
    <w:rsid w:val="0058213D"/>
    <w:rsid w:val="00582389"/>
    <w:rsid w:val="0058356F"/>
    <w:rsid w:val="00584D3D"/>
    <w:rsid w:val="00585802"/>
    <w:rsid w:val="005867C6"/>
    <w:rsid w:val="005902F8"/>
    <w:rsid w:val="00594427"/>
    <w:rsid w:val="00596E81"/>
    <w:rsid w:val="005A4017"/>
    <w:rsid w:val="005A541D"/>
    <w:rsid w:val="005B6822"/>
    <w:rsid w:val="005B7CEA"/>
    <w:rsid w:val="005C2CB9"/>
    <w:rsid w:val="005C582B"/>
    <w:rsid w:val="005D13B5"/>
    <w:rsid w:val="005D16F0"/>
    <w:rsid w:val="005D4400"/>
    <w:rsid w:val="005D7AC4"/>
    <w:rsid w:val="005E09DB"/>
    <w:rsid w:val="005E48FF"/>
    <w:rsid w:val="005F26D1"/>
    <w:rsid w:val="005F48AB"/>
    <w:rsid w:val="005F7AD9"/>
    <w:rsid w:val="006014EB"/>
    <w:rsid w:val="00604245"/>
    <w:rsid w:val="006042A0"/>
    <w:rsid w:val="00605B9E"/>
    <w:rsid w:val="0060687B"/>
    <w:rsid w:val="006154D7"/>
    <w:rsid w:val="00620963"/>
    <w:rsid w:val="0062127D"/>
    <w:rsid w:val="00623AAE"/>
    <w:rsid w:val="0062545F"/>
    <w:rsid w:val="0062631C"/>
    <w:rsid w:val="006329B5"/>
    <w:rsid w:val="006348EE"/>
    <w:rsid w:val="00635413"/>
    <w:rsid w:val="00635BB0"/>
    <w:rsid w:val="00641781"/>
    <w:rsid w:val="00646A94"/>
    <w:rsid w:val="0065026B"/>
    <w:rsid w:val="00652BD0"/>
    <w:rsid w:val="006557DF"/>
    <w:rsid w:val="00656645"/>
    <w:rsid w:val="006627B7"/>
    <w:rsid w:val="00666D79"/>
    <w:rsid w:val="006678CD"/>
    <w:rsid w:val="00671BE4"/>
    <w:rsid w:val="0067321A"/>
    <w:rsid w:val="00675040"/>
    <w:rsid w:val="00677D9C"/>
    <w:rsid w:val="006840C1"/>
    <w:rsid w:val="006851F2"/>
    <w:rsid w:val="00685C82"/>
    <w:rsid w:val="00690078"/>
    <w:rsid w:val="00691342"/>
    <w:rsid w:val="006925D2"/>
    <w:rsid w:val="0069445E"/>
    <w:rsid w:val="006946DC"/>
    <w:rsid w:val="006A0525"/>
    <w:rsid w:val="006A0960"/>
    <w:rsid w:val="006A213D"/>
    <w:rsid w:val="006A27E4"/>
    <w:rsid w:val="006B0064"/>
    <w:rsid w:val="006B05FB"/>
    <w:rsid w:val="006B4696"/>
    <w:rsid w:val="006C2303"/>
    <w:rsid w:val="006C5AB1"/>
    <w:rsid w:val="006C79A4"/>
    <w:rsid w:val="006D1F1F"/>
    <w:rsid w:val="006D1FBD"/>
    <w:rsid w:val="006E1B41"/>
    <w:rsid w:val="006E3C49"/>
    <w:rsid w:val="006E43AC"/>
    <w:rsid w:val="006E5D9E"/>
    <w:rsid w:val="006F04D9"/>
    <w:rsid w:val="006F0677"/>
    <w:rsid w:val="006F6A3E"/>
    <w:rsid w:val="006F7937"/>
    <w:rsid w:val="007001ED"/>
    <w:rsid w:val="00703247"/>
    <w:rsid w:val="00704CE8"/>
    <w:rsid w:val="00711E4D"/>
    <w:rsid w:val="00712B6F"/>
    <w:rsid w:val="00712BDC"/>
    <w:rsid w:val="00712C2B"/>
    <w:rsid w:val="00715860"/>
    <w:rsid w:val="00715F90"/>
    <w:rsid w:val="00725C8A"/>
    <w:rsid w:val="00726979"/>
    <w:rsid w:val="00731903"/>
    <w:rsid w:val="007321BD"/>
    <w:rsid w:val="007325FF"/>
    <w:rsid w:val="00732934"/>
    <w:rsid w:val="0073713A"/>
    <w:rsid w:val="00745D03"/>
    <w:rsid w:val="0075355E"/>
    <w:rsid w:val="00754EF3"/>
    <w:rsid w:val="00771093"/>
    <w:rsid w:val="00774CCE"/>
    <w:rsid w:val="00776CEE"/>
    <w:rsid w:val="00777C52"/>
    <w:rsid w:val="00780279"/>
    <w:rsid w:val="0078106E"/>
    <w:rsid w:val="00791F5E"/>
    <w:rsid w:val="00792A8A"/>
    <w:rsid w:val="00793C5D"/>
    <w:rsid w:val="00794B86"/>
    <w:rsid w:val="00797E82"/>
    <w:rsid w:val="007A00ED"/>
    <w:rsid w:val="007A309A"/>
    <w:rsid w:val="007A5BF0"/>
    <w:rsid w:val="007A6323"/>
    <w:rsid w:val="007A6EF3"/>
    <w:rsid w:val="007B31FF"/>
    <w:rsid w:val="007B34C1"/>
    <w:rsid w:val="007B56A0"/>
    <w:rsid w:val="007B63A3"/>
    <w:rsid w:val="007B7134"/>
    <w:rsid w:val="007C1E34"/>
    <w:rsid w:val="007C2CA2"/>
    <w:rsid w:val="007C3AFC"/>
    <w:rsid w:val="007C4B1A"/>
    <w:rsid w:val="007C50F3"/>
    <w:rsid w:val="007C6468"/>
    <w:rsid w:val="007C70DE"/>
    <w:rsid w:val="007D5435"/>
    <w:rsid w:val="007D5B9A"/>
    <w:rsid w:val="007D65B0"/>
    <w:rsid w:val="007D6B3F"/>
    <w:rsid w:val="007D78AE"/>
    <w:rsid w:val="007E1BA7"/>
    <w:rsid w:val="007E31E3"/>
    <w:rsid w:val="007E41A2"/>
    <w:rsid w:val="007F2378"/>
    <w:rsid w:val="007F2F68"/>
    <w:rsid w:val="007F53C1"/>
    <w:rsid w:val="007F5B9C"/>
    <w:rsid w:val="007F6249"/>
    <w:rsid w:val="008019F9"/>
    <w:rsid w:val="00801ACB"/>
    <w:rsid w:val="0080790B"/>
    <w:rsid w:val="008126C2"/>
    <w:rsid w:val="0081328C"/>
    <w:rsid w:val="008166D4"/>
    <w:rsid w:val="00820C34"/>
    <w:rsid w:val="00821C8F"/>
    <w:rsid w:val="00821D6C"/>
    <w:rsid w:val="00823015"/>
    <w:rsid w:val="00826295"/>
    <w:rsid w:val="00826400"/>
    <w:rsid w:val="0083018A"/>
    <w:rsid w:val="00833F51"/>
    <w:rsid w:val="0083662B"/>
    <w:rsid w:val="00843125"/>
    <w:rsid w:val="00843E8D"/>
    <w:rsid w:val="008451C4"/>
    <w:rsid w:val="0085111F"/>
    <w:rsid w:val="00861A7B"/>
    <w:rsid w:val="00862EAB"/>
    <w:rsid w:val="00864484"/>
    <w:rsid w:val="00867551"/>
    <w:rsid w:val="00867844"/>
    <w:rsid w:val="00871469"/>
    <w:rsid w:val="00871E43"/>
    <w:rsid w:val="00872238"/>
    <w:rsid w:val="0087422E"/>
    <w:rsid w:val="00875181"/>
    <w:rsid w:val="00877174"/>
    <w:rsid w:val="00877C27"/>
    <w:rsid w:val="008816A8"/>
    <w:rsid w:val="00886607"/>
    <w:rsid w:val="008916C2"/>
    <w:rsid w:val="00893F7A"/>
    <w:rsid w:val="00896F81"/>
    <w:rsid w:val="008A1D08"/>
    <w:rsid w:val="008A3133"/>
    <w:rsid w:val="008A50B0"/>
    <w:rsid w:val="008A5A6E"/>
    <w:rsid w:val="008B0E78"/>
    <w:rsid w:val="008B39B3"/>
    <w:rsid w:val="008B5230"/>
    <w:rsid w:val="008C015F"/>
    <w:rsid w:val="008C12F2"/>
    <w:rsid w:val="008C177D"/>
    <w:rsid w:val="008C2B6F"/>
    <w:rsid w:val="008D5B1C"/>
    <w:rsid w:val="008E0C10"/>
    <w:rsid w:val="008E1A62"/>
    <w:rsid w:val="008E479B"/>
    <w:rsid w:val="008E49B9"/>
    <w:rsid w:val="008E730F"/>
    <w:rsid w:val="008F0574"/>
    <w:rsid w:val="008F5420"/>
    <w:rsid w:val="008F5FFE"/>
    <w:rsid w:val="008F6EEC"/>
    <w:rsid w:val="008F7E8B"/>
    <w:rsid w:val="00900BC6"/>
    <w:rsid w:val="0090289D"/>
    <w:rsid w:val="00904050"/>
    <w:rsid w:val="00904212"/>
    <w:rsid w:val="00907660"/>
    <w:rsid w:val="00912453"/>
    <w:rsid w:val="00912690"/>
    <w:rsid w:val="00912853"/>
    <w:rsid w:val="00912A64"/>
    <w:rsid w:val="0091533E"/>
    <w:rsid w:val="00915632"/>
    <w:rsid w:val="009270D4"/>
    <w:rsid w:val="0092761D"/>
    <w:rsid w:val="00934B6E"/>
    <w:rsid w:val="009357CC"/>
    <w:rsid w:val="00936E61"/>
    <w:rsid w:val="009419F0"/>
    <w:rsid w:val="009458EC"/>
    <w:rsid w:val="00950D31"/>
    <w:rsid w:val="009520B3"/>
    <w:rsid w:val="0095276A"/>
    <w:rsid w:val="0095403A"/>
    <w:rsid w:val="00957DA5"/>
    <w:rsid w:val="009615CA"/>
    <w:rsid w:val="009622C1"/>
    <w:rsid w:val="0096424E"/>
    <w:rsid w:val="00964E96"/>
    <w:rsid w:val="00965B2E"/>
    <w:rsid w:val="00980241"/>
    <w:rsid w:val="00981DB6"/>
    <w:rsid w:val="00981FFA"/>
    <w:rsid w:val="00982E5F"/>
    <w:rsid w:val="00997757"/>
    <w:rsid w:val="009A3749"/>
    <w:rsid w:val="009A3C15"/>
    <w:rsid w:val="009A6985"/>
    <w:rsid w:val="009B1E05"/>
    <w:rsid w:val="009B321B"/>
    <w:rsid w:val="009B7178"/>
    <w:rsid w:val="009C067C"/>
    <w:rsid w:val="009C09D8"/>
    <w:rsid w:val="009C201D"/>
    <w:rsid w:val="009C3A44"/>
    <w:rsid w:val="009C5EF3"/>
    <w:rsid w:val="009D2E7D"/>
    <w:rsid w:val="009D5A75"/>
    <w:rsid w:val="009D670A"/>
    <w:rsid w:val="009D7540"/>
    <w:rsid w:val="009E0184"/>
    <w:rsid w:val="009E3559"/>
    <w:rsid w:val="009E392B"/>
    <w:rsid w:val="009E3C25"/>
    <w:rsid w:val="009F16D3"/>
    <w:rsid w:val="009F2ECC"/>
    <w:rsid w:val="009F3982"/>
    <w:rsid w:val="009F44ED"/>
    <w:rsid w:val="00A001B7"/>
    <w:rsid w:val="00A00F7E"/>
    <w:rsid w:val="00A07E61"/>
    <w:rsid w:val="00A15500"/>
    <w:rsid w:val="00A16CF0"/>
    <w:rsid w:val="00A210F9"/>
    <w:rsid w:val="00A24058"/>
    <w:rsid w:val="00A30D7A"/>
    <w:rsid w:val="00A40CFF"/>
    <w:rsid w:val="00A47CB4"/>
    <w:rsid w:val="00A54C5E"/>
    <w:rsid w:val="00A560F7"/>
    <w:rsid w:val="00A57DC0"/>
    <w:rsid w:val="00A63ECB"/>
    <w:rsid w:val="00A64BF7"/>
    <w:rsid w:val="00A66745"/>
    <w:rsid w:val="00A713F6"/>
    <w:rsid w:val="00A72159"/>
    <w:rsid w:val="00A73557"/>
    <w:rsid w:val="00A76A8A"/>
    <w:rsid w:val="00A77665"/>
    <w:rsid w:val="00A7768E"/>
    <w:rsid w:val="00A81FC5"/>
    <w:rsid w:val="00A84725"/>
    <w:rsid w:val="00A86149"/>
    <w:rsid w:val="00A879C3"/>
    <w:rsid w:val="00A95190"/>
    <w:rsid w:val="00A96DF2"/>
    <w:rsid w:val="00AA1E21"/>
    <w:rsid w:val="00AB00F2"/>
    <w:rsid w:val="00AB2A7B"/>
    <w:rsid w:val="00AB54B5"/>
    <w:rsid w:val="00AB59F1"/>
    <w:rsid w:val="00AC2ACB"/>
    <w:rsid w:val="00AC2C85"/>
    <w:rsid w:val="00AD047A"/>
    <w:rsid w:val="00AD2A02"/>
    <w:rsid w:val="00AD678F"/>
    <w:rsid w:val="00AD6EAC"/>
    <w:rsid w:val="00AE2F04"/>
    <w:rsid w:val="00AE4F2A"/>
    <w:rsid w:val="00AE6A31"/>
    <w:rsid w:val="00AF034F"/>
    <w:rsid w:val="00AF4655"/>
    <w:rsid w:val="00AF4796"/>
    <w:rsid w:val="00AF4879"/>
    <w:rsid w:val="00AF5690"/>
    <w:rsid w:val="00AF60B1"/>
    <w:rsid w:val="00AF67D3"/>
    <w:rsid w:val="00B0014F"/>
    <w:rsid w:val="00B03A9D"/>
    <w:rsid w:val="00B0741C"/>
    <w:rsid w:val="00B168C1"/>
    <w:rsid w:val="00B210D2"/>
    <w:rsid w:val="00B2285B"/>
    <w:rsid w:val="00B229EE"/>
    <w:rsid w:val="00B233C7"/>
    <w:rsid w:val="00B274C3"/>
    <w:rsid w:val="00B31195"/>
    <w:rsid w:val="00B31628"/>
    <w:rsid w:val="00B32C11"/>
    <w:rsid w:val="00B4041F"/>
    <w:rsid w:val="00B42743"/>
    <w:rsid w:val="00B43966"/>
    <w:rsid w:val="00B43979"/>
    <w:rsid w:val="00B50A44"/>
    <w:rsid w:val="00B524AB"/>
    <w:rsid w:val="00B53C56"/>
    <w:rsid w:val="00B558B9"/>
    <w:rsid w:val="00B5679D"/>
    <w:rsid w:val="00B614D1"/>
    <w:rsid w:val="00B62393"/>
    <w:rsid w:val="00B62A6F"/>
    <w:rsid w:val="00B6390A"/>
    <w:rsid w:val="00B64916"/>
    <w:rsid w:val="00B66B82"/>
    <w:rsid w:val="00B86239"/>
    <w:rsid w:val="00B92061"/>
    <w:rsid w:val="00B946E4"/>
    <w:rsid w:val="00BA2D56"/>
    <w:rsid w:val="00BA3A78"/>
    <w:rsid w:val="00BA48B4"/>
    <w:rsid w:val="00BA65B5"/>
    <w:rsid w:val="00BB14E3"/>
    <w:rsid w:val="00BB6094"/>
    <w:rsid w:val="00BC2166"/>
    <w:rsid w:val="00BC5589"/>
    <w:rsid w:val="00BC6DE2"/>
    <w:rsid w:val="00BD56A3"/>
    <w:rsid w:val="00BE2E7F"/>
    <w:rsid w:val="00BE59A1"/>
    <w:rsid w:val="00BE60FB"/>
    <w:rsid w:val="00BE6BDC"/>
    <w:rsid w:val="00BF2D8C"/>
    <w:rsid w:val="00BF4687"/>
    <w:rsid w:val="00BF5915"/>
    <w:rsid w:val="00C04749"/>
    <w:rsid w:val="00C10663"/>
    <w:rsid w:val="00C111D5"/>
    <w:rsid w:val="00C13F81"/>
    <w:rsid w:val="00C145BC"/>
    <w:rsid w:val="00C161FD"/>
    <w:rsid w:val="00C21900"/>
    <w:rsid w:val="00C21BBF"/>
    <w:rsid w:val="00C24E4E"/>
    <w:rsid w:val="00C254FF"/>
    <w:rsid w:val="00C25B9B"/>
    <w:rsid w:val="00C276C8"/>
    <w:rsid w:val="00C32C9E"/>
    <w:rsid w:val="00C35D1C"/>
    <w:rsid w:val="00C37CE1"/>
    <w:rsid w:val="00C4083F"/>
    <w:rsid w:val="00C40BF8"/>
    <w:rsid w:val="00C416D2"/>
    <w:rsid w:val="00C4688F"/>
    <w:rsid w:val="00C46906"/>
    <w:rsid w:val="00C52F57"/>
    <w:rsid w:val="00C57134"/>
    <w:rsid w:val="00C65103"/>
    <w:rsid w:val="00C675A5"/>
    <w:rsid w:val="00C7378C"/>
    <w:rsid w:val="00C774EB"/>
    <w:rsid w:val="00C77CD9"/>
    <w:rsid w:val="00C85F99"/>
    <w:rsid w:val="00C86E4E"/>
    <w:rsid w:val="00C9337F"/>
    <w:rsid w:val="00CA0087"/>
    <w:rsid w:val="00CA0304"/>
    <w:rsid w:val="00CA06E5"/>
    <w:rsid w:val="00CA42F3"/>
    <w:rsid w:val="00CB1461"/>
    <w:rsid w:val="00CC0B28"/>
    <w:rsid w:val="00CC3C3E"/>
    <w:rsid w:val="00CC645B"/>
    <w:rsid w:val="00CD6A9A"/>
    <w:rsid w:val="00CE2660"/>
    <w:rsid w:val="00CE286E"/>
    <w:rsid w:val="00CE2953"/>
    <w:rsid w:val="00CE648D"/>
    <w:rsid w:val="00CE707C"/>
    <w:rsid w:val="00CE7F74"/>
    <w:rsid w:val="00CF1806"/>
    <w:rsid w:val="00CF1B7A"/>
    <w:rsid w:val="00D0035D"/>
    <w:rsid w:val="00D0127C"/>
    <w:rsid w:val="00D0257D"/>
    <w:rsid w:val="00D056B7"/>
    <w:rsid w:val="00D05E3E"/>
    <w:rsid w:val="00D10379"/>
    <w:rsid w:val="00D10743"/>
    <w:rsid w:val="00D1104D"/>
    <w:rsid w:val="00D12EA4"/>
    <w:rsid w:val="00D136AE"/>
    <w:rsid w:val="00D13D01"/>
    <w:rsid w:val="00D24615"/>
    <w:rsid w:val="00D26FC8"/>
    <w:rsid w:val="00D30E35"/>
    <w:rsid w:val="00D329FC"/>
    <w:rsid w:val="00D347D2"/>
    <w:rsid w:val="00D36D17"/>
    <w:rsid w:val="00D40D8A"/>
    <w:rsid w:val="00D465C5"/>
    <w:rsid w:val="00D4672F"/>
    <w:rsid w:val="00D467A7"/>
    <w:rsid w:val="00D47CEC"/>
    <w:rsid w:val="00D505EF"/>
    <w:rsid w:val="00D5472B"/>
    <w:rsid w:val="00D56E5D"/>
    <w:rsid w:val="00D63D00"/>
    <w:rsid w:val="00D647A6"/>
    <w:rsid w:val="00D651AE"/>
    <w:rsid w:val="00D66C4C"/>
    <w:rsid w:val="00D74FFF"/>
    <w:rsid w:val="00D81CC9"/>
    <w:rsid w:val="00D83784"/>
    <w:rsid w:val="00D864C7"/>
    <w:rsid w:val="00D869BB"/>
    <w:rsid w:val="00D9054B"/>
    <w:rsid w:val="00D93DE4"/>
    <w:rsid w:val="00D953A7"/>
    <w:rsid w:val="00D970A7"/>
    <w:rsid w:val="00DA1D1B"/>
    <w:rsid w:val="00DA4B42"/>
    <w:rsid w:val="00DA4F9F"/>
    <w:rsid w:val="00DB3DC1"/>
    <w:rsid w:val="00DB4C51"/>
    <w:rsid w:val="00DC011A"/>
    <w:rsid w:val="00DC160B"/>
    <w:rsid w:val="00DD11C5"/>
    <w:rsid w:val="00DD129B"/>
    <w:rsid w:val="00DD2381"/>
    <w:rsid w:val="00DD4987"/>
    <w:rsid w:val="00DD5036"/>
    <w:rsid w:val="00DD7B4A"/>
    <w:rsid w:val="00DE22B4"/>
    <w:rsid w:val="00DE2C44"/>
    <w:rsid w:val="00DE4366"/>
    <w:rsid w:val="00DF0EDC"/>
    <w:rsid w:val="00DF284B"/>
    <w:rsid w:val="00DF4DC3"/>
    <w:rsid w:val="00DF584A"/>
    <w:rsid w:val="00DF72C9"/>
    <w:rsid w:val="00E0129F"/>
    <w:rsid w:val="00E063C0"/>
    <w:rsid w:val="00E21154"/>
    <w:rsid w:val="00E245F1"/>
    <w:rsid w:val="00E277D6"/>
    <w:rsid w:val="00E31423"/>
    <w:rsid w:val="00E3331A"/>
    <w:rsid w:val="00E3485C"/>
    <w:rsid w:val="00E34CCF"/>
    <w:rsid w:val="00E35253"/>
    <w:rsid w:val="00E35A5F"/>
    <w:rsid w:val="00E42D81"/>
    <w:rsid w:val="00E45AF7"/>
    <w:rsid w:val="00E56711"/>
    <w:rsid w:val="00E608E5"/>
    <w:rsid w:val="00E623F2"/>
    <w:rsid w:val="00E65A95"/>
    <w:rsid w:val="00E70959"/>
    <w:rsid w:val="00E70DAE"/>
    <w:rsid w:val="00E71034"/>
    <w:rsid w:val="00E81103"/>
    <w:rsid w:val="00E81FA7"/>
    <w:rsid w:val="00E84941"/>
    <w:rsid w:val="00E90018"/>
    <w:rsid w:val="00E9151C"/>
    <w:rsid w:val="00E933FB"/>
    <w:rsid w:val="00E94C6F"/>
    <w:rsid w:val="00E95C00"/>
    <w:rsid w:val="00EA1978"/>
    <w:rsid w:val="00EA2329"/>
    <w:rsid w:val="00EA3072"/>
    <w:rsid w:val="00EA5268"/>
    <w:rsid w:val="00EB29BC"/>
    <w:rsid w:val="00EB743E"/>
    <w:rsid w:val="00EC5EEE"/>
    <w:rsid w:val="00ED1CB2"/>
    <w:rsid w:val="00EE043D"/>
    <w:rsid w:val="00EE0843"/>
    <w:rsid w:val="00EE13F4"/>
    <w:rsid w:val="00EE2979"/>
    <w:rsid w:val="00EE4151"/>
    <w:rsid w:val="00EE7538"/>
    <w:rsid w:val="00EF4864"/>
    <w:rsid w:val="00F0139D"/>
    <w:rsid w:val="00F0636E"/>
    <w:rsid w:val="00F06D99"/>
    <w:rsid w:val="00F14C1E"/>
    <w:rsid w:val="00F156B7"/>
    <w:rsid w:val="00F156BB"/>
    <w:rsid w:val="00F16C55"/>
    <w:rsid w:val="00F17C6A"/>
    <w:rsid w:val="00F200EA"/>
    <w:rsid w:val="00F242F9"/>
    <w:rsid w:val="00F2503B"/>
    <w:rsid w:val="00F262DB"/>
    <w:rsid w:val="00F30278"/>
    <w:rsid w:val="00F31BF1"/>
    <w:rsid w:val="00F3358E"/>
    <w:rsid w:val="00F345F0"/>
    <w:rsid w:val="00F35036"/>
    <w:rsid w:val="00F3586C"/>
    <w:rsid w:val="00F374FC"/>
    <w:rsid w:val="00F43F50"/>
    <w:rsid w:val="00F446ED"/>
    <w:rsid w:val="00F46503"/>
    <w:rsid w:val="00F5071C"/>
    <w:rsid w:val="00F51248"/>
    <w:rsid w:val="00F54C01"/>
    <w:rsid w:val="00F6297E"/>
    <w:rsid w:val="00F642DD"/>
    <w:rsid w:val="00F6522B"/>
    <w:rsid w:val="00F661EB"/>
    <w:rsid w:val="00F67EB6"/>
    <w:rsid w:val="00F7140B"/>
    <w:rsid w:val="00F7425D"/>
    <w:rsid w:val="00F76AB0"/>
    <w:rsid w:val="00F80CBA"/>
    <w:rsid w:val="00F818AC"/>
    <w:rsid w:val="00F828D2"/>
    <w:rsid w:val="00F839BB"/>
    <w:rsid w:val="00F87BC2"/>
    <w:rsid w:val="00F87ED0"/>
    <w:rsid w:val="00F91BCD"/>
    <w:rsid w:val="00F940AF"/>
    <w:rsid w:val="00F948CC"/>
    <w:rsid w:val="00F9655C"/>
    <w:rsid w:val="00F97289"/>
    <w:rsid w:val="00FA0249"/>
    <w:rsid w:val="00FB4DF3"/>
    <w:rsid w:val="00FB79C6"/>
    <w:rsid w:val="00FC1E13"/>
    <w:rsid w:val="00FC26AB"/>
    <w:rsid w:val="00FC49FD"/>
    <w:rsid w:val="00FC6AA7"/>
    <w:rsid w:val="00FC79A3"/>
    <w:rsid w:val="00FD4AD7"/>
    <w:rsid w:val="00FD7994"/>
    <w:rsid w:val="00FE0B36"/>
    <w:rsid w:val="00FE2068"/>
    <w:rsid w:val="00FE2210"/>
    <w:rsid w:val="00FF0ADD"/>
    <w:rsid w:val="00FF20E3"/>
    <w:rsid w:val="00FF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6828A"/>
  <w15:docId w15:val="{103E5BEF-0E73-4FB4-A8A6-FDAE84FF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85"/>
  </w:style>
  <w:style w:type="paragraph" w:styleId="Heading1">
    <w:name w:val="heading 1"/>
    <w:basedOn w:val="Normal"/>
    <w:next w:val="Normal"/>
    <w:link w:val="Heading1Char"/>
    <w:uiPriority w:val="9"/>
    <w:qFormat/>
    <w:rsid w:val="00AC2C85"/>
    <w:pPr>
      <w:keepNext/>
      <w:numPr>
        <w:numId w:val="3"/>
      </w:numPr>
      <w:spacing w:before="300" w:after="40" w:line="360" w:lineRule="auto"/>
      <w:outlineLvl w:val="0"/>
    </w:pPr>
    <w:rPr>
      <w:smallCaps/>
      <w:spacing w:val="5"/>
      <w:sz w:val="32"/>
      <w:szCs w:val="32"/>
    </w:rPr>
  </w:style>
  <w:style w:type="paragraph" w:styleId="Heading2">
    <w:name w:val="heading 2"/>
    <w:basedOn w:val="Normal"/>
    <w:next w:val="Normal"/>
    <w:link w:val="Heading2Char"/>
    <w:uiPriority w:val="9"/>
    <w:unhideWhenUsed/>
    <w:qFormat/>
    <w:rsid w:val="00AC2C85"/>
    <w:pPr>
      <w:keepNext/>
      <w:numPr>
        <w:ilvl w:val="1"/>
        <w:numId w:val="3"/>
      </w:numPr>
      <w:spacing w:before="240" w:after="80" w:line="360" w:lineRule="auto"/>
      <w:outlineLvl w:val="1"/>
    </w:pPr>
    <w:rPr>
      <w:smallCaps/>
      <w:spacing w:val="5"/>
      <w:sz w:val="28"/>
      <w:szCs w:val="28"/>
    </w:rPr>
  </w:style>
  <w:style w:type="paragraph" w:styleId="Heading3">
    <w:name w:val="heading 3"/>
    <w:basedOn w:val="Normal"/>
    <w:next w:val="Normal"/>
    <w:link w:val="Heading3Char"/>
    <w:uiPriority w:val="9"/>
    <w:unhideWhenUsed/>
    <w:qFormat/>
    <w:rsid w:val="00AC2C85"/>
    <w:pPr>
      <w:numPr>
        <w:ilvl w:val="2"/>
        <w:numId w:val="3"/>
      </w:numPr>
      <w:spacing w:after="0" w:line="360" w:lineRule="auto"/>
      <w:ind w:left="720"/>
      <w:outlineLvl w:val="2"/>
    </w:pPr>
    <w:rPr>
      <w:smallCaps/>
      <w:spacing w:val="5"/>
      <w:sz w:val="24"/>
      <w:szCs w:val="24"/>
    </w:rPr>
  </w:style>
  <w:style w:type="paragraph" w:styleId="Heading4">
    <w:name w:val="heading 4"/>
    <w:basedOn w:val="Normal"/>
    <w:next w:val="Normal"/>
    <w:link w:val="Heading4Char"/>
    <w:uiPriority w:val="9"/>
    <w:unhideWhenUsed/>
    <w:qFormat/>
    <w:rsid w:val="00AC2C85"/>
    <w:pPr>
      <w:numPr>
        <w:ilvl w:val="3"/>
        <w:numId w:val="3"/>
      </w:numPr>
      <w:spacing w:before="240" w:after="0" w:line="360" w:lineRule="auto"/>
      <w:outlineLvl w:val="3"/>
    </w:pPr>
    <w:rPr>
      <w:smallCaps/>
      <w:spacing w:val="10"/>
    </w:rPr>
  </w:style>
  <w:style w:type="paragraph" w:styleId="Heading5">
    <w:name w:val="heading 5"/>
    <w:basedOn w:val="Normal"/>
    <w:next w:val="Normal"/>
    <w:link w:val="Heading5Char"/>
    <w:uiPriority w:val="9"/>
    <w:semiHidden/>
    <w:unhideWhenUsed/>
    <w:qFormat/>
    <w:rsid w:val="00AC2C85"/>
    <w:pPr>
      <w:numPr>
        <w:ilvl w:val="4"/>
        <w:numId w:val="3"/>
      </w:numPr>
      <w:spacing w:before="200" w:after="0" w:line="360" w:lineRule="auto"/>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AC2C85"/>
    <w:pPr>
      <w:numPr>
        <w:ilvl w:val="5"/>
        <w:numId w:val="3"/>
      </w:numPr>
      <w:spacing w:after="0" w:line="360" w:lineRule="auto"/>
      <w:outlineLvl w:val="5"/>
    </w:pPr>
    <w:rPr>
      <w:smallCaps/>
      <w:color w:val="C0504D" w:themeColor="accent2"/>
      <w:spacing w:val="5"/>
      <w:szCs w:val="20"/>
    </w:rPr>
  </w:style>
  <w:style w:type="paragraph" w:styleId="Heading7">
    <w:name w:val="heading 7"/>
    <w:basedOn w:val="Normal"/>
    <w:next w:val="Normal"/>
    <w:link w:val="Heading7Char"/>
    <w:uiPriority w:val="9"/>
    <w:semiHidden/>
    <w:unhideWhenUsed/>
    <w:qFormat/>
    <w:rsid w:val="00AC2C85"/>
    <w:pPr>
      <w:numPr>
        <w:ilvl w:val="6"/>
        <w:numId w:val="3"/>
      </w:numPr>
      <w:spacing w:after="0" w:line="360" w:lineRule="auto"/>
      <w:outlineLvl w:val="6"/>
    </w:pPr>
    <w:rPr>
      <w:b/>
      <w:smallCaps/>
      <w:color w:val="C0504D" w:themeColor="accent2"/>
      <w:spacing w:val="10"/>
      <w:sz w:val="20"/>
      <w:szCs w:val="20"/>
    </w:rPr>
  </w:style>
  <w:style w:type="paragraph" w:styleId="Heading8">
    <w:name w:val="heading 8"/>
    <w:basedOn w:val="Normal"/>
    <w:next w:val="Normal"/>
    <w:link w:val="Heading8Char"/>
    <w:uiPriority w:val="9"/>
    <w:semiHidden/>
    <w:unhideWhenUsed/>
    <w:qFormat/>
    <w:rsid w:val="00AC2C85"/>
    <w:pPr>
      <w:numPr>
        <w:ilvl w:val="7"/>
        <w:numId w:val="3"/>
      </w:numPr>
      <w:spacing w:after="0" w:line="360" w:lineRule="auto"/>
      <w:outlineLvl w:val="7"/>
    </w:pPr>
    <w:rPr>
      <w:b/>
      <w:i/>
      <w:smallCaps/>
      <w:color w:val="943634" w:themeColor="accent2" w:themeShade="BF"/>
      <w:sz w:val="20"/>
      <w:szCs w:val="20"/>
    </w:rPr>
  </w:style>
  <w:style w:type="paragraph" w:styleId="Heading9">
    <w:name w:val="heading 9"/>
    <w:basedOn w:val="Normal"/>
    <w:next w:val="Normal"/>
    <w:link w:val="Heading9Char"/>
    <w:uiPriority w:val="9"/>
    <w:semiHidden/>
    <w:unhideWhenUsed/>
    <w:qFormat/>
    <w:rsid w:val="00AC2C85"/>
    <w:pPr>
      <w:spacing w:after="0" w:line="360" w:lineRule="auto"/>
      <w:ind w:left="1584" w:hanging="1584"/>
      <w:outlineLvl w:val="8"/>
    </w:pPr>
    <w:rPr>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C85"/>
    <w:pPr>
      <w:autoSpaceDE w:val="0"/>
      <w:autoSpaceDN w:val="0"/>
      <w:adjustRightInd w:val="0"/>
      <w:spacing w:after="0" w:line="240" w:lineRule="auto"/>
    </w:pPr>
    <w:rPr>
      <w:rFonts w:ascii="Arial" w:eastAsiaTheme="minorEastAsia" w:hAnsi="Arial" w:cs="Arial"/>
      <w:color w:val="000000"/>
      <w:sz w:val="24"/>
      <w:szCs w:val="24"/>
      <w:lang w:eastAsia="zh-CN"/>
    </w:rPr>
  </w:style>
  <w:style w:type="table" w:styleId="LightShading-Accent3">
    <w:name w:val="Light Shading Accent 3"/>
    <w:basedOn w:val="TableNormal"/>
    <w:uiPriority w:val="60"/>
    <w:rsid w:val="00AC2C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AC2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2C85"/>
  </w:style>
  <w:style w:type="table" w:styleId="TableGrid">
    <w:name w:val="Table Grid"/>
    <w:basedOn w:val="TableNormal"/>
    <w:uiPriority w:val="59"/>
    <w:rsid w:val="00AC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C85"/>
    <w:pPr>
      <w:spacing w:after="160" w:line="259" w:lineRule="auto"/>
      <w:ind w:left="720"/>
      <w:contextualSpacing/>
    </w:pPr>
  </w:style>
  <w:style w:type="character" w:customStyle="1" w:styleId="Heading1Char">
    <w:name w:val="Heading 1 Char"/>
    <w:basedOn w:val="DefaultParagraphFont"/>
    <w:link w:val="Heading1"/>
    <w:uiPriority w:val="9"/>
    <w:rsid w:val="00AC2C85"/>
    <w:rPr>
      <w:smallCaps/>
      <w:spacing w:val="5"/>
      <w:sz w:val="32"/>
      <w:szCs w:val="32"/>
    </w:rPr>
  </w:style>
  <w:style w:type="character" w:customStyle="1" w:styleId="Heading2Char">
    <w:name w:val="Heading 2 Char"/>
    <w:basedOn w:val="DefaultParagraphFont"/>
    <w:link w:val="Heading2"/>
    <w:uiPriority w:val="9"/>
    <w:rsid w:val="00AC2C85"/>
    <w:rPr>
      <w:smallCaps/>
      <w:spacing w:val="5"/>
      <w:sz w:val="28"/>
      <w:szCs w:val="28"/>
    </w:rPr>
  </w:style>
  <w:style w:type="character" w:customStyle="1" w:styleId="Heading3Char">
    <w:name w:val="Heading 3 Char"/>
    <w:basedOn w:val="DefaultParagraphFont"/>
    <w:link w:val="Heading3"/>
    <w:uiPriority w:val="9"/>
    <w:rsid w:val="00AC2C85"/>
    <w:rPr>
      <w:smallCaps/>
      <w:spacing w:val="5"/>
      <w:sz w:val="24"/>
      <w:szCs w:val="24"/>
    </w:rPr>
  </w:style>
  <w:style w:type="character" w:customStyle="1" w:styleId="Heading4Char">
    <w:name w:val="Heading 4 Char"/>
    <w:basedOn w:val="DefaultParagraphFont"/>
    <w:link w:val="Heading4"/>
    <w:uiPriority w:val="9"/>
    <w:rsid w:val="00AC2C85"/>
    <w:rPr>
      <w:smallCaps/>
      <w:spacing w:val="10"/>
    </w:rPr>
  </w:style>
  <w:style w:type="character" w:customStyle="1" w:styleId="Heading5Char">
    <w:name w:val="Heading 5 Char"/>
    <w:basedOn w:val="DefaultParagraphFont"/>
    <w:link w:val="Heading5"/>
    <w:uiPriority w:val="9"/>
    <w:semiHidden/>
    <w:rsid w:val="00AC2C85"/>
    <w:rPr>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AC2C85"/>
    <w:rPr>
      <w:smallCaps/>
      <w:color w:val="C0504D" w:themeColor="accent2"/>
      <w:spacing w:val="5"/>
      <w:szCs w:val="20"/>
    </w:rPr>
  </w:style>
  <w:style w:type="character" w:customStyle="1" w:styleId="Heading7Char">
    <w:name w:val="Heading 7 Char"/>
    <w:basedOn w:val="DefaultParagraphFont"/>
    <w:link w:val="Heading7"/>
    <w:uiPriority w:val="9"/>
    <w:semiHidden/>
    <w:rsid w:val="00AC2C85"/>
    <w:rPr>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AC2C85"/>
    <w:rPr>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AC2C85"/>
    <w:rPr>
      <w:b/>
      <w:i/>
      <w:smallCaps/>
      <w:color w:val="622423" w:themeColor="accent2" w:themeShade="7F"/>
      <w:sz w:val="20"/>
      <w:szCs w:val="20"/>
    </w:rPr>
  </w:style>
  <w:style w:type="paragraph" w:styleId="Header">
    <w:name w:val="header"/>
    <w:basedOn w:val="Normal"/>
    <w:link w:val="HeaderChar"/>
    <w:uiPriority w:val="99"/>
    <w:unhideWhenUsed/>
    <w:rsid w:val="00AC2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C85"/>
  </w:style>
  <w:style w:type="paragraph" w:styleId="Footer">
    <w:name w:val="footer"/>
    <w:basedOn w:val="Normal"/>
    <w:link w:val="FooterChar"/>
    <w:uiPriority w:val="99"/>
    <w:unhideWhenUsed/>
    <w:rsid w:val="00AC2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C85"/>
  </w:style>
  <w:style w:type="table" w:customStyle="1" w:styleId="TableGrid1">
    <w:name w:val="Table Grid1"/>
    <w:basedOn w:val="TableNormal"/>
    <w:next w:val="TableGrid"/>
    <w:uiPriority w:val="59"/>
    <w:rsid w:val="00AC2C85"/>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C85"/>
    <w:rPr>
      <w:sz w:val="16"/>
      <w:szCs w:val="16"/>
    </w:rPr>
  </w:style>
  <w:style w:type="paragraph" w:customStyle="1" w:styleId="CommentText1">
    <w:name w:val="Comment Text1"/>
    <w:basedOn w:val="Normal"/>
    <w:next w:val="CommentText"/>
    <w:link w:val="CommentTextChar"/>
    <w:uiPriority w:val="99"/>
    <w:semiHidden/>
    <w:unhideWhenUsed/>
    <w:rsid w:val="00AC2C85"/>
    <w:pPr>
      <w:spacing w:line="240" w:lineRule="auto"/>
    </w:pPr>
    <w:rPr>
      <w:sz w:val="20"/>
      <w:szCs w:val="20"/>
    </w:rPr>
  </w:style>
  <w:style w:type="paragraph" w:styleId="CommentText">
    <w:name w:val="annotation text"/>
    <w:basedOn w:val="Normal"/>
    <w:link w:val="CommentTextChar1"/>
    <w:uiPriority w:val="99"/>
    <w:unhideWhenUsed/>
    <w:rsid w:val="00AC2C85"/>
    <w:pPr>
      <w:spacing w:after="160" w:line="240" w:lineRule="auto"/>
    </w:pPr>
    <w:rPr>
      <w:sz w:val="20"/>
      <w:szCs w:val="20"/>
    </w:rPr>
  </w:style>
  <w:style w:type="character" w:customStyle="1" w:styleId="CommentTextChar">
    <w:name w:val="Comment Text Char"/>
    <w:basedOn w:val="DefaultParagraphFont"/>
    <w:link w:val="CommentText1"/>
    <w:uiPriority w:val="99"/>
    <w:rsid w:val="00AC2C85"/>
    <w:rPr>
      <w:sz w:val="20"/>
      <w:szCs w:val="20"/>
    </w:rPr>
  </w:style>
  <w:style w:type="character" w:customStyle="1" w:styleId="CommentTextChar1">
    <w:name w:val="Comment Text Char1"/>
    <w:basedOn w:val="DefaultParagraphFont"/>
    <w:link w:val="CommentText"/>
    <w:uiPriority w:val="99"/>
    <w:rsid w:val="00AC2C85"/>
    <w:rPr>
      <w:sz w:val="20"/>
      <w:szCs w:val="20"/>
    </w:rPr>
  </w:style>
  <w:style w:type="paragraph" w:styleId="BalloonText">
    <w:name w:val="Balloon Text"/>
    <w:basedOn w:val="Normal"/>
    <w:link w:val="BalloonTextChar"/>
    <w:uiPriority w:val="99"/>
    <w:semiHidden/>
    <w:unhideWhenUsed/>
    <w:rsid w:val="00AC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85"/>
    <w:rPr>
      <w:rFonts w:ascii="Segoe UI" w:hAnsi="Segoe UI" w:cs="Segoe UI"/>
      <w:sz w:val="18"/>
      <w:szCs w:val="18"/>
    </w:rPr>
  </w:style>
  <w:style w:type="paragraph" w:styleId="Caption">
    <w:name w:val="caption"/>
    <w:basedOn w:val="Normal"/>
    <w:next w:val="Normal"/>
    <w:uiPriority w:val="35"/>
    <w:unhideWhenUsed/>
    <w:qFormat/>
    <w:rsid w:val="00AC2C85"/>
    <w:pPr>
      <w:spacing w:line="360" w:lineRule="auto"/>
    </w:pPr>
    <w:rPr>
      <w:bCs/>
      <w:sz w:val="20"/>
      <w:szCs w:val="18"/>
    </w:rPr>
  </w:style>
  <w:style w:type="paragraph" w:styleId="Title">
    <w:name w:val="Title"/>
    <w:basedOn w:val="Normal"/>
    <w:next w:val="Normal"/>
    <w:link w:val="TitleChar"/>
    <w:uiPriority w:val="10"/>
    <w:qFormat/>
    <w:rsid w:val="00AC2C8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C2C85"/>
    <w:rPr>
      <w:smallCaps/>
      <w:sz w:val="48"/>
      <w:szCs w:val="48"/>
    </w:rPr>
  </w:style>
  <w:style w:type="paragraph" w:styleId="Subtitle">
    <w:name w:val="Subtitle"/>
    <w:basedOn w:val="Normal"/>
    <w:next w:val="Normal"/>
    <w:link w:val="SubtitleChar"/>
    <w:uiPriority w:val="11"/>
    <w:qFormat/>
    <w:rsid w:val="00AC2C85"/>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AC2C85"/>
    <w:rPr>
      <w:rFonts w:asciiTheme="majorHAnsi" w:eastAsiaTheme="majorEastAsia" w:hAnsiTheme="majorHAnsi" w:cstheme="majorBidi"/>
      <w:sz w:val="20"/>
    </w:rPr>
  </w:style>
  <w:style w:type="character" w:styleId="Strong">
    <w:name w:val="Strong"/>
    <w:uiPriority w:val="22"/>
    <w:qFormat/>
    <w:rsid w:val="00AC2C85"/>
    <w:rPr>
      <w:b/>
      <w:color w:val="C0504D" w:themeColor="accent2"/>
    </w:rPr>
  </w:style>
  <w:style w:type="character" w:styleId="Emphasis">
    <w:name w:val="Emphasis"/>
    <w:uiPriority w:val="20"/>
    <w:qFormat/>
    <w:rsid w:val="00AC2C85"/>
    <w:rPr>
      <w:b/>
      <w:i/>
      <w:spacing w:val="10"/>
    </w:rPr>
  </w:style>
  <w:style w:type="paragraph" w:styleId="NoSpacing">
    <w:name w:val="No Spacing"/>
    <w:basedOn w:val="Normal"/>
    <w:link w:val="NoSpacingChar"/>
    <w:uiPriority w:val="1"/>
    <w:qFormat/>
    <w:rsid w:val="00AC2C85"/>
    <w:pPr>
      <w:spacing w:after="0" w:line="240" w:lineRule="auto"/>
    </w:pPr>
    <w:rPr>
      <w:sz w:val="20"/>
      <w:szCs w:val="20"/>
    </w:rPr>
  </w:style>
  <w:style w:type="character" w:customStyle="1" w:styleId="NoSpacingChar">
    <w:name w:val="No Spacing Char"/>
    <w:basedOn w:val="DefaultParagraphFont"/>
    <w:link w:val="NoSpacing"/>
    <w:uiPriority w:val="1"/>
    <w:rsid w:val="00AC2C85"/>
    <w:rPr>
      <w:sz w:val="20"/>
      <w:szCs w:val="20"/>
    </w:rPr>
  </w:style>
  <w:style w:type="paragraph" w:styleId="Quote">
    <w:name w:val="Quote"/>
    <w:basedOn w:val="Normal"/>
    <w:next w:val="Normal"/>
    <w:link w:val="QuoteChar"/>
    <w:uiPriority w:val="29"/>
    <w:qFormat/>
    <w:rsid w:val="00AC2C85"/>
    <w:pPr>
      <w:spacing w:line="360" w:lineRule="auto"/>
    </w:pPr>
    <w:rPr>
      <w:i/>
      <w:sz w:val="20"/>
      <w:szCs w:val="20"/>
    </w:rPr>
  </w:style>
  <w:style w:type="character" w:customStyle="1" w:styleId="QuoteChar">
    <w:name w:val="Quote Char"/>
    <w:basedOn w:val="DefaultParagraphFont"/>
    <w:link w:val="Quote"/>
    <w:uiPriority w:val="29"/>
    <w:rsid w:val="00AC2C85"/>
    <w:rPr>
      <w:i/>
      <w:sz w:val="20"/>
      <w:szCs w:val="20"/>
    </w:rPr>
  </w:style>
  <w:style w:type="paragraph" w:styleId="IntenseQuote">
    <w:name w:val="Intense Quote"/>
    <w:basedOn w:val="Normal"/>
    <w:next w:val="Normal"/>
    <w:link w:val="IntenseQuoteChar"/>
    <w:uiPriority w:val="30"/>
    <w:qFormat/>
    <w:rsid w:val="00AC2C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pPr>
    <w:rPr>
      <w:b/>
      <w:i/>
      <w:color w:val="FFFFFF" w:themeColor="background1"/>
      <w:sz w:val="20"/>
      <w:szCs w:val="20"/>
    </w:rPr>
  </w:style>
  <w:style w:type="character" w:customStyle="1" w:styleId="IntenseQuoteChar">
    <w:name w:val="Intense Quote Char"/>
    <w:basedOn w:val="DefaultParagraphFont"/>
    <w:link w:val="IntenseQuote"/>
    <w:uiPriority w:val="30"/>
    <w:rsid w:val="00AC2C85"/>
    <w:rPr>
      <w:b/>
      <w:i/>
      <w:color w:val="FFFFFF" w:themeColor="background1"/>
      <w:sz w:val="20"/>
      <w:szCs w:val="20"/>
      <w:shd w:val="clear" w:color="auto" w:fill="C0504D" w:themeFill="accent2"/>
    </w:rPr>
  </w:style>
  <w:style w:type="character" w:styleId="SubtleEmphasis">
    <w:name w:val="Subtle Emphasis"/>
    <w:uiPriority w:val="19"/>
    <w:qFormat/>
    <w:rsid w:val="00AC2C85"/>
    <w:rPr>
      <w:i/>
    </w:rPr>
  </w:style>
  <w:style w:type="character" w:styleId="IntenseEmphasis">
    <w:name w:val="Intense Emphasis"/>
    <w:uiPriority w:val="21"/>
    <w:qFormat/>
    <w:rsid w:val="00AC2C85"/>
    <w:rPr>
      <w:b/>
      <w:i/>
      <w:color w:val="C0504D" w:themeColor="accent2"/>
      <w:spacing w:val="10"/>
    </w:rPr>
  </w:style>
  <w:style w:type="character" w:styleId="SubtleReference">
    <w:name w:val="Subtle Reference"/>
    <w:uiPriority w:val="31"/>
    <w:qFormat/>
    <w:rsid w:val="00AC2C85"/>
    <w:rPr>
      <w:b/>
    </w:rPr>
  </w:style>
  <w:style w:type="character" w:styleId="IntenseReference">
    <w:name w:val="Intense Reference"/>
    <w:uiPriority w:val="32"/>
    <w:qFormat/>
    <w:rsid w:val="00AC2C85"/>
    <w:rPr>
      <w:b/>
      <w:bCs/>
      <w:smallCaps/>
      <w:spacing w:val="5"/>
      <w:sz w:val="22"/>
      <w:szCs w:val="22"/>
      <w:u w:val="single"/>
    </w:rPr>
  </w:style>
  <w:style w:type="character" w:styleId="BookTitle">
    <w:name w:val="Book Title"/>
    <w:uiPriority w:val="33"/>
    <w:qFormat/>
    <w:rsid w:val="00AC2C85"/>
    <w:rPr>
      <w:rFonts w:asciiTheme="majorHAnsi" w:eastAsiaTheme="majorEastAsia" w:hAnsiTheme="majorHAnsi" w:cstheme="majorBidi"/>
      <w:i/>
      <w:iCs/>
      <w:sz w:val="20"/>
      <w:szCs w:val="20"/>
    </w:rPr>
  </w:style>
  <w:style w:type="character" w:customStyle="1" w:styleId="CommentSubjectChar">
    <w:name w:val="Comment Subject Char"/>
    <w:basedOn w:val="CommentTextChar1"/>
    <w:link w:val="CommentSubject"/>
    <w:uiPriority w:val="99"/>
    <w:semiHidden/>
    <w:rsid w:val="00AC2C85"/>
    <w:rPr>
      <w:b/>
      <w:bCs/>
      <w:sz w:val="20"/>
      <w:szCs w:val="20"/>
    </w:rPr>
  </w:style>
  <w:style w:type="paragraph" w:styleId="CommentSubject">
    <w:name w:val="annotation subject"/>
    <w:basedOn w:val="CommentText"/>
    <w:next w:val="CommentText"/>
    <w:link w:val="CommentSubjectChar"/>
    <w:uiPriority w:val="99"/>
    <w:semiHidden/>
    <w:unhideWhenUsed/>
    <w:rsid w:val="00AC2C85"/>
    <w:pPr>
      <w:spacing w:after="200"/>
    </w:pPr>
    <w:rPr>
      <w:b/>
      <w:bCs/>
    </w:rPr>
  </w:style>
  <w:style w:type="character" w:customStyle="1" w:styleId="CommentSubjectChar1">
    <w:name w:val="Comment Subject Char1"/>
    <w:basedOn w:val="CommentTextChar"/>
    <w:uiPriority w:val="99"/>
    <w:semiHidden/>
    <w:rsid w:val="00AC2C85"/>
    <w:rPr>
      <w:b/>
      <w:bCs/>
      <w:sz w:val="20"/>
      <w:szCs w:val="20"/>
    </w:rPr>
  </w:style>
  <w:style w:type="character" w:customStyle="1" w:styleId="A1">
    <w:name w:val="A1"/>
    <w:uiPriority w:val="99"/>
    <w:rsid w:val="00AC2C85"/>
    <w:rPr>
      <w:rFonts w:cs="Stone Sans"/>
      <w:color w:val="000000"/>
      <w:sz w:val="22"/>
      <w:szCs w:val="22"/>
    </w:rPr>
  </w:style>
  <w:style w:type="paragraph" w:styleId="TOC1">
    <w:name w:val="toc 1"/>
    <w:basedOn w:val="Normal"/>
    <w:next w:val="Normal"/>
    <w:autoRedefine/>
    <w:uiPriority w:val="39"/>
    <w:unhideWhenUsed/>
    <w:rsid w:val="00AC2C85"/>
    <w:pPr>
      <w:spacing w:after="100" w:line="360" w:lineRule="auto"/>
    </w:pPr>
    <w:rPr>
      <w:szCs w:val="20"/>
    </w:rPr>
  </w:style>
  <w:style w:type="paragraph" w:styleId="TOC2">
    <w:name w:val="toc 2"/>
    <w:basedOn w:val="Normal"/>
    <w:next w:val="Normal"/>
    <w:autoRedefine/>
    <w:uiPriority w:val="39"/>
    <w:unhideWhenUsed/>
    <w:rsid w:val="00AC2C85"/>
    <w:pPr>
      <w:spacing w:after="100" w:line="360" w:lineRule="auto"/>
      <w:ind w:left="220"/>
    </w:pPr>
    <w:rPr>
      <w:szCs w:val="20"/>
    </w:rPr>
  </w:style>
  <w:style w:type="paragraph" w:styleId="TOC3">
    <w:name w:val="toc 3"/>
    <w:basedOn w:val="Normal"/>
    <w:next w:val="Normal"/>
    <w:autoRedefine/>
    <w:uiPriority w:val="39"/>
    <w:unhideWhenUsed/>
    <w:rsid w:val="00AC2C85"/>
    <w:pPr>
      <w:spacing w:after="100" w:line="360" w:lineRule="auto"/>
      <w:ind w:left="440"/>
    </w:pPr>
    <w:rPr>
      <w:szCs w:val="20"/>
    </w:rPr>
  </w:style>
  <w:style w:type="character" w:styleId="Hyperlink">
    <w:name w:val="Hyperlink"/>
    <w:basedOn w:val="DefaultParagraphFont"/>
    <w:uiPriority w:val="99"/>
    <w:unhideWhenUsed/>
    <w:rsid w:val="00AC2C85"/>
    <w:rPr>
      <w:color w:val="0000FF" w:themeColor="hyperlink"/>
      <w:u w:val="single"/>
    </w:rPr>
  </w:style>
  <w:style w:type="paragraph" w:styleId="TOCHeading">
    <w:name w:val="TOC Heading"/>
    <w:basedOn w:val="Heading1"/>
    <w:next w:val="Normal"/>
    <w:uiPriority w:val="39"/>
    <w:semiHidden/>
    <w:unhideWhenUsed/>
    <w:qFormat/>
    <w:rsid w:val="00AC2C85"/>
    <w:pPr>
      <w:numPr>
        <w:numId w:val="0"/>
      </w:numPr>
      <w:outlineLvl w:val="9"/>
    </w:pPr>
    <w:rPr>
      <w:lang w:bidi="en-US"/>
    </w:rPr>
  </w:style>
  <w:style w:type="table" w:customStyle="1" w:styleId="GridTable1Light-Accent21">
    <w:name w:val="Grid Table 1 Light - Accent 21"/>
    <w:basedOn w:val="TableNormal"/>
    <w:uiPriority w:val="46"/>
    <w:rsid w:val="00AC2C8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C2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AC2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AC2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PlainTable31">
    <w:name w:val="Plain Table 31"/>
    <w:basedOn w:val="TableNormal"/>
    <w:uiPriority w:val="43"/>
    <w:rsid w:val="00AC2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AC2C85"/>
    <w:rPr>
      <w:color w:val="605E5C"/>
      <w:shd w:val="clear" w:color="auto" w:fill="E1DFDD"/>
    </w:rPr>
  </w:style>
  <w:style w:type="character" w:styleId="PlaceholderText">
    <w:name w:val="Placeholder Text"/>
    <w:basedOn w:val="DefaultParagraphFont"/>
    <w:uiPriority w:val="99"/>
    <w:semiHidden/>
    <w:rsid w:val="00AC2C85"/>
    <w:rPr>
      <w:color w:val="808080"/>
    </w:rPr>
  </w:style>
  <w:style w:type="paragraph" w:styleId="FootnoteText">
    <w:name w:val="footnote text"/>
    <w:basedOn w:val="Normal"/>
    <w:link w:val="FootnoteTextChar"/>
    <w:uiPriority w:val="99"/>
    <w:semiHidden/>
    <w:unhideWhenUsed/>
    <w:rsid w:val="00AC2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C85"/>
    <w:rPr>
      <w:sz w:val="20"/>
      <w:szCs w:val="20"/>
    </w:rPr>
  </w:style>
  <w:style w:type="character" w:styleId="FootnoteReference">
    <w:name w:val="footnote reference"/>
    <w:basedOn w:val="DefaultParagraphFont"/>
    <w:uiPriority w:val="99"/>
    <w:semiHidden/>
    <w:unhideWhenUsed/>
    <w:rsid w:val="00AC2C85"/>
    <w:rPr>
      <w:vertAlign w:val="superscript"/>
    </w:rPr>
  </w:style>
  <w:style w:type="paragraph" w:customStyle="1" w:styleId="para">
    <w:name w:val="para"/>
    <w:basedOn w:val="Normal"/>
    <w:rsid w:val="00AC2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920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061"/>
    <w:rPr>
      <w:sz w:val="20"/>
      <w:szCs w:val="20"/>
    </w:rPr>
  </w:style>
  <w:style w:type="character" w:styleId="EndnoteReference">
    <w:name w:val="endnote reference"/>
    <w:basedOn w:val="DefaultParagraphFont"/>
    <w:uiPriority w:val="99"/>
    <w:semiHidden/>
    <w:unhideWhenUsed/>
    <w:rsid w:val="00B92061"/>
    <w:rPr>
      <w:vertAlign w:val="superscript"/>
    </w:rPr>
  </w:style>
  <w:style w:type="paragraph" w:customStyle="1" w:styleId="EndNoteBibliographyTitle">
    <w:name w:val="EndNote Bibliography Title"/>
    <w:basedOn w:val="Normal"/>
    <w:link w:val="EndNoteBibliographyTitleChar"/>
    <w:rsid w:val="00B0741C"/>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B0741C"/>
    <w:rPr>
      <w:rFonts w:ascii="Arial" w:hAnsi="Arial" w:cs="Arial"/>
      <w:noProof/>
      <w:lang w:val="en-US"/>
    </w:rPr>
  </w:style>
  <w:style w:type="paragraph" w:customStyle="1" w:styleId="EndNoteBibliography">
    <w:name w:val="EndNote Bibliography"/>
    <w:basedOn w:val="Normal"/>
    <w:link w:val="EndNoteBibliographyChar"/>
    <w:rsid w:val="00B0741C"/>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B0741C"/>
    <w:rPr>
      <w:rFonts w:ascii="Arial" w:hAnsi="Arial" w:cs="Arial"/>
      <w:noProof/>
      <w:lang w:val="en-US"/>
    </w:rPr>
  </w:style>
  <w:style w:type="table" w:customStyle="1" w:styleId="TableGrid2">
    <w:name w:val="Table Grid2"/>
    <w:basedOn w:val="TableNormal"/>
    <w:next w:val="TableGrid"/>
    <w:uiPriority w:val="59"/>
    <w:rsid w:val="0018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60B1"/>
    <w:rPr>
      <w:color w:val="800080" w:themeColor="followedHyperlink"/>
      <w:u w:val="single"/>
    </w:rPr>
  </w:style>
  <w:style w:type="numbering" w:customStyle="1" w:styleId="NoList1">
    <w:name w:val="No List1"/>
    <w:next w:val="NoList"/>
    <w:uiPriority w:val="99"/>
    <w:semiHidden/>
    <w:unhideWhenUsed/>
    <w:rsid w:val="003D0DE7"/>
  </w:style>
  <w:style w:type="table" w:customStyle="1" w:styleId="TableGrid3">
    <w:name w:val="Table Grid3"/>
    <w:basedOn w:val="TableNormal"/>
    <w:next w:val="TableGrid"/>
    <w:uiPriority w:val="59"/>
    <w:unhideWhenUsed/>
    <w:rsid w:val="003D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0DE7"/>
    <w:pPr>
      <w:spacing w:after="0" w:line="240" w:lineRule="auto"/>
    </w:pPr>
  </w:style>
  <w:style w:type="character" w:customStyle="1" w:styleId="st1">
    <w:name w:val="st1"/>
    <w:basedOn w:val="DefaultParagraphFont"/>
    <w:rsid w:val="003D0DE7"/>
  </w:style>
  <w:style w:type="character" w:customStyle="1" w:styleId="mixed-citation">
    <w:name w:val="mixed-citation"/>
    <w:basedOn w:val="DefaultParagraphFont"/>
    <w:rsid w:val="003D0DE7"/>
  </w:style>
  <w:style w:type="paragraph" w:styleId="PlainText">
    <w:name w:val="Plain Text"/>
    <w:basedOn w:val="Normal"/>
    <w:link w:val="PlainTextChar"/>
    <w:uiPriority w:val="99"/>
    <w:semiHidden/>
    <w:unhideWhenUsed/>
    <w:rsid w:val="003D0DE7"/>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semiHidden/>
    <w:rsid w:val="003D0DE7"/>
    <w:rPr>
      <w:rFonts w:ascii="Century Gothic" w:hAnsi="Century Gothic"/>
      <w:sz w:val="20"/>
      <w:szCs w:val="21"/>
    </w:rPr>
  </w:style>
  <w:style w:type="character" w:customStyle="1" w:styleId="italic">
    <w:name w:val="italic"/>
    <w:basedOn w:val="DefaultParagraphFont"/>
    <w:rsid w:val="003D0DE7"/>
  </w:style>
  <w:style w:type="numbering" w:customStyle="1" w:styleId="NoList11">
    <w:name w:val="No List11"/>
    <w:next w:val="NoList"/>
    <w:uiPriority w:val="99"/>
    <w:semiHidden/>
    <w:unhideWhenUsed/>
    <w:rsid w:val="003D0DE7"/>
  </w:style>
  <w:style w:type="paragraph" w:styleId="BodyText2">
    <w:name w:val="Body Text 2"/>
    <w:basedOn w:val="Normal"/>
    <w:link w:val="BodyText2Char"/>
    <w:rsid w:val="003D0DE7"/>
    <w:pPr>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rsid w:val="003D0DE7"/>
    <w:rPr>
      <w:rFonts w:ascii="Arial" w:eastAsia="Times New Roman" w:hAnsi="Arial" w:cs="Arial"/>
      <w:sz w:val="24"/>
      <w:szCs w:val="20"/>
    </w:rPr>
  </w:style>
  <w:style w:type="paragraph" w:styleId="BodyTextIndent">
    <w:name w:val="Body Text Indent"/>
    <w:basedOn w:val="Normal"/>
    <w:link w:val="BodyTextIndentChar"/>
    <w:rsid w:val="003D0DE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0DE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D0DE7"/>
    <w:pPr>
      <w:spacing w:after="120"/>
    </w:pPr>
    <w:rPr>
      <w:rFonts w:ascii="Calibri" w:eastAsia="SimSun" w:hAnsi="Calibri" w:cs="Arial"/>
      <w:lang w:eastAsia="zh-CN"/>
    </w:rPr>
  </w:style>
  <w:style w:type="character" w:customStyle="1" w:styleId="BodyTextChar">
    <w:name w:val="Body Text Char"/>
    <w:basedOn w:val="DefaultParagraphFont"/>
    <w:link w:val="BodyText"/>
    <w:uiPriority w:val="99"/>
    <w:rsid w:val="003D0DE7"/>
    <w:rPr>
      <w:rFonts w:ascii="Calibri" w:eastAsia="SimSun" w:hAnsi="Calibri" w:cs="Arial"/>
      <w:lang w:eastAsia="zh-CN"/>
    </w:rPr>
  </w:style>
  <w:style w:type="table" w:customStyle="1" w:styleId="TableGrid11">
    <w:name w:val="Table Grid11"/>
    <w:basedOn w:val="TableNormal"/>
    <w:uiPriority w:val="59"/>
    <w:rsid w:val="003D0D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D0DE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D0D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0D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D0D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D0D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D0DE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263E2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uiPriority w:val="59"/>
    <w:rsid w:val="00D3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4668FA"/>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0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8054">
      <w:bodyDiv w:val="1"/>
      <w:marLeft w:val="0"/>
      <w:marRight w:val="0"/>
      <w:marTop w:val="0"/>
      <w:marBottom w:val="0"/>
      <w:divBdr>
        <w:top w:val="none" w:sz="0" w:space="0" w:color="auto"/>
        <w:left w:val="none" w:sz="0" w:space="0" w:color="auto"/>
        <w:bottom w:val="none" w:sz="0" w:space="0" w:color="auto"/>
        <w:right w:val="none" w:sz="0" w:space="0" w:color="auto"/>
      </w:divBdr>
    </w:div>
    <w:div w:id="90127304">
      <w:bodyDiv w:val="1"/>
      <w:marLeft w:val="0"/>
      <w:marRight w:val="0"/>
      <w:marTop w:val="0"/>
      <w:marBottom w:val="0"/>
      <w:divBdr>
        <w:top w:val="none" w:sz="0" w:space="0" w:color="auto"/>
        <w:left w:val="none" w:sz="0" w:space="0" w:color="auto"/>
        <w:bottom w:val="none" w:sz="0" w:space="0" w:color="auto"/>
        <w:right w:val="none" w:sz="0" w:space="0" w:color="auto"/>
      </w:divBdr>
    </w:div>
    <w:div w:id="118502301">
      <w:bodyDiv w:val="1"/>
      <w:marLeft w:val="0"/>
      <w:marRight w:val="0"/>
      <w:marTop w:val="0"/>
      <w:marBottom w:val="0"/>
      <w:divBdr>
        <w:top w:val="none" w:sz="0" w:space="0" w:color="auto"/>
        <w:left w:val="none" w:sz="0" w:space="0" w:color="auto"/>
        <w:bottom w:val="none" w:sz="0" w:space="0" w:color="auto"/>
        <w:right w:val="none" w:sz="0" w:space="0" w:color="auto"/>
      </w:divBdr>
    </w:div>
    <w:div w:id="133110855">
      <w:bodyDiv w:val="1"/>
      <w:marLeft w:val="0"/>
      <w:marRight w:val="0"/>
      <w:marTop w:val="0"/>
      <w:marBottom w:val="0"/>
      <w:divBdr>
        <w:top w:val="none" w:sz="0" w:space="0" w:color="auto"/>
        <w:left w:val="none" w:sz="0" w:space="0" w:color="auto"/>
        <w:bottom w:val="none" w:sz="0" w:space="0" w:color="auto"/>
        <w:right w:val="none" w:sz="0" w:space="0" w:color="auto"/>
      </w:divBdr>
    </w:div>
    <w:div w:id="477917981">
      <w:bodyDiv w:val="1"/>
      <w:marLeft w:val="0"/>
      <w:marRight w:val="0"/>
      <w:marTop w:val="0"/>
      <w:marBottom w:val="0"/>
      <w:divBdr>
        <w:top w:val="none" w:sz="0" w:space="0" w:color="auto"/>
        <w:left w:val="none" w:sz="0" w:space="0" w:color="auto"/>
        <w:bottom w:val="none" w:sz="0" w:space="0" w:color="auto"/>
        <w:right w:val="none" w:sz="0" w:space="0" w:color="auto"/>
      </w:divBdr>
    </w:div>
    <w:div w:id="561018993">
      <w:bodyDiv w:val="1"/>
      <w:marLeft w:val="0"/>
      <w:marRight w:val="0"/>
      <w:marTop w:val="0"/>
      <w:marBottom w:val="0"/>
      <w:divBdr>
        <w:top w:val="none" w:sz="0" w:space="0" w:color="auto"/>
        <w:left w:val="none" w:sz="0" w:space="0" w:color="auto"/>
        <w:bottom w:val="none" w:sz="0" w:space="0" w:color="auto"/>
        <w:right w:val="none" w:sz="0" w:space="0" w:color="auto"/>
      </w:divBdr>
    </w:div>
    <w:div w:id="789399656">
      <w:bodyDiv w:val="1"/>
      <w:marLeft w:val="0"/>
      <w:marRight w:val="0"/>
      <w:marTop w:val="0"/>
      <w:marBottom w:val="0"/>
      <w:divBdr>
        <w:top w:val="none" w:sz="0" w:space="0" w:color="auto"/>
        <w:left w:val="none" w:sz="0" w:space="0" w:color="auto"/>
        <w:bottom w:val="none" w:sz="0" w:space="0" w:color="auto"/>
        <w:right w:val="none" w:sz="0" w:space="0" w:color="auto"/>
      </w:divBdr>
    </w:div>
    <w:div w:id="847327688">
      <w:bodyDiv w:val="1"/>
      <w:marLeft w:val="0"/>
      <w:marRight w:val="0"/>
      <w:marTop w:val="0"/>
      <w:marBottom w:val="0"/>
      <w:divBdr>
        <w:top w:val="none" w:sz="0" w:space="0" w:color="auto"/>
        <w:left w:val="none" w:sz="0" w:space="0" w:color="auto"/>
        <w:bottom w:val="none" w:sz="0" w:space="0" w:color="auto"/>
        <w:right w:val="none" w:sz="0" w:space="0" w:color="auto"/>
      </w:divBdr>
    </w:div>
    <w:div w:id="899562063">
      <w:bodyDiv w:val="1"/>
      <w:marLeft w:val="0"/>
      <w:marRight w:val="0"/>
      <w:marTop w:val="0"/>
      <w:marBottom w:val="0"/>
      <w:divBdr>
        <w:top w:val="none" w:sz="0" w:space="0" w:color="auto"/>
        <w:left w:val="none" w:sz="0" w:space="0" w:color="auto"/>
        <w:bottom w:val="none" w:sz="0" w:space="0" w:color="auto"/>
        <w:right w:val="none" w:sz="0" w:space="0" w:color="auto"/>
      </w:divBdr>
    </w:div>
    <w:div w:id="1047296670">
      <w:bodyDiv w:val="1"/>
      <w:marLeft w:val="0"/>
      <w:marRight w:val="0"/>
      <w:marTop w:val="0"/>
      <w:marBottom w:val="0"/>
      <w:divBdr>
        <w:top w:val="none" w:sz="0" w:space="0" w:color="auto"/>
        <w:left w:val="none" w:sz="0" w:space="0" w:color="auto"/>
        <w:bottom w:val="none" w:sz="0" w:space="0" w:color="auto"/>
        <w:right w:val="none" w:sz="0" w:space="0" w:color="auto"/>
      </w:divBdr>
    </w:div>
    <w:div w:id="1151025260">
      <w:bodyDiv w:val="1"/>
      <w:marLeft w:val="0"/>
      <w:marRight w:val="0"/>
      <w:marTop w:val="0"/>
      <w:marBottom w:val="0"/>
      <w:divBdr>
        <w:top w:val="none" w:sz="0" w:space="0" w:color="auto"/>
        <w:left w:val="none" w:sz="0" w:space="0" w:color="auto"/>
        <w:bottom w:val="none" w:sz="0" w:space="0" w:color="auto"/>
        <w:right w:val="none" w:sz="0" w:space="0" w:color="auto"/>
      </w:divBdr>
    </w:div>
    <w:div w:id="1345550742">
      <w:bodyDiv w:val="1"/>
      <w:marLeft w:val="0"/>
      <w:marRight w:val="0"/>
      <w:marTop w:val="0"/>
      <w:marBottom w:val="0"/>
      <w:divBdr>
        <w:top w:val="none" w:sz="0" w:space="0" w:color="auto"/>
        <w:left w:val="none" w:sz="0" w:space="0" w:color="auto"/>
        <w:bottom w:val="none" w:sz="0" w:space="0" w:color="auto"/>
        <w:right w:val="none" w:sz="0" w:space="0" w:color="auto"/>
      </w:divBdr>
    </w:div>
    <w:div w:id="1424256385">
      <w:bodyDiv w:val="1"/>
      <w:marLeft w:val="0"/>
      <w:marRight w:val="0"/>
      <w:marTop w:val="0"/>
      <w:marBottom w:val="0"/>
      <w:divBdr>
        <w:top w:val="none" w:sz="0" w:space="0" w:color="auto"/>
        <w:left w:val="none" w:sz="0" w:space="0" w:color="auto"/>
        <w:bottom w:val="none" w:sz="0" w:space="0" w:color="auto"/>
        <w:right w:val="none" w:sz="0" w:space="0" w:color="auto"/>
      </w:divBdr>
    </w:div>
    <w:div w:id="1805809765">
      <w:bodyDiv w:val="1"/>
      <w:marLeft w:val="0"/>
      <w:marRight w:val="0"/>
      <w:marTop w:val="0"/>
      <w:marBottom w:val="0"/>
      <w:divBdr>
        <w:top w:val="none" w:sz="0" w:space="0" w:color="auto"/>
        <w:left w:val="none" w:sz="0" w:space="0" w:color="auto"/>
        <w:bottom w:val="none" w:sz="0" w:space="0" w:color="auto"/>
        <w:right w:val="none" w:sz="0" w:space="0" w:color="auto"/>
      </w:divBdr>
    </w:div>
    <w:div w:id="1818567235">
      <w:bodyDiv w:val="1"/>
      <w:marLeft w:val="0"/>
      <w:marRight w:val="0"/>
      <w:marTop w:val="0"/>
      <w:marBottom w:val="0"/>
      <w:divBdr>
        <w:top w:val="none" w:sz="0" w:space="0" w:color="auto"/>
        <w:left w:val="none" w:sz="0" w:space="0" w:color="auto"/>
        <w:bottom w:val="none" w:sz="0" w:space="0" w:color="auto"/>
        <w:right w:val="none" w:sz="0" w:space="0" w:color="auto"/>
      </w:divBdr>
    </w:div>
    <w:div w:id="1842357302">
      <w:bodyDiv w:val="1"/>
      <w:marLeft w:val="0"/>
      <w:marRight w:val="0"/>
      <w:marTop w:val="0"/>
      <w:marBottom w:val="0"/>
      <w:divBdr>
        <w:top w:val="none" w:sz="0" w:space="0" w:color="auto"/>
        <w:left w:val="none" w:sz="0" w:space="0" w:color="auto"/>
        <w:bottom w:val="none" w:sz="0" w:space="0" w:color="auto"/>
        <w:right w:val="none" w:sz="0" w:space="0" w:color="auto"/>
      </w:divBdr>
    </w:div>
    <w:div w:id="1856725704">
      <w:bodyDiv w:val="1"/>
      <w:marLeft w:val="0"/>
      <w:marRight w:val="0"/>
      <w:marTop w:val="0"/>
      <w:marBottom w:val="0"/>
      <w:divBdr>
        <w:top w:val="none" w:sz="0" w:space="0" w:color="auto"/>
        <w:left w:val="none" w:sz="0" w:space="0" w:color="auto"/>
        <w:bottom w:val="none" w:sz="0" w:space="0" w:color="auto"/>
        <w:right w:val="none" w:sz="0" w:space="0" w:color="auto"/>
      </w:divBdr>
    </w:div>
    <w:div w:id="20641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ialsjournal.biomedcentral.com/articles/10.1186/s13063-018-2935-6" TargetMode="External"/><Relationship Id="rId18" Type="http://schemas.openxmlformats.org/officeDocument/2006/relationships/hyperlink" Target="http://www.wales.nhs.uk/sitesplus/888/page/8852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hildfirst.ucla.edu/wp-content/uploads/sites/163/2018/03/RCADSUsersGuide2015070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ts.nihr.ac.uk/projects/hta/142901" TargetMode="External"/><Relationship Id="rId17" Type="http://schemas.openxmlformats.org/officeDocument/2006/relationships/hyperlink" Target="https://understandingpatientdata.org.uk/data-citation"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ndomization.com" TargetMode="External"/><Relationship Id="rId20" Type="http://schemas.openxmlformats.org/officeDocument/2006/relationships/hyperlink" Target="https://theshapesystem.com/resource-assessments/4118/SDQ_FINAL_11.29.17.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prints.lse.ac.uk/32311/1/Knapp_et_al__MHPP_The_Economic_Case.pdf"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ealedenvelope.com" TargetMode="External"/><Relationship Id="rId23" Type="http://schemas.openxmlformats.org/officeDocument/2006/relationships/hyperlink" Target="https://www.gov.uk/government/news/health-secretary-launches-prevention-is-better-than-cure-vision"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england.nhs.uk/mental-health/cyp/iap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hryn.M.Abel@manchester.ac.uk" TargetMode="External"/><Relationship Id="rId14" Type="http://schemas.openxmlformats.org/officeDocument/2006/relationships/hyperlink" Target="https://www.ncbi.nlm.nih.gov/pmc/articles/PMC6465622/" TargetMode="External"/><Relationship Id="rId22" Type="http://schemas.openxmlformats.org/officeDocument/2006/relationships/hyperlink" Target="https://youngminds.org.uk/blog/nhs-long-term-plan-commits-to-young-peoples-mental-health/" TargetMode="External"/><Relationship Id="rId27" Type="http://schemas.openxmlformats.org/officeDocument/2006/relationships/header" Target="header1.xml"/><Relationship Id="rId30" Type="http://schemas.openxmlformats.org/officeDocument/2006/relationships/footer" Target="footer5.xml"/><Relationship Id="rId8" Type="http://schemas.openxmlformats.org/officeDocument/2006/relationships/hyperlink" Target="mailto:Kathryn.M.Abel@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2EA2-E2C4-460E-B1F0-A7BAF860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100219</Words>
  <Characters>571252</Characters>
  <Application>Microsoft Office Word</Application>
  <DocSecurity>0</DocSecurity>
  <Lines>4760</Lines>
  <Paragraphs>1340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Adekeye Kolade</dc:creator>
  <cp:lastModifiedBy>kc528</cp:lastModifiedBy>
  <cp:revision>2</cp:revision>
  <dcterms:created xsi:type="dcterms:W3CDTF">2020-04-28T14:03:00Z</dcterms:created>
  <dcterms:modified xsi:type="dcterms:W3CDTF">2020-04-28T14:03:00Z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-1405287820</vt:i4>
  </property>
</Properties>
</file>