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6A175" w14:textId="77777777" w:rsidR="00DD6A61" w:rsidRDefault="00DD6A61" w:rsidP="00DD6A61">
      <w:pPr>
        <w:rPr>
          <w:rStyle w:val="orcid-id-https"/>
          <w:color w:val="494A4C"/>
          <w:szCs w:val="18"/>
          <w:shd w:val="clear" w:color="auto" w:fill="FFFFFF"/>
        </w:rPr>
      </w:pPr>
      <w:r>
        <w:t>Michele Abendstern</w:t>
      </w:r>
      <w:r>
        <w:rPr>
          <w:vertAlign w:val="superscript"/>
        </w:rPr>
        <w:t>1</w:t>
      </w:r>
      <w:r>
        <w:t xml:space="preserve"> (corresponding author) </w:t>
      </w:r>
      <w:r w:rsidRPr="006264BB">
        <w:rPr>
          <w:rStyle w:val="orcid-id-https"/>
          <w:color w:val="494A4C"/>
          <w:szCs w:val="18"/>
          <w:shd w:val="clear" w:color="auto" w:fill="FFFFFF"/>
        </w:rPr>
        <w:t>orcid.org/0000-0002-8672-7387</w:t>
      </w:r>
    </w:p>
    <w:p w14:paraId="237D0855"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Jane Hughes</w:t>
      </w:r>
      <w:r>
        <w:rPr>
          <w:rStyle w:val="orcid-id-https"/>
          <w:color w:val="494A4C"/>
          <w:szCs w:val="18"/>
          <w:shd w:val="clear" w:color="auto" w:fill="FFFFFF"/>
          <w:vertAlign w:val="superscript"/>
        </w:rPr>
        <w:t>2</w:t>
      </w:r>
    </w:p>
    <w:p w14:paraId="0EB55E0D"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Mark Wilberforce</w:t>
      </w:r>
      <w:r>
        <w:rPr>
          <w:rStyle w:val="orcid-id-https"/>
          <w:color w:val="494A4C"/>
          <w:szCs w:val="18"/>
          <w:shd w:val="clear" w:color="auto" w:fill="FFFFFF"/>
          <w:vertAlign w:val="superscript"/>
        </w:rPr>
        <w:t>3</w:t>
      </w:r>
    </w:p>
    <w:p w14:paraId="5EE5E2E6"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Karen Davies</w:t>
      </w:r>
      <w:r>
        <w:rPr>
          <w:rStyle w:val="orcid-id-https"/>
          <w:color w:val="494A4C"/>
          <w:szCs w:val="18"/>
          <w:shd w:val="clear" w:color="auto" w:fill="FFFFFF"/>
          <w:vertAlign w:val="superscript"/>
        </w:rPr>
        <w:t>4</w:t>
      </w:r>
    </w:p>
    <w:p w14:paraId="343E8B04"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Rosa Pitts</w:t>
      </w:r>
      <w:r>
        <w:rPr>
          <w:rStyle w:val="orcid-id-https"/>
          <w:color w:val="494A4C"/>
          <w:szCs w:val="18"/>
          <w:shd w:val="clear" w:color="auto" w:fill="FFFFFF"/>
          <w:vertAlign w:val="superscript"/>
        </w:rPr>
        <w:t>1</w:t>
      </w:r>
    </w:p>
    <w:p w14:paraId="5E67DCC9" w14:textId="77777777" w:rsidR="00DD6A61" w:rsidRPr="006264BB" w:rsidRDefault="00DD6A61" w:rsidP="00DD6A61">
      <w:pPr>
        <w:rPr>
          <w:rStyle w:val="orcid-id-https"/>
          <w:color w:val="494A4C"/>
          <w:szCs w:val="18"/>
          <w:shd w:val="clear" w:color="auto" w:fill="FFFFFF"/>
          <w:vertAlign w:val="superscript"/>
        </w:rPr>
      </w:pPr>
      <w:proofErr w:type="spellStart"/>
      <w:r>
        <w:rPr>
          <w:rStyle w:val="orcid-id-https"/>
          <w:color w:val="494A4C"/>
          <w:szCs w:val="18"/>
          <w:shd w:val="clear" w:color="auto" w:fill="FFFFFF"/>
        </w:rPr>
        <w:t>Saqba</w:t>
      </w:r>
      <w:proofErr w:type="spellEnd"/>
      <w:r>
        <w:rPr>
          <w:rStyle w:val="orcid-id-https"/>
          <w:color w:val="494A4C"/>
          <w:szCs w:val="18"/>
          <w:shd w:val="clear" w:color="auto" w:fill="FFFFFF"/>
        </w:rPr>
        <w:t xml:space="preserve"> Batool</w:t>
      </w:r>
      <w:r>
        <w:rPr>
          <w:rStyle w:val="orcid-id-https"/>
          <w:color w:val="494A4C"/>
          <w:szCs w:val="18"/>
          <w:shd w:val="clear" w:color="auto" w:fill="FFFFFF"/>
          <w:vertAlign w:val="superscript"/>
        </w:rPr>
        <w:t>1</w:t>
      </w:r>
    </w:p>
    <w:p w14:paraId="518DFE09"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Catherine Robinson</w:t>
      </w:r>
      <w:r>
        <w:rPr>
          <w:rStyle w:val="orcid-id-https"/>
          <w:color w:val="494A4C"/>
          <w:szCs w:val="18"/>
          <w:shd w:val="clear" w:color="auto" w:fill="FFFFFF"/>
          <w:vertAlign w:val="superscript"/>
        </w:rPr>
        <w:t>1</w:t>
      </w:r>
    </w:p>
    <w:p w14:paraId="4F577224" w14:textId="77777777" w:rsidR="00DD6A61" w:rsidRPr="006264BB" w:rsidRDefault="00DD6A61" w:rsidP="00DD6A61">
      <w:pPr>
        <w:rPr>
          <w:rStyle w:val="orcid-id-https"/>
          <w:color w:val="494A4C"/>
          <w:szCs w:val="18"/>
          <w:shd w:val="clear" w:color="auto" w:fill="FFFFFF"/>
          <w:vertAlign w:val="superscript"/>
        </w:rPr>
      </w:pPr>
      <w:r>
        <w:rPr>
          <w:rStyle w:val="orcid-id-https"/>
          <w:color w:val="494A4C"/>
          <w:szCs w:val="18"/>
          <w:shd w:val="clear" w:color="auto" w:fill="FFFFFF"/>
        </w:rPr>
        <w:t>David Challis</w:t>
      </w:r>
      <w:r>
        <w:rPr>
          <w:rStyle w:val="orcid-id-https"/>
          <w:color w:val="494A4C"/>
          <w:szCs w:val="18"/>
          <w:shd w:val="clear" w:color="auto" w:fill="FFFFFF"/>
          <w:vertAlign w:val="superscript"/>
        </w:rPr>
        <w:t>2</w:t>
      </w:r>
    </w:p>
    <w:p w14:paraId="68C2A4DE" w14:textId="77777777" w:rsidR="00DD6A61" w:rsidRDefault="00DD6A61" w:rsidP="00DD6A61"/>
    <w:p w14:paraId="0E3BD808" w14:textId="77777777" w:rsidR="00DD6A61" w:rsidRPr="001C0512" w:rsidRDefault="00DD6A61" w:rsidP="00DD6A61">
      <w:pPr>
        <w:rPr>
          <w:u w:val="single"/>
        </w:rPr>
      </w:pPr>
      <w:r w:rsidRPr="001C0512">
        <w:rPr>
          <w:u w:val="single"/>
        </w:rPr>
        <w:t xml:space="preserve">Author details </w:t>
      </w:r>
    </w:p>
    <w:p w14:paraId="28DB564B" w14:textId="77777777" w:rsidR="00DD6A61" w:rsidRDefault="00DD6A61" w:rsidP="00DD6A61">
      <w:r w:rsidRPr="006264BB">
        <w:rPr>
          <w:vertAlign w:val="superscript"/>
        </w:rPr>
        <w:t>1</w:t>
      </w:r>
      <w:r>
        <w:t xml:space="preserve"> Social Care and Society (formerly Personal Social Services Research Unit), University of Manchester, Manchester, UK. </w:t>
      </w:r>
    </w:p>
    <w:p w14:paraId="018A353F" w14:textId="77777777" w:rsidR="00DD6A61" w:rsidRDefault="00DD6A61" w:rsidP="00DD6A61">
      <w:r>
        <w:rPr>
          <w:vertAlign w:val="superscript"/>
        </w:rPr>
        <w:t xml:space="preserve">2 </w:t>
      </w:r>
      <w:r>
        <w:t>Institute of Mental Health, University of Nottingham, Nottingham, UK.</w:t>
      </w:r>
    </w:p>
    <w:p w14:paraId="2E2955A1" w14:textId="77777777" w:rsidR="00DD6A61" w:rsidRDefault="00DD6A61" w:rsidP="00DD6A61">
      <w:r>
        <w:rPr>
          <w:vertAlign w:val="superscript"/>
        </w:rPr>
        <w:t xml:space="preserve">3 </w:t>
      </w:r>
      <w:r>
        <w:t xml:space="preserve">Social Policy Research Unit, University of York, </w:t>
      </w:r>
      <w:proofErr w:type="spellStart"/>
      <w:r>
        <w:t>Heslington</w:t>
      </w:r>
      <w:proofErr w:type="spellEnd"/>
      <w:r>
        <w:t xml:space="preserve">, York </w:t>
      </w:r>
    </w:p>
    <w:p w14:paraId="02C6CD9F" w14:textId="77777777" w:rsidR="00DD6A61" w:rsidRPr="00290F50" w:rsidRDefault="00DD6A61" w:rsidP="00DD6A61">
      <w:pPr>
        <w:rPr>
          <w:sz w:val="36"/>
        </w:rPr>
      </w:pPr>
      <w:r>
        <w:rPr>
          <w:vertAlign w:val="superscript"/>
        </w:rPr>
        <w:t xml:space="preserve">4 </w:t>
      </w:r>
      <w:r>
        <w:t>Health Services Research and Primary Care, University of Manchester, Manchester, UK.</w:t>
      </w:r>
    </w:p>
    <w:p w14:paraId="66D52ED6" w14:textId="77777777" w:rsidR="00DD6A61" w:rsidRDefault="00DD6A61">
      <w:pPr>
        <w:rPr>
          <w:b/>
        </w:rPr>
      </w:pPr>
      <w:r>
        <w:rPr>
          <w:b/>
        </w:rPr>
        <w:br w:type="page"/>
      </w:r>
    </w:p>
    <w:p w14:paraId="14DB7418" w14:textId="5BA8691C" w:rsidR="00FB1AD2" w:rsidRPr="0004064C" w:rsidRDefault="00FB1AD2" w:rsidP="00CA5BC0">
      <w:pPr>
        <w:spacing w:after="0" w:line="360" w:lineRule="auto"/>
        <w:ind w:right="-46"/>
        <w:rPr>
          <w:i/>
          <w:color w:val="FF0000"/>
        </w:rPr>
      </w:pPr>
      <w:r>
        <w:rPr>
          <w:b/>
        </w:rPr>
        <w:lastRenderedPageBreak/>
        <w:t>Perceptions of</w:t>
      </w:r>
      <w:r w:rsidRPr="00FB12F2">
        <w:rPr>
          <w:b/>
        </w:rPr>
        <w:t xml:space="preserve"> the social work</w:t>
      </w:r>
      <w:r>
        <w:rPr>
          <w:b/>
        </w:rPr>
        <w:t>er role in</w:t>
      </w:r>
      <w:r w:rsidRPr="00FB12F2">
        <w:rPr>
          <w:b/>
        </w:rPr>
        <w:t xml:space="preserve"> adult community </w:t>
      </w:r>
      <w:r w:rsidR="00FF132D">
        <w:rPr>
          <w:b/>
        </w:rPr>
        <w:t>mental health teams in England</w:t>
      </w:r>
      <w:r w:rsidR="0004064C">
        <w:rPr>
          <w:b/>
        </w:rPr>
        <w:t xml:space="preserve"> </w:t>
      </w:r>
    </w:p>
    <w:p w14:paraId="5DD763AD" w14:textId="2B17C362" w:rsidR="00FB3400" w:rsidRDefault="00FB3400" w:rsidP="00CA5BC0">
      <w:pPr>
        <w:spacing w:after="0" w:line="360" w:lineRule="auto"/>
        <w:ind w:right="-46"/>
        <w:rPr>
          <w:b/>
        </w:rPr>
      </w:pPr>
    </w:p>
    <w:p w14:paraId="42B8B7B6" w14:textId="317291CC" w:rsidR="000C2615" w:rsidRPr="001E6F6F" w:rsidRDefault="000C2615" w:rsidP="00CA5BC0">
      <w:pPr>
        <w:spacing w:after="0" w:line="360" w:lineRule="auto"/>
        <w:ind w:right="-46"/>
        <w:rPr>
          <w:i/>
          <w:color w:val="FF0000"/>
        </w:rPr>
      </w:pPr>
      <w:r w:rsidRPr="00B46B89">
        <w:rPr>
          <w:b/>
        </w:rPr>
        <w:t>Abstract</w:t>
      </w:r>
      <w:r w:rsidR="001E6F6F">
        <w:rPr>
          <w:b/>
        </w:rPr>
        <w:t xml:space="preserve"> </w:t>
      </w:r>
    </w:p>
    <w:p w14:paraId="436C9EC7" w14:textId="77777777" w:rsidR="000C2615" w:rsidRDefault="000C2615" w:rsidP="00CA5BC0">
      <w:pPr>
        <w:spacing w:after="0" w:line="360" w:lineRule="auto"/>
        <w:ind w:right="-46"/>
      </w:pPr>
    </w:p>
    <w:p w14:paraId="49AF50C8" w14:textId="751102A0" w:rsidR="00FB3400" w:rsidRPr="000B7907" w:rsidRDefault="00CA5BC0" w:rsidP="000B7907">
      <w:pPr>
        <w:spacing w:after="0" w:line="360" w:lineRule="auto"/>
        <w:ind w:right="-46"/>
        <w:jc w:val="both"/>
      </w:pPr>
      <w:r>
        <w:t>There is a growing recognition of the importance</w:t>
      </w:r>
      <w:r w:rsidR="000B7907">
        <w:t xml:space="preserve"> of the</w:t>
      </w:r>
      <w:r>
        <w:t xml:space="preserve"> social work contribution </w:t>
      </w:r>
      <w:r w:rsidR="00120ED3">
        <w:t xml:space="preserve">within </w:t>
      </w:r>
      <w:r>
        <w:t>community mental health</w:t>
      </w:r>
      <w:r w:rsidR="00120ED3">
        <w:t xml:space="preserve"> services</w:t>
      </w:r>
      <w:r>
        <w:t xml:space="preserve">. </w:t>
      </w:r>
      <w:r w:rsidR="000B7907">
        <w:t>However, a</w:t>
      </w:r>
      <w:r w:rsidR="000C2615">
        <w:t xml:space="preserve">lthough many </w:t>
      </w:r>
      <w:r>
        <w:t xml:space="preserve">texts </w:t>
      </w:r>
      <w:r w:rsidR="000C2615">
        <w:t xml:space="preserve">describe </w:t>
      </w:r>
      <w:r w:rsidR="000B7907">
        <w:t xml:space="preserve">what </w:t>
      </w:r>
      <w:r w:rsidR="000C2615">
        <w:t>the mental health social work contribution</w:t>
      </w:r>
      <w:r w:rsidR="000B7907">
        <w:t xml:space="preserve"> should be</w:t>
      </w:r>
      <w:r w:rsidR="000C2615">
        <w:t xml:space="preserve">, little empirical evidence exists about their role in practice and the difference it might make to service users. </w:t>
      </w:r>
      <w:r>
        <w:t>This qualitative study sought to articulate this contribution through the voices of social workers and their multidisciplinary colleagues via focus group discussions</w:t>
      </w:r>
      <w:r w:rsidR="000B7907">
        <w:t xml:space="preserve"> across four English Mental Health Trusts</w:t>
      </w:r>
      <w:r>
        <w:t xml:space="preserve">. These considered the impact of the social worker on the service user. </w:t>
      </w:r>
      <w:r w:rsidR="00FF132D">
        <w:t>Thematic analysis resulted in the identification of t</w:t>
      </w:r>
      <w:r>
        <w:t>hree over-arching themes: social workers own perceptions of their contribution</w:t>
      </w:r>
      <w:r w:rsidR="00F736AC">
        <w:t xml:space="preserve"> situated within the social model</w:t>
      </w:r>
      <w:r>
        <w:t xml:space="preserve">; the </w:t>
      </w:r>
      <w:r w:rsidR="00F736AC">
        <w:t xml:space="preserve">high </w:t>
      </w:r>
      <w:r>
        <w:t xml:space="preserve">value their colleagues placed on </w:t>
      </w:r>
      <w:r w:rsidR="00F736AC">
        <w:t>social work support and leadership in a range of situations</w:t>
      </w:r>
      <w:r>
        <w:t xml:space="preserve">; and the concerns for service users if social workers were withdrawn from teams. Key findings </w:t>
      </w:r>
      <w:r w:rsidR="00DB2F7C">
        <w:t>were that social wor</w:t>
      </w:r>
      <w:r>
        <w:t>k</w:t>
      </w:r>
      <w:r w:rsidR="00DB2F7C">
        <w:t>e</w:t>
      </w:r>
      <w:r>
        <w:t>rs are the</w:t>
      </w:r>
      <w:r w:rsidR="00DB2F7C">
        <w:t xml:space="preserve"> </w:t>
      </w:r>
      <w:r>
        <w:t xml:space="preserve">only professional group to lead on the social model; that this model </w:t>
      </w:r>
      <w:r w:rsidR="00CD0EF0">
        <w:t>enhances the whole teams’ practice and i</w:t>
      </w:r>
      <w:r>
        <w:t>s required if service users are to be offered support that promotes lon</w:t>
      </w:r>
      <w:r w:rsidR="00DB2F7C">
        <w:t>g</w:t>
      </w:r>
      <w:r>
        <w:t>-term recovery; and that without social workers the</w:t>
      </w:r>
      <w:r w:rsidR="004E68A2">
        <w:t xml:space="preserve"> community mental health team (</w:t>
      </w:r>
      <w:r>
        <w:t>CMHT</w:t>
      </w:r>
      <w:r w:rsidR="004E68A2">
        <w:t>)</w:t>
      </w:r>
      <w:r>
        <w:t xml:space="preserve"> offer would be more transactional, less timely</w:t>
      </w:r>
      <w:r w:rsidR="00DB2F7C">
        <w:t>,</w:t>
      </w:r>
      <w:r>
        <w:t xml:space="preserve"> </w:t>
      </w:r>
      <w:r w:rsidR="00DB2F7C">
        <w:t xml:space="preserve">with the potential for the loss of the service users’ voice. </w:t>
      </w:r>
      <w:r>
        <w:t xml:space="preserve"> </w:t>
      </w:r>
      <w:r w:rsidR="000B7907">
        <w:t>If social work</w:t>
      </w:r>
      <w:r w:rsidR="000C2615">
        <w:t xml:space="preserve"> is to make a full contribution to CMHT practice, it must be clearly understood and provided with the support to enable social workers to operate to their full potential</w:t>
      </w:r>
      <w:r w:rsidR="000B7907">
        <w:t xml:space="preserve">. </w:t>
      </w:r>
    </w:p>
    <w:p w14:paraId="4C8D3F73" w14:textId="77777777" w:rsidR="00FB3400" w:rsidRDefault="00FB3400" w:rsidP="00CA5BC0">
      <w:pPr>
        <w:spacing w:after="0" w:line="360" w:lineRule="auto"/>
        <w:ind w:right="-46"/>
        <w:rPr>
          <w:b/>
        </w:rPr>
      </w:pPr>
    </w:p>
    <w:p w14:paraId="3B21C8B0" w14:textId="77777777" w:rsidR="001E6F6F" w:rsidRDefault="001E6F6F" w:rsidP="00CA5BC0">
      <w:pPr>
        <w:spacing w:after="0"/>
        <w:ind w:right="-46"/>
        <w:rPr>
          <w:b/>
        </w:rPr>
      </w:pPr>
      <w:r>
        <w:rPr>
          <w:b/>
        </w:rPr>
        <w:br w:type="page"/>
      </w:r>
    </w:p>
    <w:p w14:paraId="33FF180C" w14:textId="2B998220" w:rsidR="00A34BE8" w:rsidRDefault="001C0AAB" w:rsidP="00CA5BC0">
      <w:pPr>
        <w:spacing w:after="0" w:line="360" w:lineRule="auto"/>
        <w:ind w:right="-46"/>
      </w:pPr>
      <w:r w:rsidRPr="00A34BE8">
        <w:rPr>
          <w:b/>
        </w:rPr>
        <w:lastRenderedPageBreak/>
        <w:t>Introduction</w:t>
      </w:r>
      <w:r w:rsidRPr="00EB266D">
        <w:rPr>
          <w:highlight w:val="yellow"/>
        </w:rPr>
        <w:t xml:space="preserve"> </w:t>
      </w:r>
    </w:p>
    <w:p w14:paraId="112FE765" w14:textId="77777777" w:rsidR="0073093E" w:rsidRDefault="0073093E" w:rsidP="00CA5BC0">
      <w:pPr>
        <w:spacing w:after="0" w:line="360" w:lineRule="auto"/>
        <w:ind w:right="-46"/>
        <w:rPr>
          <w:b/>
          <w:i/>
          <w:color w:val="FF0000"/>
        </w:rPr>
      </w:pPr>
    </w:p>
    <w:p w14:paraId="6CB6CC86" w14:textId="3FCFAB9D" w:rsidR="00A27D69" w:rsidRDefault="005B4B6C" w:rsidP="00CA5BC0">
      <w:pPr>
        <w:spacing w:after="0" w:line="360" w:lineRule="auto"/>
        <w:ind w:right="-46"/>
        <w:jc w:val="both"/>
      </w:pPr>
      <w:r>
        <w:t>Social work has</w:t>
      </w:r>
      <w:r w:rsidR="001C0AAB">
        <w:t xml:space="preserve"> </w:t>
      </w:r>
      <w:r w:rsidR="007F7C46">
        <w:t>long been regarded as a core component of mental health support</w:t>
      </w:r>
      <w:r w:rsidR="00D80B12">
        <w:t xml:space="preserve"> internationally</w:t>
      </w:r>
      <w:r w:rsidR="008F39CE" w:rsidRPr="00D80B12">
        <w:t>.</w:t>
      </w:r>
      <w:r w:rsidR="007F7C46">
        <w:t xml:space="preserve"> </w:t>
      </w:r>
      <w:r w:rsidR="00F80303">
        <w:t xml:space="preserve">In England, </w:t>
      </w:r>
      <w:r>
        <w:t>social workers</w:t>
      </w:r>
      <w:r w:rsidR="00F80303">
        <w:t xml:space="preserve"> </w:t>
      </w:r>
      <w:r w:rsidR="007F7C46">
        <w:t xml:space="preserve">have </w:t>
      </w:r>
      <w:r w:rsidR="00CD0EF0">
        <w:t>routinely</w:t>
      </w:r>
      <w:r w:rsidR="00303247">
        <w:t xml:space="preserve"> </w:t>
      </w:r>
      <w:r w:rsidR="001C0AAB">
        <w:t xml:space="preserve">been members of community mental health teams (CMHTs) </w:t>
      </w:r>
      <w:r w:rsidR="00574EBF">
        <w:t>s</w:t>
      </w:r>
      <w:r w:rsidR="00F80303">
        <w:t xml:space="preserve">ince the 1990s </w:t>
      </w:r>
      <w:r w:rsidR="001C0AAB">
        <w:t>(</w:t>
      </w:r>
      <w:proofErr w:type="spellStart"/>
      <w:r w:rsidR="00A9666C">
        <w:t>Onyett</w:t>
      </w:r>
      <w:proofErr w:type="spellEnd"/>
      <w:r w:rsidR="00A9666C">
        <w:t>, 2003</w:t>
      </w:r>
      <w:r w:rsidR="001C0AAB">
        <w:t>), recognised as one of a core group of professions working in multidisciplinary teams alongside medics, nurses, occupational therapists, psychologists and support workers (</w:t>
      </w:r>
      <w:r w:rsidR="001C0AAB" w:rsidRPr="00FB12F2">
        <w:t xml:space="preserve">Huxley </w:t>
      </w:r>
      <w:r w:rsidR="00CB1B24">
        <w:t>et al.</w:t>
      </w:r>
      <w:r w:rsidR="001C0AAB" w:rsidRPr="00FB12F2">
        <w:t>, 201</w:t>
      </w:r>
      <w:r w:rsidR="004B73D6">
        <w:t>1</w:t>
      </w:r>
      <w:r w:rsidR="001C0AAB">
        <w:t xml:space="preserve">). </w:t>
      </w:r>
      <w:r w:rsidR="008F39CE">
        <w:t>T</w:t>
      </w:r>
      <w:r w:rsidR="001C0AAB">
        <w:t>heir role and contribution to these teams, however, is often described as unclear (</w:t>
      </w:r>
      <w:r w:rsidR="001C0AAB" w:rsidRPr="00FB12F2">
        <w:rPr>
          <w:bCs/>
        </w:rPr>
        <w:t>Woodbridge-Dodd</w:t>
      </w:r>
      <w:r w:rsidR="009E307F">
        <w:rPr>
          <w:bCs/>
        </w:rPr>
        <w:t>,</w:t>
      </w:r>
      <w:r w:rsidR="001C0AAB">
        <w:rPr>
          <w:bCs/>
        </w:rPr>
        <w:t xml:space="preserve"> 2018</w:t>
      </w:r>
      <w:r w:rsidR="001C0AAB">
        <w:t>)</w:t>
      </w:r>
      <w:r w:rsidR="00F02B92">
        <w:t xml:space="preserve"> and their potential </w:t>
      </w:r>
      <w:r w:rsidR="007F7C46">
        <w:t xml:space="preserve">as </w:t>
      </w:r>
      <w:r w:rsidR="00F02B92">
        <w:t>“underdeveloped” (</w:t>
      </w:r>
      <w:r w:rsidR="0077478C">
        <w:t>Allen,</w:t>
      </w:r>
      <w:r w:rsidR="00F02B92">
        <w:t xml:space="preserve"> 2014:</w:t>
      </w:r>
      <w:r w:rsidR="00AB512E">
        <w:t>5</w:t>
      </w:r>
      <w:r w:rsidR="00F02B92">
        <w:t>)</w:t>
      </w:r>
      <w:r w:rsidR="001C0AAB">
        <w:t xml:space="preserve">. Reasons given for this include the complexity of the social work </w:t>
      </w:r>
      <w:r w:rsidR="00AE7520">
        <w:t>role</w:t>
      </w:r>
      <w:r w:rsidR="001C0AAB">
        <w:t xml:space="preserve">, the dominance of the medical model within mental health </w:t>
      </w:r>
      <w:r w:rsidR="001C0AAB" w:rsidRPr="00D2268A">
        <w:t>(</w:t>
      </w:r>
      <w:r w:rsidR="005F64CD" w:rsidRPr="00D2268A">
        <w:t xml:space="preserve">Gould, </w:t>
      </w:r>
      <w:r w:rsidR="00D2268A" w:rsidRPr="00D2268A">
        <w:t>2010</w:t>
      </w:r>
      <w:r w:rsidR="001C0AAB" w:rsidRPr="00D2268A">
        <w:t>)</w:t>
      </w:r>
      <w:r w:rsidR="001C0AAB">
        <w:t>, the rise of generic roles within CMHTs</w:t>
      </w:r>
      <w:r w:rsidR="004B73D6">
        <w:t xml:space="preserve"> where professionals</w:t>
      </w:r>
      <w:r w:rsidR="008F39CE">
        <w:t xml:space="preserve"> from a variety of backgrounds</w:t>
      </w:r>
      <w:r w:rsidR="004B73D6">
        <w:t xml:space="preserve"> </w:t>
      </w:r>
      <w:r w:rsidR="006A72F1">
        <w:t xml:space="preserve">share a range of non-specialist tasks </w:t>
      </w:r>
      <w:r w:rsidR="001C0AAB">
        <w:t>(</w:t>
      </w:r>
      <w:r w:rsidR="001C0AAB" w:rsidRPr="00386E15">
        <w:rPr>
          <w:szCs w:val="20"/>
          <w:shd w:val="clear" w:color="auto" w:fill="FFFFFF"/>
        </w:rPr>
        <w:t xml:space="preserve">Bailey and </w:t>
      </w:r>
      <w:proofErr w:type="spellStart"/>
      <w:r w:rsidR="001C0AAB" w:rsidRPr="00386E15">
        <w:rPr>
          <w:szCs w:val="20"/>
          <w:shd w:val="clear" w:color="auto" w:fill="FFFFFF"/>
        </w:rPr>
        <w:t>Liyanage</w:t>
      </w:r>
      <w:proofErr w:type="spellEnd"/>
      <w:r w:rsidR="009E307F">
        <w:rPr>
          <w:color w:val="222222"/>
          <w:szCs w:val="20"/>
          <w:shd w:val="clear" w:color="auto" w:fill="FFFFFF"/>
        </w:rPr>
        <w:t>,</w:t>
      </w:r>
      <w:r w:rsidR="001C0AAB">
        <w:rPr>
          <w:color w:val="222222"/>
          <w:szCs w:val="20"/>
          <w:shd w:val="clear" w:color="auto" w:fill="FFFFFF"/>
        </w:rPr>
        <w:t xml:space="preserve"> 2012</w:t>
      </w:r>
      <w:r w:rsidR="001C0AAB">
        <w:t>)</w:t>
      </w:r>
      <w:r w:rsidR="00000C73">
        <w:t>, and</w:t>
      </w:r>
      <w:r w:rsidR="009E307F">
        <w:t>, in England,</w:t>
      </w:r>
      <w:r w:rsidR="00000C73">
        <w:t xml:space="preserve"> the increasing statutory obligations of the profession</w:t>
      </w:r>
      <w:r w:rsidR="004E68A2">
        <w:t xml:space="preserve"> </w:t>
      </w:r>
      <w:r w:rsidR="004E68A2" w:rsidRPr="00696507">
        <w:t>(</w:t>
      </w:r>
      <w:r w:rsidR="00EA0F17">
        <w:t>T</w:t>
      </w:r>
      <w:r w:rsidR="0077478C">
        <w:t>he College of Social Work</w:t>
      </w:r>
      <w:r w:rsidR="009E307F">
        <w:t>,</w:t>
      </w:r>
      <w:r w:rsidR="00696507">
        <w:t xml:space="preserve"> 2014</w:t>
      </w:r>
      <w:r w:rsidR="004E68A2">
        <w:t>)</w:t>
      </w:r>
      <w:r w:rsidR="001C0AAB">
        <w:t xml:space="preserve">. Additionally, the limited evidence of the effectiveness of integrated CMHT practice has potentially undermined the social work contribution as their membership has been regarded as a </w:t>
      </w:r>
      <w:r w:rsidR="00F02B92">
        <w:t>hallmark of an integrated team</w:t>
      </w:r>
      <w:r w:rsidR="001C0AAB">
        <w:t xml:space="preserve"> (</w:t>
      </w:r>
      <w:r w:rsidR="00191594">
        <w:t>Huxley et al</w:t>
      </w:r>
      <w:r w:rsidR="009E307F">
        <w:t>.,</w:t>
      </w:r>
      <w:r w:rsidR="00191594">
        <w:t xml:space="preserve"> 2011; </w:t>
      </w:r>
      <w:r w:rsidR="00710009">
        <w:t>Wilberforce</w:t>
      </w:r>
      <w:r w:rsidR="00F02B92">
        <w:t xml:space="preserve"> et al</w:t>
      </w:r>
      <w:r w:rsidR="009E307F">
        <w:t>.,</w:t>
      </w:r>
      <w:r w:rsidR="00BD5D03">
        <w:t xml:space="preserve"> 2011</w:t>
      </w:r>
      <w:r w:rsidR="001C0AAB">
        <w:t xml:space="preserve">). </w:t>
      </w:r>
    </w:p>
    <w:p w14:paraId="3B0D078C" w14:textId="77777777" w:rsidR="00866C29" w:rsidRPr="00A5412F" w:rsidRDefault="00866C29" w:rsidP="00CA5BC0">
      <w:pPr>
        <w:spacing w:after="0" w:line="360" w:lineRule="auto"/>
        <w:ind w:right="-46"/>
        <w:jc w:val="both"/>
        <w:rPr>
          <w:strike/>
        </w:rPr>
      </w:pPr>
    </w:p>
    <w:p w14:paraId="0B32E358" w14:textId="024BA8AB" w:rsidR="001232CD" w:rsidRPr="00710009" w:rsidRDefault="001C0AAB" w:rsidP="00CA5BC0">
      <w:pPr>
        <w:spacing w:after="0" w:line="360" w:lineRule="auto"/>
        <w:ind w:right="-46"/>
        <w:jc w:val="both"/>
      </w:pPr>
      <w:r>
        <w:t xml:space="preserve">Social work is a complex profession, underpinned by </w:t>
      </w:r>
      <w:r w:rsidR="007D7BD3" w:rsidRPr="00710009">
        <w:t xml:space="preserve">specific </w:t>
      </w:r>
      <w:r w:rsidRPr="00710009">
        <w:t xml:space="preserve">values, skills and </w:t>
      </w:r>
      <w:r w:rsidR="005B4B6C" w:rsidRPr="00710009">
        <w:t>knowledge</w:t>
      </w:r>
      <w:r w:rsidR="008C233C" w:rsidRPr="00710009">
        <w:t xml:space="preserve">, </w:t>
      </w:r>
      <w:r w:rsidR="007D7BD3" w:rsidRPr="00710009">
        <w:t xml:space="preserve">including </w:t>
      </w:r>
      <w:r w:rsidR="008C233C" w:rsidRPr="00710009">
        <w:t>the social model of disability</w:t>
      </w:r>
      <w:r w:rsidR="007D7BD3" w:rsidRPr="00710009">
        <w:t xml:space="preserve">; communication expertise and </w:t>
      </w:r>
      <w:r w:rsidR="00404BFF" w:rsidRPr="00710009">
        <w:t>command of legislation</w:t>
      </w:r>
      <w:r w:rsidR="00303247" w:rsidRPr="00710009">
        <w:t xml:space="preserve">. </w:t>
      </w:r>
      <w:r w:rsidR="00303247">
        <w:t>In the</w:t>
      </w:r>
      <w:r>
        <w:t xml:space="preserve"> </w:t>
      </w:r>
      <w:r w:rsidR="005B4B6C">
        <w:t>mental health context</w:t>
      </w:r>
      <w:r w:rsidR="00303247">
        <w:t xml:space="preserve"> it</w:t>
      </w:r>
      <w:r>
        <w:t xml:space="preserve"> </w:t>
      </w:r>
      <w:r w:rsidR="005B4B6C">
        <w:t xml:space="preserve">seeks </w:t>
      </w:r>
      <w:r w:rsidR="00075D36">
        <w:t xml:space="preserve">to promote </w:t>
      </w:r>
      <w:r w:rsidR="006A72F1">
        <w:t>long-term recovery</w:t>
      </w:r>
      <w:r w:rsidR="005058CA">
        <w:t>:</w:t>
      </w:r>
      <w:r w:rsidR="006A72F1">
        <w:t xml:space="preserve"> </w:t>
      </w:r>
      <w:r w:rsidR="005058CA">
        <w:t xml:space="preserve">the rebuilding of a “worthwhile life” </w:t>
      </w:r>
      <w:r w:rsidR="00CD0EF0">
        <w:t xml:space="preserve">for service users </w:t>
      </w:r>
      <w:r w:rsidR="005058CA">
        <w:t>through gaining control, being connected</w:t>
      </w:r>
      <w:r w:rsidR="00075D36">
        <w:t xml:space="preserve"> socially</w:t>
      </w:r>
      <w:r w:rsidR="005058CA">
        <w:t>, having valued social roles and positive self</w:t>
      </w:r>
      <w:r w:rsidR="00F911A9">
        <w:t>-identity (</w:t>
      </w:r>
      <w:proofErr w:type="spellStart"/>
      <w:r w:rsidR="00F911A9">
        <w:t>Tew</w:t>
      </w:r>
      <w:proofErr w:type="spellEnd"/>
      <w:r w:rsidR="00F911A9">
        <w:t xml:space="preserve"> et al</w:t>
      </w:r>
      <w:r w:rsidR="009E307F">
        <w:t>.,</w:t>
      </w:r>
      <w:r w:rsidR="00F911A9">
        <w:t xml:space="preserve"> 2012: 444)</w:t>
      </w:r>
      <w:r w:rsidRPr="007B459D">
        <w:t>.</w:t>
      </w:r>
      <w:r>
        <w:t xml:space="preserve"> Definitions of social work are also complex as well as </w:t>
      </w:r>
      <w:r w:rsidR="00AE7520">
        <w:t>“contested and evolving”</w:t>
      </w:r>
      <w:r>
        <w:t xml:space="preserve"> (Moriarty et al</w:t>
      </w:r>
      <w:r w:rsidR="009E307F">
        <w:t>.,</w:t>
      </w:r>
      <w:r>
        <w:t xml:space="preserve"> 2015</w:t>
      </w:r>
      <w:r w:rsidR="00F911A9">
        <w:t>: 3</w:t>
      </w:r>
      <w:r>
        <w:t xml:space="preserve">). </w:t>
      </w:r>
      <w:r w:rsidR="001232CD">
        <w:t>This can make it difficult for those outside the profession to unders</w:t>
      </w:r>
      <w:r w:rsidR="00F911A9">
        <w:t>tand</w:t>
      </w:r>
      <w:r w:rsidR="00075D36">
        <w:t xml:space="preserve"> what social workers do or how they add to an individual’s care</w:t>
      </w:r>
      <w:r w:rsidR="00F911A9">
        <w:t xml:space="preserve"> (Larkin and Callaghan, 2005</w:t>
      </w:r>
      <w:r w:rsidR="005B4B6C">
        <w:t xml:space="preserve">; </w:t>
      </w:r>
      <w:r w:rsidR="005B4B6C" w:rsidRPr="00144FD7">
        <w:rPr>
          <w:bCs/>
        </w:rPr>
        <w:t>Woodbridge-Dodd</w:t>
      </w:r>
      <w:r w:rsidR="009E307F">
        <w:rPr>
          <w:bCs/>
        </w:rPr>
        <w:t>,</w:t>
      </w:r>
      <w:r w:rsidR="005B4B6C" w:rsidRPr="00144FD7">
        <w:rPr>
          <w:bCs/>
        </w:rPr>
        <w:t xml:space="preserve"> 2018</w:t>
      </w:r>
      <w:r w:rsidR="001232CD">
        <w:t xml:space="preserve">). </w:t>
      </w:r>
      <w:r w:rsidR="00F911A9">
        <w:t>S</w:t>
      </w:r>
      <w:r w:rsidR="001232CD">
        <w:t xml:space="preserve">ome evidence suggests that even social workers find their role </w:t>
      </w:r>
      <w:r w:rsidR="00C953E2">
        <w:t>challenging</w:t>
      </w:r>
      <w:r w:rsidR="001232CD">
        <w:t xml:space="preserve"> to explain (</w:t>
      </w:r>
      <w:proofErr w:type="spellStart"/>
      <w:r w:rsidR="001232CD">
        <w:t>Morriss</w:t>
      </w:r>
      <w:proofErr w:type="spellEnd"/>
      <w:r w:rsidR="009E307F">
        <w:t>,</w:t>
      </w:r>
      <w:r w:rsidR="001232CD">
        <w:t xml:space="preserve"> 2017; </w:t>
      </w:r>
      <w:proofErr w:type="spellStart"/>
      <w:r w:rsidR="001232CD">
        <w:t>Royson</w:t>
      </w:r>
      <w:proofErr w:type="spellEnd"/>
      <w:r w:rsidR="009E307F">
        <w:t>,</w:t>
      </w:r>
      <w:r w:rsidR="001232CD">
        <w:t xml:space="preserve"> 2017). </w:t>
      </w:r>
      <w:r w:rsidR="002211C8">
        <w:t>In a description of</w:t>
      </w:r>
      <w:r w:rsidR="008F7817">
        <w:t xml:space="preserve"> findings from interviews with social workers seconded to CMHTs, </w:t>
      </w:r>
      <w:proofErr w:type="spellStart"/>
      <w:r w:rsidR="008F7817">
        <w:t>Morriss</w:t>
      </w:r>
      <w:proofErr w:type="spellEnd"/>
      <w:r w:rsidR="008F7817">
        <w:t xml:space="preserve"> (2017) </w:t>
      </w:r>
      <w:r w:rsidR="008F7817">
        <w:rPr>
          <w:bCs/>
        </w:rPr>
        <w:t>reported</w:t>
      </w:r>
      <w:r w:rsidR="008F7817" w:rsidRPr="00A746EB">
        <w:rPr>
          <w:bCs/>
        </w:rPr>
        <w:t xml:space="preserve"> </w:t>
      </w:r>
      <w:r w:rsidR="00303247">
        <w:rPr>
          <w:bCs/>
        </w:rPr>
        <w:t xml:space="preserve">that participants struggled to </w:t>
      </w:r>
      <w:r w:rsidR="008F7817" w:rsidRPr="00A746EB">
        <w:rPr>
          <w:bCs/>
        </w:rPr>
        <w:t>positive</w:t>
      </w:r>
      <w:r w:rsidR="00075D36">
        <w:rPr>
          <w:bCs/>
        </w:rPr>
        <w:t>ly</w:t>
      </w:r>
      <w:r w:rsidR="008F7817" w:rsidRPr="00A746EB">
        <w:rPr>
          <w:bCs/>
        </w:rPr>
        <w:t xml:space="preserve"> articulat</w:t>
      </w:r>
      <w:r w:rsidR="00075D36">
        <w:rPr>
          <w:bCs/>
        </w:rPr>
        <w:t>e</w:t>
      </w:r>
      <w:r w:rsidR="008F7817" w:rsidRPr="00A746EB">
        <w:rPr>
          <w:bCs/>
        </w:rPr>
        <w:t xml:space="preserve"> their role, describing it </w:t>
      </w:r>
      <w:r w:rsidR="00F911A9">
        <w:rPr>
          <w:bCs/>
        </w:rPr>
        <w:t>as</w:t>
      </w:r>
      <w:r w:rsidR="008F7817" w:rsidRPr="00A746EB">
        <w:rPr>
          <w:bCs/>
        </w:rPr>
        <w:t xml:space="preserve"> “operating in the gaps left by other professions” (1348)</w:t>
      </w:r>
      <w:r w:rsidR="008F7817">
        <w:rPr>
          <w:bCs/>
        </w:rPr>
        <w:t xml:space="preserve">. </w:t>
      </w:r>
      <w:r w:rsidR="00F911A9">
        <w:t xml:space="preserve">Others have suggested that </w:t>
      </w:r>
      <w:r w:rsidR="008F7817">
        <w:rPr>
          <w:bCs/>
        </w:rPr>
        <w:t xml:space="preserve">social workers </w:t>
      </w:r>
      <w:r w:rsidR="00F911A9">
        <w:rPr>
          <w:bCs/>
        </w:rPr>
        <w:t xml:space="preserve">believe that </w:t>
      </w:r>
      <w:r w:rsidR="00F911A9" w:rsidRPr="005B4B6C">
        <w:rPr>
          <w:bCs/>
          <w:i/>
        </w:rPr>
        <w:t>how</w:t>
      </w:r>
      <w:r w:rsidR="00F911A9">
        <w:rPr>
          <w:bCs/>
        </w:rPr>
        <w:t xml:space="preserve"> they underta</w:t>
      </w:r>
      <w:r w:rsidR="008F7817">
        <w:rPr>
          <w:bCs/>
        </w:rPr>
        <w:t>k</w:t>
      </w:r>
      <w:r w:rsidR="00F911A9">
        <w:rPr>
          <w:bCs/>
        </w:rPr>
        <w:t>e their role i</w:t>
      </w:r>
      <w:r w:rsidR="008F7817">
        <w:rPr>
          <w:bCs/>
        </w:rPr>
        <w:t>s m</w:t>
      </w:r>
      <w:r w:rsidR="00F911A9">
        <w:rPr>
          <w:bCs/>
        </w:rPr>
        <w:t xml:space="preserve">ore important than </w:t>
      </w:r>
      <w:r w:rsidR="00F911A9" w:rsidRPr="005B4B6C">
        <w:rPr>
          <w:bCs/>
          <w:i/>
        </w:rPr>
        <w:t>what</w:t>
      </w:r>
      <w:r w:rsidR="00F911A9">
        <w:rPr>
          <w:bCs/>
        </w:rPr>
        <w:t xml:space="preserve"> they do </w:t>
      </w:r>
      <w:r w:rsidR="00F911A9">
        <w:t>(</w:t>
      </w:r>
      <w:proofErr w:type="spellStart"/>
      <w:r w:rsidR="00F911A9" w:rsidRPr="00DB28A1">
        <w:t>Roysum</w:t>
      </w:r>
      <w:proofErr w:type="spellEnd"/>
      <w:r w:rsidR="009E307F">
        <w:t>,</w:t>
      </w:r>
      <w:r w:rsidR="00F911A9">
        <w:t xml:space="preserve"> </w:t>
      </w:r>
      <w:r w:rsidR="00F911A9" w:rsidRPr="00DB28A1">
        <w:t>2017)</w:t>
      </w:r>
      <w:r w:rsidR="008F7817">
        <w:rPr>
          <w:bCs/>
        </w:rPr>
        <w:t xml:space="preserve">. </w:t>
      </w:r>
      <w:r w:rsidR="00B32C2F" w:rsidRPr="00710009">
        <w:rPr>
          <w:bCs/>
        </w:rPr>
        <w:t xml:space="preserve">Social workers within CMHTs have been found to undertake a range of roles and tasks including assessment and care </w:t>
      </w:r>
      <w:r w:rsidR="00B32C2F" w:rsidRPr="00710009">
        <w:rPr>
          <w:bCs/>
        </w:rPr>
        <w:lastRenderedPageBreak/>
        <w:t xml:space="preserve">coordination, therapeutic interventions, </w:t>
      </w:r>
      <w:r w:rsidR="006670DA" w:rsidRPr="00710009">
        <w:rPr>
          <w:bCs/>
        </w:rPr>
        <w:t>support to access a wide range of services, the management of complex multi-agency meetings, and provision of support under the auspices of mental health legislation</w:t>
      </w:r>
      <w:r w:rsidR="00B42D15" w:rsidRPr="00710009">
        <w:rPr>
          <w:bCs/>
        </w:rPr>
        <w:t>.</w:t>
      </w:r>
      <w:r w:rsidR="00B32C2F" w:rsidRPr="00710009">
        <w:rPr>
          <w:bCs/>
        </w:rPr>
        <w:t xml:space="preserve"> </w:t>
      </w:r>
    </w:p>
    <w:p w14:paraId="609B7A47" w14:textId="3FE24751" w:rsidR="00BD5D03" w:rsidRDefault="001C0AAB" w:rsidP="00CA5BC0">
      <w:pPr>
        <w:spacing w:after="0" w:line="360" w:lineRule="auto"/>
        <w:ind w:right="-46"/>
        <w:jc w:val="both"/>
      </w:pPr>
      <w:r>
        <w:t xml:space="preserve"> </w:t>
      </w:r>
    </w:p>
    <w:p w14:paraId="445594EE" w14:textId="4494D5EC" w:rsidR="00FC6127" w:rsidRDefault="00F4376A" w:rsidP="004B405D">
      <w:pPr>
        <w:spacing w:line="360" w:lineRule="auto"/>
        <w:jc w:val="both"/>
      </w:pPr>
      <w:r w:rsidRPr="00777147">
        <w:t xml:space="preserve">In 2014 </w:t>
      </w:r>
      <w:r w:rsidR="0077478C" w:rsidRPr="00710009">
        <w:t>The College of Social Work</w:t>
      </w:r>
      <w:r w:rsidR="007C6D4E" w:rsidRPr="00710009">
        <w:t>,</w:t>
      </w:r>
      <w:r w:rsidRPr="00710009">
        <w:t xml:space="preserve"> </w:t>
      </w:r>
      <w:r w:rsidR="004D2D7D" w:rsidRPr="00710009">
        <w:t xml:space="preserve">set up to represent, strengthen and support the profession, </w:t>
      </w:r>
      <w:r w:rsidR="0077478C" w:rsidRPr="00710009">
        <w:t xml:space="preserve">and </w:t>
      </w:r>
      <w:r w:rsidR="004D2D7D" w:rsidRPr="00710009">
        <w:t>operational between 2012 and 2015</w:t>
      </w:r>
      <w:r w:rsidR="007C6D4E" w:rsidRPr="00710009">
        <w:t>,</w:t>
      </w:r>
      <w:r w:rsidRPr="00710009">
        <w:t xml:space="preserve"> </w:t>
      </w:r>
      <w:r w:rsidRPr="00777147">
        <w:t xml:space="preserve">published </w:t>
      </w:r>
      <w:r w:rsidR="005B4B6C" w:rsidRPr="00777147">
        <w:t xml:space="preserve">five key areas of practice </w:t>
      </w:r>
      <w:r w:rsidR="005B4B6C">
        <w:t xml:space="preserve">for </w:t>
      </w:r>
      <w:r w:rsidRPr="00777147">
        <w:t>social work in adult mental</w:t>
      </w:r>
      <w:r w:rsidR="00075D36">
        <w:t xml:space="preserve"> health</w:t>
      </w:r>
      <w:r w:rsidRPr="00777147">
        <w:t xml:space="preserve">. </w:t>
      </w:r>
      <w:r w:rsidR="00075D36">
        <w:t>T</w:t>
      </w:r>
      <w:r w:rsidRPr="00777147">
        <w:t>hese</w:t>
      </w:r>
      <w:r w:rsidR="00A402C5">
        <w:t xml:space="preserve"> are</w:t>
      </w:r>
      <w:r>
        <w:t>:</w:t>
      </w:r>
      <w:r w:rsidRPr="00777147">
        <w:t xml:space="preserve"> enabling people to access advice and support </w:t>
      </w:r>
      <w:r>
        <w:t>to which they are entitled</w:t>
      </w:r>
      <w:r w:rsidR="00A402C5">
        <w:t>;</w:t>
      </w:r>
      <w:r>
        <w:t xml:space="preserve"> </w:t>
      </w:r>
      <w:r w:rsidRPr="00777147">
        <w:t>promoting a personalised social care ethos and discharging sta</w:t>
      </w:r>
      <w:r>
        <w:t xml:space="preserve">tutory duties; </w:t>
      </w:r>
      <w:r w:rsidR="00075D36">
        <w:t>promoting</w:t>
      </w:r>
      <w:r w:rsidRPr="00777147">
        <w:t xml:space="preserve"> recovery and social inclusion; providing professional leadership and skill in complex</w:t>
      </w:r>
      <w:r w:rsidR="00303247">
        <w:t>,</w:t>
      </w:r>
      <w:r w:rsidRPr="00777147">
        <w:t xml:space="preserve"> risk</w:t>
      </w:r>
      <w:r w:rsidR="00303247">
        <w:t>y and</w:t>
      </w:r>
      <w:r w:rsidRPr="00777147">
        <w:t xml:space="preserve"> ambiguous situations; supporting individuals and communities around resilience and active citizenship; and leading the Approved Mental Health Professional </w:t>
      </w:r>
      <w:r w:rsidR="005D54C7">
        <w:t xml:space="preserve">(AMHP) </w:t>
      </w:r>
      <w:r w:rsidRPr="00777147">
        <w:t>workforce</w:t>
      </w:r>
      <w:r w:rsidR="00696507">
        <w:t>, additional</w:t>
      </w:r>
      <w:r w:rsidR="00DA0496">
        <w:t>ly qualified social workers and other professionals</w:t>
      </w:r>
      <w:r w:rsidR="00696507">
        <w:t xml:space="preserve"> who </w:t>
      </w:r>
      <w:r w:rsidR="00DA0496">
        <w:t>undertake</w:t>
      </w:r>
      <w:r w:rsidR="00696507">
        <w:t xml:space="preserve"> a range of </w:t>
      </w:r>
      <w:r w:rsidR="00DA0496">
        <w:t>roles authorised by mental health legislation</w:t>
      </w:r>
      <w:r w:rsidRPr="00777147">
        <w:t xml:space="preserve">. </w:t>
      </w:r>
      <w:r w:rsidR="003743AC">
        <w:t>The document</w:t>
      </w:r>
      <w:r w:rsidR="005B4B6C">
        <w:t xml:space="preserve"> also</w:t>
      </w:r>
      <w:r w:rsidR="003743AC">
        <w:t xml:space="preserve"> </w:t>
      </w:r>
      <w:r w:rsidR="004F0F55">
        <w:t>note</w:t>
      </w:r>
      <w:r w:rsidR="005B4B6C">
        <w:t>d</w:t>
      </w:r>
      <w:r w:rsidR="003743AC">
        <w:t xml:space="preserve"> the importance of local government (typically social workers employers)</w:t>
      </w:r>
      <w:r w:rsidR="004F0F55">
        <w:t>,</w:t>
      </w:r>
      <w:r w:rsidR="003743AC">
        <w:t xml:space="preserve"> health trusts (where mental health social workers are often based within multidisciplinary teams)</w:t>
      </w:r>
      <w:r w:rsidR="004F0F55">
        <w:t xml:space="preserve"> and service commissioners,</w:t>
      </w:r>
      <w:r w:rsidR="003743AC">
        <w:t xml:space="preserve"> </w:t>
      </w:r>
      <w:r w:rsidR="00075D36">
        <w:t>in promoting</w:t>
      </w:r>
      <w:r w:rsidR="003743AC">
        <w:t xml:space="preserve"> the </w:t>
      </w:r>
      <w:r w:rsidR="004F0F55">
        <w:t>crucial role</w:t>
      </w:r>
      <w:r w:rsidR="003743AC">
        <w:t xml:space="preserve"> of social work</w:t>
      </w:r>
      <w:r w:rsidR="00075D36">
        <w:t>ers</w:t>
      </w:r>
      <w:r w:rsidR="000C2615">
        <w:t xml:space="preserve"> </w:t>
      </w:r>
      <w:r w:rsidR="004F0F55">
        <w:t>in</w:t>
      </w:r>
      <w:r w:rsidR="000C2615">
        <w:t xml:space="preserve"> </w:t>
      </w:r>
      <w:r w:rsidR="00075D36">
        <w:t>the</w:t>
      </w:r>
      <w:r w:rsidR="003743AC">
        <w:t xml:space="preserve"> mental health sector</w:t>
      </w:r>
      <w:r w:rsidR="004F0F55">
        <w:t>, stressing that</w:t>
      </w:r>
      <w:r w:rsidR="003743AC">
        <w:t xml:space="preserve"> </w:t>
      </w:r>
      <w:r w:rsidR="005B4B6C">
        <w:t xml:space="preserve">such recognition </w:t>
      </w:r>
      <w:r w:rsidR="00075D36">
        <w:t xml:space="preserve">cannot </w:t>
      </w:r>
      <w:r w:rsidR="003743AC">
        <w:t>be taken for granted</w:t>
      </w:r>
      <w:r w:rsidR="004F0F55">
        <w:t xml:space="preserve"> (</w:t>
      </w:r>
      <w:r w:rsidR="0077478C">
        <w:t>Allen</w:t>
      </w:r>
      <w:r w:rsidR="004F0F55">
        <w:t>, 2014</w:t>
      </w:r>
      <w:r w:rsidR="00972218">
        <w:t>)</w:t>
      </w:r>
      <w:r w:rsidR="003743AC">
        <w:t xml:space="preserve">.   </w:t>
      </w:r>
    </w:p>
    <w:p w14:paraId="446544FC" w14:textId="77777777" w:rsidR="00FC6127" w:rsidRDefault="00FC6127" w:rsidP="00CA5BC0">
      <w:pPr>
        <w:spacing w:after="0" w:line="360" w:lineRule="auto"/>
        <w:ind w:right="-46"/>
        <w:jc w:val="both"/>
      </w:pPr>
    </w:p>
    <w:p w14:paraId="0D8EA68A" w14:textId="4A5377E5" w:rsidR="004F0F55" w:rsidRDefault="004F0F55" w:rsidP="00CA5BC0">
      <w:pPr>
        <w:spacing w:after="0" w:line="360" w:lineRule="auto"/>
        <w:ind w:right="-46"/>
        <w:jc w:val="both"/>
      </w:pPr>
      <w:r>
        <w:t xml:space="preserve">This is in part </w:t>
      </w:r>
      <w:r w:rsidR="006D2CC0">
        <w:t xml:space="preserve">due to </w:t>
      </w:r>
      <w:r>
        <w:t xml:space="preserve">the </w:t>
      </w:r>
      <w:r w:rsidR="008F7817">
        <w:t xml:space="preserve">dominance of the medical or biomedical model in mental health practice </w:t>
      </w:r>
      <w:r>
        <w:t xml:space="preserve">which </w:t>
      </w:r>
      <w:r w:rsidR="008F7817">
        <w:t>remains a challenge for social workers, schooled in the values of social models</w:t>
      </w:r>
      <w:r w:rsidR="00895FF1">
        <w:t xml:space="preserve"> (Wilson and Kirwan, 2007)</w:t>
      </w:r>
      <w:r w:rsidR="008F7817">
        <w:t xml:space="preserve">. </w:t>
      </w:r>
      <w:r w:rsidR="0000228E">
        <w:t>Whilst t</w:t>
      </w:r>
      <w:r w:rsidR="008F7817">
        <w:t>he 1970s and early 1980s saw the rise of the biopsychosocial model in psychiatr</w:t>
      </w:r>
      <w:r w:rsidR="00FC6127">
        <w:t>y</w:t>
      </w:r>
      <w:r w:rsidR="008F7817">
        <w:t xml:space="preserve"> </w:t>
      </w:r>
      <w:r w:rsidR="0000228E">
        <w:t>it has been argued that a “</w:t>
      </w:r>
      <w:r w:rsidR="00A902BE">
        <w:t>bio</w:t>
      </w:r>
      <w:r w:rsidR="00FC6127">
        <w:t>-</w:t>
      </w:r>
      <w:r w:rsidR="00A902BE">
        <w:t>reductionist</w:t>
      </w:r>
      <w:r w:rsidR="0000228E">
        <w:t xml:space="preserve"> orthodoxy” </w:t>
      </w:r>
      <w:r w:rsidR="006D2CC0">
        <w:t xml:space="preserve">has since </w:t>
      </w:r>
      <w:r w:rsidR="0000228E">
        <w:t>re-emerged</w:t>
      </w:r>
      <w:r w:rsidR="00C953E2">
        <w:t xml:space="preserve"> </w:t>
      </w:r>
      <w:r w:rsidR="0000228E">
        <w:t>(Gould</w:t>
      </w:r>
      <w:r w:rsidR="009E307F">
        <w:t>,</w:t>
      </w:r>
      <w:r w:rsidR="0000228E">
        <w:t xml:space="preserve"> 2010: 17</w:t>
      </w:r>
      <w:r w:rsidR="00C953E2">
        <w:t>)</w:t>
      </w:r>
      <w:r w:rsidR="0000228E">
        <w:t xml:space="preserve">.  </w:t>
      </w:r>
      <w:r w:rsidR="00A902BE" w:rsidRPr="008E084C">
        <w:t>Nevertheless,</w:t>
      </w:r>
      <w:r w:rsidR="00A902BE">
        <w:t xml:space="preserve"> more recently, </w:t>
      </w:r>
      <w:r w:rsidR="001C0AAB">
        <w:t xml:space="preserve">a growing recognition of the importance of the social </w:t>
      </w:r>
      <w:r w:rsidR="001E17DB">
        <w:t>determinants of mental health</w:t>
      </w:r>
      <w:r w:rsidR="001C0AAB">
        <w:t xml:space="preserve"> </w:t>
      </w:r>
      <w:r w:rsidR="00A902BE">
        <w:t>has been seen</w:t>
      </w:r>
      <w:r w:rsidR="009C1620">
        <w:t xml:space="preserve"> </w:t>
      </w:r>
      <w:r w:rsidR="005058CA">
        <w:t xml:space="preserve">both in England and elsewhere </w:t>
      </w:r>
      <w:r w:rsidR="009C1620">
        <w:t xml:space="preserve">(e.g. </w:t>
      </w:r>
      <w:r w:rsidR="001E17DB">
        <w:t>R</w:t>
      </w:r>
      <w:r w:rsidR="005D54C7">
        <w:t>oyal College of Psychiatry</w:t>
      </w:r>
      <w:r w:rsidR="001E17DB">
        <w:t>, 2014; W</w:t>
      </w:r>
      <w:r w:rsidR="005D54C7">
        <w:t>orld Health Organisation</w:t>
      </w:r>
      <w:r w:rsidR="001E17DB">
        <w:t>, 2014</w:t>
      </w:r>
      <w:r w:rsidR="009C1620">
        <w:t>)</w:t>
      </w:r>
      <w:r w:rsidR="001E17DB">
        <w:t xml:space="preserve"> </w:t>
      </w:r>
      <w:r w:rsidR="00A902BE">
        <w:t>with</w:t>
      </w:r>
      <w:r w:rsidR="00AE7520" w:rsidRPr="00BD5D03">
        <w:t xml:space="preserve"> </w:t>
      </w:r>
      <w:r w:rsidR="00AE7520" w:rsidRPr="00BD5D03">
        <w:rPr>
          <w:bCs/>
        </w:rPr>
        <w:t>recommendations</w:t>
      </w:r>
      <w:r w:rsidR="005058CA">
        <w:rPr>
          <w:bCs/>
        </w:rPr>
        <w:t xml:space="preserve"> in England</w:t>
      </w:r>
      <w:r w:rsidR="00AE7520" w:rsidRPr="00BD5D03">
        <w:rPr>
          <w:bCs/>
        </w:rPr>
        <w:t xml:space="preserve"> for the social model to be implemented more widely </w:t>
      </w:r>
      <w:r w:rsidR="00AE7520" w:rsidRPr="00BD5D03">
        <w:t>(</w:t>
      </w:r>
      <w:r w:rsidR="00AE7520" w:rsidRPr="00BD5D03">
        <w:rPr>
          <w:bCs/>
        </w:rPr>
        <w:t>All Party Parliamentary Group on Social Work</w:t>
      </w:r>
      <w:r w:rsidR="005D54C7">
        <w:rPr>
          <w:bCs/>
        </w:rPr>
        <w:t xml:space="preserve"> [APPG]</w:t>
      </w:r>
      <w:r w:rsidR="00AE7520" w:rsidRPr="00BD5D03">
        <w:t>, 2016)</w:t>
      </w:r>
      <w:r w:rsidR="001C0AAB">
        <w:t>.</w:t>
      </w:r>
      <w:r w:rsidR="00BD5D03">
        <w:t xml:space="preserve"> </w:t>
      </w:r>
      <w:r w:rsidR="005B4B6C">
        <w:t xml:space="preserve">Whether this represents renewed support for social workers as core CMHT members is less clear.  </w:t>
      </w:r>
      <w:r w:rsidR="00A902BE">
        <w:t xml:space="preserve">Some evidence </w:t>
      </w:r>
      <w:r w:rsidR="008E084C">
        <w:t>exists to support</w:t>
      </w:r>
      <w:r w:rsidR="00C953E2">
        <w:t xml:space="preserve"> th</w:t>
      </w:r>
      <w:r w:rsidR="008E084C">
        <w:t>is</w:t>
      </w:r>
      <w:r w:rsidR="00C953E2">
        <w:t xml:space="preserve"> aim, in particular demonstrating</w:t>
      </w:r>
      <w:r w:rsidR="00A902BE" w:rsidRPr="00144FD7">
        <w:t xml:space="preserve"> that where social workers are present within CMHTs the quality of care is improved (Huxley</w:t>
      </w:r>
      <w:r w:rsidR="00CB1B24">
        <w:t xml:space="preserve"> et al.</w:t>
      </w:r>
      <w:r w:rsidR="00A902BE" w:rsidRPr="00144FD7">
        <w:t xml:space="preserve">, 2011; </w:t>
      </w:r>
      <w:r w:rsidR="00710009">
        <w:t>Abendstern</w:t>
      </w:r>
      <w:r w:rsidR="00523E2E">
        <w:t xml:space="preserve"> et al</w:t>
      </w:r>
      <w:r w:rsidR="009E307F">
        <w:t>.,</w:t>
      </w:r>
      <w:r w:rsidR="00523E2E">
        <w:t xml:space="preserve"> 2014</w:t>
      </w:r>
      <w:r w:rsidR="009E307F">
        <w:t>;</w:t>
      </w:r>
      <w:r w:rsidR="00A902BE" w:rsidRPr="00144FD7">
        <w:t xml:space="preserve"> </w:t>
      </w:r>
      <w:r w:rsidR="00710009">
        <w:t>Wilberforce</w:t>
      </w:r>
      <w:r w:rsidR="00A902BE">
        <w:t xml:space="preserve"> et al</w:t>
      </w:r>
      <w:r w:rsidR="009E307F">
        <w:t>.,</w:t>
      </w:r>
      <w:r w:rsidR="00A902BE">
        <w:t xml:space="preserve"> 2016</w:t>
      </w:r>
      <w:r w:rsidR="00A902BE" w:rsidRPr="00144FD7">
        <w:t xml:space="preserve">). However, evidence remains limited </w:t>
      </w:r>
      <w:r w:rsidR="00A902BE">
        <w:t xml:space="preserve">(Moriarty and </w:t>
      </w:r>
      <w:proofErr w:type="spellStart"/>
      <w:r w:rsidR="00A902BE">
        <w:t>Manthorpe</w:t>
      </w:r>
      <w:proofErr w:type="spellEnd"/>
      <w:r w:rsidR="009E307F">
        <w:t>,</w:t>
      </w:r>
      <w:r w:rsidR="00A902BE">
        <w:t xml:space="preserve"> 2016) </w:t>
      </w:r>
      <w:r w:rsidR="00A902BE" w:rsidRPr="00144FD7">
        <w:t>w</w:t>
      </w:r>
      <w:r w:rsidR="00A902BE">
        <w:t xml:space="preserve">ith </w:t>
      </w:r>
      <w:r w:rsidR="00A902BE">
        <w:lastRenderedPageBreak/>
        <w:t>voices f</w:t>
      </w:r>
      <w:r w:rsidR="00A902BE" w:rsidRPr="00144FD7">
        <w:t>r</w:t>
      </w:r>
      <w:r w:rsidR="00A902BE">
        <w:t>o</w:t>
      </w:r>
      <w:r w:rsidR="00A902BE" w:rsidRPr="00144FD7">
        <w:t>m within the profession expressing concern that an evidence base is required to demonstrate the relevance of social factors and social interventions to mental health recovery (</w:t>
      </w:r>
      <w:proofErr w:type="spellStart"/>
      <w:r w:rsidR="00A902BE" w:rsidRPr="00144FD7">
        <w:t>Tew</w:t>
      </w:r>
      <w:proofErr w:type="spellEnd"/>
      <w:r w:rsidR="00A902BE" w:rsidRPr="00144FD7">
        <w:t>, 2012;</w:t>
      </w:r>
      <w:r w:rsidR="00A902BE" w:rsidRPr="00144FD7">
        <w:rPr>
          <w:bCs/>
        </w:rPr>
        <w:t xml:space="preserve"> Woodbridge-Dodd</w:t>
      </w:r>
      <w:r w:rsidR="005F0EEC">
        <w:rPr>
          <w:bCs/>
        </w:rPr>
        <w:t>,</w:t>
      </w:r>
      <w:r w:rsidR="00A902BE" w:rsidRPr="00144FD7">
        <w:rPr>
          <w:bCs/>
        </w:rPr>
        <w:t xml:space="preserve"> 2018</w:t>
      </w:r>
      <w:r w:rsidR="00A902BE" w:rsidRPr="00144FD7">
        <w:t xml:space="preserve">). </w:t>
      </w:r>
    </w:p>
    <w:p w14:paraId="12CD90C0" w14:textId="77777777" w:rsidR="00F4376A" w:rsidRPr="00F4376A" w:rsidRDefault="00F4376A" w:rsidP="00CA5BC0">
      <w:pPr>
        <w:spacing w:after="0" w:line="360" w:lineRule="auto"/>
        <w:ind w:right="-46"/>
        <w:jc w:val="both"/>
      </w:pPr>
    </w:p>
    <w:p w14:paraId="08AB1BAC" w14:textId="376FFC17" w:rsidR="00D30D7E" w:rsidRDefault="00E524DB" w:rsidP="00CA5BC0">
      <w:pPr>
        <w:spacing w:after="0" w:line="360" w:lineRule="auto"/>
        <w:ind w:right="-46"/>
        <w:jc w:val="both"/>
      </w:pPr>
      <w:r>
        <w:t>A complicating factor in evaluating the role of social work</w:t>
      </w:r>
      <w:r w:rsidR="00075D36">
        <w:t>ers</w:t>
      </w:r>
      <w:r>
        <w:t xml:space="preserve"> in integrated CMHTs has been the rise of </w:t>
      </w:r>
      <w:r w:rsidR="00075D36">
        <w:t xml:space="preserve">generic roles </w:t>
      </w:r>
      <w:r w:rsidR="00E16961">
        <w:t xml:space="preserve">within these teams </w:t>
      </w:r>
      <w:r w:rsidR="005A7917">
        <w:t>in England</w:t>
      </w:r>
      <w:r w:rsidR="00682EF1">
        <w:t xml:space="preserve"> </w:t>
      </w:r>
      <w:r w:rsidR="002E76D2">
        <w:t>(Brown et al</w:t>
      </w:r>
      <w:r w:rsidR="005F0EEC">
        <w:t>.,</w:t>
      </w:r>
      <w:r w:rsidR="002E76D2">
        <w:t xml:space="preserve"> 2000) which </w:t>
      </w:r>
      <w:r w:rsidR="00FC2A43">
        <w:t xml:space="preserve">may have </w:t>
      </w:r>
      <w:r w:rsidR="002E76D2">
        <w:t>attenuated the social work</w:t>
      </w:r>
      <w:r w:rsidR="00FC2A43">
        <w:t>er</w:t>
      </w:r>
      <w:r w:rsidR="002E76D2">
        <w:t xml:space="preserve"> role (Rapaport</w:t>
      </w:r>
      <w:r w:rsidR="005F0EEC">
        <w:t>,</w:t>
      </w:r>
      <w:r w:rsidR="002E76D2">
        <w:t xml:space="preserve"> 2005)</w:t>
      </w:r>
      <w:r>
        <w:t xml:space="preserve"> </w:t>
      </w:r>
      <w:r w:rsidR="004D49DF">
        <w:t>and</w:t>
      </w:r>
      <w:r>
        <w:t xml:space="preserve"> </w:t>
      </w:r>
      <w:r w:rsidR="00866C29">
        <w:t>increased its</w:t>
      </w:r>
      <w:r>
        <w:t xml:space="preserve"> susceptib</w:t>
      </w:r>
      <w:r w:rsidR="00866C29">
        <w:t>ility</w:t>
      </w:r>
      <w:r>
        <w:t xml:space="preserve"> to being </w:t>
      </w:r>
      <w:r w:rsidRPr="00FB12F2">
        <w:t>undermined as a specialism (</w:t>
      </w:r>
      <w:r w:rsidR="004D49DF">
        <w:t xml:space="preserve">Bailey and </w:t>
      </w:r>
      <w:proofErr w:type="spellStart"/>
      <w:r w:rsidR="004D49DF" w:rsidRPr="000709EF">
        <w:rPr>
          <w:color w:val="222222"/>
          <w:szCs w:val="20"/>
          <w:shd w:val="clear" w:color="auto" w:fill="FFFFFF"/>
        </w:rPr>
        <w:t>Liyanage</w:t>
      </w:r>
      <w:proofErr w:type="spellEnd"/>
      <w:r w:rsidR="005F0EEC">
        <w:rPr>
          <w:color w:val="222222"/>
          <w:szCs w:val="20"/>
          <w:shd w:val="clear" w:color="auto" w:fill="FFFFFF"/>
        </w:rPr>
        <w:t>,</w:t>
      </w:r>
      <w:r w:rsidR="004D49DF">
        <w:t xml:space="preserve"> 2012</w:t>
      </w:r>
      <w:r w:rsidRPr="00FB12F2">
        <w:t>)</w:t>
      </w:r>
      <w:r>
        <w:t xml:space="preserve">. </w:t>
      </w:r>
      <w:r w:rsidR="005A7917" w:rsidRPr="00710009">
        <w:t>P</w:t>
      </w:r>
      <w:r w:rsidR="00404BFF" w:rsidRPr="00710009">
        <w:t xml:space="preserve">olicy reforms </w:t>
      </w:r>
      <w:r w:rsidR="00B026F2" w:rsidRPr="00710009">
        <w:t xml:space="preserve">that </w:t>
      </w:r>
      <w:r w:rsidR="00404BFF" w:rsidRPr="00710009">
        <w:t xml:space="preserve">challenged traditional ways of working in </w:t>
      </w:r>
      <w:r w:rsidR="00B026F2" w:rsidRPr="00710009">
        <w:t>CMHTs</w:t>
      </w:r>
      <w:r w:rsidR="00404BFF" w:rsidRPr="00710009">
        <w:t xml:space="preserve"> </w:t>
      </w:r>
      <w:r w:rsidR="00B026F2" w:rsidRPr="00710009">
        <w:t>largely ignored the</w:t>
      </w:r>
      <w:r w:rsidR="00404BFF" w:rsidRPr="00710009">
        <w:t xml:space="preserve"> social work contribution</w:t>
      </w:r>
      <w:r w:rsidR="00A6731D" w:rsidRPr="00710009">
        <w:t xml:space="preserve"> (Department of Health [DH], 2007)</w:t>
      </w:r>
      <w:r w:rsidR="00404BFF" w:rsidRPr="00710009">
        <w:t>.</w:t>
      </w:r>
      <w:r w:rsidR="00404BFF" w:rsidRPr="007B5ACE">
        <w:rPr>
          <w:color w:val="FF0000"/>
        </w:rPr>
        <w:t xml:space="preserve"> </w:t>
      </w:r>
      <w:r w:rsidR="005A7917">
        <w:t xml:space="preserve">More recent </w:t>
      </w:r>
      <w:r w:rsidR="0073093E" w:rsidRPr="0073093E">
        <w:t>reports</w:t>
      </w:r>
      <w:r w:rsidR="005A7917">
        <w:t>, however,</w:t>
      </w:r>
      <w:r w:rsidR="0073093E" w:rsidRPr="0073093E">
        <w:t xml:space="preserve"> </w:t>
      </w:r>
      <w:r w:rsidR="00A97763">
        <w:t xml:space="preserve">have </w:t>
      </w:r>
      <w:r w:rsidR="0073093E" w:rsidRPr="0073093E">
        <w:t>note</w:t>
      </w:r>
      <w:r w:rsidR="00A97763">
        <w:t>d</w:t>
      </w:r>
      <w:r w:rsidR="0073093E" w:rsidRPr="0073093E">
        <w:t xml:space="preserve"> that social workers </w:t>
      </w:r>
      <w:r w:rsidR="00A97763">
        <w:t>we</w:t>
      </w:r>
      <w:r w:rsidR="0073093E" w:rsidRPr="0073093E">
        <w:t xml:space="preserve">re often used generically, their skills wasted, to the detriment of service users (e.g. </w:t>
      </w:r>
      <w:proofErr w:type="spellStart"/>
      <w:r w:rsidR="0073093E" w:rsidRPr="009427EC">
        <w:t>Lilo</w:t>
      </w:r>
      <w:proofErr w:type="spellEnd"/>
      <w:r w:rsidR="009427EC" w:rsidRPr="009427EC">
        <w:t xml:space="preserve"> and </w:t>
      </w:r>
      <w:proofErr w:type="spellStart"/>
      <w:r w:rsidR="009427EC" w:rsidRPr="009427EC">
        <w:t>Vose</w:t>
      </w:r>
      <w:proofErr w:type="spellEnd"/>
      <w:r w:rsidR="005F0EEC">
        <w:t xml:space="preserve">, </w:t>
      </w:r>
      <w:r w:rsidR="0073093E" w:rsidRPr="009427EC">
        <w:t>2016</w:t>
      </w:r>
      <w:r w:rsidR="0073093E" w:rsidRPr="0073093E">
        <w:t>). Whilst some evidence suggest</w:t>
      </w:r>
      <w:r w:rsidR="00A97763">
        <w:t>ed</w:t>
      </w:r>
      <w:r w:rsidR="0073093E" w:rsidRPr="0073093E">
        <w:t xml:space="preserve"> that professionals </w:t>
      </w:r>
      <w:r w:rsidR="00A97763">
        <w:t>we</w:t>
      </w:r>
      <w:r w:rsidR="0073093E" w:rsidRPr="0073093E">
        <w:t>re more concerned to do what need</w:t>
      </w:r>
      <w:r w:rsidR="00A97763">
        <w:t>ed</w:t>
      </w:r>
      <w:r w:rsidR="0073093E" w:rsidRPr="0073093E">
        <w:t xml:space="preserve"> to be done rather than stick to their profess</w:t>
      </w:r>
      <w:r w:rsidR="00303247">
        <w:t>ional role (Hannigan and Allen</w:t>
      </w:r>
      <w:r w:rsidR="005F0EEC">
        <w:t>,</w:t>
      </w:r>
      <w:r w:rsidR="00303247">
        <w:t xml:space="preserve"> </w:t>
      </w:r>
      <w:r w:rsidR="0073093E" w:rsidRPr="0073093E">
        <w:t xml:space="preserve">2011), </w:t>
      </w:r>
      <w:proofErr w:type="spellStart"/>
      <w:r w:rsidR="0073093E" w:rsidRPr="0073093E">
        <w:t>genericism</w:t>
      </w:r>
      <w:proofErr w:type="spellEnd"/>
      <w:r w:rsidR="0073093E" w:rsidRPr="0073093E">
        <w:t xml:space="preserve"> </w:t>
      </w:r>
      <w:r w:rsidR="00A97763">
        <w:t>wa</w:t>
      </w:r>
      <w:r w:rsidR="0073093E" w:rsidRPr="0073093E">
        <w:t xml:space="preserve">s </w:t>
      </w:r>
      <w:r w:rsidR="00000C73">
        <w:t>usually</w:t>
      </w:r>
      <w:r w:rsidR="0073093E" w:rsidRPr="0073093E">
        <w:t xml:space="preserve"> reported </w:t>
      </w:r>
      <w:r w:rsidR="0073093E">
        <w:t>to result</w:t>
      </w:r>
      <w:r w:rsidR="00E71E69">
        <w:t xml:space="preserve"> in professional entrenchment rather than the desired outcome of a boundary-spanning workforce (Oliver</w:t>
      </w:r>
      <w:r w:rsidR="005F0EEC">
        <w:t>,</w:t>
      </w:r>
      <w:r w:rsidR="00E71E69">
        <w:t xml:space="preserve"> 2013).</w:t>
      </w:r>
      <w:r w:rsidR="00A34BE8">
        <w:t xml:space="preserve"> </w:t>
      </w:r>
      <w:r w:rsidR="00C64604" w:rsidRPr="005F0EEC">
        <w:t xml:space="preserve">Their perceived misuse as </w:t>
      </w:r>
      <w:r w:rsidR="00110949">
        <w:t xml:space="preserve">generalists </w:t>
      </w:r>
      <w:r w:rsidR="00C64604" w:rsidRPr="005F0EEC">
        <w:t xml:space="preserve">rather than specialists </w:t>
      </w:r>
      <w:r w:rsidR="00E16961" w:rsidRPr="005F0EEC">
        <w:t xml:space="preserve">in CMHTs </w:t>
      </w:r>
      <w:r w:rsidR="00C64604" w:rsidRPr="005F0EEC">
        <w:t xml:space="preserve">has led to </w:t>
      </w:r>
      <w:r w:rsidR="008941F9" w:rsidRPr="005F0EEC">
        <w:t xml:space="preserve">role conflict </w:t>
      </w:r>
      <w:r w:rsidR="002B2BB9" w:rsidRPr="005F0EEC">
        <w:t>among social workers</w:t>
      </w:r>
      <w:r w:rsidR="00C64604" w:rsidRPr="005F0EEC">
        <w:t xml:space="preserve"> </w:t>
      </w:r>
      <w:r w:rsidR="00C953E2" w:rsidRPr="005F0EEC">
        <w:t>(</w:t>
      </w:r>
      <w:r w:rsidR="008941F9" w:rsidRPr="005F0EEC">
        <w:t>Carpenter et al</w:t>
      </w:r>
      <w:r w:rsidR="005F0EEC" w:rsidRPr="005F0EEC">
        <w:t>.,</w:t>
      </w:r>
      <w:r w:rsidR="008941F9" w:rsidRPr="005F0EEC">
        <w:t xml:space="preserve"> 2003</w:t>
      </w:r>
      <w:r w:rsidR="00C953E2" w:rsidRPr="005F0EEC">
        <w:t xml:space="preserve">) </w:t>
      </w:r>
      <w:r w:rsidR="00C64604" w:rsidRPr="005F0EEC">
        <w:t>and</w:t>
      </w:r>
      <w:r w:rsidR="00D915CD" w:rsidRPr="005F0EEC">
        <w:t>, in England,</w:t>
      </w:r>
      <w:r w:rsidR="00C64604" w:rsidRPr="005F0EEC">
        <w:t xml:space="preserve"> to their </w:t>
      </w:r>
      <w:r w:rsidR="005F0EEC" w:rsidRPr="005F0EEC">
        <w:t>local government</w:t>
      </w:r>
      <w:r w:rsidR="00AB2AA3" w:rsidRPr="005F0EEC">
        <w:t xml:space="preserve"> </w:t>
      </w:r>
      <w:r w:rsidR="00C64604" w:rsidRPr="005F0EEC">
        <w:t>employers</w:t>
      </w:r>
      <w:r w:rsidR="00523E2E" w:rsidRPr="005F0EEC">
        <w:t xml:space="preserve"> </w:t>
      </w:r>
      <w:r w:rsidR="00C64604" w:rsidRPr="005F0EEC">
        <w:t>questioning their position as CMHT members</w:t>
      </w:r>
      <w:r w:rsidR="00A34BE8" w:rsidRPr="005F0EEC">
        <w:t xml:space="preserve">. </w:t>
      </w:r>
      <w:r w:rsidR="00511CA1" w:rsidRPr="005F0EEC">
        <w:t xml:space="preserve">Anecdotal evidence </w:t>
      </w:r>
      <w:r w:rsidR="00C64604" w:rsidRPr="005F0EEC">
        <w:t xml:space="preserve">of social workers being removed from CMHTs in England to relocate within </w:t>
      </w:r>
      <w:r w:rsidR="005F0EEC" w:rsidRPr="005F0EEC">
        <w:t>local government</w:t>
      </w:r>
      <w:r w:rsidR="00523E2E" w:rsidRPr="005F0EEC">
        <w:t xml:space="preserve"> </w:t>
      </w:r>
      <w:r w:rsidR="00D30D7E" w:rsidRPr="005F0EEC">
        <w:t>S</w:t>
      </w:r>
      <w:r w:rsidR="00C64604" w:rsidRPr="005F0EEC">
        <w:t xml:space="preserve">ocial </w:t>
      </w:r>
      <w:r w:rsidR="00D30D7E" w:rsidRPr="005F0EEC">
        <w:t>S</w:t>
      </w:r>
      <w:r w:rsidR="00C64604" w:rsidRPr="005F0EEC">
        <w:t xml:space="preserve">ervice </w:t>
      </w:r>
      <w:r w:rsidR="00D30D7E" w:rsidRPr="005F0EEC">
        <w:t>D</w:t>
      </w:r>
      <w:r w:rsidR="00C64604" w:rsidRPr="005F0EEC">
        <w:t>epartments is growing (</w:t>
      </w:r>
      <w:proofErr w:type="spellStart"/>
      <w:r w:rsidR="00C64604" w:rsidRPr="005F0EEC">
        <w:t>Gilburt</w:t>
      </w:r>
      <w:proofErr w:type="spellEnd"/>
      <w:r w:rsidR="00C64604" w:rsidRPr="005F0EEC">
        <w:t xml:space="preserve"> et al</w:t>
      </w:r>
      <w:r w:rsidR="005F0EEC" w:rsidRPr="005F0EEC">
        <w:t>.</w:t>
      </w:r>
      <w:r w:rsidR="00C64604" w:rsidRPr="005F0EEC">
        <w:t xml:space="preserve">, 2014; </w:t>
      </w:r>
      <w:r w:rsidR="00A34BE8" w:rsidRPr="005F0EEC">
        <w:t>Moriarty et al</w:t>
      </w:r>
      <w:r w:rsidR="005F0EEC" w:rsidRPr="005F0EEC">
        <w:t>.,</w:t>
      </w:r>
      <w:r w:rsidR="00A34BE8" w:rsidRPr="005F0EEC">
        <w:t xml:space="preserve"> 2015</w:t>
      </w:r>
      <w:r w:rsidR="00C64604" w:rsidRPr="005F0EEC">
        <w:t>).</w:t>
      </w:r>
      <w:r w:rsidR="00FC2A43">
        <w:t xml:space="preserve"> </w:t>
      </w:r>
    </w:p>
    <w:p w14:paraId="6777A559" w14:textId="77777777" w:rsidR="00D30D7E" w:rsidRDefault="00D30D7E" w:rsidP="00CA5BC0">
      <w:pPr>
        <w:spacing w:after="0" w:line="360" w:lineRule="auto"/>
        <w:ind w:right="-46"/>
        <w:jc w:val="both"/>
      </w:pPr>
    </w:p>
    <w:p w14:paraId="35FFA07C" w14:textId="3F62D6FC" w:rsidR="00A902BE" w:rsidRPr="00D30D7E" w:rsidRDefault="00C953E2" w:rsidP="00CA5BC0">
      <w:pPr>
        <w:spacing w:after="0" w:line="360" w:lineRule="auto"/>
        <w:ind w:right="-46"/>
        <w:jc w:val="both"/>
        <w:rPr>
          <w:color w:val="FF0000"/>
          <w:highlight w:val="yellow"/>
        </w:rPr>
      </w:pPr>
      <w:r>
        <w:t>It is within this context</w:t>
      </w:r>
      <w:r w:rsidR="005F0EEC">
        <w:t xml:space="preserve"> of </w:t>
      </w:r>
      <w:r w:rsidR="005F0EEC" w:rsidRPr="005F0EEC">
        <w:t xml:space="preserve">limited role clarity and </w:t>
      </w:r>
      <w:r w:rsidR="005F0EEC">
        <w:t>value</w:t>
      </w:r>
      <w:r w:rsidR="005F0EEC">
        <w:rPr>
          <w:color w:val="FF0000"/>
        </w:rPr>
        <w:t xml:space="preserve"> </w:t>
      </w:r>
      <w:r>
        <w:t xml:space="preserve">that the current study is located. </w:t>
      </w:r>
      <w:bookmarkStart w:id="0" w:name="_Hlk24119918"/>
      <w:r w:rsidR="00000C73">
        <w:t>The aim of th</w:t>
      </w:r>
      <w:r w:rsidR="00A97763">
        <w:t>is</w:t>
      </w:r>
      <w:r w:rsidR="00000C73">
        <w:t xml:space="preserve"> paper </w:t>
      </w:r>
      <w:r w:rsidR="00A97763">
        <w:t>is</w:t>
      </w:r>
      <w:r w:rsidR="00000C73">
        <w:t xml:space="preserve"> to</w:t>
      </w:r>
      <w:r>
        <w:t xml:space="preserve"> identify</w:t>
      </w:r>
      <w:r w:rsidR="00000C73">
        <w:t xml:space="preserve"> and explicate</w:t>
      </w:r>
      <w:r w:rsidRPr="006442D4">
        <w:t xml:space="preserve"> the </w:t>
      </w:r>
      <w:r>
        <w:t>contribution of</w:t>
      </w:r>
      <w:r w:rsidRPr="006442D4">
        <w:t xml:space="preserve"> social work</w:t>
      </w:r>
      <w:r w:rsidR="00EC1F01">
        <w:t>ers</w:t>
      </w:r>
      <w:r w:rsidRPr="006442D4">
        <w:t xml:space="preserve"> </w:t>
      </w:r>
      <w:r w:rsidR="00000C73">
        <w:t>to</w:t>
      </w:r>
      <w:r w:rsidR="00EC1F01">
        <w:t xml:space="preserve"> </w:t>
      </w:r>
      <w:r w:rsidRPr="006442D4">
        <w:t>CMHT</w:t>
      </w:r>
      <w:r w:rsidR="00EC1F01">
        <w:t>s</w:t>
      </w:r>
      <w:r w:rsidRPr="006442D4">
        <w:t xml:space="preserve"> and the</w:t>
      </w:r>
      <w:r w:rsidR="00511CA1">
        <w:t>ir</w:t>
      </w:r>
      <w:r w:rsidRPr="006442D4">
        <w:t xml:space="preserve"> perceived impact on service users.</w:t>
      </w:r>
      <w:r w:rsidR="00523E2E">
        <w:t xml:space="preserve">  </w:t>
      </w:r>
    </w:p>
    <w:bookmarkEnd w:id="0"/>
    <w:p w14:paraId="23A3D3F6" w14:textId="77777777" w:rsidR="00D36275" w:rsidRDefault="00D36275" w:rsidP="00CA5BC0">
      <w:pPr>
        <w:spacing w:after="0" w:line="360" w:lineRule="auto"/>
        <w:ind w:right="-46"/>
        <w:jc w:val="both"/>
      </w:pPr>
    </w:p>
    <w:p w14:paraId="5387D6B2" w14:textId="0E95CB45" w:rsidR="009E7C35" w:rsidRDefault="009E7C35" w:rsidP="00CA5BC0">
      <w:pPr>
        <w:spacing w:after="0" w:line="360" w:lineRule="auto"/>
        <w:ind w:right="-46"/>
        <w:jc w:val="both"/>
        <w:rPr>
          <w:b/>
        </w:rPr>
      </w:pPr>
      <w:r w:rsidRPr="00FB12F2">
        <w:rPr>
          <w:b/>
        </w:rPr>
        <w:t xml:space="preserve">Method </w:t>
      </w:r>
    </w:p>
    <w:p w14:paraId="1D44530B" w14:textId="77777777" w:rsidR="009E7C35" w:rsidRDefault="009E7C35" w:rsidP="00CA5BC0">
      <w:pPr>
        <w:spacing w:after="0" w:line="360" w:lineRule="auto"/>
        <w:ind w:right="-46"/>
        <w:jc w:val="both"/>
        <w:rPr>
          <w:b/>
        </w:rPr>
      </w:pPr>
    </w:p>
    <w:p w14:paraId="1C596672" w14:textId="58379AC2" w:rsidR="007B5ACE" w:rsidRPr="00710009" w:rsidRDefault="009E7C35" w:rsidP="00CA5BC0">
      <w:pPr>
        <w:spacing w:after="0" w:line="360" w:lineRule="auto"/>
        <w:ind w:right="-46"/>
        <w:jc w:val="both"/>
        <w:rPr>
          <w:b/>
          <w:i/>
        </w:rPr>
      </w:pPr>
      <w:r w:rsidRPr="000A338E">
        <w:t>Th</w:t>
      </w:r>
      <w:r w:rsidR="00D36275">
        <w:t>is qualitative</w:t>
      </w:r>
      <w:r w:rsidRPr="000A338E">
        <w:t xml:space="preserve"> paper</w:t>
      </w:r>
      <w:r w:rsidR="00C95158">
        <w:t xml:space="preserve"> forms part of a</w:t>
      </w:r>
      <w:r w:rsidRPr="000A338E">
        <w:t xml:space="preserve"> larger mixed methods study that aimed to identify the social work contribution to CMHTs drawing on the characteristics, opinions and experiences of managers, practitioners and service users (</w:t>
      </w:r>
      <w:r w:rsidR="00F6075F" w:rsidRPr="001E379A">
        <w:t>Boland</w:t>
      </w:r>
      <w:r w:rsidR="00F6075F">
        <w:t xml:space="preserve"> et al., </w:t>
      </w:r>
      <w:r w:rsidR="001E379A">
        <w:t xml:space="preserve">2019; </w:t>
      </w:r>
      <w:r w:rsidR="00F6075F">
        <w:t>Wilberforce</w:t>
      </w:r>
      <w:r w:rsidR="00D36275" w:rsidRPr="001E3305">
        <w:t xml:space="preserve"> et al</w:t>
      </w:r>
      <w:r w:rsidR="005F0EEC">
        <w:t>.,</w:t>
      </w:r>
      <w:r w:rsidR="00D36275" w:rsidRPr="001E3305">
        <w:t xml:space="preserve"> 2019</w:t>
      </w:r>
      <w:r w:rsidRPr="000A338E">
        <w:t xml:space="preserve">). </w:t>
      </w:r>
      <w:r w:rsidR="00542F74">
        <w:t>T</w:t>
      </w:r>
      <w:r w:rsidR="00866C29" w:rsidRPr="00C95158">
        <w:t xml:space="preserve">he views of social workers and </w:t>
      </w:r>
      <w:r w:rsidR="00542F74">
        <w:t>their team colleagues we</w:t>
      </w:r>
      <w:r w:rsidR="00D36275">
        <w:t>re</w:t>
      </w:r>
      <w:r w:rsidR="00866C29" w:rsidRPr="00C95158">
        <w:t xml:space="preserve"> </w:t>
      </w:r>
      <w:r w:rsidR="00C95158">
        <w:t xml:space="preserve">collected via focus groups and </w:t>
      </w:r>
      <w:r w:rsidR="00C95158" w:rsidRPr="000A338E">
        <w:t xml:space="preserve">analysed using Braun and Clarke’s organic thematic analysis method (2016). </w:t>
      </w:r>
      <w:r w:rsidR="002776E8">
        <w:t>The study was supported</w:t>
      </w:r>
      <w:r w:rsidR="00C95158" w:rsidRPr="000A338E">
        <w:t xml:space="preserve"> by a Lay Reference Group</w:t>
      </w:r>
      <w:r w:rsidR="003758F8">
        <w:t xml:space="preserve"> of seven </w:t>
      </w:r>
      <w:r w:rsidR="003758F8">
        <w:lastRenderedPageBreak/>
        <w:t xml:space="preserve">people who were either carers of people with mental health difficulties or were mental health service users themselves. </w:t>
      </w:r>
      <w:r w:rsidR="00B60C04">
        <w:t>The</w:t>
      </w:r>
      <w:r w:rsidR="003758F8">
        <w:t xml:space="preserve"> </w:t>
      </w:r>
      <w:r w:rsidR="00B60C04">
        <w:t>group</w:t>
      </w:r>
      <w:r w:rsidR="00B60C04" w:rsidRPr="00F67D1D">
        <w:t xml:space="preserve"> </w:t>
      </w:r>
      <w:r w:rsidR="00B60C04">
        <w:t xml:space="preserve">met regularly throughout the study and </w:t>
      </w:r>
      <w:r w:rsidR="00B60C04" w:rsidRPr="00F67D1D">
        <w:t>assisted in the conduct of the research</w:t>
      </w:r>
      <w:r w:rsidR="00B60C04">
        <w:t>,</w:t>
      </w:r>
      <w:r w:rsidR="00B60C04" w:rsidRPr="00F67D1D">
        <w:t xml:space="preserve"> </w:t>
      </w:r>
      <w:r w:rsidR="00B60C04">
        <w:t>the</w:t>
      </w:r>
      <w:r w:rsidR="00B60C04" w:rsidRPr="00F67D1D">
        <w:t xml:space="preserve"> </w:t>
      </w:r>
      <w:r w:rsidR="00B60C04">
        <w:t>interpretation of the findings</w:t>
      </w:r>
      <w:r w:rsidR="00B60C04" w:rsidRPr="00B60C04">
        <w:t xml:space="preserve"> </w:t>
      </w:r>
      <w:r w:rsidR="00B60C04">
        <w:t xml:space="preserve">and their presentation. They played a key </w:t>
      </w:r>
      <w:r w:rsidR="00542F74">
        <w:t xml:space="preserve">role </w:t>
      </w:r>
      <w:r w:rsidR="00B60C04">
        <w:t xml:space="preserve">in </w:t>
      </w:r>
      <w:r w:rsidR="00B60C04" w:rsidRPr="00F67D1D">
        <w:t>the orientation of the focus group discussion</w:t>
      </w:r>
      <w:r w:rsidR="00B60C04">
        <w:t>s</w:t>
      </w:r>
      <w:r w:rsidR="00B60C04" w:rsidRPr="00F67D1D">
        <w:t xml:space="preserve"> to incorporate </w:t>
      </w:r>
      <w:r w:rsidR="00B60C04">
        <w:t xml:space="preserve">a </w:t>
      </w:r>
      <w:r w:rsidR="00B60C04" w:rsidRPr="00F67D1D">
        <w:t>service user perspective</w:t>
      </w:r>
      <w:r w:rsidR="00B60C04">
        <w:t>.</w:t>
      </w:r>
      <w:r w:rsidR="00202259">
        <w:rPr>
          <w:b/>
          <w:i/>
        </w:rPr>
        <w:t xml:space="preserve"> </w:t>
      </w:r>
      <w:r w:rsidR="00202259" w:rsidRPr="00710009">
        <w:t>Participants took part in a sense</w:t>
      </w:r>
      <w:r w:rsidR="005A7917" w:rsidRPr="00710009">
        <w:t>-</w:t>
      </w:r>
      <w:r w:rsidR="00202259" w:rsidRPr="00710009">
        <w:t xml:space="preserve">making exercise where initial findings were presented in terms of key issues raised by groups. </w:t>
      </w:r>
      <w:r w:rsidR="003A5079" w:rsidRPr="00710009">
        <w:t xml:space="preserve">Participants were asked to consider whether findings resonated with their experiences. </w:t>
      </w:r>
      <w:r w:rsidR="00202259" w:rsidRPr="00710009">
        <w:t>Th</w:t>
      </w:r>
      <w:r w:rsidR="006670DA" w:rsidRPr="00710009">
        <w:t>e</w:t>
      </w:r>
      <w:r w:rsidR="00202259" w:rsidRPr="00710009">
        <w:t xml:space="preserve"> outcome of this process was used by the research team in further analysis to refine and </w:t>
      </w:r>
      <w:r w:rsidR="006670DA" w:rsidRPr="00710009">
        <w:t>construct</w:t>
      </w:r>
      <w:r w:rsidR="00202259" w:rsidRPr="00710009">
        <w:t xml:space="preserve"> the final themes.</w:t>
      </w:r>
      <w:r w:rsidR="007B5ACE" w:rsidRPr="00710009" w:rsidDel="00202259">
        <w:rPr>
          <w:b/>
          <w:i/>
        </w:rPr>
        <w:t xml:space="preserve"> </w:t>
      </w:r>
    </w:p>
    <w:p w14:paraId="65964061" w14:textId="77777777" w:rsidR="007B5ACE" w:rsidRDefault="007B5ACE" w:rsidP="00CA5BC0">
      <w:pPr>
        <w:spacing w:after="0" w:line="360" w:lineRule="auto"/>
        <w:ind w:right="-46"/>
        <w:jc w:val="both"/>
        <w:rPr>
          <w:b/>
          <w:i/>
        </w:rPr>
      </w:pPr>
    </w:p>
    <w:p w14:paraId="402F2175" w14:textId="04199C85" w:rsidR="009E7C35" w:rsidRDefault="009E7C35" w:rsidP="00CA5BC0">
      <w:pPr>
        <w:spacing w:after="0" w:line="360" w:lineRule="auto"/>
        <w:ind w:right="-46"/>
        <w:jc w:val="both"/>
        <w:rPr>
          <w:b/>
          <w:i/>
        </w:rPr>
      </w:pPr>
      <w:r w:rsidRPr="00FB12F2">
        <w:rPr>
          <w:b/>
          <w:i/>
        </w:rPr>
        <w:t xml:space="preserve">Sample </w:t>
      </w:r>
    </w:p>
    <w:p w14:paraId="6B235899" w14:textId="77777777" w:rsidR="009E7C35" w:rsidRPr="00FB12F2" w:rsidRDefault="009E7C35" w:rsidP="00CA5BC0">
      <w:pPr>
        <w:spacing w:after="0" w:line="360" w:lineRule="auto"/>
        <w:ind w:right="-46"/>
        <w:jc w:val="both"/>
        <w:rPr>
          <w:b/>
          <w:i/>
        </w:rPr>
      </w:pPr>
    </w:p>
    <w:p w14:paraId="460AD048" w14:textId="1B5B86D6" w:rsidR="009E7C35" w:rsidRPr="00FB12F2" w:rsidRDefault="009E7C35" w:rsidP="00CA5BC0">
      <w:pPr>
        <w:spacing w:after="0" w:line="360" w:lineRule="auto"/>
        <w:ind w:right="-46"/>
        <w:jc w:val="both"/>
      </w:pPr>
      <w:r w:rsidRPr="00FB12F2">
        <w:t>Participants were drawn from four NHS Trusts</w:t>
      </w:r>
      <w:r w:rsidR="00523E2E">
        <w:t xml:space="preserve"> in England</w:t>
      </w:r>
      <w:r w:rsidRPr="00FB12F2">
        <w:t xml:space="preserve">. Two served inner city populations and two described themselves as serving a mixture of urban and rural communities. </w:t>
      </w:r>
      <w:r w:rsidR="007D00DE">
        <w:t>At the time of data collection, one trust included age inclusive teams for people with functional ill health</w:t>
      </w:r>
      <w:r w:rsidRPr="00FB12F2">
        <w:t>. In three Trusts, so</w:t>
      </w:r>
      <w:r>
        <w:t xml:space="preserve">cial workers were team members </w:t>
      </w:r>
      <w:r w:rsidRPr="00FB12F2">
        <w:t>and in the fourth social workers had been removed within t</w:t>
      </w:r>
      <w:r>
        <w:t xml:space="preserve">he previous year into separate </w:t>
      </w:r>
      <w:r w:rsidRPr="00FB12F2">
        <w:t>social care pathway teams. Participants were contacted and invited to take part via their Trust’s Research and Development team. All team members</w:t>
      </w:r>
      <w:r w:rsidR="003758F8">
        <w:t>, including support workers,</w:t>
      </w:r>
      <w:r w:rsidR="00542F74">
        <w:t xml:space="preserve"> were eligible.  Whilst</w:t>
      </w:r>
      <w:r w:rsidRPr="00FB12F2">
        <w:t xml:space="preserve"> the presence of managers might have inhibited more junior staff, we did not exclude the possibility of team manager involvement</w:t>
      </w:r>
      <w:r w:rsidR="00523E2E">
        <w:t>,</w:t>
      </w:r>
      <w:r w:rsidRPr="00FB12F2">
        <w:t xml:space="preserve"> as the issue under discussion did not relate </w:t>
      </w:r>
      <w:r w:rsidR="0096046A">
        <w:t xml:space="preserve">directly </w:t>
      </w:r>
      <w:r w:rsidRPr="00FB12F2">
        <w:t>to management issues</w:t>
      </w:r>
      <w:r>
        <w:t>. Te</w:t>
      </w:r>
      <w:r w:rsidRPr="00FB12F2">
        <w:t xml:space="preserve">am managers were </w:t>
      </w:r>
      <w:r>
        <w:t xml:space="preserve">consequently </w:t>
      </w:r>
      <w:r w:rsidRPr="00FB12F2">
        <w:t>regarded as experienced practitioners of relevant professions. Prospective participants were sent an information sheet</w:t>
      </w:r>
      <w:r w:rsidR="003758F8">
        <w:t xml:space="preserve"> and i</w:t>
      </w:r>
      <w:r w:rsidRPr="00FB12F2">
        <w:t xml:space="preserve">nformed consent was </w:t>
      </w:r>
      <w:r w:rsidR="003758F8">
        <w:t>obtained in writing from individuals prior to each focus</w:t>
      </w:r>
      <w:r w:rsidR="003758F8" w:rsidRPr="00FB12F2">
        <w:t xml:space="preserve"> </w:t>
      </w:r>
      <w:r w:rsidRPr="00FB12F2">
        <w:t>group.</w:t>
      </w:r>
      <w:r w:rsidR="00981556" w:rsidRPr="00981556">
        <w:t xml:space="preserve"> </w:t>
      </w:r>
    </w:p>
    <w:p w14:paraId="27E526CF" w14:textId="77777777" w:rsidR="009E7C35" w:rsidRPr="00FB12F2" w:rsidRDefault="009E7C35" w:rsidP="00CA5BC0">
      <w:pPr>
        <w:spacing w:after="0" w:line="360" w:lineRule="auto"/>
        <w:ind w:right="-46"/>
        <w:jc w:val="both"/>
      </w:pPr>
    </w:p>
    <w:p w14:paraId="1D0EA613" w14:textId="77777777" w:rsidR="009E7C35" w:rsidRDefault="009E7C35" w:rsidP="00CA5BC0">
      <w:pPr>
        <w:spacing w:after="0" w:line="360" w:lineRule="auto"/>
        <w:ind w:right="-46"/>
        <w:jc w:val="both"/>
        <w:rPr>
          <w:b/>
          <w:i/>
        </w:rPr>
      </w:pPr>
      <w:r w:rsidRPr="000A338E">
        <w:rPr>
          <w:b/>
          <w:i/>
        </w:rPr>
        <w:t>Data collection</w:t>
      </w:r>
    </w:p>
    <w:p w14:paraId="5605D655" w14:textId="77777777" w:rsidR="009E7C35" w:rsidRDefault="009E7C35" w:rsidP="00CA5BC0">
      <w:pPr>
        <w:spacing w:after="0" w:line="360" w:lineRule="auto"/>
        <w:ind w:right="-46"/>
        <w:jc w:val="both"/>
      </w:pPr>
    </w:p>
    <w:p w14:paraId="6EC05C8B" w14:textId="10D02C78" w:rsidR="009E7C35" w:rsidRPr="00710009" w:rsidRDefault="00EE1775" w:rsidP="00CA5BC0">
      <w:pPr>
        <w:spacing w:after="0" w:line="360" w:lineRule="auto"/>
        <w:ind w:right="-46"/>
        <w:jc w:val="both"/>
      </w:pPr>
      <w:r>
        <w:t xml:space="preserve">To </w:t>
      </w:r>
      <w:r w:rsidR="00000C73" w:rsidRPr="00FB12F2">
        <w:t xml:space="preserve">move </w:t>
      </w:r>
      <w:r w:rsidR="00000C73">
        <w:t xml:space="preserve">beyond a discussion of what social workers do and to elicit from participants </w:t>
      </w:r>
      <w:r w:rsidR="00000C73" w:rsidRPr="00FB12F2">
        <w:t xml:space="preserve">the </w:t>
      </w:r>
      <w:r w:rsidR="00421883">
        <w:t xml:space="preserve">perceived </w:t>
      </w:r>
      <w:r w:rsidR="00000C73" w:rsidRPr="00FB12F2">
        <w:t xml:space="preserve">effect on service users of their presence </w:t>
      </w:r>
      <w:r w:rsidR="00000C73">
        <w:t>or</w:t>
      </w:r>
      <w:r w:rsidR="00000C73" w:rsidRPr="00FB12F2">
        <w:t xml:space="preserve"> absence</w:t>
      </w:r>
      <w:r w:rsidR="00421883">
        <w:t>,</w:t>
      </w:r>
      <w:r w:rsidR="009E7C35">
        <w:t xml:space="preserve"> </w:t>
      </w:r>
      <w:r w:rsidR="00542F74">
        <w:t>they</w:t>
      </w:r>
      <w:r w:rsidR="009E7C35">
        <w:t xml:space="preserve"> were asked to </w:t>
      </w:r>
      <w:r w:rsidR="00421883">
        <w:t>consider</w:t>
      </w:r>
      <w:r w:rsidR="009E7C35">
        <w:t xml:space="preserve"> the impact of social workers on service users and any potential loss to teams if </w:t>
      </w:r>
      <w:r w:rsidR="00542F74">
        <w:t>they</w:t>
      </w:r>
      <w:r w:rsidR="009E7C35">
        <w:t xml:space="preserve"> were no longer included. </w:t>
      </w:r>
      <w:r w:rsidR="009E7C35" w:rsidRPr="00FB12F2">
        <w:t>The question posed to each group was</w:t>
      </w:r>
      <w:r w:rsidR="00523E2E">
        <w:t xml:space="preserve"> therefore</w:t>
      </w:r>
      <w:r w:rsidR="009E7C35" w:rsidRPr="00FB12F2">
        <w:t xml:space="preserve">: What would be lost to service users if social workers were not team members? </w:t>
      </w:r>
      <w:r w:rsidR="009E7C35">
        <w:t>The broad scope of this question lent itself to the focus group method,  recommended</w:t>
      </w:r>
      <w:r w:rsidR="009E7C35" w:rsidRPr="00FB12F2">
        <w:t xml:space="preserve"> where a </w:t>
      </w:r>
      <w:r w:rsidR="009E7C35" w:rsidRPr="00FB12F2">
        <w:lastRenderedPageBreak/>
        <w:t xml:space="preserve">group process can “illuminate” a research issue </w:t>
      </w:r>
      <w:r w:rsidR="009E7C35">
        <w:t xml:space="preserve">and </w:t>
      </w:r>
      <w:r w:rsidR="009E7C35" w:rsidRPr="00FB12F2">
        <w:t xml:space="preserve">where </w:t>
      </w:r>
      <w:r w:rsidR="00523E2E">
        <w:t>members</w:t>
      </w:r>
      <w:r w:rsidR="009E7C35" w:rsidRPr="00FB12F2">
        <w:t xml:space="preserve"> can work together to </w:t>
      </w:r>
      <w:r w:rsidR="00523E2E">
        <w:t>consider</w:t>
      </w:r>
      <w:r w:rsidR="009E7C35" w:rsidRPr="00FB12F2">
        <w:t xml:space="preserve"> the </w:t>
      </w:r>
      <w:r w:rsidR="005372CA">
        <w:t>topic</w:t>
      </w:r>
      <w:r w:rsidR="009E7C35" w:rsidRPr="00FB12F2">
        <w:t xml:space="preserve"> and share </w:t>
      </w:r>
      <w:r w:rsidR="005372CA">
        <w:t xml:space="preserve">their </w:t>
      </w:r>
      <w:r w:rsidR="009E7C35" w:rsidRPr="00FB12F2">
        <w:t xml:space="preserve">views (Lewis and McNaughton Nicholls, 2014, p56). </w:t>
      </w:r>
      <w:r w:rsidR="009E7C35">
        <w:t xml:space="preserve">A strength of this method is </w:t>
      </w:r>
      <w:r w:rsidR="009E7C35" w:rsidRPr="00710009">
        <w:t>that</w:t>
      </w:r>
      <w:r w:rsidR="00AF474B" w:rsidRPr="00710009">
        <w:t>, in contrast with individual interviews,</w:t>
      </w:r>
      <w:r w:rsidR="009E7C35" w:rsidRPr="00710009">
        <w:t xml:space="preserve"> interaction between group members </w:t>
      </w:r>
      <w:r w:rsidR="00635C8E" w:rsidRPr="00710009">
        <w:t>can generate a richer data set with individuals responding to and building on themes initiated by each other</w:t>
      </w:r>
      <w:r w:rsidR="009E7C35" w:rsidRPr="00710009">
        <w:t xml:space="preserve"> (Finch, Lewis and Turley, 2014). Conversations are not rehearsed</w:t>
      </w:r>
      <w:r w:rsidR="003758F8" w:rsidRPr="00710009">
        <w:t xml:space="preserve"> and a</w:t>
      </w:r>
      <w:r w:rsidR="009E7C35" w:rsidRPr="00710009">
        <w:t>lthough their occurrence is constructed, interaction is naturalistic, as in everyday conversation where people are influenced by those who they are talkin</w:t>
      </w:r>
      <w:r w:rsidR="00420819" w:rsidRPr="00710009">
        <w:t>g to (Krueger and Casey, 2009</w:t>
      </w:r>
      <w:r w:rsidR="009E7C35" w:rsidRPr="00710009">
        <w:t xml:space="preserve">). </w:t>
      </w:r>
      <w:r w:rsidR="00AF474B" w:rsidRPr="00710009">
        <w:t>Interactions w</w:t>
      </w:r>
      <w:r w:rsidR="00D800AE" w:rsidRPr="00710009">
        <w:t>ithin</w:t>
      </w:r>
      <w:r w:rsidR="00AF474B" w:rsidRPr="00710009">
        <w:t xml:space="preserve"> groups can also be challenging, for example, when faced with dominant voices and inter-group conflicts or due to the tendency towards normative arguments. It is important that facilitators are alert to these issues and able to manage them constructively within the data collection and during analysis processes (Smithson, 2000). </w:t>
      </w:r>
    </w:p>
    <w:p w14:paraId="64AB30F6" w14:textId="77777777" w:rsidR="009E7C35" w:rsidRDefault="009E7C35" w:rsidP="00CA5BC0">
      <w:pPr>
        <w:spacing w:after="0" w:line="360" w:lineRule="auto"/>
        <w:ind w:right="-46"/>
        <w:jc w:val="both"/>
      </w:pPr>
    </w:p>
    <w:p w14:paraId="16823FEF" w14:textId="35779C5B" w:rsidR="009E7C35" w:rsidRDefault="009E7C35" w:rsidP="00CA5BC0">
      <w:pPr>
        <w:spacing w:after="0" w:line="360" w:lineRule="auto"/>
        <w:ind w:right="-46"/>
        <w:jc w:val="both"/>
        <w:rPr>
          <w:b/>
          <w:i/>
        </w:rPr>
      </w:pPr>
      <w:r w:rsidRPr="00FB12F2">
        <w:t xml:space="preserve">The optimal composition of groups to promote open discussion is </w:t>
      </w:r>
      <w:r w:rsidR="00420819">
        <w:t>between six and</w:t>
      </w:r>
      <w:r w:rsidRPr="00FB12F2">
        <w:t xml:space="preserve"> </w:t>
      </w:r>
      <w:r w:rsidR="00420819">
        <w:t>eight</w:t>
      </w:r>
      <w:r w:rsidRPr="00FB12F2">
        <w:t xml:space="preserve"> plus a facilitator (Finch, Lewis and Turley, 2014). Some diversity is </w:t>
      </w:r>
      <w:r w:rsidR="00421883">
        <w:t>thought to be</w:t>
      </w:r>
      <w:r w:rsidRPr="00FB12F2">
        <w:t xml:space="preserve"> beneficial to stimulate discussion </w:t>
      </w:r>
      <w:r w:rsidR="005372CA">
        <w:t>alongside</w:t>
      </w:r>
      <w:r w:rsidRPr="00FB12F2">
        <w:t xml:space="preserve"> a level of commonality to create trust within the group. </w:t>
      </w:r>
      <w:r>
        <w:t>For the current study, s</w:t>
      </w:r>
      <w:r w:rsidRPr="00FB12F2">
        <w:t>ix groups were undertaken</w:t>
      </w:r>
      <w:r>
        <w:t xml:space="preserve"> across three </w:t>
      </w:r>
      <w:r w:rsidR="00421883">
        <w:t xml:space="preserve">of the four </w:t>
      </w:r>
      <w:r>
        <w:t>trusts</w:t>
      </w:r>
      <w:r w:rsidR="00B127C8">
        <w:t xml:space="preserve">. Groups were </w:t>
      </w:r>
      <w:r>
        <w:t>divided</w:t>
      </w:r>
      <w:r w:rsidRPr="00FB12F2">
        <w:t xml:space="preserve"> into two types: social worker only and other CMHT </w:t>
      </w:r>
      <w:r>
        <w:t>professionals</w:t>
      </w:r>
      <w:r w:rsidRPr="00FB12F2">
        <w:t xml:space="preserve">. Members of </w:t>
      </w:r>
      <w:r w:rsidR="005372CA">
        <w:t>individual</w:t>
      </w:r>
      <w:r w:rsidRPr="00FB12F2">
        <w:t xml:space="preserve"> group</w:t>
      </w:r>
      <w:r w:rsidR="005372CA">
        <w:t>s</w:t>
      </w:r>
      <w:r w:rsidRPr="00FB12F2">
        <w:t xml:space="preserve"> worked within the same NHS Trust. Some worked in the same teams. All knew at least one other member of their group. </w:t>
      </w:r>
      <w:r w:rsidR="00B127C8">
        <w:t xml:space="preserve">The </w:t>
      </w:r>
      <w:r w:rsidRPr="0096046A">
        <w:rPr>
          <w:highlight w:val="cyan"/>
        </w:rPr>
        <w:t xml:space="preserve"> </w:t>
      </w:r>
      <w:r w:rsidRPr="00B127C8">
        <w:t>fourth Trust</w:t>
      </w:r>
      <w:r w:rsidR="00B60C04" w:rsidRPr="00B127C8">
        <w:t xml:space="preserve"> (one </w:t>
      </w:r>
      <w:r w:rsidR="00AE2A49" w:rsidRPr="00B127C8">
        <w:t xml:space="preserve">of those </w:t>
      </w:r>
      <w:r w:rsidR="00B60C04" w:rsidRPr="00B127C8">
        <w:t>with social workers in their CMHTs)</w:t>
      </w:r>
      <w:r w:rsidRPr="00B127C8">
        <w:t xml:space="preserve"> was unable to bring a group of social workers together</w:t>
      </w:r>
      <w:r w:rsidR="00B127C8" w:rsidRPr="00B127C8">
        <w:t xml:space="preserve"> due to staff shortages</w:t>
      </w:r>
      <w:r w:rsidRPr="00B127C8">
        <w:t xml:space="preserve"> whilst only one person turned up to take part on the allotted day o</w:t>
      </w:r>
      <w:r w:rsidR="00421883" w:rsidRPr="00B127C8">
        <w:t xml:space="preserve">f the </w:t>
      </w:r>
      <w:r w:rsidR="0096046A" w:rsidRPr="00B127C8">
        <w:t xml:space="preserve">other </w:t>
      </w:r>
      <w:r w:rsidR="00421883" w:rsidRPr="00B127C8">
        <w:t>professionals group</w:t>
      </w:r>
      <w:r w:rsidRPr="00B127C8">
        <w:t>.</w:t>
      </w:r>
      <w:r w:rsidRPr="00546D45">
        <w:t xml:space="preserve"> </w:t>
      </w:r>
      <w:r w:rsidRPr="00FA304F">
        <w:t xml:space="preserve">The facilitator was a member of the research team (MA). A second member of the research team (SB/RP) was present to act as timekeeper and to support the process through attending to late comers and collecting consent forms. Ground rules about confidentiality were set at the start of each group and a summary of the process described. Groups lasted between 35 and 55 minutes. </w:t>
      </w:r>
    </w:p>
    <w:p w14:paraId="1DDB8340" w14:textId="77777777" w:rsidR="009E7C35" w:rsidRDefault="009E7C35" w:rsidP="00CA5BC0">
      <w:pPr>
        <w:spacing w:after="0" w:line="360" w:lineRule="auto"/>
        <w:ind w:right="-46"/>
        <w:jc w:val="both"/>
        <w:rPr>
          <w:b/>
          <w:i/>
        </w:rPr>
      </w:pPr>
    </w:p>
    <w:p w14:paraId="0946F669" w14:textId="77777777" w:rsidR="009E7C35" w:rsidRDefault="009E7C35" w:rsidP="00CA5BC0">
      <w:pPr>
        <w:spacing w:after="0" w:line="360" w:lineRule="auto"/>
        <w:ind w:right="-46"/>
        <w:jc w:val="both"/>
        <w:rPr>
          <w:b/>
          <w:i/>
        </w:rPr>
      </w:pPr>
      <w:r w:rsidRPr="00FB12F2">
        <w:rPr>
          <w:b/>
          <w:i/>
        </w:rPr>
        <w:t>Data analysis</w:t>
      </w:r>
      <w:r>
        <w:rPr>
          <w:b/>
          <w:i/>
        </w:rPr>
        <w:t xml:space="preserve">  </w:t>
      </w:r>
    </w:p>
    <w:p w14:paraId="0267CA8D" w14:textId="77777777" w:rsidR="009E7C35" w:rsidRDefault="009E7C35" w:rsidP="00CA5BC0">
      <w:pPr>
        <w:spacing w:after="0" w:line="360" w:lineRule="auto"/>
        <w:ind w:right="-46"/>
        <w:jc w:val="both"/>
        <w:rPr>
          <w:b/>
          <w:i/>
          <w:color w:val="FF0000"/>
        </w:rPr>
      </w:pPr>
    </w:p>
    <w:p w14:paraId="78B7ECB3" w14:textId="0FFFF582" w:rsidR="00C95158" w:rsidRDefault="005D54C7" w:rsidP="00CA5BC0">
      <w:pPr>
        <w:spacing w:after="0" w:line="360" w:lineRule="auto"/>
        <w:ind w:right="-46"/>
        <w:jc w:val="both"/>
        <w:rPr>
          <w:strike/>
          <w:color w:val="FF0000"/>
        </w:rPr>
      </w:pPr>
      <w:r>
        <w:rPr>
          <w:rFonts w:eastAsia="Calibri"/>
          <w:szCs w:val="22"/>
          <w:lang w:val="en"/>
        </w:rPr>
        <w:t xml:space="preserve">A thematic analysis </w:t>
      </w:r>
      <w:r w:rsidR="009E7C35">
        <w:rPr>
          <w:rFonts w:eastAsia="Calibri"/>
          <w:szCs w:val="22"/>
          <w:lang w:val="en"/>
        </w:rPr>
        <w:t xml:space="preserve">was undertaken, using Braun and Clarke’s (2016) ‘organic’ approach whereby themes are </w:t>
      </w:r>
      <w:r w:rsidR="004E68A2">
        <w:rPr>
          <w:rFonts w:eastAsia="Calibri"/>
          <w:szCs w:val="22"/>
          <w:lang w:val="en"/>
        </w:rPr>
        <w:t>“</w:t>
      </w:r>
      <w:r w:rsidR="009E7C35">
        <w:rPr>
          <w:rFonts w:eastAsia="Calibri"/>
          <w:szCs w:val="22"/>
          <w:lang w:val="en"/>
        </w:rPr>
        <w:t>crafted</w:t>
      </w:r>
      <w:r w:rsidR="004E68A2">
        <w:rPr>
          <w:rFonts w:eastAsia="Calibri"/>
          <w:szCs w:val="22"/>
          <w:lang w:val="en"/>
        </w:rPr>
        <w:t>”</w:t>
      </w:r>
      <w:r w:rsidR="00972218">
        <w:rPr>
          <w:rFonts w:eastAsia="Calibri"/>
          <w:szCs w:val="22"/>
          <w:lang w:val="en"/>
        </w:rPr>
        <w:t xml:space="preserve"> (</w:t>
      </w:r>
      <w:r w:rsidR="009E7C35">
        <w:rPr>
          <w:rFonts w:eastAsia="Calibri"/>
          <w:szCs w:val="22"/>
          <w:lang w:val="en"/>
        </w:rPr>
        <w:t>740) by the researcher through reflection and interpretation of the data</w:t>
      </w:r>
      <w:r w:rsidR="00F022B9">
        <w:rPr>
          <w:rFonts w:eastAsia="Calibri"/>
          <w:szCs w:val="22"/>
          <w:lang w:val="en"/>
        </w:rPr>
        <w:t>, forming a</w:t>
      </w:r>
      <w:r w:rsidR="009E7C35">
        <w:rPr>
          <w:rFonts w:eastAsia="Calibri"/>
          <w:szCs w:val="22"/>
          <w:lang w:val="en"/>
        </w:rPr>
        <w:t xml:space="preserve"> represent</w:t>
      </w:r>
      <w:r w:rsidR="00F022B9">
        <w:rPr>
          <w:rFonts w:eastAsia="Calibri"/>
          <w:szCs w:val="22"/>
          <w:lang w:val="en"/>
        </w:rPr>
        <w:t>ation of</w:t>
      </w:r>
      <w:r w:rsidR="009E7C35">
        <w:rPr>
          <w:rFonts w:eastAsia="Calibri"/>
          <w:szCs w:val="22"/>
          <w:lang w:val="en"/>
        </w:rPr>
        <w:t xml:space="preserve"> the researchers</w:t>
      </w:r>
      <w:r w:rsidR="00D915CD">
        <w:rPr>
          <w:rFonts w:eastAsia="Calibri"/>
          <w:szCs w:val="22"/>
          <w:lang w:val="en"/>
        </w:rPr>
        <w:t>’</w:t>
      </w:r>
      <w:r w:rsidR="009E7C35">
        <w:rPr>
          <w:rFonts w:eastAsia="Calibri"/>
          <w:szCs w:val="22"/>
          <w:lang w:val="en"/>
        </w:rPr>
        <w:t xml:space="preserve"> understanding </w:t>
      </w:r>
      <w:r w:rsidR="009E7C35">
        <w:rPr>
          <w:rFonts w:eastAsia="Calibri"/>
          <w:szCs w:val="22"/>
          <w:lang w:val="en"/>
        </w:rPr>
        <w:lastRenderedPageBreak/>
        <w:t xml:space="preserve">of the data. Analysis was inductive, being data rather than theoretically driven. </w:t>
      </w:r>
      <w:r w:rsidR="009E7C35" w:rsidRPr="006E6FE0">
        <w:rPr>
          <w:rFonts w:eastAsia="Calibri"/>
          <w:szCs w:val="22"/>
          <w:lang w:val="en"/>
        </w:rPr>
        <w:t xml:space="preserve">Codes, concepts and themes </w:t>
      </w:r>
      <w:r w:rsidR="009E7C35">
        <w:rPr>
          <w:rFonts w:eastAsia="Calibri"/>
          <w:szCs w:val="22"/>
          <w:lang w:val="en"/>
        </w:rPr>
        <w:t>were</w:t>
      </w:r>
      <w:r w:rsidR="009E7C35" w:rsidRPr="006E6FE0">
        <w:rPr>
          <w:rFonts w:eastAsia="Calibri"/>
          <w:szCs w:val="22"/>
          <w:lang w:val="en"/>
        </w:rPr>
        <w:t xml:space="preserve"> developed throughout the analysis process, moving from </w:t>
      </w:r>
      <w:r w:rsidR="009E7C35">
        <w:rPr>
          <w:rFonts w:eastAsia="Calibri"/>
          <w:szCs w:val="22"/>
          <w:lang w:val="en"/>
        </w:rPr>
        <w:t xml:space="preserve">semantic </w:t>
      </w:r>
      <w:r w:rsidR="009E7C35" w:rsidRPr="006E6FE0">
        <w:rPr>
          <w:rFonts w:eastAsia="Calibri"/>
          <w:szCs w:val="22"/>
          <w:lang w:val="en"/>
        </w:rPr>
        <w:t>description to interpretation</w:t>
      </w:r>
      <w:r w:rsidR="008D05D4">
        <w:rPr>
          <w:rFonts w:eastAsia="Calibri"/>
          <w:szCs w:val="22"/>
          <w:lang w:val="en"/>
        </w:rPr>
        <w:t xml:space="preserve"> with the aim of </w:t>
      </w:r>
      <w:proofErr w:type="spellStart"/>
      <w:r w:rsidR="008D05D4">
        <w:rPr>
          <w:rFonts w:eastAsia="Calibri"/>
          <w:szCs w:val="22"/>
          <w:lang w:val="en"/>
        </w:rPr>
        <w:t>conceptualising</w:t>
      </w:r>
      <w:proofErr w:type="spellEnd"/>
      <w:r w:rsidR="008D05D4">
        <w:rPr>
          <w:rFonts w:eastAsia="Calibri"/>
          <w:szCs w:val="22"/>
          <w:lang w:val="en"/>
        </w:rPr>
        <w:t xml:space="preserve"> “the significance of the patterns and their broader meaning and implications” (Braun and Clarke</w:t>
      </w:r>
      <w:r w:rsidR="00972218">
        <w:rPr>
          <w:rFonts w:eastAsia="Calibri"/>
          <w:szCs w:val="22"/>
          <w:lang w:val="en"/>
        </w:rPr>
        <w:t>,</w:t>
      </w:r>
      <w:r w:rsidR="008D05D4">
        <w:rPr>
          <w:rFonts w:eastAsia="Calibri"/>
          <w:szCs w:val="22"/>
          <w:lang w:val="en"/>
        </w:rPr>
        <w:t xml:space="preserve"> 2006: 84)</w:t>
      </w:r>
      <w:r w:rsidR="009E7C35" w:rsidRPr="006E6FE0">
        <w:rPr>
          <w:rFonts w:eastAsia="Calibri"/>
          <w:szCs w:val="22"/>
          <w:lang w:val="en"/>
        </w:rPr>
        <w:t>. Subjective unders</w:t>
      </w:r>
      <w:r w:rsidR="009E7C35">
        <w:rPr>
          <w:rFonts w:eastAsia="Calibri"/>
          <w:szCs w:val="22"/>
          <w:lang w:val="en"/>
        </w:rPr>
        <w:t xml:space="preserve">tanding is </w:t>
      </w:r>
      <w:r w:rsidR="008D05D4">
        <w:rPr>
          <w:rFonts w:eastAsia="Calibri"/>
          <w:szCs w:val="22"/>
          <w:lang w:val="en"/>
        </w:rPr>
        <w:t>acknowledged</w:t>
      </w:r>
      <w:r w:rsidR="009E7C35" w:rsidRPr="006E6FE0">
        <w:rPr>
          <w:rFonts w:eastAsia="Calibri"/>
          <w:szCs w:val="22"/>
          <w:lang w:val="en"/>
        </w:rPr>
        <w:t xml:space="preserve"> within this method. </w:t>
      </w:r>
      <w:r w:rsidR="005372CA">
        <w:t xml:space="preserve">Frequency </w:t>
      </w:r>
      <w:r w:rsidR="0096046A">
        <w:t xml:space="preserve">of views </w:t>
      </w:r>
      <w:r w:rsidR="005372CA">
        <w:t xml:space="preserve">is of less significance than relevance within this approach meaning that minority views that express issues closely related to research questions are just as important as </w:t>
      </w:r>
      <w:r w:rsidR="0096046A">
        <w:t>identifying consensus</w:t>
      </w:r>
      <w:r w:rsidR="005372CA">
        <w:t xml:space="preserve"> within the data.</w:t>
      </w:r>
      <w:r w:rsidR="009E7C35" w:rsidRPr="006E6FE0">
        <w:rPr>
          <w:rFonts w:eastAsia="Calibri"/>
          <w:szCs w:val="22"/>
          <w:lang w:val="en"/>
        </w:rPr>
        <w:t xml:space="preserve">  The practice is iterative</w:t>
      </w:r>
      <w:r w:rsidR="00FC2A43">
        <w:rPr>
          <w:rFonts w:eastAsia="Calibri"/>
          <w:szCs w:val="22"/>
          <w:lang w:val="en"/>
        </w:rPr>
        <w:t>,</w:t>
      </w:r>
      <w:r w:rsidR="009E7C35" w:rsidRPr="006E6FE0">
        <w:rPr>
          <w:rFonts w:eastAsia="Calibri"/>
          <w:szCs w:val="22"/>
          <w:lang w:val="en"/>
        </w:rPr>
        <w:t xml:space="preserve"> rather than linear</w:t>
      </w:r>
      <w:r w:rsidR="00FC2A43">
        <w:rPr>
          <w:rFonts w:eastAsia="Calibri"/>
          <w:szCs w:val="22"/>
          <w:lang w:val="en"/>
        </w:rPr>
        <w:t>,</w:t>
      </w:r>
      <w:r w:rsidR="009E7C35" w:rsidRPr="006E6FE0">
        <w:rPr>
          <w:rFonts w:eastAsia="Calibri"/>
          <w:szCs w:val="22"/>
          <w:lang w:val="en"/>
        </w:rPr>
        <w:t xml:space="preserve"> with refinement of ideas throughout the analysis process.  </w:t>
      </w:r>
      <w:r w:rsidR="009E7C35" w:rsidRPr="006E6FE0">
        <w:rPr>
          <w:szCs w:val="21"/>
        </w:rPr>
        <w:t>Braun and Clarke</w:t>
      </w:r>
      <w:r w:rsidR="009E7C35">
        <w:rPr>
          <w:szCs w:val="21"/>
        </w:rPr>
        <w:t>’s (</w:t>
      </w:r>
      <w:r w:rsidR="009E7C35" w:rsidRPr="006E6FE0">
        <w:rPr>
          <w:szCs w:val="21"/>
        </w:rPr>
        <w:t>2006</w:t>
      </w:r>
      <w:r w:rsidR="009E7C35">
        <w:rPr>
          <w:szCs w:val="21"/>
        </w:rPr>
        <w:t>) six-</w:t>
      </w:r>
      <w:r w:rsidR="009E7C35" w:rsidRPr="006E6FE0">
        <w:rPr>
          <w:szCs w:val="21"/>
        </w:rPr>
        <w:t>stage process of</w:t>
      </w:r>
      <w:r w:rsidR="009E7C35">
        <w:rPr>
          <w:szCs w:val="21"/>
        </w:rPr>
        <w:t xml:space="preserve"> familiarisation, initial coding, searching, reviewing and defining themes, and producing the report, </w:t>
      </w:r>
      <w:r w:rsidR="00FC2A43">
        <w:rPr>
          <w:szCs w:val="21"/>
        </w:rPr>
        <w:t>was</w:t>
      </w:r>
      <w:r w:rsidR="009E7C35">
        <w:rPr>
          <w:szCs w:val="21"/>
        </w:rPr>
        <w:t xml:space="preserve"> used</w:t>
      </w:r>
      <w:r w:rsidR="009E7C35" w:rsidRPr="006E6FE0">
        <w:rPr>
          <w:szCs w:val="21"/>
        </w:rPr>
        <w:t xml:space="preserve">. </w:t>
      </w:r>
      <w:r w:rsidR="009E7C35" w:rsidRPr="006E6FE0">
        <w:t xml:space="preserve">This process was undertaken by the </w:t>
      </w:r>
      <w:r w:rsidR="009E7C35" w:rsidRPr="006E6FE0">
        <w:rPr>
          <w:rFonts w:eastAsia="Calibri"/>
          <w:szCs w:val="22"/>
          <w:lang w:val="en"/>
        </w:rPr>
        <w:t>lead author in the first instance</w:t>
      </w:r>
      <w:r w:rsidR="009E7C35" w:rsidRPr="006E6FE0">
        <w:t xml:space="preserve"> with periodic discussion to challenge, modify, develop and reach consensus, with other co-authors who were familiar with the data through their p</w:t>
      </w:r>
      <w:r w:rsidR="00730645">
        <w:t>resence during data collection</w:t>
      </w:r>
      <w:r w:rsidR="00F022B9">
        <w:t xml:space="preserve"> </w:t>
      </w:r>
      <w:r w:rsidR="009E7C35" w:rsidRPr="006E6FE0">
        <w:t>or through their reading of transcripts</w:t>
      </w:r>
      <w:r w:rsidR="001E3305" w:rsidRPr="003F75CB">
        <w:t>.</w:t>
      </w:r>
      <w:r w:rsidR="009E7C35" w:rsidRPr="003F75CB">
        <w:t xml:space="preserve"> </w:t>
      </w:r>
      <w:r w:rsidR="000C2615" w:rsidRPr="003F75CB">
        <w:t>The coding system can be seen in a supplementary document</w:t>
      </w:r>
      <w:r w:rsidR="00037926">
        <w:t xml:space="preserve"> (available from the </w:t>
      </w:r>
      <w:r w:rsidR="00FE7695">
        <w:t>journal</w:t>
      </w:r>
      <w:r w:rsidR="00037926">
        <w:t>)</w:t>
      </w:r>
      <w:r w:rsidR="000C2615" w:rsidRPr="003F75CB">
        <w:t>.</w:t>
      </w:r>
    </w:p>
    <w:p w14:paraId="2030BC6D" w14:textId="3974C776" w:rsidR="00201C67" w:rsidRPr="007B5ACE" w:rsidRDefault="00201C67" w:rsidP="00CA5BC0">
      <w:pPr>
        <w:spacing w:after="0" w:line="360" w:lineRule="auto"/>
        <w:ind w:right="-46"/>
        <w:jc w:val="both"/>
        <w:rPr>
          <w:strike/>
          <w:color w:val="FF0000"/>
        </w:rPr>
      </w:pPr>
    </w:p>
    <w:p w14:paraId="5014B97B" w14:textId="53BA8020" w:rsidR="007C6D4E" w:rsidRPr="00710009" w:rsidRDefault="007C6D4E" w:rsidP="00CA5BC0">
      <w:pPr>
        <w:spacing w:after="0" w:line="360" w:lineRule="auto"/>
        <w:ind w:right="-46"/>
        <w:jc w:val="both"/>
      </w:pPr>
      <w:r w:rsidRPr="00710009">
        <w:t>Ethical approval for this study was granted by the North of Scotland (2) Research Ethics Committee: grant number: 17/NS/0127.</w:t>
      </w:r>
      <w:r w:rsidR="00210858" w:rsidRPr="00710009">
        <w:t xml:space="preserve"> All participants provided written informed consent. </w:t>
      </w:r>
    </w:p>
    <w:p w14:paraId="4803DC65" w14:textId="4D094993" w:rsidR="00290409" w:rsidRPr="00290409" w:rsidRDefault="00290409" w:rsidP="00CA5BC0">
      <w:pPr>
        <w:spacing w:after="0" w:line="360" w:lineRule="auto"/>
        <w:ind w:right="-46"/>
        <w:jc w:val="both"/>
        <w:rPr>
          <w:bCs/>
        </w:rPr>
      </w:pPr>
    </w:p>
    <w:p w14:paraId="3E866536" w14:textId="77777777" w:rsidR="00410D9E" w:rsidRDefault="00410D9E" w:rsidP="00CA5BC0">
      <w:pPr>
        <w:spacing w:after="0" w:line="360" w:lineRule="auto"/>
        <w:ind w:right="-46"/>
        <w:rPr>
          <w:b/>
        </w:rPr>
      </w:pPr>
      <w:r w:rsidRPr="000B7C2A">
        <w:rPr>
          <w:b/>
        </w:rPr>
        <w:t>Findings</w:t>
      </w:r>
    </w:p>
    <w:p w14:paraId="44E5ACDF" w14:textId="77777777" w:rsidR="00410D9E" w:rsidRDefault="00410D9E" w:rsidP="00CA5BC0">
      <w:pPr>
        <w:spacing w:after="0" w:line="360" w:lineRule="auto"/>
        <w:ind w:right="-46"/>
        <w:rPr>
          <w:b/>
        </w:rPr>
      </w:pPr>
    </w:p>
    <w:p w14:paraId="3A25C233" w14:textId="65CBC5B2" w:rsidR="00410D9E" w:rsidRPr="009E7C35" w:rsidRDefault="00410D9E" w:rsidP="00CA5BC0">
      <w:pPr>
        <w:spacing w:after="0" w:line="360" w:lineRule="auto"/>
        <w:ind w:right="-46"/>
        <w:jc w:val="both"/>
      </w:pPr>
      <w:r>
        <w:t>Thirty-five</w:t>
      </w:r>
      <w:r w:rsidRPr="00FA304F">
        <w:t xml:space="preserve"> staff participated in the</w:t>
      </w:r>
      <w:r>
        <w:t xml:space="preserve"> focus</w:t>
      </w:r>
      <w:r w:rsidRPr="00FA304F">
        <w:t xml:space="preserve"> groups of whom twenty were social workers</w:t>
      </w:r>
      <w:r>
        <w:t>. The non-social work</w:t>
      </w:r>
      <w:r w:rsidR="00FC2A43">
        <w:t>er</w:t>
      </w:r>
      <w:r>
        <w:t xml:space="preserve"> groups </w:t>
      </w:r>
      <w:r w:rsidR="002D50E4">
        <w:t xml:space="preserve">(from here on referred to as CMHT colleagues) </w:t>
      </w:r>
      <w:r>
        <w:t xml:space="preserve">comprised a mix </w:t>
      </w:r>
      <w:r w:rsidRPr="00710009">
        <w:t xml:space="preserve">of </w:t>
      </w:r>
      <w:r w:rsidR="008771E3" w:rsidRPr="00710009">
        <w:t xml:space="preserve">largely </w:t>
      </w:r>
      <w:r w:rsidRPr="00710009">
        <w:t>mental health nurses</w:t>
      </w:r>
      <w:r w:rsidR="008771E3" w:rsidRPr="00710009">
        <w:t xml:space="preserve"> and </w:t>
      </w:r>
      <w:r w:rsidRPr="00710009">
        <w:t xml:space="preserve">occupational therapists </w:t>
      </w:r>
      <w:r w:rsidR="008771E3" w:rsidRPr="00710009">
        <w:t xml:space="preserve">with a smaller number of </w:t>
      </w:r>
      <w:r>
        <w:t xml:space="preserve">psychologists and support workers. </w:t>
      </w:r>
      <w:r w:rsidRPr="00FA304F">
        <w:t xml:space="preserve">Two of the </w:t>
      </w:r>
      <w:r>
        <w:t>three</w:t>
      </w:r>
      <w:r w:rsidRPr="00FA304F">
        <w:t xml:space="preserve"> social worker groups included a team manager who was also </w:t>
      </w:r>
      <w:r w:rsidR="00201C67">
        <w:t xml:space="preserve">a </w:t>
      </w:r>
      <w:r w:rsidRPr="00FA304F">
        <w:t xml:space="preserve">social worker. Team managers </w:t>
      </w:r>
      <w:r w:rsidR="002D50E4">
        <w:t>were also present in two of the</w:t>
      </w:r>
      <w:r w:rsidRPr="00FA304F">
        <w:t xml:space="preserve"> CMHT </w:t>
      </w:r>
      <w:r w:rsidR="002D50E4">
        <w:t>colleague</w:t>
      </w:r>
      <w:r w:rsidRPr="00FA304F">
        <w:t xml:space="preserve"> groups</w:t>
      </w:r>
      <w:r>
        <w:t xml:space="preserve"> (representing occupational therapy and mental health nursing</w:t>
      </w:r>
      <w:r w:rsidR="009057AB">
        <w:t>)</w:t>
      </w:r>
      <w:r>
        <w:t xml:space="preserve"> </w:t>
      </w:r>
      <w:r w:rsidRPr="00FA304F">
        <w:t xml:space="preserve">with two present in one </w:t>
      </w:r>
      <w:r w:rsidR="00201C67">
        <w:t>group</w:t>
      </w:r>
      <w:r w:rsidRPr="00FA304F">
        <w:t xml:space="preserve">. </w:t>
      </w:r>
      <w:r w:rsidR="00EE1775">
        <w:rPr>
          <w:bCs/>
        </w:rPr>
        <w:t xml:space="preserve">Most </w:t>
      </w:r>
      <w:r>
        <w:rPr>
          <w:bCs/>
        </w:rPr>
        <w:t>participants were female (</w:t>
      </w:r>
      <w:r w:rsidR="009057AB">
        <w:rPr>
          <w:bCs/>
        </w:rPr>
        <w:t xml:space="preserve">ratio of </w:t>
      </w:r>
      <w:r>
        <w:rPr>
          <w:bCs/>
        </w:rPr>
        <w:t xml:space="preserve">28:7). A breakdown of group membership which protects anonymity is presented in </w:t>
      </w:r>
      <w:r w:rsidRPr="00972218">
        <w:rPr>
          <w:bCs/>
        </w:rPr>
        <w:t>Figure</w:t>
      </w:r>
      <w:r>
        <w:rPr>
          <w:bCs/>
        </w:rPr>
        <w:t xml:space="preserve"> 1</w:t>
      </w:r>
      <w:r w:rsidR="00A31011">
        <w:rPr>
          <w:bCs/>
        </w:rPr>
        <w:t>.</w:t>
      </w:r>
      <w:r>
        <w:rPr>
          <w:bCs/>
        </w:rPr>
        <w:t xml:space="preserve"> </w:t>
      </w:r>
    </w:p>
    <w:p w14:paraId="5597FA8A" w14:textId="77777777" w:rsidR="00410D9E" w:rsidRDefault="00410D9E" w:rsidP="00CA5BC0">
      <w:pPr>
        <w:spacing w:after="0" w:line="360" w:lineRule="auto"/>
        <w:ind w:right="-46"/>
        <w:jc w:val="both"/>
        <w:rPr>
          <w:bCs/>
        </w:rPr>
      </w:pPr>
    </w:p>
    <w:p w14:paraId="2EFF8632" w14:textId="6F01A40E" w:rsidR="003B0773" w:rsidRDefault="003B0773" w:rsidP="003B0773">
      <w:pPr>
        <w:spacing w:after="0" w:line="360" w:lineRule="auto"/>
        <w:ind w:right="-46"/>
        <w:jc w:val="both"/>
        <w:rPr>
          <w:b/>
        </w:rPr>
      </w:pPr>
      <w:r w:rsidRPr="003B0773">
        <w:rPr>
          <w:bCs/>
          <w:i/>
        </w:rPr>
        <w:t>&lt;</w:t>
      </w:r>
      <w:r w:rsidR="00410D9E" w:rsidRPr="003B0773">
        <w:rPr>
          <w:bCs/>
          <w:i/>
        </w:rPr>
        <w:t>Figure 1</w:t>
      </w:r>
      <w:r w:rsidRPr="003B0773">
        <w:rPr>
          <w:bCs/>
          <w:i/>
        </w:rPr>
        <w:t xml:space="preserve"> about here&gt;</w:t>
      </w:r>
    </w:p>
    <w:p w14:paraId="2CFF9191" w14:textId="77777777" w:rsidR="003B0773" w:rsidRPr="003B0773" w:rsidRDefault="003B0773" w:rsidP="003B0773">
      <w:pPr>
        <w:spacing w:after="0" w:line="360" w:lineRule="auto"/>
        <w:ind w:right="-46"/>
        <w:jc w:val="both"/>
        <w:rPr>
          <w:b/>
        </w:rPr>
      </w:pPr>
    </w:p>
    <w:p w14:paraId="6386CAE6" w14:textId="6E37A8BF" w:rsidR="0061714D" w:rsidRPr="000E2B97" w:rsidRDefault="0061714D" w:rsidP="00CA5BC0">
      <w:pPr>
        <w:spacing w:after="0" w:line="360" w:lineRule="auto"/>
        <w:ind w:right="-46"/>
        <w:jc w:val="both"/>
        <w:rPr>
          <w:color w:val="FF0000"/>
        </w:rPr>
      </w:pPr>
      <w:r>
        <w:lastRenderedPageBreak/>
        <w:t xml:space="preserve">Data analysis resulted in the construction of three major </w:t>
      </w:r>
      <w:r w:rsidRPr="00F022B9">
        <w:t>themes:  (</w:t>
      </w:r>
      <w:proofErr w:type="spellStart"/>
      <w:r w:rsidRPr="00F022B9">
        <w:t>i</w:t>
      </w:r>
      <w:proofErr w:type="spellEnd"/>
      <w:r w:rsidRPr="00F022B9">
        <w:t xml:space="preserve">) </w:t>
      </w:r>
      <w:r>
        <w:t>Social workers’ s</w:t>
      </w:r>
      <w:r w:rsidRPr="00F022B9">
        <w:t xml:space="preserve">elf-conception of </w:t>
      </w:r>
      <w:r>
        <w:t>their</w:t>
      </w:r>
      <w:r w:rsidRPr="00694145">
        <w:t xml:space="preserve"> </w:t>
      </w:r>
      <w:r>
        <w:t>contribution</w:t>
      </w:r>
      <w:r w:rsidRPr="00F022B9">
        <w:t xml:space="preserve">, including distinctive underpinning principles and values (ii) </w:t>
      </w:r>
      <w:r w:rsidR="00496386">
        <w:t>CMHT</w:t>
      </w:r>
      <w:r w:rsidRPr="00F022B9">
        <w:t xml:space="preserve"> colleagues’ understanding </w:t>
      </w:r>
      <w:r>
        <w:t xml:space="preserve">and valuing </w:t>
      </w:r>
      <w:r w:rsidRPr="00F022B9">
        <w:t>of the social worker role and (iii)</w:t>
      </w:r>
      <w:r>
        <w:t xml:space="preserve"> the</w:t>
      </w:r>
      <w:r w:rsidRPr="00F022B9">
        <w:t xml:space="preserve"> </w:t>
      </w:r>
      <w:r>
        <w:t xml:space="preserve">perceived </w:t>
      </w:r>
      <w:r w:rsidRPr="00F022B9">
        <w:t xml:space="preserve">implications of </w:t>
      </w:r>
      <w:r>
        <w:t>the loss of the</w:t>
      </w:r>
      <w:r w:rsidRPr="00F022B9">
        <w:t xml:space="preserve"> social worker contribution to CMHTs</w:t>
      </w:r>
      <w:r>
        <w:t xml:space="preserve"> for service users</w:t>
      </w:r>
      <w:r w:rsidRPr="00F022B9">
        <w:t>.</w:t>
      </w:r>
      <w:r>
        <w:t xml:space="preserve"> Each theme contained sub-themes, summarised in Figure 2. </w:t>
      </w:r>
    </w:p>
    <w:p w14:paraId="4522BEB5" w14:textId="77777777" w:rsidR="0061714D" w:rsidRDefault="0061714D" w:rsidP="00CA5BC0">
      <w:pPr>
        <w:spacing w:after="0" w:line="360" w:lineRule="auto"/>
        <w:ind w:right="-46"/>
        <w:jc w:val="both"/>
      </w:pPr>
    </w:p>
    <w:p w14:paraId="10805167" w14:textId="685C64AC" w:rsidR="003B0773" w:rsidRPr="003B0773" w:rsidRDefault="003B0773" w:rsidP="00CA5BC0">
      <w:pPr>
        <w:spacing w:after="0" w:line="360" w:lineRule="auto"/>
        <w:ind w:right="-46"/>
        <w:jc w:val="both"/>
        <w:rPr>
          <w:i/>
        </w:rPr>
      </w:pPr>
      <w:r w:rsidRPr="003B0773">
        <w:rPr>
          <w:i/>
        </w:rPr>
        <w:t>&lt;</w:t>
      </w:r>
      <w:r w:rsidR="0061714D" w:rsidRPr="003B0773">
        <w:rPr>
          <w:i/>
        </w:rPr>
        <w:t>Figure 2</w:t>
      </w:r>
      <w:r w:rsidRPr="003B0773">
        <w:rPr>
          <w:i/>
        </w:rPr>
        <w:t xml:space="preserve"> about here&gt;</w:t>
      </w:r>
      <w:r w:rsidR="0061714D" w:rsidRPr="003B0773">
        <w:rPr>
          <w:i/>
        </w:rPr>
        <w:t xml:space="preserve"> </w:t>
      </w:r>
    </w:p>
    <w:p w14:paraId="42114A85" w14:textId="77777777" w:rsidR="003B0773" w:rsidRDefault="003B0773" w:rsidP="00CA5BC0">
      <w:pPr>
        <w:spacing w:after="0"/>
        <w:ind w:right="-46"/>
        <w:rPr>
          <w:b/>
          <w:i/>
          <w:szCs w:val="22"/>
        </w:rPr>
      </w:pPr>
    </w:p>
    <w:p w14:paraId="0FEA2BB3" w14:textId="2AD82BB3" w:rsidR="00E47CA3" w:rsidRPr="00A57727" w:rsidRDefault="00E47CA3" w:rsidP="00CA5BC0">
      <w:pPr>
        <w:spacing w:after="0"/>
        <w:ind w:right="-46"/>
        <w:rPr>
          <w:b/>
          <w:i/>
          <w:szCs w:val="22"/>
        </w:rPr>
      </w:pPr>
      <w:r>
        <w:rPr>
          <w:b/>
          <w:i/>
          <w:szCs w:val="22"/>
        </w:rPr>
        <w:t>Social workers self-conception</w:t>
      </w:r>
      <w:r w:rsidRPr="00B33365">
        <w:rPr>
          <w:b/>
          <w:i/>
          <w:szCs w:val="22"/>
        </w:rPr>
        <w:t xml:space="preserve"> of the</w:t>
      </w:r>
      <w:r>
        <w:rPr>
          <w:b/>
          <w:i/>
          <w:szCs w:val="22"/>
        </w:rPr>
        <w:t>ir</w:t>
      </w:r>
      <w:r w:rsidRPr="00B33365">
        <w:rPr>
          <w:b/>
          <w:i/>
          <w:szCs w:val="22"/>
        </w:rPr>
        <w:t xml:space="preserve"> distinctive contribution </w:t>
      </w:r>
    </w:p>
    <w:p w14:paraId="259B232F" w14:textId="77777777" w:rsidR="00E47CA3" w:rsidRDefault="00E47CA3" w:rsidP="00CA5BC0">
      <w:pPr>
        <w:spacing w:after="0" w:line="360" w:lineRule="auto"/>
        <w:ind w:right="-46"/>
        <w:jc w:val="both"/>
      </w:pPr>
    </w:p>
    <w:p w14:paraId="4BA17B8B" w14:textId="545A0642" w:rsidR="00E47CA3" w:rsidRPr="00CD0D77" w:rsidRDefault="00E47CA3" w:rsidP="00CA5BC0">
      <w:pPr>
        <w:spacing w:after="0" w:line="360" w:lineRule="auto"/>
        <w:ind w:right="-46"/>
        <w:jc w:val="both"/>
      </w:pPr>
      <w:r w:rsidRPr="00526D91">
        <w:t xml:space="preserve">Social workers </w:t>
      </w:r>
      <w:r>
        <w:t xml:space="preserve">perceived themselves as making a </w:t>
      </w:r>
      <w:r w:rsidRPr="00526D91">
        <w:t>distincti</w:t>
      </w:r>
      <w:r w:rsidR="00201C67">
        <w:t xml:space="preserve">ve contribution to the work of </w:t>
      </w:r>
      <w:r w:rsidRPr="00526D91">
        <w:t>CMHT</w:t>
      </w:r>
      <w:r w:rsidR="008E0A95">
        <w:t xml:space="preserve">s, </w:t>
      </w:r>
      <w:r>
        <w:t>ensur</w:t>
      </w:r>
      <w:r w:rsidR="008E0A95">
        <w:t>ing</w:t>
      </w:r>
      <w:r w:rsidR="00AE56C8">
        <w:t xml:space="preserve"> </w:t>
      </w:r>
      <w:r w:rsidRPr="00526D91">
        <w:t xml:space="preserve">service users were seen </w:t>
      </w:r>
      <w:r w:rsidR="0096046A">
        <w:t>“</w:t>
      </w:r>
      <w:r w:rsidRPr="00526D91">
        <w:t>in the round</w:t>
      </w:r>
      <w:r w:rsidR="0096046A">
        <w:t>”</w:t>
      </w:r>
      <w:r w:rsidRPr="00526D91">
        <w:t xml:space="preserve">, </w:t>
      </w:r>
      <w:r w:rsidR="008E0A95">
        <w:t>accessed support</w:t>
      </w:r>
      <w:r w:rsidRPr="00526D91">
        <w:t xml:space="preserve"> and were </w:t>
      </w:r>
      <w:r w:rsidR="008E0A95">
        <w:t>enabled</w:t>
      </w:r>
      <w:r w:rsidRPr="00526D91">
        <w:t xml:space="preserve"> to achieve long-term recovery. </w:t>
      </w:r>
      <w:r>
        <w:t xml:space="preserve">They distinguished themselves from their team colleagues in terms of their understanding of the social determinants of mental ill health and their approaches to overcoming these. This was explained as bringing to their role </w:t>
      </w:r>
      <w:proofErr w:type="gramStart"/>
      <w:r>
        <w:t>an</w:t>
      </w:r>
      <w:proofErr w:type="gramEnd"/>
      <w:r>
        <w:t xml:space="preserve"> understanding of how, for example, poverty and discrimination affected mental health (e.g. leading </w:t>
      </w:r>
      <w:r w:rsidRPr="007B5ACE">
        <w:t xml:space="preserve">to </w:t>
      </w:r>
      <w:r>
        <w:t>social isolation) and the skills and knowledge to work with people to ameliorate negative impact</w:t>
      </w:r>
      <w:r w:rsidR="008E0A95">
        <w:t>s</w:t>
      </w:r>
      <w:r>
        <w:t xml:space="preserve">. </w:t>
      </w:r>
      <w:r w:rsidRPr="00CD0D77">
        <w:t>The example below illustrates this emphasising the differences between the social work</w:t>
      </w:r>
      <w:r w:rsidR="008E0A95">
        <w:t>er</w:t>
      </w:r>
      <w:r w:rsidRPr="00CD0D77">
        <w:t xml:space="preserve"> approach and </w:t>
      </w:r>
      <w:r w:rsidR="0096046A">
        <w:t xml:space="preserve">other professionals who employ a </w:t>
      </w:r>
      <w:r w:rsidRPr="00CD0D77">
        <w:t>medical model:</w:t>
      </w:r>
    </w:p>
    <w:p w14:paraId="0D0D698D" w14:textId="77777777" w:rsidR="00E47CA3" w:rsidRPr="00CD0D77" w:rsidRDefault="00E47CA3" w:rsidP="00CA5BC0">
      <w:pPr>
        <w:spacing w:after="0" w:line="360" w:lineRule="auto"/>
        <w:ind w:right="-46"/>
        <w:jc w:val="both"/>
      </w:pPr>
      <w:r w:rsidRPr="00CD0D77">
        <w:t xml:space="preserve"> </w:t>
      </w:r>
    </w:p>
    <w:p w14:paraId="569708D5" w14:textId="62DC6813" w:rsidR="00E47CA3" w:rsidRDefault="00E47CA3" w:rsidP="00BB602B">
      <w:pPr>
        <w:spacing w:after="0" w:line="360" w:lineRule="auto"/>
        <w:ind w:left="284" w:right="237"/>
        <w:jc w:val="both"/>
      </w:pPr>
      <w:r w:rsidRPr="00CD0D77">
        <w:t xml:space="preserve">We work in a long-term model of empowerment, so we're building strength and resilience, and we're working to long term recovery. So if you're looking at the medical model, it's very short term isn't it  … [Social work is] about the </w:t>
      </w:r>
      <w:r w:rsidRPr="00CD0D77">
        <w:rPr>
          <w:bCs/>
        </w:rPr>
        <w:t>long term stuff, increasing choice and control …</w:t>
      </w:r>
      <w:r w:rsidRPr="00CD0D77">
        <w:t xml:space="preserve"> you get all of those social factors in place and people are more resilient … it can't just be contained in a hospital admission, medication (</w:t>
      </w:r>
      <w:r>
        <w:t>Social worker p</w:t>
      </w:r>
      <w:r w:rsidRPr="00CD0D77">
        <w:t>articipant 2.3)</w:t>
      </w:r>
    </w:p>
    <w:p w14:paraId="7B3ABF92" w14:textId="77777777" w:rsidR="00E47CA3" w:rsidRDefault="00E47CA3" w:rsidP="00CA5BC0">
      <w:pPr>
        <w:spacing w:after="0" w:line="360" w:lineRule="auto"/>
        <w:ind w:right="-46"/>
        <w:jc w:val="both"/>
      </w:pPr>
    </w:p>
    <w:p w14:paraId="17D44F55" w14:textId="265129DF" w:rsidR="00E47CA3" w:rsidRDefault="00E47CA3" w:rsidP="00CA5BC0">
      <w:pPr>
        <w:spacing w:after="0" w:line="360" w:lineRule="auto"/>
        <w:ind w:right="-46"/>
        <w:jc w:val="both"/>
      </w:pPr>
      <w:r w:rsidRPr="003B6234">
        <w:t xml:space="preserve">Whilst social workers undoubtedly undertook </w:t>
      </w:r>
      <w:r w:rsidR="0096046A">
        <w:t>“</w:t>
      </w:r>
      <w:r w:rsidRPr="003B6234">
        <w:t>tasks</w:t>
      </w:r>
      <w:r w:rsidR="0096046A">
        <w:t>”</w:t>
      </w:r>
      <w:r w:rsidRPr="003B6234">
        <w:t xml:space="preserve">, they </w:t>
      </w:r>
      <w:r>
        <w:t>emphasised</w:t>
      </w:r>
      <w:r w:rsidRPr="003B6234">
        <w:t xml:space="preserve"> that their rationale and approach to these w</w:t>
      </w:r>
      <w:r>
        <w:t>as</w:t>
      </w:r>
      <w:r w:rsidRPr="003B6234">
        <w:t xml:space="preserve"> always at the forefront of their practice.</w:t>
      </w:r>
      <w:r>
        <w:t xml:space="preserve"> In relation to supporting someone’s </w:t>
      </w:r>
      <w:r w:rsidRPr="007B5ACE">
        <w:t>housing</w:t>
      </w:r>
      <w:r>
        <w:t xml:space="preserve"> application, for example, one social worker remarked that this task went far beyond helping to complete an application to looking more deeply a how their housing situation might be contributing to a relapse in their mental health and supporting them throug</w:t>
      </w:r>
      <w:r w:rsidR="001979A3">
        <w:t>h this. Their remarks suggested</w:t>
      </w:r>
      <w:r>
        <w:t xml:space="preserve"> </w:t>
      </w:r>
      <w:r w:rsidR="001979A3">
        <w:t xml:space="preserve">both </w:t>
      </w:r>
      <w:r>
        <w:t xml:space="preserve">tacit </w:t>
      </w:r>
      <w:r w:rsidR="008E0A95">
        <w:t xml:space="preserve">knowledge that </w:t>
      </w:r>
      <w:r w:rsidR="008E0A95">
        <w:lastRenderedPageBreak/>
        <w:t xml:space="preserve">understood </w:t>
      </w:r>
      <w:r>
        <w:t>complexity within the mundane</w:t>
      </w:r>
      <w:r w:rsidR="001979A3">
        <w:t>,</w:t>
      </w:r>
      <w:r>
        <w:t xml:space="preserve"> </w:t>
      </w:r>
      <w:r w:rsidR="00E16961">
        <w:t xml:space="preserve">and the use of </w:t>
      </w:r>
      <w:r>
        <w:t xml:space="preserve">sophisticated </w:t>
      </w:r>
      <w:r w:rsidR="005E38EB">
        <w:t xml:space="preserve">tacit </w:t>
      </w:r>
      <w:r>
        <w:t xml:space="preserve">skills </w:t>
      </w:r>
      <w:r w:rsidR="005E38EB">
        <w:t xml:space="preserve">such as communication and relational practice </w:t>
      </w:r>
      <w:r w:rsidR="00E16961">
        <w:t>that could appear routine</w:t>
      </w:r>
      <w:r w:rsidR="00CB339F">
        <w:t>:</w:t>
      </w:r>
      <w:r>
        <w:t xml:space="preserve"> </w:t>
      </w:r>
    </w:p>
    <w:p w14:paraId="46F43D21" w14:textId="77777777" w:rsidR="00E47CA3" w:rsidRDefault="00E47CA3" w:rsidP="00CA5BC0">
      <w:pPr>
        <w:spacing w:after="0" w:line="360" w:lineRule="auto"/>
        <w:ind w:right="-46"/>
        <w:jc w:val="both"/>
      </w:pPr>
    </w:p>
    <w:p w14:paraId="22D9FF3F" w14:textId="7B1125C6" w:rsidR="00E47CA3" w:rsidRDefault="00E47CA3" w:rsidP="00BB602B">
      <w:pPr>
        <w:spacing w:after="0" w:line="360" w:lineRule="auto"/>
        <w:ind w:left="284" w:right="237"/>
        <w:jc w:val="both"/>
      </w:pPr>
      <w:r>
        <w:t>There's something about communication skills that comes into our role that's quite complex … Sometimes it can just be a normal visit and there's lots that's thrown up at you and you have to think about in reflective practice … that's just your day to day kind of care planning with your service users (Social worker p</w:t>
      </w:r>
      <w:r w:rsidRPr="00CD0D77">
        <w:t>articipant</w:t>
      </w:r>
      <w:r w:rsidR="00933501">
        <w:t xml:space="preserve"> 2.2)</w:t>
      </w:r>
    </w:p>
    <w:p w14:paraId="2021C8B7" w14:textId="77777777" w:rsidR="00E47CA3" w:rsidRDefault="00E47CA3" w:rsidP="00CA5BC0">
      <w:pPr>
        <w:spacing w:after="0" w:line="360" w:lineRule="auto"/>
        <w:ind w:right="-46"/>
        <w:jc w:val="both"/>
      </w:pPr>
    </w:p>
    <w:p w14:paraId="4B1DCA21" w14:textId="278C96F8" w:rsidR="00E47CA3" w:rsidRDefault="00E47CA3" w:rsidP="00CA5BC0">
      <w:pPr>
        <w:spacing w:after="0" w:line="360" w:lineRule="auto"/>
        <w:ind w:right="-46"/>
        <w:jc w:val="both"/>
      </w:pPr>
      <w:r w:rsidRPr="00D7662F">
        <w:t>Social workers</w:t>
      </w:r>
      <w:r>
        <w:t xml:space="preserve"> also</w:t>
      </w:r>
      <w:r w:rsidRPr="00D7662F">
        <w:t xml:space="preserve"> described themselves as using relational approaches</w:t>
      </w:r>
      <w:r>
        <w:t xml:space="preserve"> to build</w:t>
      </w:r>
      <w:r w:rsidRPr="00D7662F">
        <w:t xml:space="preserve"> trust and rapport, and of keeping, the</w:t>
      </w:r>
      <w:r>
        <w:rPr>
          <w:color w:val="FF0000"/>
        </w:rPr>
        <w:t xml:space="preserve"> </w:t>
      </w:r>
      <w:r>
        <w:t>“wishes and feelings” of the person (Social worker p</w:t>
      </w:r>
      <w:r w:rsidRPr="00CD0D77">
        <w:t xml:space="preserve">articipant </w:t>
      </w:r>
      <w:r w:rsidRPr="00345F31">
        <w:t>2.3</w:t>
      </w:r>
      <w:r>
        <w:t>)</w:t>
      </w:r>
      <w:r w:rsidRPr="00CD0D77">
        <w:t xml:space="preserve"> </w:t>
      </w:r>
      <w:r w:rsidRPr="00D7662F">
        <w:t>at the centre</w:t>
      </w:r>
      <w:r>
        <w:t xml:space="preserve"> of their work. To do this, social workers needed to achieve a deep level of empathy which they described as attaining through </w:t>
      </w:r>
      <w:r w:rsidRPr="00350D19">
        <w:rPr>
          <w:lang w:eastAsia="en-GB"/>
        </w:rPr>
        <w:t xml:space="preserve">“walking in their </w:t>
      </w:r>
      <w:r>
        <w:rPr>
          <w:lang w:eastAsia="en-GB"/>
        </w:rPr>
        <w:t>shoes”</w:t>
      </w:r>
      <w:r w:rsidRPr="00350D19">
        <w:rPr>
          <w:lang w:eastAsia="en-GB"/>
        </w:rPr>
        <w:t xml:space="preserve"> </w:t>
      </w:r>
      <w:r>
        <w:rPr>
          <w:lang w:eastAsia="en-GB"/>
        </w:rPr>
        <w:t xml:space="preserve">and </w:t>
      </w:r>
      <w:r w:rsidRPr="00350D19">
        <w:rPr>
          <w:lang w:eastAsia="en-GB"/>
        </w:rPr>
        <w:t>“</w:t>
      </w:r>
      <w:proofErr w:type="spellStart"/>
      <w:r w:rsidRPr="00350D19">
        <w:rPr>
          <w:lang w:eastAsia="en-GB"/>
        </w:rPr>
        <w:t>becom</w:t>
      </w:r>
      <w:proofErr w:type="spellEnd"/>
      <w:r w:rsidRPr="00350D19">
        <w:rPr>
          <w:lang w:eastAsia="en-GB"/>
        </w:rPr>
        <w:t>[</w:t>
      </w:r>
      <w:proofErr w:type="spellStart"/>
      <w:r w:rsidRPr="00350D19">
        <w:rPr>
          <w:lang w:eastAsia="en-GB"/>
        </w:rPr>
        <w:t>ing</w:t>
      </w:r>
      <w:proofErr w:type="spellEnd"/>
      <w:r w:rsidRPr="00350D19">
        <w:rPr>
          <w:lang w:eastAsia="en-GB"/>
        </w:rPr>
        <w:t>]</w:t>
      </w:r>
      <w:r w:rsidRPr="00350D19">
        <w:t xml:space="preserve"> that person for that short while</w:t>
      </w:r>
      <w:r>
        <w:t>” in order to understand</w:t>
      </w:r>
      <w:r w:rsidRPr="00350D19">
        <w:t xml:space="preserve"> </w:t>
      </w:r>
      <w:r w:rsidR="001979A3">
        <w:t xml:space="preserve">the </w:t>
      </w:r>
      <w:r>
        <w:t xml:space="preserve">impact </w:t>
      </w:r>
      <w:r w:rsidR="001979A3">
        <w:t>of an individual’s situation</w:t>
      </w:r>
      <w:r w:rsidRPr="00350D19">
        <w:t xml:space="preserve"> (</w:t>
      </w:r>
      <w:r>
        <w:t>Social worker p</w:t>
      </w:r>
      <w:r w:rsidRPr="00CD0D77">
        <w:t>articipant</w:t>
      </w:r>
      <w:r>
        <w:t xml:space="preserve"> 3.5</w:t>
      </w:r>
      <w:r w:rsidRPr="00350D19">
        <w:t>)</w:t>
      </w:r>
      <w:r>
        <w:t xml:space="preserve">. This required spending time with the person in their </w:t>
      </w:r>
      <w:r w:rsidR="001979A3">
        <w:t>own</w:t>
      </w:r>
      <w:r>
        <w:t xml:space="preserve"> environment, </w:t>
      </w:r>
      <w:r w:rsidRPr="00D7662F">
        <w:t>offering “positive regard” (</w:t>
      </w:r>
      <w:r>
        <w:t>Social worker p</w:t>
      </w:r>
      <w:r w:rsidRPr="00CD0D77">
        <w:t>articipant</w:t>
      </w:r>
      <w:r w:rsidRPr="00D7662F">
        <w:t xml:space="preserve"> 2.6), </w:t>
      </w:r>
      <w:r w:rsidR="00972218">
        <w:t>“</w:t>
      </w:r>
      <w:r w:rsidRPr="00972218">
        <w:t>being present</w:t>
      </w:r>
      <w:r w:rsidR="00972218">
        <w:t>” (a recognised condition within a therapeutic relationship (</w:t>
      </w:r>
      <w:r w:rsidR="00972218" w:rsidRPr="00972218">
        <w:t>Geller and Greenberg, 2012</w:t>
      </w:r>
      <w:r w:rsidR="00972218">
        <w:t>))</w:t>
      </w:r>
      <w:r w:rsidRPr="00D7662F">
        <w:t xml:space="preserve">, </w:t>
      </w:r>
      <w:r>
        <w:t xml:space="preserve">listening to them and asking questions to get beyond their immediate presentation. </w:t>
      </w:r>
      <w:r w:rsidRPr="00350D19">
        <w:t xml:space="preserve">Comments from </w:t>
      </w:r>
      <w:r>
        <w:t xml:space="preserve">social workers (and their CMHT colleagues) suggested that they were the only professionals who had the time to undertake such work. For example: </w:t>
      </w:r>
    </w:p>
    <w:p w14:paraId="50E02FED" w14:textId="77777777" w:rsidR="00E47CA3" w:rsidRDefault="00E47CA3" w:rsidP="00CA5BC0">
      <w:pPr>
        <w:spacing w:after="0" w:line="360" w:lineRule="auto"/>
        <w:ind w:right="-46"/>
        <w:jc w:val="both"/>
      </w:pPr>
    </w:p>
    <w:p w14:paraId="439B6C11" w14:textId="77777777" w:rsidR="00E47CA3" w:rsidRDefault="00E47CA3" w:rsidP="00BB602B">
      <w:pPr>
        <w:spacing w:after="0" w:line="360" w:lineRule="auto"/>
        <w:ind w:left="284" w:right="237"/>
        <w:jc w:val="both"/>
        <w:rPr>
          <w:lang w:eastAsia="en-GB"/>
        </w:rPr>
      </w:pPr>
      <w:r w:rsidRPr="00054DCD">
        <w:t>W</w:t>
      </w:r>
      <w:r w:rsidRPr="00054DCD">
        <w:rPr>
          <w:lang w:eastAsia="en-GB"/>
        </w:rPr>
        <w:t xml:space="preserve">e’re … less willing to give up on somebody  ... The medical model is much more ‘two shouts and … you’re out’. [We’ll] work with the person and we can see all the pressures because we’re going to their home environment and </w:t>
      </w:r>
      <w:r>
        <w:rPr>
          <w:lang w:eastAsia="en-GB"/>
        </w:rPr>
        <w:t>we can see what they’re under (</w:t>
      </w:r>
      <w:r>
        <w:t>Social worker p</w:t>
      </w:r>
      <w:r w:rsidRPr="00CD0D77">
        <w:t xml:space="preserve">articipant </w:t>
      </w:r>
      <w:r>
        <w:t>3.4</w:t>
      </w:r>
      <w:r w:rsidRPr="00054DCD">
        <w:rPr>
          <w:lang w:eastAsia="en-GB"/>
        </w:rPr>
        <w:t>)</w:t>
      </w:r>
    </w:p>
    <w:p w14:paraId="3C8DA144" w14:textId="77777777" w:rsidR="00E47CA3" w:rsidRDefault="00E47CA3" w:rsidP="00CA5BC0">
      <w:pPr>
        <w:spacing w:after="0" w:line="360" w:lineRule="auto"/>
        <w:ind w:right="-46"/>
        <w:jc w:val="both"/>
        <w:rPr>
          <w:lang w:eastAsia="en-GB"/>
        </w:rPr>
      </w:pPr>
    </w:p>
    <w:p w14:paraId="2070866C" w14:textId="411E9EB4" w:rsidR="00E47CA3" w:rsidRPr="00AC7EA0" w:rsidRDefault="00E47CA3" w:rsidP="00CA5BC0">
      <w:pPr>
        <w:spacing w:after="0" w:line="360" w:lineRule="auto"/>
        <w:ind w:right="-46"/>
        <w:jc w:val="both"/>
        <w:rPr>
          <w:strike/>
        </w:rPr>
      </w:pPr>
      <w:r>
        <w:t>S</w:t>
      </w:r>
      <w:r w:rsidRPr="00471E47">
        <w:t>ocial work</w:t>
      </w:r>
      <w:r>
        <w:t>er participants</w:t>
      </w:r>
      <w:r w:rsidRPr="00471E47">
        <w:t xml:space="preserve"> </w:t>
      </w:r>
      <w:r>
        <w:t>described their role as a “bridge”</w:t>
      </w:r>
      <w:r w:rsidRPr="00471E47">
        <w:t xml:space="preserve"> </w:t>
      </w:r>
      <w:r>
        <w:t xml:space="preserve">between the service user and other professionals within the team, advocating for the service user to ensure that their </w:t>
      </w:r>
      <w:r w:rsidRPr="00471E47">
        <w:t>rights and wishes</w:t>
      </w:r>
      <w:r>
        <w:t xml:space="preserve"> were respected. They</w:t>
      </w:r>
      <w:r w:rsidRPr="00471E47">
        <w:t xml:space="preserve"> used language such as “fight[</w:t>
      </w:r>
      <w:proofErr w:type="spellStart"/>
      <w:r w:rsidRPr="00471E47">
        <w:t>ing</w:t>
      </w:r>
      <w:proofErr w:type="spellEnd"/>
      <w:r w:rsidRPr="00471E47">
        <w:t>] their corner” (</w:t>
      </w:r>
      <w:r>
        <w:t>Social worker p</w:t>
      </w:r>
      <w:r w:rsidRPr="00CD0D77">
        <w:t>articipant</w:t>
      </w:r>
      <w:r>
        <w:t xml:space="preserve"> 2.4</w:t>
      </w:r>
      <w:r w:rsidRPr="00471E47">
        <w:t>), being “persistent” (</w:t>
      </w:r>
      <w:r>
        <w:t>Social worker p</w:t>
      </w:r>
      <w:r w:rsidRPr="00CD0D77">
        <w:t>articipant</w:t>
      </w:r>
      <w:r>
        <w:t xml:space="preserve"> 3.4</w:t>
      </w:r>
      <w:r w:rsidRPr="00471E47">
        <w:t>) and “challenging” medical opinion</w:t>
      </w:r>
      <w:r>
        <w:t xml:space="preserve"> and “being their voice”</w:t>
      </w:r>
      <w:r w:rsidRPr="00471E47">
        <w:t xml:space="preserve"> (</w:t>
      </w:r>
      <w:r>
        <w:t>Social worker p</w:t>
      </w:r>
      <w:r w:rsidRPr="00CD0D77">
        <w:t xml:space="preserve">articipant </w:t>
      </w:r>
      <w:r>
        <w:t>5.5</w:t>
      </w:r>
      <w:r w:rsidRPr="00471E47">
        <w:t xml:space="preserve">). </w:t>
      </w:r>
      <w:r w:rsidR="00CB339F">
        <w:t>One commented that:</w:t>
      </w:r>
    </w:p>
    <w:p w14:paraId="17E1931C" w14:textId="77777777" w:rsidR="00E47CA3" w:rsidRPr="00AC7EA0" w:rsidRDefault="00E47CA3" w:rsidP="00CA5BC0">
      <w:pPr>
        <w:spacing w:after="0" w:line="360" w:lineRule="auto"/>
        <w:ind w:right="-46"/>
        <w:jc w:val="both"/>
        <w:rPr>
          <w:strike/>
        </w:rPr>
      </w:pPr>
      <w:r w:rsidRPr="00AC7EA0">
        <w:rPr>
          <w:strike/>
        </w:rPr>
        <w:t xml:space="preserve">  </w:t>
      </w:r>
    </w:p>
    <w:p w14:paraId="43D563A7" w14:textId="77777777" w:rsidR="00E47CA3" w:rsidRDefault="00E47CA3" w:rsidP="00BB602B">
      <w:pPr>
        <w:spacing w:after="0" w:line="360" w:lineRule="auto"/>
        <w:ind w:left="284" w:right="237"/>
        <w:jc w:val="both"/>
      </w:pPr>
      <w:r w:rsidRPr="00D152E2">
        <w:lastRenderedPageBreak/>
        <w:t>Part of our role is obviously to promote their rights and give them the information and advocate on their behalf …and I think we’re really good at that. (</w:t>
      </w:r>
      <w:r>
        <w:t>Social worker p</w:t>
      </w:r>
      <w:r w:rsidRPr="00CD0D77">
        <w:t>articipant</w:t>
      </w:r>
      <w:r w:rsidRPr="00D152E2">
        <w:t xml:space="preserve"> 3.</w:t>
      </w:r>
      <w:r>
        <w:t>4</w:t>
      </w:r>
      <w:r w:rsidRPr="00D152E2">
        <w:t>)</w:t>
      </w:r>
    </w:p>
    <w:p w14:paraId="6C5CC645" w14:textId="77777777" w:rsidR="00E47CA3" w:rsidRDefault="00E47CA3" w:rsidP="00CA5BC0">
      <w:pPr>
        <w:spacing w:after="0" w:line="360" w:lineRule="auto"/>
        <w:ind w:right="-46"/>
      </w:pPr>
    </w:p>
    <w:p w14:paraId="3E2F45A5" w14:textId="77777777" w:rsidR="00E47CA3" w:rsidRPr="00656325" w:rsidRDefault="00E47CA3" w:rsidP="00CA5BC0">
      <w:pPr>
        <w:spacing w:after="0" w:line="360" w:lineRule="auto"/>
        <w:ind w:right="-46"/>
        <w:jc w:val="both"/>
        <w:rPr>
          <w:highlight w:val="yellow"/>
        </w:rPr>
      </w:pPr>
      <w:r>
        <w:t xml:space="preserve">Finally, social workers </w:t>
      </w:r>
      <w:r w:rsidRPr="00B61D49">
        <w:t>described themselves as being more tolerant of chaos and uncertainty</w:t>
      </w:r>
      <w:r>
        <w:t xml:space="preserve"> than their team colleagues, something that enabled them to dispel crises. </w:t>
      </w:r>
      <w:r w:rsidRPr="00B61D49">
        <w:t xml:space="preserve"> Commenting on this issue, one social worker noted that “we can say okay, let’s not panic, let’s just try to contain the situation” (</w:t>
      </w:r>
      <w:r>
        <w:t>Social worker p</w:t>
      </w:r>
      <w:r w:rsidRPr="00CD0D77">
        <w:t>articipant</w:t>
      </w:r>
      <w:r w:rsidRPr="00B61D49">
        <w:t xml:space="preserve"> 3.1</w:t>
      </w:r>
      <w:r>
        <w:t xml:space="preserve">). Another social worker described this as an ability </w:t>
      </w:r>
      <w:r w:rsidRPr="00B61D49">
        <w:t>to “sit” (</w:t>
      </w:r>
      <w:r>
        <w:t>Social worker p</w:t>
      </w:r>
      <w:r w:rsidRPr="00CD0D77">
        <w:t>articipant</w:t>
      </w:r>
      <w:r w:rsidRPr="00B61D49">
        <w:t xml:space="preserve"> 3.1) with crises and reflect on challenges with the aim of finding alternatives that took individual’s strengths and wishes into consideration, an approach referred to as ‘positive risk taking’. </w:t>
      </w:r>
    </w:p>
    <w:p w14:paraId="448A053C" w14:textId="77777777" w:rsidR="00A57727" w:rsidRDefault="00A57727" w:rsidP="00CA5BC0">
      <w:pPr>
        <w:spacing w:after="0" w:line="360" w:lineRule="auto"/>
        <w:ind w:right="-46"/>
      </w:pPr>
    </w:p>
    <w:p w14:paraId="7DF7BA3E" w14:textId="2D0009BE" w:rsidR="00A57727" w:rsidRDefault="00916AEF" w:rsidP="00CA5BC0">
      <w:pPr>
        <w:spacing w:after="0" w:line="360" w:lineRule="auto"/>
        <w:ind w:right="-46"/>
        <w:rPr>
          <w:b/>
          <w:i/>
          <w:szCs w:val="22"/>
        </w:rPr>
      </w:pPr>
      <w:r>
        <w:rPr>
          <w:b/>
          <w:i/>
          <w:szCs w:val="22"/>
        </w:rPr>
        <w:t>CMHT colleagues’ p</w:t>
      </w:r>
      <w:r w:rsidR="00A57727" w:rsidRPr="001F7153">
        <w:rPr>
          <w:b/>
          <w:i/>
          <w:szCs w:val="22"/>
        </w:rPr>
        <w:t xml:space="preserve">erceptions of the </w:t>
      </w:r>
      <w:r w:rsidR="00A57727">
        <w:rPr>
          <w:b/>
          <w:i/>
          <w:szCs w:val="22"/>
        </w:rPr>
        <w:t>value</w:t>
      </w:r>
      <w:r w:rsidR="00A57727" w:rsidRPr="001F7153">
        <w:rPr>
          <w:b/>
          <w:i/>
          <w:szCs w:val="22"/>
        </w:rPr>
        <w:t xml:space="preserve"> of </w:t>
      </w:r>
      <w:r w:rsidR="00A57727">
        <w:rPr>
          <w:b/>
          <w:i/>
          <w:szCs w:val="22"/>
        </w:rPr>
        <w:t>social worker</w:t>
      </w:r>
      <w:r w:rsidR="00A57727" w:rsidRPr="001F7153">
        <w:rPr>
          <w:b/>
          <w:i/>
          <w:szCs w:val="22"/>
        </w:rPr>
        <w:t xml:space="preserve">s </w:t>
      </w:r>
      <w:r w:rsidR="00A57727">
        <w:rPr>
          <w:b/>
          <w:i/>
          <w:szCs w:val="22"/>
        </w:rPr>
        <w:t>to</w:t>
      </w:r>
      <w:r w:rsidR="00A57727" w:rsidRPr="001F7153">
        <w:rPr>
          <w:b/>
          <w:i/>
          <w:szCs w:val="22"/>
        </w:rPr>
        <w:t xml:space="preserve"> the wider team</w:t>
      </w:r>
    </w:p>
    <w:p w14:paraId="23B0C87F" w14:textId="77777777" w:rsidR="00A57727" w:rsidRPr="00C47354" w:rsidRDefault="00A57727" w:rsidP="00CA5BC0">
      <w:pPr>
        <w:spacing w:after="0" w:line="360" w:lineRule="auto"/>
        <w:ind w:right="-46"/>
        <w:rPr>
          <w:b/>
          <w:i/>
          <w:color w:val="FF0000"/>
        </w:rPr>
      </w:pPr>
    </w:p>
    <w:p w14:paraId="2BBB09ED" w14:textId="10A9ACC6" w:rsidR="00D42126" w:rsidRDefault="00BD395E" w:rsidP="00CA5BC0">
      <w:pPr>
        <w:spacing w:after="0" w:line="360" w:lineRule="auto"/>
        <w:ind w:right="-46"/>
        <w:jc w:val="both"/>
      </w:pPr>
      <w:r>
        <w:t xml:space="preserve">CMHT colleagues recognised the centrality of the social model to the social work role. They spoke of social workers having </w:t>
      </w:r>
      <w:r>
        <w:rPr>
          <w:lang w:eastAsia="en-GB"/>
        </w:rPr>
        <w:t xml:space="preserve">a </w:t>
      </w:r>
      <w:r w:rsidRPr="00350D19">
        <w:t xml:space="preserve">“wider perspective” </w:t>
      </w:r>
      <w:r>
        <w:t>(</w:t>
      </w:r>
      <w:r w:rsidR="00996E50">
        <w:t>CMHT colleague participant</w:t>
      </w:r>
      <w:r>
        <w:t xml:space="preserve"> 1.4) than other CMHT members, involving going “back to the causes … the </w:t>
      </w:r>
      <w:r w:rsidRPr="00350D19">
        <w:t>things that the medical model just don’t realise</w:t>
      </w:r>
      <w:r>
        <w:t>” (</w:t>
      </w:r>
      <w:r w:rsidR="00996E50">
        <w:t>CMHT colleague participant</w:t>
      </w:r>
      <w:r>
        <w:t xml:space="preserve"> 4.2) and looking </w:t>
      </w:r>
      <w:r w:rsidRPr="00350D19">
        <w:t>at “what might have happened to that person that might have led to the situation that they’re in” (</w:t>
      </w:r>
      <w:r w:rsidR="00996E50">
        <w:t>CMHT colleague participant</w:t>
      </w:r>
      <w:r>
        <w:t xml:space="preserve"> 1.4</w:t>
      </w:r>
      <w:r w:rsidRPr="00350D19">
        <w:t>)</w:t>
      </w:r>
      <w:r>
        <w:t xml:space="preserve">. </w:t>
      </w:r>
      <w:r w:rsidR="00D42126">
        <w:t xml:space="preserve">This perspective was valued by them as helping to </w:t>
      </w:r>
      <w:r w:rsidR="001979A3">
        <w:t>enhance their thinking and practice beyond the immediate</w:t>
      </w:r>
      <w:r w:rsidR="00D42126">
        <w:t xml:space="preserve"> medical </w:t>
      </w:r>
      <w:r w:rsidR="001979A3">
        <w:t>issues</w:t>
      </w:r>
      <w:r w:rsidR="00D42126">
        <w:t>. They also valued</w:t>
      </w:r>
      <w:r w:rsidR="00152C2F">
        <w:t xml:space="preserve"> what they described as</w:t>
      </w:r>
      <w:r w:rsidR="00D42126">
        <w:t xml:space="preserve"> social workers broad knowledge and skills </w:t>
      </w:r>
      <w:r w:rsidR="00152C2F">
        <w:t>that</w:t>
      </w:r>
      <w:r w:rsidR="00D42126">
        <w:t xml:space="preserve"> could lead to improvements in th</w:t>
      </w:r>
      <w:r w:rsidR="00152C2F">
        <w:t>eir own practice in terms of:</w:t>
      </w:r>
      <w:r w:rsidR="00D42126">
        <w:t xml:space="preserve"> timeliness, person-centred and holistic approaches. </w:t>
      </w:r>
    </w:p>
    <w:p w14:paraId="712C5E4D" w14:textId="3BCEA268" w:rsidR="00A57727" w:rsidRDefault="00A57727" w:rsidP="00CA5BC0">
      <w:pPr>
        <w:spacing w:after="0" w:line="360" w:lineRule="auto"/>
        <w:ind w:right="-46"/>
        <w:jc w:val="both"/>
        <w:rPr>
          <w:lang w:eastAsia="en-GB"/>
        </w:rPr>
      </w:pPr>
    </w:p>
    <w:p w14:paraId="4E2AAE60" w14:textId="545416C2" w:rsidR="00A57727" w:rsidRDefault="00A57727" w:rsidP="00CA5BC0">
      <w:pPr>
        <w:spacing w:after="0" w:line="360" w:lineRule="auto"/>
        <w:ind w:right="-46"/>
        <w:jc w:val="both"/>
        <w:rPr>
          <w:lang w:eastAsia="en-GB"/>
        </w:rPr>
      </w:pPr>
      <w:r w:rsidRPr="00FB12F2">
        <w:rPr>
          <w:lang w:eastAsia="en-GB"/>
        </w:rPr>
        <w:t>There was a recognition from</w:t>
      </w:r>
      <w:r>
        <w:rPr>
          <w:lang w:eastAsia="en-GB"/>
        </w:rPr>
        <w:t xml:space="preserve"> all</w:t>
      </w:r>
      <w:r w:rsidRPr="00FB12F2">
        <w:rPr>
          <w:lang w:eastAsia="en-GB"/>
        </w:rPr>
        <w:t xml:space="preserve"> participants that a working knowledge of a range of ‘generic’ tasks was required of all care coordinators working in CMHTs</w:t>
      </w:r>
      <w:r>
        <w:rPr>
          <w:lang w:eastAsia="en-GB"/>
        </w:rPr>
        <w:t xml:space="preserve">. </w:t>
      </w:r>
      <w:r w:rsidRPr="00FB12F2">
        <w:rPr>
          <w:lang w:eastAsia="en-GB"/>
        </w:rPr>
        <w:t xml:space="preserve">However, </w:t>
      </w:r>
      <w:r>
        <w:rPr>
          <w:lang w:eastAsia="en-GB"/>
        </w:rPr>
        <w:t xml:space="preserve">such work was reported to be undertaken </w:t>
      </w:r>
      <w:r w:rsidRPr="00FB12F2">
        <w:rPr>
          <w:lang w:eastAsia="en-GB"/>
        </w:rPr>
        <w:t xml:space="preserve">with more confidence and efficiency where there was access to specialists (in this case social workers) for advice </w:t>
      </w:r>
      <w:r>
        <w:rPr>
          <w:lang w:eastAsia="en-GB"/>
        </w:rPr>
        <w:t>and support</w:t>
      </w:r>
      <w:r w:rsidR="001979A3">
        <w:rPr>
          <w:lang w:eastAsia="en-GB"/>
        </w:rPr>
        <w:t xml:space="preserve"> relating to social care</w:t>
      </w:r>
      <w:r w:rsidRPr="00FB12F2">
        <w:rPr>
          <w:lang w:eastAsia="en-GB"/>
        </w:rPr>
        <w:t>.</w:t>
      </w:r>
      <w:r>
        <w:rPr>
          <w:lang w:eastAsia="en-GB"/>
        </w:rPr>
        <w:t xml:space="preserve"> </w:t>
      </w:r>
      <w:r w:rsidRPr="00FB12F2">
        <w:rPr>
          <w:lang w:eastAsia="en-GB"/>
        </w:rPr>
        <w:t xml:space="preserve"> </w:t>
      </w:r>
    </w:p>
    <w:p w14:paraId="56708332" w14:textId="77777777" w:rsidR="00A57727" w:rsidRDefault="00A57727" w:rsidP="00CA5BC0">
      <w:pPr>
        <w:spacing w:after="0" w:line="360" w:lineRule="auto"/>
        <w:ind w:right="-46"/>
        <w:jc w:val="both"/>
        <w:rPr>
          <w:lang w:eastAsia="en-GB"/>
        </w:rPr>
      </w:pPr>
    </w:p>
    <w:p w14:paraId="35660BB4" w14:textId="6BEAAEDE" w:rsidR="00A57727" w:rsidRDefault="00A57727" w:rsidP="00BB602B">
      <w:pPr>
        <w:spacing w:after="0" w:line="360" w:lineRule="auto"/>
        <w:ind w:left="284" w:right="237"/>
        <w:jc w:val="both"/>
      </w:pPr>
      <w:r w:rsidRPr="00CB3D4A">
        <w:t xml:space="preserve">I’m trained as a CPN, and my focus mainly is … on the effects and side-effects of medication … I still have to deal with </w:t>
      </w:r>
      <w:r w:rsidRPr="00C05D59">
        <w:t>housing</w:t>
      </w:r>
      <w:r w:rsidRPr="00CB3D4A">
        <w:t xml:space="preserve"> issues … I feel confident when I </w:t>
      </w:r>
      <w:r w:rsidRPr="00CB3D4A">
        <w:lastRenderedPageBreak/>
        <w:t>have a specialist in the team that I can ask, and validate whatever I’m doing</w:t>
      </w:r>
      <w:r>
        <w:t xml:space="preserve"> (</w:t>
      </w:r>
      <w:r w:rsidR="00152C2F">
        <w:t>CMHT colleague participant</w:t>
      </w:r>
      <w:r>
        <w:t xml:space="preserve"> 6.2)</w:t>
      </w:r>
    </w:p>
    <w:p w14:paraId="26DBB981" w14:textId="77777777" w:rsidR="00A57727" w:rsidRPr="00AE4001" w:rsidRDefault="00A57727" w:rsidP="00CA5BC0">
      <w:pPr>
        <w:spacing w:after="0" w:line="360" w:lineRule="auto"/>
        <w:ind w:right="-46"/>
        <w:jc w:val="both"/>
        <w:rPr>
          <w:i/>
          <w:color w:val="FF0000"/>
          <w:sz w:val="20"/>
        </w:rPr>
      </w:pPr>
    </w:p>
    <w:p w14:paraId="56685DC8" w14:textId="08F2C03A" w:rsidR="00A57727" w:rsidRDefault="008E0A95" w:rsidP="00CA5BC0">
      <w:pPr>
        <w:spacing w:after="0" w:line="360" w:lineRule="auto"/>
        <w:ind w:right="-46"/>
        <w:jc w:val="both"/>
      </w:pPr>
      <w:r>
        <w:t xml:space="preserve">Immediate access to social workers was perceived as improving the timeliness of </w:t>
      </w:r>
      <w:r w:rsidR="005E38EB">
        <w:t>support</w:t>
      </w:r>
      <w:r>
        <w:t xml:space="preserve">, </w:t>
      </w:r>
      <w:r w:rsidR="00A57727" w:rsidRPr="00FB12F2">
        <w:t xml:space="preserve">for example, in the case of a hospital </w:t>
      </w:r>
      <w:r w:rsidR="00A57727">
        <w:t xml:space="preserve">or prison </w:t>
      </w:r>
      <w:r w:rsidR="00A57727" w:rsidRPr="00FB12F2">
        <w:t>discharge</w:t>
      </w:r>
      <w:r w:rsidR="00A57727">
        <w:t>.</w:t>
      </w:r>
      <w:r w:rsidR="00152C2F">
        <w:t xml:space="preserve"> </w:t>
      </w:r>
    </w:p>
    <w:p w14:paraId="7CE2AC47" w14:textId="77777777" w:rsidR="00A57727" w:rsidRDefault="00A57727" w:rsidP="00CA5BC0">
      <w:pPr>
        <w:spacing w:after="0" w:line="360" w:lineRule="auto"/>
        <w:ind w:right="-46"/>
        <w:jc w:val="both"/>
      </w:pPr>
    </w:p>
    <w:p w14:paraId="1EF80BD8" w14:textId="57E409C4" w:rsidR="00A57727" w:rsidRDefault="00A57727" w:rsidP="00BB602B">
      <w:pPr>
        <w:spacing w:after="0" w:line="360" w:lineRule="auto"/>
        <w:ind w:left="284" w:right="237"/>
        <w:jc w:val="both"/>
        <w:rPr>
          <w:i/>
          <w:color w:val="FF0000"/>
          <w:sz w:val="20"/>
        </w:rPr>
      </w:pPr>
      <w:r w:rsidRPr="004C19F7">
        <w:t xml:space="preserve">It was so helpful having them there … knowing which other agencies </w:t>
      </w:r>
      <w:r w:rsidR="00152C2F">
        <w:t>around domestic abuse</w:t>
      </w:r>
      <w:r w:rsidRPr="004C19F7">
        <w:t xml:space="preserve"> I could contact and what forms I had to fill out to carry that process forward … It was great having someone in my office who sits next to me who’s so knowledgeable … It's kind of time sensitive because the person’s abuser is coming out of prison</w:t>
      </w:r>
      <w:r>
        <w:t xml:space="preserve"> (</w:t>
      </w:r>
      <w:r w:rsidR="00996E50">
        <w:t xml:space="preserve">CMHT colleague participant </w:t>
      </w:r>
      <w:r>
        <w:t>1.2)</w:t>
      </w:r>
      <w:r w:rsidRPr="004C19F7">
        <w:t xml:space="preserve"> </w:t>
      </w:r>
      <w:r>
        <w:rPr>
          <w:i/>
          <w:color w:val="FF0000"/>
          <w:sz w:val="20"/>
        </w:rPr>
        <w:t xml:space="preserve"> </w:t>
      </w:r>
    </w:p>
    <w:p w14:paraId="2CEB0E40" w14:textId="77777777" w:rsidR="00A57727" w:rsidRPr="00F91FCB" w:rsidRDefault="00A57727" w:rsidP="00CA5BC0">
      <w:pPr>
        <w:spacing w:after="0" w:line="360" w:lineRule="auto"/>
        <w:ind w:right="-46"/>
        <w:jc w:val="both"/>
      </w:pPr>
    </w:p>
    <w:p w14:paraId="508E6A3E" w14:textId="623828B9" w:rsidR="00A57727" w:rsidRDefault="00A57727" w:rsidP="00CA5BC0">
      <w:pPr>
        <w:spacing w:after="0" w:line="360" w:lineRule="auto"/>
        <w:ind w:right="-46"/>
        <w:jc w:val="both"/>
      </w:pPr>
      <w:r w:rsidRPr="00A67E97">
        <w:t xml:space="preserve">Those working in teams where social workers were no longer members described how their contact with the latter had changed, stating </w:t>
      </w:r>
      <w:r>
        <w:t>that this was now</w:t>
      </w:r>
      <w:r w:rsidRPr="00A67E97">
        <w:t xml:space="preserve"> restricted to when “directed or needed as opposed to that constant presence and awareness and involvement” (Participant 4.1). Th</w:t>
      </w:r>
      <w:r w:rsidR="008E0A95">
        <w:t>is was expressed as creating</w:t>
      </w:r>
      <w:r w:rsidRPr="00A67E97">
        <w:t xml:space="preserve"> a more mechanistic relationship between social workers and their colleagues</w:t>
      </w:r>
      <w:r w:rsidR="008E0A95">
        <w:t>, requiring</w:t>
      </w:r>
      <w:r w:rsidRPr="00A67E97">
        <w:t xml:space="preserve"> formal </w:t>
      </w:r>
      <w:r>
        <w:t xml:space="preserve">referrals and </w:t>
      </w:r>
      <w:r w:rsidRPr="00A67E97">
        <w:t xml:space="preserve">meetings to discuss cases that previously would have been known to them. </w:t>
      </w:r>
      <w:r>
        <w:t xml:space="preserve">This was said to create delay and additional work. </w:t>
      </w:r>
      <w:r w:rsidRPr="00A853F5">
        <w:t>In relation to Community Treatment Orders</w:t>
      </w:r>
      <w:r w:rsidRPr="00A67E97">
        <w:t xml:space="preserve"> (CTOs</w:t>
      </w:r>
      <w:r w:rsidR="00A853F5">
        <w:t xml:space="preserve"> – a statutory obligation</w:t>
      </w:r>
      <w:r w:rsidRPr="00A67E97">
        <w:t>), for example</w:t>
      </w:r>
      <w:r>
        <w:t xml:space="preserve">, which involved </w:t>
      </w:r>
      <w:r w:rsidR="00152C2F">
        <w:t>care coordinators</w:t>
      </w:r>
      <w:r>
        <w:t xml:space="preserve"> writing periodic reports for case reviews, one colleague commented:</w:t>
      </w:r>
    </w:p>
    <w:p w14:paraId="028EA0D2" w14:textId="77777777" w:rsidR="00A57727" w:rsidRPr="00A67E97" w:rsidRDefault="00A57727" w:rsidP="00CA5BC0">
      <w:pPr>
        <w:spacing w:after="0" w:line="360" w:lineRule="auto"/>
        <w:ind w:right="-46"/>
        <w:jc w:val="both"/>
      </w:pPr>
    </w:p>
    <w:p w14:paraId="34BC5907" w14:textId="508E3D9C" w:rsidR="00A57727" w:rsidRDefault="00A57727" w:rsidP="00BB602B">
      <w:pPr>
        <w:spacing w:after="0" w:line="360" w:lineRule="auto"/>
        <w:ind w:left="284" w:right="237"/>
        <w:jc w:val="both"/>
      </w:pPr>
      <w:r w:rsidRPr="00A67E97">
        <w:t>If they’re already within the team</w:t>
      </w:r>
      <w:r>
        <w:t xml:space="preserve"> … </w:t>
      </w:r>
      <w:r w:rsidRPr="00A67E97">
        <w:t>they’ll know what’</w:t>
      </w:r>
      <w:r>
        <w:t>s going on, on a regular basis … t</w:t>
      </w:r>
      <w:r w:rsidRPr="00A67E97">
        <w:t>hey would have</w:t>
      </w:r>
      <w:r>
        <w:t xml:space="preserve"> already had all the background</w:t>
      </w:r>
      <w:r w:rsidRPr="00A67E97">
        <w:t xml:space="preserve"> </w:t>
      </w:r>
      <w:r>
        <w:t>…</w:t>
      </w:r>
      <w:r w:rsidRPr="00A67E97">
        <w:t xml:space="preserve"> </w:t>
      </w:r>
      <w:r>
        <w:t>I</w:t>
      </w:r>
      <w:r w:rsidRPr="00A67E97">
        <w:t xml:space="preserve">t makes it so much easier than meeting up with them for a meeting, because the CTO is about to occur, </w:t>
      </w:r>
      <w:proofErr w:type="spellStart"/>
      <w:r w:rsidRPr="00A67E97">
        <w:t>‘cause</w:t>
      </w:r>
      <w:proofErr w:type="spellEnd"/>
      <w:r w:rsidRPr="00A67E97">
        <w:t xml:space="preserve"> that seems to be what happens now (Participant 4.3)</w:t>
      </w:r>
    </w:p>
    <w:p w14:paraId="5D213449" w14:textId="77777777" w:rsidR="005E38EB" w:rsidRDefault="005E38EB" w:rsidP="00CA5BC0">
      <w:pPr>
        <w:spacing w:after="0" w:line="360" w:lineRule="auto"/>
        <w:ind w:right="-46"/>
        <w:jc w:val="both"/>
      </w:pPr>
    </w:p>
    <w:p w14:paraId="5B870B6A" w14:textId="4EF8C720" w:rsidR="00A57727" w:rsidRDefault="00A57727" w:rsidP="00CA5BC0">
      <w:pPr>
        <w:spacing w:after="0" w:line="360" w:lineRule="auto"/>
        <w:ind w:right="-46"/>
        <w:jc w:val="both"/>
      </w:pPr>
      <w:r>
        <w:t>Informal a</w:t>
      </w:r>
      <w:r w:rsidRPr="00397912">
        <w:t xml:space="preserve">ccess to </w:t>
      </w:r>
      <w:r w:rsidR="008E0A95">
        <w:t>social workers</w:t>
      </w:r>
      <w:r w:rsidRPr="00397912">
        <w:t xml:space="preserve"> was</w:t>
      </w:r>
      <w:r w:rsidR="00D915CD">
        <w:t xml:space="preserve"> </w:t>
      </w:r>
      <w:r>
        <w:t xml:space="preserve">described as </w:t>
      </w:r>
      <w:r w:rsidRPr="00397912">
        <w:t>progressing work with individual service users</w:t>
      </w:r>
      <w:r>
        <w:t>, enabling</w:t>
      </w:r>
      <w:r w:rsidRPr="00FB12F2">
        <w:t xml:space="preserve"> </w:t>
      </w:r>
      <w:r>
        <w:t>CMHT colleagues</w:t>
      </w:r>
      <w:r w:rsidRPr="00FB12F2">
        <w:t xml:space="preserve"> to reflect on their practice</w:t>
      </w:r>
      <w:r>
        <w:t>,</w:t>
      </w:r>
      <w:r w:rsidRPr="00FB12F2">
        <w:t xml:space="preserve"> gain</w:t>
      </w:r>
      <w:r>
        <w:t>ing</w:t>
      </w:r>
      <w:r w:rsidRPr="00FB12F2">
        <w:t xml:space="preserve"> insights and suggestions th</w:t>
      </w:r>
      <w:r>
        <w:t>at helped them to move forward. For example:</w:t>
      </w:r>
    </w:p>
    <w:p w14:paraId="66CDC29D" w14:textId="77777777" w:rsidR="00A57727" w:rsidRPr="00FB12F2" w:rsidRDefault="00A57727" w:rsidP="00CA5BC0">
      <w:pPr>
        <w:spacing w:after="0" w:line="360" w:lineRule="auto"/>
        <w:ind w:right="-46"/>
        <w:jc w:val="both"/>
      </w:pPr>
    </w:p>
    <w:p w14:paraId="7EAFEA75" w14:textId="411E602A" w:rsidR="00A57727" w:rsidRDefault="00A57727" w:rsidP="00BB602B">
      <w:pPr>
        <w:spacing w:after="0" w:line="360" w:lineRule="auto"/>
        <w:ind w:left="284" w:right="237"/>
        <w:jc w:val="both"/>
        <w:rPr>
          <w:i/>
          <w:color w:val="FF0000"/>
          <w:sz w:val="20"/>
        </w:rPr>
      </w:pPr>
      <w:r w:rsidRPr="00FB12F2">
        <w:t>That is massively valuable to me to have these brief discussions with them … it can throw the case in a whole different direction and usually a much more positive direction by having that discussion with them. (</w:t>
      </w:r>
      <w:r w:rsidR="00996E50">
        <w:t>CMHT colleague participant</w:t>
      </w:r>
      <w:r>
        <w:t xml:space="preserve"> 1</w:t>
      </w:r>
      <w:r w:rsidRPr="00586465">
        <w:t>.3)</w:t>
      </w:r>
      <w:r w:rsidRPr="00FB12F2">
        <w:t xml:space="preserve"> </w:t>
      </w:r>
      <w:r>
        <w:rPr>
          <w:i/>
          <w:color w:val="FF0000"/>
          <w:sz w:val="20"/>
        </w:rPr>
        <w:t xml:space="preserve"> </w:t>
      </w:r>
    </w:p>
    <w:p w14:paraId="3DC27A26" w14:textId="77777777" w:rsidR="00A57727" w:rsidRPr="00FB12F2" w:rsidRDefault="00A57727" w:rsidP="00CA5BC0">
      <w:pPr>
        <w:spacing w:after="0" w:line="360" w:lineRule="auto"/>
        <w:ind w:right="-46"/>
        <w:jc w:val="both"/>
      </w:pPr>
    </w:p>
    <w:p w14:paraId="68D4D028" w14:textId="5BE65F78" w:rsidR="00A57727" w:rsidRDefault="00A57727" w:rsidP="00CA5BC0">
      <w:pPr>
        <w:spacing w:after="0" w:line="360" w:lineRule="auto"/>
        <w:ind w:right="-46"/>
        <w:jc w:val="both"/>
      </w:pPr>
      <w:r>
        <w:t xml:space="preserve">Observing  social workers </w:t>
      </w:r>
      <w:r w:rsidR="008E0A95">
        <w:t>in practice</w:t>
      </w:r>
      <w:r>
        <w:t xml:space="preserve"> was also </w:t>
      </w:r>
      <w:r w:rsidRPr="00FB12F2">
        <w:t xml:space="preserve">described </w:t>
      </w:r>
      <w:r w:rsidR="00ED18DC">
        <w:t>as influencing the wider team</w:t>
      </w:r>
      <w:r w:rsidRPr="00FB12F2">
        <w:t xml:space="preserve">, enabling </w:t>
      </w:r>
      <w:r w:rsidR="00ED18DC">
        <w:t>others</w:t>
      </w:r>
      <w:r w:rsidRPr="00FB12F2">
        <w:t xml:space="preserve"> to think</w:t>
      </w:r>
      <w:r>
        <w:t xml:space="preserve"> about</w:t>
      </w:r>
      <w:r w:rsidRPr="00FB12F2">
        <w:t xml:space="preserve"> </w:t>
      </w:r>
      <w:r>
        <w:t>“</w:t>
      </w:r>
      <w:r w:rsidRPr="00FB12F2">
        <w:t>the stuff that you don’t even notice</w:t>
      </w:r>
      <w:r>
        <w:t>”</w:t>
      </w:r>
      <w:r w:rsidRPr="00FB12F2">
        <w:t xml:space="preserve"> </w:t>
      </w:r>
      <w:r>
        <w:t>that can “</w:t>
      </w:r>
      <w:r w:rsidRPr="00FB12F2">
        <w:t>influence then how you work</w:t>
      </w:r>
      <w:r>
        <w:t>” and help to understand that mental health is not “</w:t>
      </w:r>
      <w:r w:rsidRPr="00FB12F2">
        <w:t>just about conditions and illness</w:t>
      </w:r>
      <w:r>
        <w:t>”</w:t>
      </w:r>
      <w:r w:rsidRPr="00FB12F2">
        <w:t xml:space="preserve"> (</w:t>
      </w:r>
      <w:r w:rsidR="00996E50">
        <w:t>CMHT colleague participant</w:t>
      </w:r>
      <w:r>
        <w:t xml:space="preserve"> 7.1</w:t>
      </w:r>
      <w:r w:rsidRPr="00FB12F2">
        <w:t>)</w:t>
      </w:r>
      <w:r>
        <w:t>.</w:t>
      </w:r>
      <w:r w:rsidRPr="00004DE2">
        <w:t xml:space="preserve"> </w:t>
      </w:r>
      <w:r>
        <w:t>This staff member went on to say how without being conscious of it, social work values “filter[</w:t>
      </w:r>
      <w:proofErr w:type="spellStart"/>
      <w:r>
        <w:t>ed</w:t>
      </w:r>
      <w:proofErr w:type="spellEnd"/>
      <w:r w:rsidR="002C69E3">
        <w:t>] down” in to how she practiced</w:t>
      </w:r>
      <w:r>
        <w:t>:</w:t>
      </w:r>
    </w:p>
    <w:p w14:paraId="2FE95BBC" w14:textId="77777777" w:rsidR="005E38EB" w:rsidRDefault="005E38EB" w:rsidP="00CA5BC0">
      <w:pPr>
        <w:spacing w:after="0" w:line="360" w:lineRule="auto"/>
        <w:ind w:right="-46"/>
        <w:jc w:val="both"/>
      </w:pPr>
    </w:p>
    <w:p w14:paraId="5A31F01B" w14:textId="42C2EE93" w:rsidR="00A57727" w:rsidRPr="00C45BE1" w:rsidRDefault="00A57727" w:rsidP="00BB602B">
      <w:pPr>
        <w:spacing w:after="0" w:line="360" w:lineRule="auto"/>
        <w:ind w:left="284" w:right="237"/>
        <w:jc w:val="both"/>
      </w:pPr>
      <w:r w:rsidRPr="00C45BE1">
        <w:t xml:space="preserve">I’m always checking my responses when I’m working with somebody…. why have I got that team involved? </w:t>
      </w:r>
      <w:r w:rsidR="002C69E3">
        <w:t>…A</w:t>
      </w:r>
      <w:r w:rsidRPr="00C45BE1">
        <w:t>m I dis-enabling the service user by trying to put more care in? How do I work … to best empower that service user …? (</w:t>
      </w:r>
      <w:r w:rsidR="00996E50">
        <w:t>CMHT colleague participant</w:t>
      </w:r>
      <w:r w:rsidRPr="00C45BE1">
        <w:t xml:space="preserve"> 7.1)</w:t>
      </w:r>
    </w:p>
    <w:p w14:paraId="60714799" w14:textId="4BC3A822" w:rsidR="00A57727" w:rsidRPr="00D61786" w:rsidRDefault="00A57727" w:rsidP="00CA5BC0">
      <w:pPr>
        <w:spacing w:after="0" w:line="360" w:lineRule="auto"/>
        <w:ind w:right="-46"/>
        <w:jc w:val="both"/>
      </w:pPr>
    </w:p>
    <w:p w14:paraId="09F3C0AC" w14:textId="05E3DC81" w:rsidR="00A57727" w:rsidRDefault="002C69E3" w:rsidP="00CA5BC0">
      <w:pPr>
        <w:spacing w:after="0" w:line="360" w:lineRule="auto"/>
        <w:ind w:right="-46"/>
        <w:jc w:val="both"/>
        <w:rPr>
          <w:lang w:eastAsia="en-GB"/>
        </w:rPr>
      </w:pPr>
      <w:r>
        <w:rPr>
          <w:lang w:eastAsia="en-GB"/>
        </w:rPr>
        <w:t>One voice within the</w:t>
      </w:r>
      <w:r w:rsidR="00A57727">
        <w:rPr>
          <w:lang w:eastAsia="en-GB"/>
        </w:rPr>
        <w:t xml:space="preserve"> sample took a more critical stance</w:t>
      </w:r>
      <w:r w:rsidR="003D533F">
        <w:rPr>
          <w:lang w:eastAsia="en-GB"/>
        </w:rPr>
        <w:t xml:space="preserve"> in relation to the social work contribution,</w:t>
      </w:r>
      <w:r w:rsidR="00A57727">
        <w:rPr>
          <w:lang w:eastAsia="en-GB"/>
        </w:rPr>
        <w:t xml:space="preserve"> arguing that their model fostered dependency. </w:t>
      </w:r>
      <w:r w:rsidR="00A57727">
        <w:t>He saw the role of the CMHT as one of identifying needs and either undertaking particular tasks to meet these or referring on to others to do so. In so doing, he maintained that those using services were put in charge of their lives.</w:t>
      </w:r>
      <w:r w:rsidR="00A57727">
        <w:rPr>
          <w:lang w:eastAsia="en-GB"/>
        </w:rPr>
        <w:t xml:space="preserve"> </w:t>
      </w:r>
    </w:p>
    <w:p w14:paraId="67333D68" w14:textId="77777777" w:rsidR="00A57727" w:rsidRDefault="00A57727" w:rsidP="00CA5BC0">
      <w:pPr>
        <w:spacing w:after="0" w:line="360" w:lineRule="auto"/>
        <w:ind w:right="-46"/>
        <w:jc w:val="both"/>
        <w:rPr>
          <w:lang w:eastAsia="en-GB"/>
        </w:rPr>
      </w:pPr>
    </w:p>
    <w:p w14:paraId="33C79E17" w14:textId="283FAD93" w:rsidR="00A57727" w:rsidRDefault="00A57727" w:rsidP="00BB602B">
      <w:pPr>
        <w:spacing w:after="0" w:line="360" w:lineRule="auto"/>
        <w:ind w:left="284" w:right="237"/>
        <w:jc w:val="both"/>
        <w:rPr>
          <w:bCs/>
        </w:rPr>
      </w:pPr>
      <w:r>
        <w:t>M</w:t>
      </w:r>
      <w:r w:rsidRPr="004433E2">
        <w:rPr>
          <w:bCs/>
        </w:rPr>
        <w:t xml:space="preserve">ost of the individuals can do a lot of things for themselves but mental health services are doing a babysitting role </w:t>
      </w:r>
      <w:r w:rsidRPr="004433E2">
        <w:t xml:space="preserve">… and I think the way services should be set up is to get people to … live more independently. You can’t do that if you have a </w:t>
      </w:r>
      <w:r w:rsidRPr="004433E2">
        <w:rPr>
          <w:bCs/>
        </w:rPr>
        <w:t>service that keeps people drawing back in</w:t>
      </w:r>
      <w:r>
        <w:rPr>
          <w:bCs/>
        </w:rPr>
        <w:t xml:space="preserve"> </w:t>
      </w:r>
      <w:r>
        <w:t>(Participant 6.4)</w:t>
      </w:r>
    </w:p>
    <w:p w14:paraId="0C08B3FF" w14:textId="77777777" w:rsidR="00A57727" w:rsidRDefault="00A57727" w:rsidP="00CA5BC0">
      <w:pPr>
        <w:spacing w:after="0" w:line="360" w:lineRule="auto"/>
        <w:ind w:right="-46"/>
        <w:jc w:val="both"/>
      </w:pPr>
    </w:p>
    <w:p w14:paraId="44EDF6BB" w14:textId="3836C5B1" w:rsidR="00A57727" w:rsidRPr="008D4E08" w:rsidRDefault="00A57727" w:rsidP="00CA5BC0">
      <w:pPr>
        <w:spacing w:after="0" w:line="360" w:lineRule="auto"/>
        <w:ind w:right="-46"/>
        <w:jc w:val="both"/>
        <w:rPr>
          <w:color w:val="FF0000"/>
        </w:rPr>
      </w:pPr>
      <w:r>
        <w:rPr>
          <w:lang w:eastAsia="en-GB"/>
        </w:rPr>
        <w:t xml:space="preserve">His colleagues were critical of this view, arguing that the lack of social work team membership would lead to a poorer service for the public and additional stress and burden on them. </w:t>
      </w:r>
      <w:r w:rsidR="006A1ED7" w:rsidRPr="00710009">
        <w:rPr>
          <w:lang w:eastAsia="en-GB"/>
        </w:rPr>
        <w:t>These colleagues recognised their own value and foci and did not want to undermine this by taking on additional roles th</w:t>
      </w:r>
      <w:r w:rsidR="00104BF5" w:rsidRPr="00710009">
        <w:rPr>
          <w:lang w:eastAsia="en-GB"/>
        </w:rPr>
        <w:t xml:space="preserve">at </w:t>
      </w:r>
      <w:r w:rsidR="00371FF3" w:rsidRPr="00710009">
        <w:t>were outside their scope of practice</w:t>
      </w:r>
      <w:r w:rsidR="009C538A" w:rsidRPr="00710009">
        <w:rPr>
          <w:lang w:eastAsia="en-GB"/>
        </w:rPr>
        <w:t>.</w:t>
      </w:r>
      <w:r w:rsidR="009C538A" w:rsidRPr="00371FF3">
        <w:rPr>
          <w:color w:val="FF0000"/>
          <w:lang w:eastAsia="en-GB"/>
        </w:rPr>
        <w:t xml:space="preserve"> </w:t>
      </w:r>
      <w:r w:rsidRPr="009C538A">
        <w:rPr>
          <w:lang w:eastAsia="en-GB"/>
        </w:rPr>
        <w:t>These issues are considered further in the next section</w:t>
      </w:r>
      <w:r w:rsidRPr="008C245D">
        <w:rPr>
          <w:lang w:eastAsia="en-GB"/>
        </w:rPr>
        <w:t>.</w:t>
      </w:r>
      <w:r w:rsidRPr="00104BF5">
        <w:rPr>
          <w:strike/>
          <w:lang w:eastAsia="en-GB"/>
        </w:rPr>
        <w:t xml:space="preserve"> </w:t>
      </w:r>
    </w:p>
    <w:p w14:paraId="2A3C1191" w14:textId="77777777" w:rsidR="00410D9E" w:rsidRDefault="00410D9E" w:rsidP="00CA5BC0">
      <w:pPr>
        <w:spacing w:after="0" w:line="360" w:lineRule="auto"/>
        <w:ind w:right="-46"/>
        <w:rPr>
          <w:color w:val="FF0000"/>
        </w:rPr>
      </w:pPr>
    </w:p>
    <w:p w14:paraId="7F4F1DBA" w14:textId="414EB7B1" w:rsidR="00117C9E" w:rsidRPr="00F91536" w:rsidRDefault="00117C9E" w:rsidP="000E2B97">
      <w:pPr>
        <w:spacing w:after="0" w:line="360" w:lineRule="auto"/>
        <w:ind w:right="-46"/>
        <w:jc w:val="both"/>
        <w:rPr>
          <w:color w:val="FF0000"/>
          <w:highlight w:val="yellow"/>
        </w:rPr>
      </w:pPr>
      <w:r w:rsidRPr="00B33365">
        <w:rPr>
          <w:b/>
          <w:i/>
          <w:szCs w:val="22"/>
        </w:rPr>
        <w:t>Perce</w:t>
      </w:r>
      <w:r w:rsidR="00A454AF">
        <w:rPr>
          <w:b/>
          <w:i/>
          <w:szCs w:val="22"/>
        </w:rPr>
        <w:t>ived implications for service users</w:t>
      </w:r>
      <w:r w:rsidRPr="00B33365">
        <w:rPr>
          <w:b/>
          <w:i/>
          <w:szCs w:val="22"/>
        </w:rPr>
        <w:t xml:space="preserve"> of</w:t>
      </w:r>
      <w:r w:rsidR="00A454AF">
        <w:rPr>
          <w:b/>
          <w:i/>
          <w:szCs w:val="22"/>
        </w:rPr>
        <w:t xml:space="preserve"> losing social workers from the </w:t>
      </w:r>
      <w:r>
        <w:rPr>
          <w:b/>
          <w:i/>
          <w:szCs w:val="22"/>
        </w:rPr>
        <w:t>CMHT</w:t>
      </w:r>
    </w:p>
    <w:p w14:paraId="19346D0C" w14:textId="02C1562D" w:rsidR="00117C9E" w:rsidRPr="00996FFE" w:rsidRDefault="00117C9E" w:rsidP="00CA5BC0">
      <w:pPr>
        <w:spacing w:after="0" w:line="360" w:lineRule="auto"/>
        <w:ind w:right="-46"/>
        <w:jc w:val="both"/>
      </w:pPr>
    </w:p>
    <w:p w14:paraId="0B481E3C" w14:textId="58C2B09C" w:rsidR="00117C9E" w:rsidRPr="00996FFE" w:rsidRDefault="00A454AF" w:rsidP="00CA5BC0">
      <w:pPr>
        <w:spacing w:after="0" w:line="360" w:lineRule="auto"/>
        <w:ind w:right="-46"/>
        <w:jc w:val="both"/>
      </w:pPr>
      <w:r w:rsidRPr="00996FFE">
        <w:t>The contribution of the social work</w:t>
      </w:r>
      <w:r w:rsidR="00ED18DC">
        <w:t>er</w:t>
      </w:r>
      <w:r w:rsidRPr="00996FFE">
        <w:t xml:space="preserve"> to the CMHT has been positively identified in the two preceding sections. </w:t>
      </w:r>
      <w:r w:rsidR="001979A3">
        <w:t xml:space="preserve">Participants also directly discussed </w:t>
      </w:r>
      <w:r w:rsidRPr="00996FFE">
        <w:t xml:space="preserve">the impact they perceived </w:t>
      </w:r>
      <w:r w:rsidR="003F692F">
        <w:lastRenderedPageBreak/>
        <w:t xml:space="preserve">that </w:t>
      </w:r>
      <w:r w:rsidRPr="00996FFE">
        <w:t xml:space="preserve">the </w:t>
      </w:r>
      <w:r w:rsidRPr="005E38EB">
        <w:rPr>
          <w:i/>
          <w:iCs/>
        </w:rPr>
        <w:t>absence</w:t>
      </w:r>
      <w:r w:rsidR="005077CD">
        <w:t xml:space="preserve"> of social workers in the teams</w:t>
      </w:r>
      <w:r w:rsidRPr="00996FFE">
        <w:t xml:space="preserve"> would have on service users. Concerns focused on three areas: the replacement of </w:t>
      </w:r>
      <w:r w:rsidR="00ED18DC">
        <w:t>relational</w:t>
      </w:r>
      <w:r w:rsidRPr="00996FFE">
        <w:t xml:space="preserve"> with transactional support, delay in recognition of social needs leading to less timely service delivery; and a diminished service user’s voice and consequent adoption of more restrictive practices </w:t>
      </w:r>
      <w:r w:rsidR="00ED18DC">
        <w:t>with</w:t>
      </w:r>
      <w:r w:rsidRPr="00996FFE">
        <w:t xml:space="preserve"> a loss of social justice.  </w:t>
      </w:r>
    </w:p>
    <w:p w14:paraId="72F7D418" w14:textId="77777777" w:rsidR="00996FFE" w:rsidRDefault="00996FFE" w:rsidP="00CA5BC0">
      <w:pPr>
        <w:spacing w:after="0" w:line="360" w:lineRule="auto"/>
        <w:ind w:right="-46"/>
        <w:jc w:val="both"/>
      </w:pPr>
    </w:p>
    <w:p w14:paraId="60E6E40A" w14:textId="05C45854" w:rsidR="0015398C" w:rsidRDefault="00ED18DC" w:rsidP="00CA5BC0">
      <w:pPr>
        <w:spacing w:after="0" w:line="360" w:lineRule="auto"/>
        <w:ind w:right="-46"/>
        <w:jc w:val="both"/>
      </w:pPr>
      <w:r>
        <w:t>The</w:t>
      </w:r>
      <w:r w:rsidR="003F692F">
        <w:t>re was</w:t>
      </w:r>
      <w:r>
        <w:t xml:space="preserve"> one</w:t>
      </w:r>
      <w:r w:rsidR="003F692F">
        <w:t xml:space="preserve"> alternative</w:t>
      </w:r>
      <w:r>
        <w:t xml:space="preserve"> voice who took a critical stance</w:t>
      </w:r>
      <w:r w:rsidR="0015398C" w:rsidRPr="00E54D37">
        <w:t xml:space="preserve"> regarded social work as one of many professions or agencies, </w:t>
      </w:r>
      <w:r w:rsidR="00A853F5">
        <w:t xml:space="preserve">like </w:t>
      </w:r>
      <w:r w:rsidR="0015398C" w:rsidRPr="00E54D37">
        <w:t xml:space="preserve">GPs and the police, </w:t>
      </w:r>
      <w:r w:rsidR="0015398C">
        <w:t>to be</w:t>
      </w:r>
      <w:r w:rsidR="0015398C" w:rsidRPr="00E54D37">
        <w:t xml:space="preserve"> called upon when needed. He argued that where an issue requiring social work</w:t>
      </w:r>
      <w:r>
        <w:t>er</w:t>
      </w:r>
      <w:r w:rsidR="0015398C" w:rsidRPr="00E54D37">
        <w:t xml:space="preserve"> input, a referral could be made and consequently there would be no loss to the service user.</w:t>
      </w:r>
    </w:p>
    <w:p w14:paraId="14C73CC3" w14:textId="77777777" w:rsidR="0015398C" w:rsidRPr="00E54D37" w:rsidRDefault="0015398C" w:rsidP="00CA5BC0">
      <w:pPr>
        <w:spacing w:after="0" w:line="360" w:lineRule="auto"/>
        <w:ind w:right="-46"/>
        <w:jc w:val="both"/>
      </w:pPr>
      <w:r w:rsidRPr="00E54D37">
        <w:t xml:space="preserve"> </w:t>
      </w:r>
    </w:p>
    <w:p w14:paraId="3A72B23F" w14:textId="41C27A6D" w:rsidR="0015398C" w:rsidRDefault="0015398C" w:rsidP="00BB602B">
      <w:pPr>
        <w:spacing w:after="0" w:line="360" w:lineRule="auto"/>
        <w:ind w:left="284" w:right="237"/>
        <w:jc w:val="both"/>
      </w:pPr>
      <w:r w:rsidRPr="0015398C">
        <w:t>Whether you are … contacting the GP or police or safeguarding team or whatever, a lot of it is these different teams working in different hubs, and when they need to get involved, they get involved and … life goes on. I think it might make more efficient use of services if people are simply completing the piece of work they have to do for that particular case (CMHT colleague participant 6.4)</w:t>
      </w:r>
    </w:p>
    <w:p w14:paraId="48A7BE12" w14:textId="77777777" w:rsidR="0015398C" w:rsidRDefault="0015398C" w:rsidP="00CA5BC0">
      <w:pPr>
        <w:spacing w:after="0" w:line="360" w:lineRule="auto"/>
        <w:ind w:right="-46"/>
        <w:jc w:val="both"/>
      </w:pPr>
    </w:p>
    <w:p w14:paraId="670F6043" w14:textId="2CC41EBA" w:rsidR="00117C9E" w:rsidRDefault="0015398C" w:rsidP="00CA5BC0">
      <w:pPr>
        <w:spacing w:after="0" w:line="360" w:lineRule="auto"/>
        <w:ind w:right="-46"/>
        <w:jc w:val="both"/>
      </w:pPr>
      <w:r>
        <w:t xml:space="preserve">Other members of the group expressed concern about this view, </w:t>
      </w:r>
      <w:r w:rsidR="00ED18DC">
        <w:t xml:space="preserve">arguing that </w:t>
      </w:r>
      <w:r>
        <w:t>social work</w:t>
      </w:r>
      <w:r w:rsidR="00ED18DC">
        <w:t>ers were</w:t>
      </w:r>
      <w:r>
        <w:t xml:space="preserve"> central to the delivery of a </w:t>
      </w:r>
      <w:r w:rsidR="00117C9E">
        <w:t xml:space="preserve">holistic approach </w:t>
      </w:r>
      <w:r>
        <w:t xml:space="preserve">that </w:t>
      </w:r>
      <w:r w:rsidR="00117C9E">
        <w:t xml:space="preserve">was </w:t>
      </w:r>
      <w:r>
        <w:t>vital in</w:t>
      </w:r>
      <w:r w:rsidR="00117C9E">
        <w:t xml:space="preserve"> supporting peopl</w:t>
      </w:r>
      <w:r>
        <w:t>e to achieve long-term recovery</w:t>
      </w:r>
      <w:r w:rsidR="00117C9E">
        <w:t xml:space="preserve">. For example: </w:t>
      </w:r>
    </w:p>
    <w:p w14:paraId="53ECE36C" w14:textId="77777777" w:rsidR="00117C9E" w:rsidRDefault="00117C9E" w:rsidP="00CA5BC0">
      <w:pPr>
        <w:spacing w:after="0" w:line="360" w:lineRule="auto"/>
        <w:ind w:right="-46"/>
        <w:jc w:val="both"/>
      </w:pPr>
    </w:p>
    <w:p w14:paraId="5CE6D67B" w14:textId="67CC68B6" w:rsidR="006F193C" w:rsidRPr="0015398C" w:rsidRDefault="00117C9E" w:rsidP="00BB602B">
      <w:pPr>
        <w:spacing w:after="0" w:line="360" w:lineRule="auto"/>
        <w:ind w:left="284" w:right="237"/>
        <w:jc w:val="both"/>
      </w:pPr>
      <w:r>
        <w:t>I</w:t>
      </w:r>
      <w:r w:rsidRPr="00A002C1">
        <w:t xml:space="preserve">f we were to lose </w:t>
      </w:r>
      <w:r>
        <w:t>[social workers from the team]</w:t>
      </w:r>
      <w:r w:rsidRPr="00A002C1">
        <w:t xml:space="preserve"> …we actually regress as a paradigm in terms of recovery model because we’re going back into management of medical model type reduction strategies for treating mental wellbeing, rather than seeing the whole picture </w:t>
      </w:r>
      <w:r>
        <w:t>(</w:t>
      </w:r>
      <w:r w:rsidR="006F193C">
        <w:t>CMHT colleague p</w:t>
      </w:r>
      <w:r>
        <w:t>articipant 6.2)</w:t>
      </w:r>
    </w:p>
    <w:p w14:paraId="0CD2B457" w14:textId="77777777" w:rsidR="006F193C" w:rsidRDefault="006F193C" w:rsidP="00CA5BC0">
      <w:pPr>
        <w:spacing w:after="0" w:line="360" w:lineRule="auto"/>
        <w:ind w:right="-46"/>
        <w:jc w:val="both"/>
      </w:pPr>
    </w:p>
    <w:p w14:paraId="2C49A50E" w14:textId="5EC4B161" w:rsidR="00117C9E" w:rsidRDefault="00D218D2" w:rsidP="00CA5BC0">
      <w:pPr>
        <w:spacing w:after="0" w:line="360" w:lineRule="auto"/>
        <w:ind w:right="-46"/>
        <w:jc w:val="both"/>
      </w:pPr>
      <w:r>
        <w:t>The l</w:t>
      </w:r>
      <w:r w:rsidR="00996FFE">
        <w:t>oss of social workers from teams was</w:t>
      </w:r>
      <w:r w:rsidR="00ED18DC">
        <w:t xml:space="preserve"> considered to compromise</w:t>
      </w:r>
      <w:r w:rsidR="00117C9E">
        <w:t xml:space="preserve"> </w:t>
      </w:r>
      <w:r>
        <w:t xml:space="preserve">the </w:t>
      </w:r>
      <w:r w:rsidR="00117C9E">
        <w:t xml:space="preserve">identification of needs and </w:t>
      </w:r>
      <w:r w:rsidR="00ED18DC">
        <w:t xml:space="preserve">access to </w:t>
      </w:r>
      <w:r w:rsidR="00996FFE">
        <w:t>support and recovery</w:t>
      </w:r>
      <w:r w:rsidR="00117C9E" w:rsidRPr="00FB12F2">
        <w:t xml:space="preserve">. </w:t>
      </w:r>
      <w:r w:rsidR="00117C9E">
        <w:t>This view was particularly evident among participants from the trust where social workers were no longer team members</w:t>
      </w:r>
      <w:r w:rsidR="00ED18DC">
        <w:t>.</w:t>
      </w:r>
      <w:r w:rsidR="00117C9E">
        <w:t xml:space="preserve"> Social workers from this trust</w:t>
      </w:r>
      <w:r w:rsidR="00117C9E" w:rsidRPr="00FB12F2">
        <w:t xml:space="preserve"> described a reduction in the discussions they </w:t>
      </w:r>
      <w:r w:rsidR="00117C9E">
        <w:t>had</w:t>
      </w:r>
      <w:r w:rsidR="00117C9E" w:rsidRPr="00FB12F2">
        <w:t xml:space="preserve"> with </w:t>
      </w:r>
      <w:r w:rsidR="00117C9E">
        <w:t>the</w:t>
      </w:r>
      <w:r w:rsidR="00ED18DC">
        <w:t xml:space="preserve"> </w:t>
      </w:r>
      <w:r w:rsidR="00117C9E">
        <w:t>CMHT</w:t>
      </w:r>
      <w:r w:rsidR="00117C9E" w:rsidRPr="00FB12F2">
        <w:t xml:space="preserve"> about assessments</w:t>
      </w:r>
      <w:r w:rsidR="00ED18DC">
        <w:t xml:space="preserve"> (e</w:t>
      </w:r>
      <w:r>
        <w:t>.</w:t>
      </w:r>
      <w:r w:rsidR="00ED18DC">
        <w:t>g.</w:t>
      </w:r>
      <w:r>
        <w:t xml:space="preserve"> </w:t>
      </w:r>
      <w:r w:rsidR="00117C9E">
        <w:t>for</w:t>
      </w:r>
      <w:r w:rsidR="00117C9E" w:rsidRPr="00FB12F2">
        <w:t xml:space="preserve"> mental capacity</w:t>
      </w:r>
      <w:r w:rsidR="00ED18DC">
        <w:t>)</w:t>
      </w:r>
      <w:r w:rsidR="00117C9E">
        <w:t xml:space="preserve">, </w:t>
      </w:r>
      <w:r w:rsidR="00ED18DC">
        <w:t xml:space="preserve">postulating </w:t>
      </w:r>
      <w:r w:rsidR="00117C9E" w:rsidRPr="00FB12F2">
        <w:t xml:space="preserve">that these were not taking </w:t>
      </w:r>
      <w:r w:rsidR="00117C9E">
        <w:t xml:space="preserve">place when required due to </w:t>
      </w:r>
      <w:r w:rsidR="00ED18DC">
        <w:t xml:space="preserve">limited skills </w:t>
      </w:r>
      <w:r>
        <w:t>in this area</w:t>
      </w:r>
      <w:r w:rsidR="00117C9E" w:rsidRPr="00FB12F2">
        <w:t xml:space="preserve"> of non-social work staff. </w:t>
      </w:r>
      <w:r w:rsidR="00117C9E">
        <w:t>Ex-CMHT colleagues recognised their shortcomings in relation to timely recognition of s</w:t>
      </w:r>
      <w:r w:rsidR="006F193C">
        <w:t>ocial</w:t>
      </w:r>
      <w:r w:rsidR="00117C9E">
        <w:t xml:space="preserve"> needs </w:t>
      </w:r>
      <w:r w:rsidR="00117C9E" w:rsidRPr="00FB12F2">
        <w:t xml:space="preserve">leading to service delays. </w:t>
      </w:r>
    </w:p>
    <w:p w14:paraId="204DCB33" w14:textId="77777777" w:rsidR="00117C9E" w:rsidRPr="00FB12F2" w:rsidRDefault="00117C9E" w:rsidP="00CA5BC0">
      <w:pPr>
        <w:spacing w:after="0" w:line="360" w:lineRule="auto"/>
        <w:ind w:right="-46"/>
        <w:jc w:val="both"/>
      </w:pPr>
    </w:p>
    <w:p w14:paraId="63793772" w14:textId="487C7C2F" w:rsidR="00117C9E" w:rsidRDefault="00117C9E" w:rsidP="00BB602B">
      <w:pPr>
        <w:spacing w:after="0" w:line="360" w:lineRule="auto"/>
        <w:ind w:left="284" w:right="237"/>
        <w:jc w:val="both"/>
      </w:pPr>
      <w:r w:rsidRPr="00FB12F2">
        <w:t xml:space="preserve">I think we perhaps wait, and then a bit further down the line, we might think, oh yeah, this person might benefit from a Social Care Act assessment, and then things might have deteriorated </w:t>
      </w:r>
      <w:r>
        <w:t>…</w:t>
      </w:r>
      <w:r w:rsidRPr="00FB12F2">
        <w:t xml:space="preserve"> further tha</w:t>
      </w:r>
      <w:r>
        <w:t>n</w:t>
      </w:r>
      <w:r w:rsidRPr="00FB12F2">
        <w:t xml:space="preserve"> perhaps would have done had </w:t>
      </w:r>
      <w:r>
        <w:t>[social workers]</w:t>
      </w:r>
      <w:r w:rsidRPr="00FB12F2">
        <w:t xml:space="preserve"> been sitting in our meetings. (</w:t>
      </w:r>
      <w:r w:rsidR="006F193C">
        <w:t>CMHT colleague participant</w:t>
      </w:r>
      <w:r>
        <w:t xml:space="preserve"> 4.4</w:t>
      </w:r>
      <w:r w:rsidRPr="00FB12F2">
        <w:t>)</w:t>
      </w:r>
    </w:p>
    <w:p w14:paraId="3C50FB0A" w14:textId="77777777" w:rsidR="00117C9E" w:rsidRPr="00FB12F2" w:rsidRDefault="00117C9E" w:rsidP="00CA5BC0">
      <w:pPr>
        <w:spacing w:after="0" w:line="360" w:lineRule="auto"/>
        <w:ind w:right="-46"/>
        <w:jc w:val="both"/>
      </w:pPr>
    </w:p>
    <w:p w14:paraId="09BB7452" w14:textId="3505810D" w:rsidR="00117C9E" w:rsidRDefault="00117C9E" w:rsidP="00CA5BC0">
      <w:pPr>
        <w:spacing w:after="0" w:line="360" w:lineRule="auto"/>
        <w:ind w:right="-46"/>
        <w:jc w:val="both"/>
      </w:pPr>
      <w:r>
        <w:t xml:space="preserve">Colleagues still </w:t>
      </w:r>
      <w:r w:rsidRPr="00FB12F2">
        <w:t xml:space="preserve">working with social workers </w:t>
      </w:r>
      <w:r w:rsidR="00ED18DC">
        <w:t xml:space="preserve">explained </w:t>
      </w:r>
      <w:r>
        <w:t xml:space="preserve">that without </w:t>
      </w:r>
      <w:r w:rsidR="003F692F">
        <w:t>them</w:t>
      </w:r>
      <w:r>
        <w:t xml:space="preserve"> it was likely that service users would</w:t>
      </w:r>
      <w:r w:rsidR="003F692F">
        <w:t xml:space="preserve"> receive incomplete and poorer support, commenting that they may</w:t>
      </w:r>
      <w:r>
        <w:t xml:space="preserve"> “</w:t>
      </w:r>
      <w:r w:rsidRPr="00FB12F2">
        <w:t>get left behind</w:t>
      </w:r>
      <w:r>
        <w:t xml:space="preserve"> …</w:t>
      </w:r>
      <w:r w:rsidRPr="00FB12F2">
        <w:t xml:space="preserve"> have to wait longer</w:t>
      </w:r>
      <w:r>
        <w:t xml:space="preserve">” </w:t>
      </w:r>
      <w:r w:rsidRPr="007F5ACC">
        <w:t>(</w:t>
      </w:r>
      <w:r w:rsidR="00996E50">
        <w:t>CMHT colleague participant</w:t>
      </w:r>
      <w:r w:rsidR="00996E50" w:rsidRPr="007F5ACC">
        <w:t xml:space="preserve"> </w:t>
      </w:r>
      <w:r w:rsidRPr="007F5ACC">
        <w:t>1.2)</w:t>
      </w:r>
      <w:r>
        <w:t xml:space="preserve">, receive </w:t>
      </w:r>
      <w:r w:rsidRPr="00FB12F2">
        <w:t xml:space="preserve">services with </w:t>
      </w:r>
      <w:r>
        <w:t>“</w:t>
      </w:r>
      <w:r w:rsidRPr="00FB12F2">
        <w:t>holes</w:t>
      </w:r>
      <w:r>
        <w:t>” in them</w:t>
      </w:r>
      <w:r w:rsidRPr="00FB12F2">
        <w:t xml:space="preserve"> (</w:t>
      </w:r>
      <w:r w:rsidR="006F193C">
        <w:t>CMHT colleague participant</w:t>
      </w:r>
      <w:r>
        <w:t xml:space="preserve"> 6.2</w:t>
      </w:r>
      <w:r w:rsidRPr="00FB12F2">
        <w:t xml:space="preserve">) </w:t>
      </w:r>
      <w:r>
        <w:t>and that their health “</w:t>
      </w:r>
      <w:r w:rsidRPr="00FB12F2">
        <w:t>might deteriorate</w:t>
      </w:r>
      <w:r>
        <w:t>” (</w:t>
      </w:r>
      <w:r w:rsidR="00996E50">
        <w:t xml:space="preserve">CMHT colleague participant </w:t>
      </w:r>
      <w:r>
        <w:t xml:space="preserve">1.3), making for both a less effective and efficient services. One participant </w:t>
      </w:r>
      <w:r w:rsidR="003F692F">
        <w:t>stated</w:t>
      </w:r>
      <w:r>
        <w:t xml:space="preserve">: </w:t>
      </w:r>
    </w:p>
    <w:p w14:paraId="776A1E6A" w14:textId="77777777" w:rsidR="00117C9E" w:rsidRPr="00A84606" w:rsidRDefault="00117C9E" w:rsidP="00CA5BC0">
      <w:pPr>
        <w:spacing w:after="0" w:line="360" w:lineRule="auto"/>
        <w:ind w:right="-46"/>
        <w:jc w:val="both"/>
      </w:pPr>
    </w:p>
    <w:p w14:paraId="3D1DC44A" w14:textId="05058446" w:rsidR="00117C9E" w:rsidRDefault="00117C9E" w:rsidP="00BB602B">
      <w:pPr>
        <w:spacing w:after="0" w:line="360" w:lineRule="auto"/>
        <w:ind w:left="284" w:right="237"/>
        <w:jc w:val="both"/>
      </w:pPr>
      <w:r w:rsidRPr="00A84606">
        <w:t xml:space="preserve">It’s not about they can’t get that service, you can still refer them, but how long is it going to take you to do that? </w:t>
      </w:r>
      <w:r>
        <w:t>W</w:t>
      </w:r>
      <w:r w:rsidRPr="00A84606">
        <w:t>hen you’ve got your colleague actually in the system, I feel that it actually speeds everything up, and it’s very beneficial to the service user (</w:t>
      </w:r>
      <w:r w:rsidR="00996E50">
        <w:t>CMHT colleague participant</w:t>
      </w:r>
      <w:r w:rsidR="00996E50" w:rsidRPr="00A84606">
        <w:t xml:space="preserve"> </w:t>
      </w:r>
      <w:r w:rsidRPr="00A84606">
        <w:t>6.</w:t>
      </w:r>
      <w:r>
        <w:t>2</w:t>
      </w:r>
      <w:r w:rsidRPr="00A84606">
        <w:t>)</w:t>
      </w:r>
    </w:p>
    <w:p w14:paraId="3A00276C" w14:textId="77777777" w:rsidR="00117C9E" w:rsidRDefault="00117C9E" w:rsidP="00CA5BC0">
      <w:pPr>
        <w:spacing w:after="0" w:line="360" w:lineRule="auto"/>
        <w:ind w:right="-46"/>
        <w:jc w:val="both"/>
        <w:rPr>
          <w:i/>
          <w:color w:val="0070C0"/>
          <w:highlight w:val="yellow"/>
        </w:rPr>
      </w:pPr>
    </w:p>
    <w:p w14:paraId="32F51A39" w14:textId="7B184977" w:rsidR="00117C9E" w:rsidRDefault="006F193C" w:rsidP="00CA5BC0">
      <w:pPr>
        <w:spacing w:after="0" w:line="360" w:lineRule="auto"/>
        <w:ind w:right="-46"/>
        <w:jc w:val="both"/>
      </w:pPr>
      <w:r>
        <w:t>The</w:t>
      </w:r>
      <w:r w:rsidR="00117C9E">
        <w:t xml:space="preserve"> third issue of concern within this sample was that t</w:t>
      </w:r>
      <w:r w:rsidR="00117C9E" w:rsidRPr="00471E47">
        <w:t>he service user’s voice</w:t>
      </w:r>
      <w:r w:rsidR="00996FFE">
        <w:t xml:space="preserve"> and perspective</w:t>
      </w:r>
      <w:r w:rsidR="00117C9E" w:rsidRPr="00471E47">
        <w:t xml:space="preserve"> would be </w:t>
      </w:r>
      <w:r w:rsidR="00117C9E">
        <w:t>diminished</w:t>
      </w:r>
      <w:r w:rsidR="00117C9E" w:rsidRPr="00471E47">
        <w:t xml:space="preserve"> if </w:t>
      </w:r>
      <w:r w:rsidR="00117C9E">
        <w:t>social workers were</w:t>
      </w:r>
      <w:r w:rsidR="00117C9E" w:rsidRPr="00471E47">
        <w:t xml:space="preserve"> not present to advocate for them</w:t>
      </w:r>
      <w:r w:rsidR="00117C9E">
        <w:t xml:space="preserve">. </w:t>
      </w:r>
      <w:r w:rsidR="004C737F">
        <w:t>All focus groups highlighted that social workers were the only profession prepared to challenge</w:t>
      </w:r>
      <w:r w:rsidR="004C737F" w:rsidRPr="003F692F">
        <w:rPr>
          <w:color w:val="FF0000"/>
        </w:rPr>
        <w:t xml:space="preserve"> </w:t>
      </w:r>
      <w:r w:rsidR="004C737F">
        <w:t xml:space="preserve">views and decisions </w:t>
      </w:r>
      <w:r w:rsidR="004C737F" w:rsidRPr="004C737F">
        <w:t>dominated by medical or organisational pressures</w:t>
      </w:r>
      <w:r w:rsidR="004C737F">
        <w:t xml:space="preserve">. </w:t>
      </w:r>
      <w:r w:rsidR="00117C9E">
        <w:t xml:space="preserve">For example, without social workers in teams it was thought that decisions about hospital discharges and placements would be made on the grounds of cost, availability, and the needs of the hospital rather than the individual and their family. </w:t>
      </w:r>
      <w:r w:rsidR="004C737F">
        <w:t>Putting the service user first</w:t>
      </w:r>
      <w:r w:rsidR="00117C9E">
        <w:t xml:space="preserve"> might mean delaying a discharge until an appropriate placement near family could be found</w:t>
      </w:r>
      <w:r>
        <w:t xml:space="preserve">, or considering alternatives to a hospital admission when an individual’s health is deteriorating because they are not taking their medication. </w:t>
      </w:r>
    </w:p>
    <w:p w14:paraId="0CAE7153" w14:textId="77777777" w:rsidR="006F193C" w:rsidRPr="00E54D37" w:rsidRDefault="006F193C" w:rsidP="00CA5BC0">
      <w:pPr>
        <w:spacing w:after="0" w:line="360" w:lineRule="auto"/>
        <w:ind w:right="-46"/>
        <w:jc w:val="both"/>
        <w:rPr>
          <w:strike/>
        </w:rPr>
      </w:pPr>
    </w:p>
    <w:p w14:paraId="5C88DDFC" w14:textId="77777777" w:rsidR="006F193C" w:rsidRDefault="006F193C" w:rsidP="00BB602B">
      <w:pPr>
        <w:tabs>
          <w:tab w:val="left" w:pos="7513"/>
        </w:tabs>
        <w:spacing w:after="0" w:line="360" w:lineRule="auto"/>
        <w:ind w:left="284" w:right="237"/>
        <w:jc w:val="both"/>
      </w:pPr>
      <w:r>
        <w:t xml:space="preserve"> </w:t>
      </w:r>
      <w:r w:rsidRPr="004B1429">
        <w:t>A medic might say, well our option is, are you going to take the medication, no?  So you’re going to need to be in hospital then.  A social worker might have different considerations … from a different angle (</w:t>
      </w:r>
      <w:r>
        <w:t>CMHT colleague participant 4.2</w:t>
      </w:r>
      <w:r w:rsidRPr="004B1429">
        <w:t xml:space="preserve">). </w:t>
      </w:r>
    </w:p>
    <w:p w14:paraId="6D4DF423" w14:textId="77777777" w:rsidR="0015398C" w:rsidRDefault="0015398C" w:rsidP="00CA5BC0">
      <w:pPr>
        <w:tabs>
          <w:tab w:val="left" w:pos="7513"/>
        </w:tabs>
        <w:spacing w:after="0" w:line="360" w:lineRule="auto"/>
        <w:ind w:right="-46"/>
        <w:jc w:val="both"/>
        <w:rPr>
          <w:highlight w:val="yellow"/>
        </w:rPr>
      </w:pPr>
    </w:p>
    <w:p w14:paraId="09868095" w14:textId="6BC6E3B1" w:rsidR="0015398C" w:rsidRPr="00092560" w:rsidRDefault="0015398C" w:rsidP="00CA5BC0">
      <w:pPr>
        <w:spacing w:after="0" w:line="360" w:lineRule="auto"/>
        <w:ind w:right="-46"/>
        <w:jc w:val="both"/>
      </w:pPr>
      <w:r w:rsidRPr="00092560">
        <w:t>Social workers expressed concern that the right</w:t>
      </w:r>
      <w:r w:rsidR="00117C9E" w:rsidRPr="00092560">
        <w:t xml:space="preserve"> of the individual to make choices about their treatment and to be involved in the decision</w:t>
      </w:r>
      <w:r w:rsidR="005E72B8">
        <w:t>-</w:t>
      </w:r>
      <w:r w:rsidR="00117C9E" w:rsidRPr="00092560">
        <w:t>making process</w:t>
      </w:r>
      <w:r w:rsidRPr="00092560">
        <w:t xml:space="preserve"> would be undermined in their absence.  An </w:t>
      </w:r>
      <w:r w:rsidR="00117C9E" w:rsidRPr="00092560">
        <w:t xml:space="preserve">example </w:t>
      </w:r>
      <w:r w:rsidR="00ED18DC">
        <w:t xml:space="preserve">in relation to </w:t>
      </w:r>
      <w:r w:rsidR="00117C9E" w:rsidRPr="00092560">
        <w:t xml:space="preserve">a man who had stopped taking his medication </w:t>
      </w:r>
      <w:r w:rsidR="00ED18DC">
        <w:t>indicated that</w:t>
      </w:r>
      <w:r w:rsidRPr="00092560">
        <w:t xml:space="preserve"> CMHT colleagues focuss</w:t>
      </w:r>
      <w:r w:rsidR="00ED18DC">
        <w:t>ed</w:t>
      </w:r>
      <w:r w:rsidR="003D533F">
        <w:t xml:space="preserve"> on the ‘problematic’ </w:t>
      </w:r>
      <w:r w:rsidRPr="00092560">
        <w:t>behaviour and medical solutions to it</w:t>
      </w:r>
      <w:r w:rsidR="00092560" w:rsidRPr="00092560">
        <w:t>,</w:t>
      </w:r>
      <w:r w:rsidRPr="00092560">
        <w:t xml:space="preserve"> </w:t>
      </w:r>
      <w:r w:rsidR="00190F5B">
        <w:t xml:space="preserve">whilst </w:t>
      </w:r>
      <w:r w:rsidRPr="00092560">
        <w:t xml:space="preserve">disregarding </w:t>
      </w:r>
      <w:r w:rsidR="00190F5B">
        <w:t>underlying issues</w:t>
      </w:r>
      <w:r w:rsidR="00092560" w:rsidRPr="00092560">
        <w:t>:</w:t>
      </w:r>
    </w:p>
    <w:p w14:paraId="42B7D3BE" w14:textId="77777777" w:rsidR="00117C9E" w:rsidRPr="00092560" w:rsidRDefault="00117C9E" w:rsidP="00CA5BC0">
      <w:pPr>
        <w:spacing w:after="0" w:line="360" w:lineRule="auto"/>
        <w:ind w:right="-46"/>
        <w:jc w:val="both"/>
      </w:pPr>
    </w:p>
    <w:p w14:paraId="2204BCD8" w14:textId="0E6D2F25" w:rsidR="00117C9E" w:rsidRPr="00444BA7" w:rsidRDefault="00117C9E" w:rsidP="00BB602B">
      <w:pPr>
        <w:pStyle w:val="divreferencedContentp"/>
        <w:spacing w:line="360" w:lineRule="auto"/>
        <w:ind w:left="284" w:right="237"/>
        <w:jc w:val="both"/>
        <w:rPr>
          <w:rFonts w:ascii="Arial" w:eastAsiaTheme="minorHAnsi" w:hAnsi="Arial" w:cs="Arial"/>
          <w:lang w:eastAsia="en-US"/>
        </w:rPr>
      </w:pPr>
      <w:r w:rsidRPr="00092560">
        <w:rPr>
          <w:rFonts w:ascii="Arial" w:eastAsiaTheme="minorHAnsi" w:hAnsi="Arial" w:cs="Arial"/>
          <w:lang w:eastAsia="en-US"/>
        </w:rPr>
        <w:t>So he was telling the doctor … I don't want to take it any more … And the doctor and the nurse were saying, well … he's older, he's not married, why does it matter? I said, but it does … he's telling you it's important to him. (</w:t>
      </w:r>
      <w:r w:rsidR="00996E50" w:rsidRPr="00092560">
        <w:rPr>
          <w:rFonts w:ascii="Arial" w:eastAsiaTheme="minorHAnsi" w:hAnsi="Arial" w:cs="Arial"/>
          <w:lang w:eastAsia="en-US"/>
        </w:rPr>
        <w:t>Social worker participant</w:t>
      </w:r>
      <w:r w:rsidRPr="00092560">
        <w:rPr>
          <w:rFonts w:ascii="Arial" w:eastAsiaTheme="minorHAnsi" w:hAnsi="Arial" w:cs="Arial"/>
          <w:lang w:eastAsia="en-US"/>
        </w:rPr>
        <w:t xml:space="preserve"> 5.3)</w:t>
      </w:r>
    </w:p>
    <w:p w14:paraId="1F895380" w14:textId="77777777" w:rsidR="00117C9E" w:rsidRPr="00B109E9" w:rsidRDefault="00117C9E" w:rsidP="00CA5BC0">
      <w:pPr>
        <w:spacing w:after="0" w:line="360" w:lineRule="auto"/>
        <w:ind w:right="-46"/>
        <w:jc w:val="both"/>
        <w:rPr>
          <w:i/>
          <w:color w:val="0070C0"/>
        </w:rPr>
      </w:pPr>
    </w:p>
    <w:p w14:paraId="6FBCF7F0" w14:textId="77777777" w:rsidR="007B5ACE" w:rsidRDefault="007B5ACE" w:rsidP="004C737F">
      <w:pPr>
        <w:spacing w:after="0"/>
        <w:ind w:right="-46"/>
        <w:rPr>
          <w:b/>
        </w:rPr>
      </w:pPr>
    </w:p>
    <w:p w14:paraId="2C6CDEC4" w14:textId="3A33C944" w:rsidR="003F692F" w:rsidRDefault="00715678" w:rsidP="004C737F">
      <w:pPr>
        <w:spacing w:after="0"/>
        <w:ind w:right="-46"/>
        <w:rPr>
          <w:b/>
        </w:rPr>
      </w:pPr>
      <w:r w:rsidRPr="000B7C2A">
        <w:rPr>
          <w:b/>
        </w:rPr>
        <w:t>Discussion</w:t>
      </w:r>
      <w:r w:rsidR="0098098A">
        <w:rPr>
          <w:b/>
        </w:rPr>
        <w:t xml:space="preserve"> </w:t>
      </w:r>
    </w:p>
    <w:p w14:paraId="6D7F9543" w14:textId="617598BB" w:rsidR="00AB2097" w:rsidRDefault="00AB2097" w:rsidP="00CA5BC0">
      <w:pPr>
        <w:spacing w:after="0" w:line="360" w:lineRule="auto"/>
        <w:ind w:right="-46"/>
        <w:rPr>
          <w:b/>
        </w:rPr>
      </w:pPr>
    </w:p>
    <w:p w14:paraId="271DF28C" w14:textId="154B217D" w:rsidR="008E4345" w:rsidRDefault="005026CF" w:rsidP="00CA5BC0">
      <w:pPr>
        <w:spacing w:after="0" w:line="360" w:lineRule="auto"/>
        <w:ind w:right="-46"/>
        <w:jc w:val="both"/>
      </w:pPr>
      <w:r>
        <w:t>The findings from this study provide detailed evidence of social workers’ unique contribution to CMHTs, identifying a distinctive value for services users and team colleagues.</w:t>
      </w:r>
      <w:r w:rsidRPr="00827284">
        <w:rPr>
          <w:bCs/>
        </w:rPr>
        <w:t xml:space="preserve"> </w:t>
      </w:r>
      <w:r w:rsidR="00662ED4" w:rsidRPr="00662ED4">
        <w:rPr>
          <w:bCs/>
        </w:rPr>
        <w:t xml:space="preserve">Their role was expressed in terms of both </w:t>
      </w:r>
      <w:r w:rsidR="00662ED4" w:rsidRPr="00662ED4">
        <w:rPr>
          <w:bCs/>
          <w:i/>
        </w:rPr>
        <w:t>what</w:t>
      </w:r>
      <w:r w:rsidR="00662ED4" w:rsidRPr="00662ED4">
        <w:rPr>
          <w:bCs/>
        </w:rPr>
        <w:t xml:space="preserve"> they do in enabling service users’ recovery and social inclusion, and </w:t>
      </w:r>
      <w:r w:rsidR="00662ED4" w:rsidRPr="00662ED4">
        <w:rPr>
          <w:bCs/>
          <w:i/>
        </w:rPr>
        <w:t>how</w:t>
      </w:r>
      <w:r w:rsidR="00662ED4" w:rsidRPr="00662ED4">
        <w:rPr>
          <w:bCs/>
        </w:rPr>
        <w:t xml:space="preserve"> they do it by prioritising the relational element of working with service users.</w:t>
      </w:r>
      <w:r w:rsidR="00662ED4" w:rsidRPr="00B95AB5">
        <w:rPr>
          <w:bCs/>
        </w:rPr>
        <w:t xml:space="preserve"> </w:t>
      </w:r>
      <w:r w:rsidR="00B95AB5">
        <w:rPr>
          <w:bCs/>
        </w:rPr>
        <w:t xml:space="preserve">It was demonstrated that </w:t>
      </w:r>
      <w:r w:rsidR="00B95AB5">
        <w:t>they</w:t>
      </w:r>
      <w:r w:rsidR="00662ED4" w:rsidRPr="00B95AB5">
        <w:t xml:space="preserve"> </w:t>
      </w:r>
      <w:r w:rsidR="00B95AB5">
        <w:t>undertake</w:t>
      </w:r>
      <w:r w:rsidR="00662ED4" w:rsidRPr="00B95AB5">
        <w:t xml:space="preserve"> value-based practice that supports the whole team to adopt more holistic, person-centred approaches assures added-value to both service users and team members </w:t>
      </w:r>
      <w:r w:rsidR="00B95AB5" w:rsidRPr="00B95AB5">
        <w:t xml:space="preserve">alike </w:t>
      </w:r>
      <w:r w:rsidR="00662ED4" w:rsidRPr="00B95AB5">
        <w:t>(</w:t>
      </w:r>
      <w:proofErr w:type="spellStart"/>
      <w:r w:rsidR="00662ED4" w:rsidRPr="00B95AB5">
        <w:t>Penhale</w:t>
      </w:r>
      <w:proofErr w:type="spellEnd"/>
      <w:r w:rsidR="00662ED4" w:rsidRPr="00B95AB5">
        <w:t xml:space="preserve"> and Young, 2015). </w:t>
      </w:r>
      <w:r w:rsidR="004B633F" w:rsidRPr="004B633F">
        <w:rPr>
          <w:bCs/>
        </w:rPr>
        <w:t xml:space="preserve">The findings are important in adding empirical evidence to the calls from within the profession and from both local and central government to preserve, enhance and support the social work role within CMHTs (e.g. </w:t>
      </w:r>
      <w:r w:rsidR="00A6731D">
        <w:rPr>
          <w:bCs/>
        </w:rPr>
        <w:t>DH</w:t>
      </w:r>
      <w:r w:rsidR="00CB1B24">
        <w:rPr>
          <w:bCs/>
        </w:rPr>
        <w:t>,</w:t>
      </w:r>
      <w:r w:rsidR="004B633F" w:rsidRPr="004B633F">
        <w:rPr>
          <w:bCs/>
        </w:rPr>
        <w:t xml:space="preserve"> 2016, </w:t>
      </w:r>
      <w:r w:rsidR="00CB1B24">
        <w:t>Association of the Directors of Adult Social Services</w:t>
      </w:r>
      <w:r w:rsidR="004C737F">
        <w:rPr>
          <w:bCs/>
        </w:rPr>
        <w:t>,</w:t>
      </w:r>
      <w:r w:rsidR="004B633F" w:rsidRPr="004B633F">
        <w:rPr>
          <w:bCs/>
        </w:rPr>
        <w:t xml:space="preserve"> 201</w:t>
      </w:r>
      <w:r w:rsidR="00CA205C">
        <w:rPr>
          <w:bCs/>
        </w:rPr>
        <w:t>7</w:t>
      </w:r>
      <w:r w:rsidR="004B633F" w:rsidRPr="004B633F">
        <w:rPr>
          <w:bCs/>
        </w:rPr>
        <w:t xml:space="preserve">). </w:t>
      </w:r>
      <w:r w:rsidR="003B4E77" w:rsidRPr="004B633F">
        <w:rPr>
          <w:bCs/>
        </w:rPr>
        <w:t>There</w:t>
      </w:r>
      <w:r w:rsidR="003B4E77">
        <w:t xml:space="preserve"> was an alternative opinion suggesting that uncertainty about the social workers’ role in integrated teams may exist among other professionals.</w:t>
      </w:r>
      <w:r w:rsidR="003D7BCE">
        <w:t xml:space="preserve"> </w:t>
      </w:r>
      <w:r w:rsidR="003D1B52">
        <w:t>Three key fin</w:t>
      </w:r>
      <w:r w:rsidR="005F6EB2">
        <w:t>dings</w:t>
      </w:r>
      <w:r w:rsidR="008E4345">
        <w:t>, summarised in Figure 3,</w:t>
      </w:r>
      <w:r w:rsidR="005F6EB2">
        <w:t xml:space="preserve"> are discussed below</w:t>
      </w:r>
      <w:r w:rsidR="008E4345">
        <w:t xml:space="preserve">. </w:t>
      </w:r>
      <w:r w:rsidR="005F6EB2">
        <w:t xml:space="preserve"> </w:t>
      </w:r>
    </w:p>
    <w:p w14:paraId="2855145A" w14:textId="1CF50616" w:rsidR="008E4345" w:rsidRDefault="008E4345" w:rsidP="00CA5BC0">
      <w:pPr>
        <w:spacing w:after="0" w:line="360" w:lineRule="auto"/>
        <w:ind w:right="-46"/>
        <w:jc w:val="both"/>
      </w:pPr>
    </w:p>
    <w:p w14:paraId="7EF7322F" w14:textId="7D976639" w:rsidR="008E4345" w:rsidRPr="003B0773" w:rsidRDefault="003B0773" w:rsidP="00CA5BC0">
      <w:pPr>
        <w:spacing w:after="0" w:line="360" w:lineRule="auto"/>
        <w:ind w:right="-46"/>
        <w:jc w:val="both"/>
        <w:rPr>
          <w:i/>
        </w:rPr>
      </w:pPr>
      <w:r>
        <w:rPr>
          <w:i/>
        </w:rPr>
        <w:t xml:space="preserve"> &lt;</w:t>
      </w:r>
      <w:r w:rsidR="008E4345" w:rsidRPr="003B0773">
        <w:rPr>
          <w:i/>
        </w:rPr>
        <w:t>Figure 3</w:t>
      </w:r>
      <w:r w:rsidRPr="003B0773">
        <w:rPr>
          <w:i/>
        </w:rPr>
        <w:t xml:space="preserve"> about here</w:t>
      </w:r>
      <w:r>
        <w:rPr>
          <w:i/>
        </w:rPr>
        <w:t>&gt;</w:t>
      </w:r>
    </w:p>
    <w:p w14:paraId="1CA66950" w14:textId="77777777" w:rsidR="003B0773" w:rsidRDefault="003B0773" w:rsidP="00CA5BC0">
      <w:pPr>
        <w:spacing w:after="0" w:line="360" w:lineRule="auto"/>
        <w:ind w:right="-46"/>
        <w:jc w:val="both"/>
        <w:rPr>
          <w:b/>
          <w:i/>
        </w:rPr>
      </w:pPr>
    </w:p>
    <w:p w14:paraId="18240472" w14:textId="77777777" w:rsidR="007B5ACE" w:rsidRDefault="007B5ACE" w:rsidP="00CA5BC0">
      <w:pPr>
        <w:spacing w:after="0" w:line="360" w:lineRule="auto"/>
        <w:ind w:right="-46"/>
        <w:jc w:val="both"/>
        <w:rPr>
          <w:b/>
          <w:i/>
        </w:rPr>
      </w:pPr>
    </w:p>
    <w:p w14:paraId="22F16AEF" w14:textId="37ECF29B" w:rsidR="008E4345" w:rsidRDefault="00900719" w:rsidP="00CA5BC0">
      <w:pPr>
        <w:spacing w:after="0" w:line="360" w:lineRule="auto"/>
        <w:ind w:right="-46"/>
        <w:jc w:val="both"/>
        <w:rPr>
          <w:b/>
          <w:i/>
        </w:rPr>
      </w:pPr>
      <w:r>
        <w:rPr>
          <w:b/>
          <w:i/>
        </w:rPr>
        <w:t>The social workers’ unique approach</w:t>
      </w:r>
    </w:p>
    <w:p w14:paraId="17682095" w14:textId="77777777" w:rsidR="004B633F" w:rsidRDefault="004B633F" w:rsidP="00CA5BC0">
      <w:pPr>
        <w:spacing w:after="0" w:line="360" w:lineRule="auto"/>
        <w:ind w:right="-46"/>
        <w:jc w:val="both"/>
        <w:rPr>
          <w:highlight w:val="cyan"/>
        </w:rPr>
      </w:pPr>
    </w:p>
    <w:p w14:paraId="1F315B2B" w14:textId="532A34FF" w:rsidR="00191594" w:rsidRDefault="00191594" w:rsidP="00CA5BC0">
      <w:pPr>
        <w:spacing w:after="0" w:line="360" w:lineRule="auto"/>
        <w:ind w:right="-46"/>
        <w:jc w:val="both"/>
        <w:rPr>
          <w:rFonts w:ascii="Georgia" w:hAnsi="Georgia"/>
          <w:color w:val="333333"/>
          <w:sz w:val="26"/>
          <w:szCs w:val="26"/>
          <w:shd w:val="clear" w:color="auto" w:fill="FCFCFC"/>
        </w:rPr>
      </w:pPr>
      <w:r w:rsidRPr="00744830">
        <w:t>The findings demonstrated a sophisticated articulation of the social work contribution by social workers and their colleagues, rationalising their role according to strong underpinning principles which oriented their contribution to a social model</w:t>
      </w:r>
      <w:r>
        <w:t xml:space="preserve">. </w:t>
      </w:r>
      <w:r w:rsidRPr="00744830">
        <w:t>Previous research into CMHTs for older people found that non-social work staff valued social work team membership for their specific skills, knowledge and values,</w:t>
      </w:r>
      <w:r>
        <w:t xml:space="preserve"> and</w:t>
      </w:r>
      <w:r w:rsidR="005E72B8">
        <w:t xml:space="preserve"> in </w:t>
      </w:r>
      <w:r w:rsidRPr="00744830">
        <w:t>improving communication pathways within and beyond the team (</w:t>
      </w:r>
      <w:r w:rsidR="00710009">
        <w:t>Abendstern</w:t>
      </w:r>
      <w:r w:rsidRPr="00744830">
        <w:t xml:space="preserve"> et al</w:t>
      </w:r>
      <w:r w:rsidR="004C737F">
        <w:t>.,</w:t>
      </w:r>
      <w:r w:rsidRPr="00744830">
        <w:t xml:space="preserve"> 2014). </w:t>
      </w:r>
      <w:r>
        <w:t>Earlier studies also pointed to differences in social work</w:t>
      </w:r>
      <w:r w:rsidR="000137D7">
        <w:t>er</w:t>
      </w:r>
      <w:r>
        <w:t xml:space="preserve"> attitudes</w:t>
      </w:r>
      <w:r w:rsidR="000137D7">
        <w:t>’</w:t>
      </w:r>
      <w:r>
        <w:t xml:space="preserve"> compared with their colleagues that could influence CMHT service delivery. For example, </w:t>
      </w:r>
      <w:r w:rsidRPr="006B31CB">
        <w:t>social workers (and psychologists) were significantly less likely to support compulsory treatment compared with psychiatrists or nurses</w:t>
      </w:r>
      <w:r>
        <w:t xml:space="preserve"> (</w:t>
      </w:r>
      <w:proofErr w:type="spellStart"/>
      <w:r w:rsidRPr="006B31CB">
        <w:t>Steinert</w:t>
      </w:r>
      <w:proofErr w:type="spellEnd"/>
      <w:r w:rsidRPr="006B31CB">
        <w:t xml:space="preserve"> et al</w:t>
      </w:r>
      <w:r w:rsidR="004C737F">
        <w:t>.,</w:t>
      </w:r>
      <w:r w:rsidRPr="006B31CB">
        <w:t xml:space="preserve"> 2005</w:t>
      </w:r>
      <w:r>
        <w:t>),</w:t>
      </w:r>
      <w:r w:rsidRPr="006B31CB">
        <w:t xml:space="preserve"> </w:t>
      </w:r>
      <w:r>
        <w:t>were more able to accurately identify complex social needs than nurses (</w:t>
      </w:r>
      <w:proofErr w:type="spellStart"/>
      <w:r w:rsidRPr="006B31CB">
        <w:t>Cestari</w:t>
      </w:r>
      <w:proofErr w:type="spellEnd"/>
      <w:r w:rsidRPr="006B31CB">
        <w:t xml:space="preserve"> et al</w:t>
      </w:r>
      <w:r w:rsidR="004C737F">
        <w:t>.,</w:t>
      </w:r>
      <w:r w:rsidRPr="006B31CB">
        <w:t xml:space="preserve"> 2006)</w:t>
      </w:r>
      <w:r>
        <w:t>, to be the ones to</w:t>
      </w:r>
      <w:r w:rsidRPr="00744830">
        <w:t xml:space="preserve"> </w:t>
      </w:r>
      <w:r>
        <w:t xml:space="preserve">defend </w:t>
      </w:r>
      <w:r w:rsidRPr="00744830">
        <w:t>the rights of people with the m</w:t>
      </w:r>
      <w:r>
        <w:t>ost complex needs (</w:t>
      </w:r>
      <w:proofErr w:type="spellStart"/>
      <w:r>
        <w:t>Royson</w:t>
      </w:r>
      <w:proofErr w:type="spellEnd"/>
      <w:r w:rsidR="004C737F">
        <w:t>,</w:t>
      </w:r>
      <w:r>
        <w:t xml:space="preserve"> 2017) and to have the </w:t>
      </w:r>
      <w:r w:rsidRPr="00744830">
        <w:t>ability to recognise issues beyond the immediate</w:t>
      </w:r>
      <w:r>
        <w:t xml:space="preserve"> (</w:t>
      </w:r>
      <w:proofErr w:type="spellStart"/>
      <w:r>
        <w:t>Morriss</w:t>
      </w:r>
      <w:proofErr w:type="spellEnd"/>
      <w:r w:rsidR="004C737F">
        <w:t>,</w:t>
      </w:r>
      <w:r>
        <w:t xml:space="preserve"> </w:t>
      </w:r>
      <w:r w:rsidRPr="00744830">
        <w:t>2017)</w:t>
      </w:r>
      <w:r>
        <w:t xml:space="preserve">. </w:t>
      </w:r>
      <w:r w:rsidRPr="00744830">
        <w:t>The current findings concur</w:t>
      </w:r>
      <w:r w:rsidR="00CD0EF0">
        <w:t xml:space="preserve"> with these earlier reports</w:t>
      </w:r>
      <w:r>
        <w:t>,</w:t>
      </w:r>
      <w:r w:rsidRPr="00744830">
        <w:t xml:space="preserve"> </w:t>
      </w:r>
      <w:r>
        <w:t>emphasising</w:t>
      </w:r>
      <w:r w:rsidRPr="00744830">
        <w:t xml:space="preserve"> that social workers undertook distinct roles and tasks contingent upon specific social work knowledge</w:t>
      </w:r>
      <w:r>
        <w:t>,</w:t>
      </w:r>
      <w:r w:rsidRPr="00744830">
        <w:t xml:space="preserve"> skills</w:t>
      </w:r>
      <w:r>
        <w:t xml:space="preserve"> and values</w:t>
      </w:r>
      <w:r w:rsidR="00F51CFD">
        <w:t xml:space="preserve"> that encouraged more person-centred support</w:t>
      </w:r>
      <w:r w:rsidRPr="00744830">
        <w:t xml:space="preserve">. </w:t>
      </w:r>
    </w:p>
    <w:p w14:paraId="5BB1116D" w14:textId="77777777" w:rsidR="00191594" w:rsidRDefault="00191594" w:rsidP="00CA5BC0">
      <w:pPr>
        <w:spacing w:after="0" w:line="360" w:lineRule="auto"/>
        <w:ind w:right="-46"/>
        <w:jc w:val="both"/>
        <w:rPr>
          <w:b/>
          <w:i/>
        </w:rPr>
      </w:pPr>
    </w:p>
    <w:p w14:paraId="30CEDD32" w14:textId="247C9D73" w:rsidR="00900719" w:rsidRDefault="00900719" w:rsidP="00CA5BC0">
      <w:pPr>
        <w:spacing w:after="0" w:line="360" w:lineRule="auto"/>
        <w:ind w:right="-46"/>
        <w:jc w:val="both"/>
        <w:rPr>
          <w:b/>
          <w:i/>
        </w:rPr>
      </w:pPr>
      <w:r>
        <w:rPr>
          <w:b/>
          <w:i/>
        </w:rPr>
        <w:t>Social work support to colleagues</w:t>
      </w:r>
    </w:p>
    <w:p w14:paraId="68F80024" w14:textId="77777777" w:rsidR="00253EC8" w:rsidRDefault="00253EC8" w:rsidP="00CA5BC0">
      <w:pPr>
        <w:spacing w:after="0" w:line="360" w:lineRule="auto"/>
        <w:ind w:right="-46"/>
        <w:jc w:val="both"/>
        <w:rPr>
          <w:b/>
          <w:i/>
        </w:rPr>
      </w:pPr>
    </w:p>
    <w:p w14:paraId="604F036B" w14:textId="7016DE34" w:rsidR="00584B32" w:rsidRPr="00584B32" w:rsidRDefault="00253EC8" w:rsidP="00584B32">
      <w:pPr>
        <w:spacing w:after="0" w:line="360" w:lineRule="auto"/>
        <w:ind w:right="-46"/>
        <w:jc w:val="both"/>
        <w:rPr>
          <w:color w:val="FF0000"/>
        </w:rPr>
      </w:pPr>
      <w:r w:rsidRPr="00253EC8">
        <w:t xml:space="preserve">The findings </w:t>
      </w:r>
      <w:r w:rsidR="004B633F" w:rsidRPr="00253EC8">
        <w:t>also indicate</w:t>
      </w:r>
      <w:r w:rsidRPr="00253EC8">
        <w:t>d</w:t>
      </w:r>
      <w:r w:rsidR="004B633F" w:rsidRPr="00253EC8">
        <w:t xml:space="preserve"> that the presence of social workers is important in supporting colleagues and enhancing the work of the whole team</w:t>
      </w:r>
      <w:r w:rsidRPr="00253EC8">
        <w:t>.</w:t>
      </w:r>
      <w:r w:rsidR="004B633F" w:rsidRPr="00253EC8">
        <w:t xml:space="preserve"> </w:t>
      </w:r>
      <w:r w:rsidR="005E72B8">
        <w:t xml:space="preserve"> W</w:t>
      </w:r>
      <w:r w:rsidR="00900719" w:rsidRPr="00253EC8">
        <w:t xml:space="preserve">hilst others support the ethos and approaches taken by social workers, these are not necessarily central to their own work and they </w:t>
      </w:r>
      <w:r w:rsidR="00A2602D">
        <w:t xml:space="preserve">were perceived to </w:t>
      </w:r>
      <w:r w:rsidR="00A2602D" w:rsidRPr="00253EC8">
        <w:t>rel</w:t>
      </w:r>
      <w:r w:rsidR="00A2602D">
        <w:t>y</w:t>
      </w:r>
      <w:r w:rsidR="00A2602D" w:rsidRPr="00253EC8">
        <w:t xml:space="preserve"> </w:t>
      </w:r>
      <w:r w:rsidR="00900719" w:rsidRPr="00253EC8">
        <w:t>on social workers to keep the social determinants of health, the holistic approach, and the rights and voice of the user central to practice. Peck and Norman (1999</w:t>
      </w:r>
      <w:r w:rsidR="00CF77A1">
        <w:t>a</w:t>
      </w:r>
      <w:r w:rsidR="00900719" w:rsidRPr="00253EC8">
        <w:t xml:space="preserve">) noted that social workers were the only CMHT members reportedly challenging medics with nurses questioning whether they got tired of this role. Twenty years on it </w:t>
      </w:r>
      <w:r w:rsidR="005E72B8">
        <w:t xml:space="preserve">appears </w:t>
      </w:r>
      <w:r w:rsidR="00900719" w:rsidRPr="00253EC8">
        <w:t>that they are still in this position. The implication is that if mental health services are to deliver social wellbeing and tackle the social determinants of mental ill health and social trauma, social workers need to be at the heart of integrated team practice.</w:t>
      </w:r>
      <w:r w:rsidRPr="00253EC8">
        <w:t xml:space="preserve"> </w:t>
      </w:r>
      <w:r w:rsidR="00900719" w:rsidRPr="00253EC8">
        <w:t>Recent legislati</w:t>
      </w:r>
      <w:r w:rsidR="005E72B8">
        <w:t xml:space="preserve">ve guidance </w:t>
      </w:r>
      <w:r w:rsidR="00900719" w:rsidRPr="00253EC8">
        <w:t xml:space="preserve"> in England has stressed the importance of integration between health and social care in mental health, citing social workers as playing a vital role in achieving this goal as leaders “both in their teams and across professional boundaries” (Care Act</w:t>
      </w:r>
      <w:r w:rsidR="004C737F">
        <w:t>,</w:t>
      </w:r>
      <w:r w:rsidR="00900719" w:rsidRPr="00253EC8">
        <w:t xml:space="preserve"> 2014: </w:t>
      </w:r>
      <w:r w:rsidR="00900719" w:rsidRPr="00253EC8">
        <w:lastRenderedPageBreak/>
        <w:t xml:space="preserve">1.30). The detailed evidence from social workers and their colleagues working in CMHTs in </w:t>
      </w:r>
      <w:r w:rsidR="005E72B8">
        <w:t xml:space="preserve">this study </w:t>
      </w:r>
      <w:r w:rsidR="00900719" w:rsidRPr="00253EC8">
        <w:t>supports these statements.</w:t>
      </w:r>
      <w:r w:rsidR="009E6037">
        <w:t xml:space="preserve"> </w:t>
      </w:r>
    </w:p>
    <w:p w14:paraId="35239522" w14:textId="17968CD3" w:rsidR="00900719" w:rsidRDefault="00900719" w:rsidP="00CA5BC0">
      <w:pPr>
        <w:spacing w:after="0" w:line="360" w:lineRule="auto"/>
        <w:ind w:right="-46"/>
        <w:jc w:val="both"/>
      </w:pPr>
    </w:p>
    <w:p w14:paraId="19BE6B4B" w14:textId="50BEC1FE" w:rsidR="00900719" w:rsidRDefault="004761BF" w:rsidP="00CA5BC0">
      <w:pPr>
        <w:spacing w:after="0" w:line="360" w:lineRule="auto"/>
        <w:ind w:right="-46"/>
        <w:jc w:val="both"/>
        <w:rPr>
          <w:b/>
          <w:i/>
        </w:rPr>
      </w:pPr>
      <w:r>
        <w:rPr>
          <w:b/>
          <w:i/>
        </w:rPr>
        <w:t>Potential service user loss</w:t>
      </w:r>
    </w:p>
    <w:p w14:paraId="5B6B1340" w14:textId="77777777" w:rsidR="00253EC8" w:rsidRPr="00900719" w:rsidRDefault="00253EC8" w:rsidP="00CA5BC0">
      <w:pPr>
        <w:spacing w:after="0" w:line="360" w:lineRule="auto"/>
        <w:ind w:right="-46"/>
        <w:jc w:val="both"/>
        <w:rPr>
          <w:b/>
          <w:i/>
          <w:strike/>
          <w:color w:val="FF0000"/>
        </w:rPr>
      </w:pPr>
    </w:p>
    <w:p w14:paraId="363E1FA7" w14:textId="18453342" w:rsidR="009427EC" w:rsidRPr="00710009" w:rsidRDefault="00827284" w:rsidP="00CA5BC0">
      <w:pPr>
        <w:spacing w:after="0" w:line="360" w:lineRule="auto"/>
        <w:ind w:right="-46"/>
        <w:jc w:val="both"/>
      </w:pPr>
      <w:r w:rsidRPr="00253EC8">
        <w:t xml:space="preserve">The importance of the social worker role within mental health teams was emphasised in England by an </w:t>
      </w:r>
      <w:r w:rsidR="004C737F">
        <w:t>APPG</w:t>
      </w:r>
      <w:r w:rsidRPr="00253EC8">
        <w:t xml:space="preserve"> (</w:t>
      </w:r>
      <w:r w:rsidR="005D54C7" w:rsidRPr="00253EC8">
        <w:t>2016</w:t>
      </w:r>
      <w:r w:rsidRPr="00253EC8">
        <w:t>)</w:t>
      </w:r>
      <w:r w:rsidR="005F6EB2" w:rsidRPr="00253EC8">
        <w:t xml:space="preserve">. </w:t>
      </w:r>
      <w:r w:rsidR="00A54834" w:rsidRPr="00253EC8">
        <w:t xml:space="preserve">Their report </w:t>
      </w:r>
      <w:r w:rsidR="009427EC" w:rsidRPr="00253EC8">
        <w:t>stressed the importance of social work</w:t>
      </w:r>
      <w:r w:rsidR="00A54834" w:rsidRPr="00253EC8">
        <w:t>ers</w:t>
      </w:r>
      <w:r w:rsidR="009427EC" w:rsidRPr="00253EC8">
        <w:t xml:space="preserve"> </w:t>
      </w:r>
      <w:r w:rsidR="00CD0EF0">
        <w:t>in</w:t>
      </w:r>
      <w:r w:rsidR="009427EC" w:rsidRPr="00253EC8">
        <w:t xml:space="preserve"> </w:t>
      </w:r>
      <w:r w:rsidR="00A54834" w:rsidRPr="00253EC8">
        <w:t xml:space="preserve">enabling people with mental health difficulties </w:t>
      </w:r>
      <w:r w:rsidR="00CD0EF0">
        <w:t>to achieve</w:t>
      </w:r>
      <w:r w:rsidR="00AB2097" w:rsidRPr="00253EC8">
        <w:t xml:space="preserve"> </w:t>
      </w:r>
      <w:r w:rsidR="00A54834" w:rsidRPr="00253EC8">
        <w:t xml:space="preserve">essential </w:t>
      </w:r>
      <w:r w:rsidR="009427EC" w:rsidRPr="00253EC8">
        <w:t>outcomes</w:t>
      </w:r>
      <w:r w:rsidR="00CD0EF0">
        <w:t>,</w:t>
      </w:r>
      <w:r w:rsidR="009427EC" w:rsidRPr="00253EC8">
        <w:t xml:space="preserve"> </w:t>
      </w:r>
      <w:r w:rsidR="00A54834" w:rsidRPr="00253EC8">
        <w:t>such</w:t>
      </w:r>
      <w:r w:rsidR="00AB2097" w:rsidRPr="00253EC8">
        <w:t xml:space="preserve"> </w:t>
      </w:r>
      <w:r w:rsidR="00A54834" w:rsidRPr="00253EC8">
        <w:t>a</w:t>
      </w:r>
      <w:r w:rsidR="00AB2097" w:rsidRPr="00253EC8">
        <w:t>s</w:t>
      </w:r>
      <w:r w:rsidR="00A54834" w:rsidRPr="00253EC8">
        <w:t xml:space="preserve"> </w:t>
      </w:r>
      <w:r w:rsidR="009427EC" w:rsidRPr="00253EC8">
        <w:t>protecting people’s rights and using solution-focused approaches to practical, emotional, health and legal issues</w:t>
      </w:r>
      <w:r w:rsidR="00CD0EF0">
        <w:t xml:space="preserve">. It </w:t>
      </w:r>
      <w:r w:rsidR="00253EC8" w:rsidRPr="00253EC8">
        <w:t>stress</w:t>
      </w:r>
      <w:r w:rsidR="00CD0EF0">
        <w:t>ed</w:t>
      </w:r>
      <w:r w:rsidR="009427EC" w:rsidRPr="00253EC8">
        <w:t xml:space="preserve"> the lack of recognition and attention given to these important roles in policy or legislation, despite being “the things that people using services say are most important to their recovery” (APPG</w:t>
      </w:r>
      <w:r w:rsidR="004C737F">
        <w:t>,</w:t>
      </w:r>
      <w:r w:rsidR="009427EC" w:rsidRPr="00253EC8">
        <w:t xml:space="preserve"> 2016</w:t>
      </w:r>
      <w:r w:rsidR="004C737F">
        <w:t>:</w:t>
      </w:r>
      <w:r w:rsidR="009427EC" w:rsidRPr="00253EC8">
        <w:t xml:space="preserve"> 3). </w:t>
      </w:r>
      <w:r w:rsidR="00253EC8" w:rsidRPr="00253EC8">
        <w:t xml:space="preserve">The findings of this study add to weight to these statements. </w:t>
      </w:r>
      <w:r w:rsidR="009427EC" w:rsidRPr="00253EC8">
        <w:t>They demonstrated that without social</w:t>
      </w:r>
      <w:r w:rsidR="000B5581" w:rsidRPr="00253EC8">
        <w:t xml:space="preserve"> work</w:t>
      </w:r>
      <w:r w:rsidR="00253EC8" w:rsidRPr="00253EC8">
        <w:t>ers in the CMHT</w:t>
      </w:r>
      <w:r w:rsidR="009427EC" w:rsidRPr="00253EC8">
        <w:t xml:space="preserve"> service users would be likely to receive a more restricted and trans</w:t>
      </w:r>
      <w:r w:rsidR="00253EC8" w:rsidRPr="00253EC8">
        <w:t>actional based service which paid</w:t>
      </w:r>
      <w:r w:rsidR="009427EC" w:rsidRPr="00253EC8">
        <w:t xml:space="preserve"> less attention to their rights and wishes</w:t>
      </w:r>
      <w:r w:rsidR="00253EC8" w:rsidRPr="00253EC8">
        <w:t xml:space="preserve"> and that access to appropriate services could be delayed with negative consequences for mental health</w:t>
      </w:r>
      <w:r w:rsidR="009427EC" w:rsidRPr="00253EC8">
        <w:t>.</w:t>
      </w:r>
      <w:r w:rsidR="009427EC" w:rsidRPr="00C2786B">
        <w:t xml:space="preserve"> </w:t>
      </w:r>
      <w:r w:rsidR="0052138F" w:rsidRPr="00710009">
        <w:t xml:space="preserve">The question of whether social workers’ CMHT colleagues should incorporate a more holistic approach into their practice is also raised by this research.  The vital but separate roles played by nurses, occupational therapists, and other CMHT members, </w:t>
      </w:r>
      <w:r w:rsidR="002A1680" w:rsidRPr="00710009">
        <w:t>was noted by participants in this and earlier</w:t>
      </w:r>
      <w:r w:rsidR="0052138F" w:rsidRPr="00710009">
        <w:t xml:space="preserve"> research (</w:t>
      </w:r>
      <w:r w:rsidR="002A1680" w:rsidRPr="00710009">
        <w:t xml:space="preserve">e.g. </w:t>
      </w:r>
      <w:r w:rsidR="0052138F" w:rsidRPr="00710009">
        <w:t>Peck and Norman, 1999</w:t>
      </w:r>
      <w:r w:rsidR="00CF77A1" w:rsidRPr="00710009">
        <w:t>a</w:t>
      </w:r>
      <w:r w:rsidR="00266CE7" w:rsidRPr="00710009">
        <w:t>,</w:t>
      </w:r>
      <w:r w:rsidR="005879BC">
        <w:t xml:space="preserve"> 1999</w:t>
      </w:r>
      <w:r w:rsidR="00CF77A1" w:rsidRPr="00710009">
        <w:t>b</w:t>
      </w:r>
      <w:r w:rsidR="0052138F" w:rsidRPr="00710009">
        <w:t>).</w:t>
      </w:r>
      <w:r w:rsidR="0052138F" w:rsidRPr="00710009">
        <w:rPr>
          <w:i/>
        </w:rPr>
        <w:t xml:space="preserve"> </w:t>
      </w:r>
      <w:r w:rsidR="0052138F" w:rsidRPr="00710009">
        <w:t>Overall, the findings emphasise the need for CMHTs to have a range of skills and expertise available to service users that cannot be</w:t>
      </w:r>
      <w:r w:rsidR="002F0FF8" w:rsidRPr="00710009">
        <w:t xml:space="preserve"> expected to be</w:t>
      </w:r>
      <w:r w:rsidR="0052138F" w:rsidRPr="00710009">
        <w:t xml:space="preserve"> </w:t>
      </w:r>
      <w:r w:rsidR="002F0FF8" w:rsidRPr="00710009">
        <w:t>the domain of</w:t>
      </w:r>
      <w:r w:rsidR="0052138F" w:rsidRPr="00710009">
        <w:t xml:space="preserve"> any single professional group.</w:t>
      </w:r>
    </w:p>
    <w:p w14:paraId="2D765B2D" w14:textId="1C2AAF02" w:rsidR="009427EC" w:rsidRDefault="009427EC" w:rsidP="00CA5BC0">
      <w:pPr>
        <w:spacing w:after="0" w:line="360" w:lineRule="auto"/>
        <w:ind w:right="-46"/>
        <w:jc w:val="both"/>
        <w:rPr>
          <w:color w:val="FF0000"/>
        </w:rPr>
      </w:pPr>
    </w:p>
    <w:p w14:paraId="1293ACAE" w14:textId="29939ABC" w:rsidR="009427EC" w:rsidRDefault="009427EC" w:rsidP="00CA5BC0">
      <w:pPr>
        <w:spacing w:after="0" w:line="360" w:lineRule="auto"/>
        <w:ind w:right="-46"/>
        <w:jc w:val="both"/>
        <w:rPr>
          <w:b/>
        </w:rPr>
      </w:pPr>
      <w:r w:rsidRPr="006131F3">
        <w:rPr>
          <w:b/>
        </w:rPr>
        <w:t>Study limitations</w:t>
      </w:r>
    </w:p>
    <w:p w14:paraId="46544D40" w14:textId="77777777" w:rsidR="009427EC" w:rsidRDefault="009427EC" w:rsidP="00CA5BC0">
      <w:pPr>
        <w:spacing w:after="0" w:line="360" w:lineRule="auto"/>
        <w:ind w:right="-46"/>
        <w:jc w:val="both"/>
      </w:pPr>
    </w:p>
    <w:p w14:paraId="2B247960" w14:textId="7245AB00" w:rsidR="009427EC" w:rsidRDefault="00D84BBE" w:rsidP="00CA5BC0">
      <w:pPr>
        <w:spacing w:after="0" w:line="360" w:lineRule="auto"/>
        <w:ind w:right="-46"/>
        <w:jc w:val="both"/>
      </w:pPr>
      <w:r>
        <w:t>First,</w:t>
      </w:r>
      <w:r w:rsidR="00407FB6">
        <w:t xml:space="preserve"> t</w:t>
      </w:r>
      <w:r w:rsidR="009427EC">
        <w:t>he focus group approach has</w:t>
      </w:r>
      <w:r w:rsidR="005E72B8">
        <w:t xml:space="preserve"> some </w:t>
      </w:r>
      <w:r w:rsidR="009427EC">
        <w:t>strengths, described in the method</w:t>
      </w:r>
      <w:r w:rsidR="005E72B8">
        <w:t xml:space="preserve"> but</w:t>
      </w:r>
      <w:r w:rsidR="009427EC">
        <w:t xml:space="preserve"> </w:t>
      </w:r>
      <w:r w:rsidR="005E72B8">
        <w:t>t</w:t>
      </w:r>
      <w:r w:rsidR="009427EC">
        <w:t>here are also limitations</w:t>
      </w:r>
      <w:r w:rsidR="00C31BBA">
        <w:t xml:space="preserve">, which in </w:t>
      </w:r>
      <w:r w:rsidR="009427EC">
        <w:t>the current study relat</w:t>
      </w:r>
      <w:r w:rsidR="00C31BBA">
        <w:t>e</w:t>
      </w:r>
      <w:r w:rsidR="009427EC">
        <w:t xml:space="preserve"> to the voices within the </w:t>
      </w:r>
      <w:r w:rsidR="00C31BBA">
        <w:t xml:space="preserve">groups of </w:t>
      </w:r>
      <w:r w:rsidR="009427EC">
        <w:t>CMHT colleagues. Although these contained</w:t>
      </w:r>
      <w:r w:rsidR="008771E3">
        <w:t xml:space="preserve"> some variety</w:t>
      </w:r>
      <w:r w:rsidR="009427EC">
        <w:t>, the voices of nurses and occupational therapists dominated the discussions, possibly reducing th</w:t>
      </w:r>
      <w:r w:rsidR="00407FB6">
        <w:t>e perspectives captured. Second</w:t>
      </w:r>
      <w:r w:rsidR="009427EC">
        <w:t>, whilst our aim was to consider social work, the lack of discussion of the AMHP role is a potential weakness</w:t>
      </w:r>
      <w:r w:rsidR="00F51CFD">
        <w:t xml:space="preserve"> and should be addressed in future research</w:t>
      </w:r>
      <w:r w:rsidR="00407FB6">
        <w:t>. Third</w:t>
      </w:r>
      <w:r w:rsidR="009427EC">
        <w:t xml:space="preserve">, the service user voice is also absent from this study despite the question posed aiming to understand their experiences. Other elements of the larger study of which </w:t>
      </w:r>
      <w:r w:rsidR="009427EC">
        <w:lastRenderedPageBreak/>
        <w:t>this paper</w:t>
      </w:r>
      <w:r w:rsidR="00AE56C8">
        <w:t xml:space="preserve"> </w:t>
      </w:r>
      <w:r w:rsidR="009427EC">
        <w:t xml:space="preserve">forms a part have addressed service users directly, examining their preferences with findings </w:t>
      </w:r>
      <w:r w:rsidR="00407FB6">
        <w:t xml:space="preserve">supporting those reported above, particularly in relation to the </w:t>
      </w:r>
      <w:r w:rsidR="009427EC">
        <w:t xml:space="preserve">social workers’ </w:t>
      </w:r>
      <w:r w:rsidR="00407FB6">
        <w:t xml:space="preserve">holistic perspective </w:t>
      </w:r>
      <w:r w:rsidR="009427EC">
        <w:t>(</w:t>
      </w:r>
      <w:r w:rsidR="00710009">
        <w:t>Wilberforce</w:t>
      </w:r>
      <w:r w:rsidR="009427EC">
        <w:t xml:space="preserve"> et al</w:t>
      </w:r>
      <w:r w:rsidR="004C737F">
        <w:t>.,</w:t>
      </w:r>
      <w:r w:rsidR="009427EC">
        <w:t xml:space="preserve"> 2019).  </w:t>
      </w:r>
      <w:r w:rsidR="00E4497E" w:rsidRPr="00710009">
        <w:t xml:space="preserve">Future studies might also consider the implications of the social work role on carers as well as service users. </w:t>
      </w:r>
      <w:r w:rsidR="009427EC">
        <w:t>Finally, although the statutory and organisational arrangements specific to England framed the focus group discussions</w:t>
      </w:r>
      <w:r w:rsidR="00C31BBA">
        <w:t>,</w:t>
      </w:r>
      <w:r w:rsidR="009427EC">
        <w:t xml:space="preserve"> the findings relating to social work practices and approaches in relation to their direct work with service users and their support to colleagues is of international relevance.</w:t>
      </w:r>
    </w:p>
    <w:p w14:paraId="31512BA5" w14:textId="77777777" w:rsidR="009427EC" w:rsidRPr="006131F3" w:rsidRDefault="009427EC" w:rsidP="00CA5BC0">
      <w:pPr>
        <w:spacing w:after="0" w:line="360" w:lineRule="auto"/>
        <w:ind w:right="-46"/>
        <w:jc w:val="both"/>
      </w:pPr>
    </w:p>
    <w:p w14:paraId="120435A1" w14:textId="77777777" w:rsidR="009427EC" w:rsidRDefault="009427EC" w:rsidP="00CA5BC0">
      <w:pPr>
        <w:spacing w:after="0" w:line="360" w:lineRule="auto"/>
        <w:ind w:right="-46"/>
        <w:rPr>
          <w:b/>
        </w:rPr>
      </w:pPr>
      <w:r w:rsidRPr="00F42248">
        <w:rPr>
          <w:b/>
        </w:rPr>
        <w:t>Conclusion</w:t>
      </w:r>
    </w:p>
    <w:p w14:paraId="468A2F6A" w14:textId="77777777" w:rsidR="009427EC" w:rsidRPr="00F42248" w:rsidRDefault="009427EC" w:rsidP="00CA5BC0">
      <w:pPr>
        <w:spacing w:after="0" w:line="360" w:lineRule="auto"/>
        <w:ind w:right="-46"/>
        <w:rPr>
          <w:b/>
        </w:rPr>
      </w:pPr>
    </w:p>
    <w:p w14:paraId="301A6136" w14:textId="77ECC4B0" w:rsidR="009427EC" w:rsidRDefault="009427EC" w:rsidP="00CA5BC0">
      <w:pPr>
        <w:spacing w:after="0" w:line="360" w:lineRule="auto"/>
        <w:ind w:right="-46"/>
        <w:jc w:val="both"/>
      </w:pPr>
      <w:r>
        <w:t>The range of voices within this study, offer an insight into the level of understanding and support for the social work role in this context. The critical voice</w:t>
      </w:r>
      <w:r w:rsidRPr="00F65AD2">
        <w:t xml:space="preserve"> alerts us to the challenges that may exist for so</w:t>
      </w:r>
      <w:r w:rsidR="00407FB6">
        <w:t xml:space="preserve">cial workers when their role is </w:t>
      </w:r>
      <w:r w:rsidRPr="00F65AD2">
        <w:t>obscured</w:t>
      </w:r>
      <w:r>
        <w:t xml:space="preserve"> and highlights the importance of nurturing and building its profile, protecting its specialist contribution within integrated settings</w:t>
      </w:r>
      <w:r w:rsidR="004877BB">
        <w:t>.</w:t>
      </w:r>
      <w:r w:rsidR="00C92137" w:rsidRPr="00C92137">
        <w:t xml:space="preserve"> </w:t>
      </w:r>
      <w:r w:rsidR="00C92137" w:rsidRPr="00D548D6">
        <w:t xml:space="preserve">The findings provide </w:t>
      </w:r>
      <w:r w:rsidR="00857A52">
        <w:t xml:space="preserve">strong </w:t>
      </w:r>
      <w:r w:rsidR="00C92137" w:rsidRPr="00D548D6">
        <w:t>evidence to support the continued presence of social workers in CMHTs as specialists</w:t>
      </w:r>
      <w:r w:rsidR="00C92137">
        <w:t>,</w:t>
      </w:r>
      <w:r w:rsidR="00C92137" w:rsidRPr="00D548D6">
        <w:t xml:space="preserve"> whose unique value-based </w:t>
      </w:r>
      <w:r w:rsidR="00662ED4">
        <w:t>approaches</w:t>
      </w:r>
      <w:r w:rsidR="00C92137" w:rsidRPr="00D548D6">
        <w:t xml:space="preserve"> </w:t>
      </w:r>
      <w:r w:rsidR="00662ED4">
        <w:t>promote</w:t>
      </w:r>
      <w:r w:rsidR="00C92137" w:rsidRPr="00D548D6">
        <w:t xml:space="preserve"> </w:t>
      </w:r>
      <w:r w:rsidR="00662ED4">
        <w:t>whole team</w:t>
      </w:r>
      <w:r w:rsidR="00C92137" w:rsidRPr="00D548D6">
        <w:t xml:space="preserve"> </w:t>
      </w:r>
      <w:r w:rsidR="00662ED4">
        <w:t>practices</w:t>
      </w:r>
      <w:r w:rsidR="00C92137" w:rsidRPr="00D548D6">
        <w:t xml:space="preserve"> that are valued by service users and team members alike.</w:t>
      </w:r>
      <w:r w:rsidR="00B95AB5">
        <w:t xml:space="preserve"> </w:t>
      </w:r>
    </w:p>
    <w:p w14:paraId="7F1033FF" w14:textId="77777777" w:rsidR="009427EC" w:rsidRPr="005B26B3" w:rsidRDefault="009427EC" w:rsidP="00CA5BC0">
      <w:pPr>
        <w:spacing w:after="0"/>
        <w:ind w:right="-46"/>
      </w:pPr>
    </w:p>
    <w:p w14:paraId="0431CEE3" w14:textId="77777777" w:rsidR="00210858" w:rsidRDefault="00210858">
      <w:pPr>
        <w:rPr>
          <w:b/>
        </w:rPr>
      </w:pPr>
      <w:r>
        <w:rPr>
          <w:b/>
        </w:rPr>
        <w:br w:type="page"/>
      </w:r>
    </w:p>
    <w:p w14:paraId="48E746A5" w14:textId="5B7720CA" w:rsidR="00210858" w:rsidRDefault="00210858" w:rsidP="00210858">
      <w:pPr>
        <w:spacing w:line="360" w:lineRule="auto"/>
        <w:jc w:val="both"/>
      </w:pPr>
      <w:r>
        <w:rPr>
          <w:b/>
        </w:rPr>
        <w:lastRenderedPageBreak/>
        <w:t xml:space="preserve">Acknowledgements: </w:t>
      </w:r>
      <w:r>
        <w:t xml:space="preserve">This article presents independent research funded by the NIHR School for Social Care Research. The views expressed are those of the authors and not necessarily those of the NIHR SSCR, the National Institute for Health Research or the Department of Health and Social Care. </w:t>
      </w:r>
    </w:p>
    <w:p w14:paraId="70D15A9F" w14:textId="61D50BF6" w:rsidR="00210858" w:rsidRDefault="00210858" w:rsidP="00210858">
      <w:pPr>
        <w:spacing w:after="0" w:line="360" w:lineRule="auto"/>
        <w:ind w:right="-46"/>
        <w:jc w:val="both"/>
        <w:rPr>
          <w:b/>
        </w:rPr>
      </w:pPr>
    </w:p>
    <w:p w14:paraId="7A23CB88" w14:textId="14EACA5B" w:rsidR="00210858" w:rsidRDefault="00210858" w:rsidP="00210858">
      <w:pPr>
        <w:spacing w:after="0" w:line="360" w:lineRule="auto"/>
        <w:ind w:right="-46"/>
        <w:jc w:val="both"/>
        <w:rPr>
          <w:shd w:val="clear" w:color="auto" w:fill="FFFFFF"/>
        </w:rPr>
      </w:pPr>
      <w:r w:rsidRPr="00210858">
        <w:rPr>
          <w:b/>
        </w:rPr>
        <w:t>Declaration of c</w:t>
      </w:r>
      <w:r w:rsidR="00C05D59" w:rsidRPr="00210858">
        <w:rPr>
          <w:b/>
        </w:rPr>
        <w:t>onflict</w:t>
      </w:r>
      <w:r w:rsidRPr="00210858">
        <w:rPr>
          <w:b/>
        </w:rPr>
        <w:t>ing</w:t>
      </w:r>
      <w:r w:rsidR="00C05D59" w:rsidRPr="00210858">
        <w:rPr>
          <w:b/>
        </w:rPr>
        <w:t xml:space="preserve"> of interest</w:t>
      </w:r>
      <w:r w:rsidRPr="00210858">
        <w:rPr>
          <w:b/>
        </w:rPr>
        <w:t xml:space="preserve">s: </w:t>
      </w:r>
      <w:r w:rsidRPr="00710009">
        <w:rPr>
          <w:shd w:val="clear" w:color="auto" w:fill="FFFFFF"/>
        </w:rPr>
        <w:t>The authors have no potential conflicts of interest with respect to the research, authorship, and/or publication of this article.</w:t>
      </w:r>
    </w:p>
    <w:p w14:paraId="0E61C128" w14:textId="385CA68C" w:rsidR="00EA4412" w:rsidRDefault="00EA4412" w:rsidP="00210858">
      <w:pPr>
        <w:spacing w:after="0" w:line="360" w:lineRule="auto"/>
        <w:ind w:right="-46"/>
        <w:jc w:val="both"/>
        <w:rPr>
          <w:shd w:val="clear" w:color="auto" w:fill="FFFFFF"/>
        </w:rPr>
      </w:pPr>
    </w:p>
    <w:p w14:paraId="58F78CCF" w14:textId="77777777" w:rsidR="00EA4412" w:rsidRDefault="00EA4412" w:rsidP="00EA4412">
      <w:pPr>
        <w:spacing w:line="360" w:lineRule="auto"/>
        <w:jc w:val="both"/>
      </w:pPr>
      <w:r w:rsidRPr="00210858">
        <w:rPr>
          <w:b/>
        </w:rPr>
        <w:t>Funding</w:t>
      </w:r>
      <w:r>
        <w:rPr>
          <w:b/>
        </w:rPr>
        <w:t xml:space="preserve">: </w:t>
      </w:r>
      <w:r>
        <w:t>The research was funded by the NIHR School for Social Care Research.</w:t>
      </w:r>
    </w:p>
    <w:p w14:paraId="556E246C" w14:textId="77777777" w:rsidR="00EA4412" w:rsidRPr="00710009" w:rsidRDefault="00EA4412" w:rsidP="00210858">
      <w:pPr>
        <w:spacing w:after="0" w:line="360" w:lineRule="auto"/>
        <w:ind w:right="-46"/>
        <w:jc w:val="both"/>
        <w:rPr>
          <w:b/>
          <w:u w:val="single"/>
        </w:rPr>
      </w:pPr>
    </w:p>
    <w:p w14:paraId="269C37C7" w14:textId="5A1042A6" w:rsidR="009427EC" w:rsidRDefault="009427EC" w:rsidP="00210858">
      <w:pPr>
        <w:spacing w:after="0" w:line="360" w:lineRule="auto"/>
        <w:ind w:right="-46"/>
        <w:jc w:val="both"/>
        <w:rPr>
          <w:b/>
        </w:rPr>
      </w:pPr>
      <w:r>
        <w:rPr>
          <w:b/>
        </w:rPr>
        <w:br w:type="page"/>
      </w:r>
    </w:p>
    <w:p w14:paraId="24237E5C" w14:textId="0089194C" w:rsidR="009317EB" w:rsidRPr="006131F3" w:rsidRDefault="009317EB" w:rsidP="00CA5BC0">
      <w:pPr>
        <w:spacing w:after="0" w:line="240" w:lineRule="auto"/>
        <w:ind w:right="-46"/>
        <w:rPr>
          <w:strike/>
          <w:color w:val="0B0C0C"/>
          <w:sz w:val="20"/>
          <w:shd w:val="clear" w:color="auto" w:fill="FFFFFF"/>
        </w:rPr>
      </w:pPr>
      <w:r w:rsidRPr="00FB12F2">
        <w:rPr>
          <w:b/>
        </w:rPr>
        <w:lastRenderedPageBreak/>
        <w:t>References</w:t>
      </w:r>
    </w:p>
    <w:p w14:paraId="1F142D87" w14:textId="77777777" w:rsidR="008D05D4" w:rsidRPr="00FB12F2" w:rsidRDefault="008D05D4" w:rsidP="00CA5BC0">
      <w:pPr>
        <w:spacing w:after="0" w:line="360" w:lineRule="auto"/>
        <w:ind w:right="-46"/>
        <w:rPr>
          <w:strike/>
          <w:color w:val="0000FF"/>
        </w:rPr>
      </w:pPr>
    </w:p>
    <w:p w14:paraId="3078F3F6" w14:textId="2A406A5B" w:rsidR="003F48E6" w:rsidRPr="00384D8A" w:rsidRDefault="00384D8A" w:rsidP="00CA5BC0">
      <w:pPr>
        <w:spacing w:after="0" w:line="360" w:lineRule="auto"/>
        <w:ind w:right="-46"/>
        <w:jc w:val="both"/>
        <w:rPr>
          <w:color w:val="222222"/>
          <w:szCs w:val="20"/>
          <w:shd w:val="clear" w:color="auto" w:fill="FFFFFF"/>
        </w:rPr>
      </w:pPr>
      <w:r>
        <w:rPr>
          <w:color w:val="222222"/>
          <w:szCs w:val="20"/>
          <w:shd w:val="clear" w:color="auto" w:fill="FFFFFF"/>
        </w:rPr>
        <w:t>Abendstern M</w:t>
      </w:r>
      <w:r w:rsidRPr="00384D8A">
        <w:rPr>
          <w:color w:val="222222"/>
          <w:szCs w:val="20"/>
          <w:shd w:val="clear" w:color="auto" w:fill="FFFFFF"/>
        </w:rPr>
        <w:t xml:space="preserve">, Tucker S, Wilberforce M, Jasper R, Brand C and Challis D </w:t>
      </w:r>
      <w:r>
        <w:rPr>
          <w:color w:val="222222"/>
          <w:szCs w:val="20"/>
          <w:shd w:val="clear" w:color="auto" w:fill="FFFFFF"/>
        </w:rPr>
        <w:t>(</w:t>
      </w:r>
      <w:r w:rsidRPr="00384D8A">
        <w:rPr>
          <w:color w:val="222222"/>
          <w:szCs w:val="20"/>
          <w:shd w:val="clear" w:color="auto" w:fill="FFFFFF"/>
        </w:rPr>
        <w:t>2014</w:t>
      </w:r>
      <w:r>
        <w:rPr>
          <w:color w:val="222222"/>
          <w:szCs w:val="20"/>
          <w:shd w:val="clear" w:color="auto" w:fill="FFFFFF"/>
        </w:rPr>
        <w:t>)</w:t>
      </w:r>
      <w:r w:rsidRPr="00384D8A">
        <w:rPr>
          <w:color w:val="222222"/>
          <w:szCs w:val="20"/>
          <w:shd w:val="clear" w:color="auto" w:fill="FFFFFF"/>
        </w:rPr>
        <w:t xml:space="preserve"> Social workers as members of community mental health teams for older p</w:t>
      </w:r>
      <w:r>
        <w:rPr>
          <w:color w:val="222222"/>
          <w:szCs w:val="20"/>
          <w:shd w:val="clear" w:color="auto" w:fill="FFFFFF"/>
        </w:rPr>
        <w:t>eople: what is the added value?</w:t>
      </w:r>
      <w:r w:rsidRPr="00384D8A">
        <w:rPr>
          <w:color w:val="222222"/>
          <w:szCs w:val="20"/>
          <w:shd w:val="clear" w:color="auto" w:fill="FFFFFF"/>
        </w:rPr>
        <w:t xml:space="preserve"> </w:t>
      </w:r>
      <w:r w:rsidRPr="00384D8A">
        <w:rPr>
          <w:i/>
          <w:iCs/>
          <w:color w:val="222222"/>
          <w:szCs w:val="20"/>
        </w:rPr>
        <w:t>The British Journal of Social Work</w:t>
      </w:r>
      <w:r w:rsidRPr="00384D8A">
        <w:rPr>
          <w:color w:val="222222"/>
          <w:szCs w:val="20"/>
          <w:shd w:val="clear" w:color="auto" w:fill="FFFFFF"/>
        </w:rPr>
        <w:t xml:space="preserve"> </w:t>
      </w:r>
      <w:r w:rsidRPr="00384D8A">
        <w:rPr>
          <w:iCs/>
          <w:color w:val="222222"/>
          <w:szCs w:val="20"/>
        </w:rPr>
        <w:t>46</w:t>
      </w:r>
      <w:r w:rsidRPr="00384D8A">
        <w:rPr>
          <w:color w:val="222222"/>
          <w:szCs w:val="20"/>
          <w:shd w:val="clear" w:color="auto" w:fill="FFFFFF"/>
        </w:rPr>
        <w:t>(1)</w:t>
      </w:r>
      <w:r>
        <w:rPr>
          <w:color w:val="222222"/>
          <w:szCs w:val="20"/>
          <w:shd w:val="clear" w:color="auto" w:fill="FFFFFF"/>
        </w:rPr>
        <w:t xml:space="preserve">: </w:t>
      </w:r>
      <w:r w:rsidRPr="00384D8A">
        <w:rPr>
          <w:color w:val="222222"/>
          <w:szCs w:val="20"/>
          <w:shd w:val="clear" w:color="auto" w:fill="FFFFFF"/>
        </w:rPr>
        <w:t>63-80.</w:t>
      </w:r>
    </w:p>
    <w:p w14:paraId="6E01B127" w14:textId="77777777" w:rsidR="00384D8A" w:rsidRDefault="00384D8A" w:rsidP="00CA5BC0">
      <w:pPr>
        <w:spacing w:after="0" w:line="360" w:lineRule="auto"/>
        <w:ind w:right="-46"/>
        <w:jc w:val="both"/>
      </w:pPr>
    </w:p>
    <w:p w14:paraId="67B57523" w14:textId="058908D4" w:rsidR="0077478C" w:rsidRDefault="0077478C" w:rsidP="00CA5BC0">
      <w:pPr>
        <w:spacing w:after="0" w:line="360" w:lineRule="auto"/>
        <w:ind w:right="-46"/>
        <w:jc w:val="both"/>
      </w:pPr>
      <w:r w:rsidRPr="0077478C">
        <w:t xml:space="preserve">Allen R (2014) </w:t>
      </w:r>
      <w:proofErr w:type="gramStart"/>
      <w:r w:rsidRPr="0077478C">
        <w:rPr>
          <w:i/>
        </w:rPr>
        <w:t>The</w:t>
      </w:r>
      <w:proofErr w:type="gramEnd"/>
      <w:r w:rsidRPr="0077478C">
        <w:rPr>
          <w:i/>
        </w:rPr>
        <w:t xml:space="preserve"> role of the social worker in adult mental health services</w:t>
      </w:r>
      <w:r w:rsidRPr="0077478C">
        <w:t>. The College of Social Work. London.</w:t>
      </w:r>
    </w:p>
    <w:p w14:paraId="102D93E0" w14:textId="08164DF6" w:rsidR="005C4F2F" w:rsidRDefault="005C4F2F" w:rsidP="00CA5BC0">
      <w:pPr>
        <w:spacing w:after="0" w:line="360" w:lineRule="auto"/>
        <w:ind w:right="-46"/>
        <w:jc w:val="both"/>
      </w:pPr>
    </w:p>
    <w:p w14:paraId="78BD6472" w14:textId="3F0B75A1" w:rsidR="009427EC" w:rsidRDefault="009427EC" w:rsidP="00CA5BC0">
      <w:pPr>
        <w:spacing w:after="0" w:line="360" w:lineRule="auto"/>
        <w:ind w:right="-46"/>
        <w:jc w:val="both"/>
        <w:rPr>
          <w:color w:val="231F20"/>
        </w:rPr>
      </w:pPr>
      <w:r w:rsidRPr="00C35986">
        <w:rPr>
          <w:color w:val="231F20"/>
        </w:rPr>
        <w:t>All-</w:t>
      </w:r>
      <w:r w:rsidR="00F83B9A">
        <w:rPr>
          <w:color w:val="231F20"/>
        </w:rPr>
        <w:t>P</w:t>
      </w:r>
      <w:r w:rsidRPr="00C35986">
        <w:rPr>
          <w:color w:val="231F20"/>
        </w:rPr>
        <w:t xml:space="preserve">arty </w:t>
      </w:r>
      <w:r w:rsidR="00F83B9A">
        <w:rPr>
          <w:color w:val="231F20"/>
        </w:rPr>
        <w:t>P</w:t>
      </w:r>
      <w:r w:rsidRPr="00C35986">
        <w:rPr>
          <w:color w:val="231F20"/>
        </w:rPr>
        <w:t>ar</w:t>
      </w:r>
      <w:r>
        <w:rPr>
          <w:color w:val="231F20"/>
        </w:rPr>
        <w:t xml:space="preserve">liamentary </w:t>
      </w:r>
      <w:r w:rsidR="00F83B9A">
        <w:rPr>
          <w:color w:val="231F20"/>
        </w:rPr>
        <w:t>G</w:t>
      </w:r>
      <w:r>
        <w:rPr>
          <w:color w:val="231F20"/>
        </w:rPr>
        <w:t xml:space="preserve">roup on </w:t>
      </w:r>
      <w:r w:rsidR="00F83B9A">
        <w:rPr>
          <w:color w:val="231F20"/>
        </w:rPr>
        <w:t>S</w:t>
      </w:r>
      <w:r>
        <w:rPr>
          <w:color w:val="231F20"/>
        </w:rPr>
        <w:t xml:space="preserve">ocial </w:t>
      </w:r>
      <w:r w:rsidR="00F83B9A">
        <w:rPr>
          <w:color w:val="231F20"/>
        </w:rPr>
        <w:t>W</w:t>
      </w:r>
      <w:r>
        <w:rPr>
          <w:color w:val="231F20"/>
        </w:rPr>
        <w:t>ork</w:t>
      </w:r>
      <w:r w:rsidR="00F83B9A">
        <w:rPr>
          <w:color w:val="231F20"/>
        </w:rPr>
        <w:t xml:space="preserve"> (</w:t>
      </w:r>
      <w:r w:rsidR="00F83B9A" w:rsidRPr="00C35986">
        <w:rPr>
          <w:color w:val="231F20"/>
        </w:rPr>
        <w:t>2016</w:t>
      </w:r>
      <w:r w:rsidR="00F83B9A">
        <w:rPr>
          <w:color w:val="231F20"/>
        </w:rPr>
        <w:t>)</w:t>
      </w:r>
      <w:r>
        <w:rPr>
          <w:color w:val="231F20"/>
        </w:rPr>
        <w:t xml:space="preserve"> </w:t>
      </w:r>
      <w:r w:rsidR="00F83B9A" w:rsidRPr="00F83B9A">
        <w:rPr>
          <w:i/>
          <w:color w:val="231F20"/>
        </w:rPr>
        <w:t>R</w:t>
      </w:r>
      <w:r w:rsidRPr="00F83B9A">
        <w:rPr>
          <w:i/>
          <w:color w:val="231F20"/>
        </w:rPr>
        <w:t>eport of the inquiry into adult mental health services in England</w:t>
      </w:r>
      <w:r w:rsidR="00F83B9A">
        <w:rPr>
          <w:color w:val="231F20"/>
        </w:rPr>
        <w:t>.</w:t>
      </w:r>
      <w:r w:rsidRPr="00F83B9A">
        <w:rPr>
          <w:color w:val="231F20"/>
        </w:rPr>
        <w:t xml:space="preserve"> </w:t>
      </w:r>
      <w:r>
        <w:rPr>
          <w:color w:val="231F20"/>
        </w:rPr>
        <w:t>B</w:t>
      </w:r>
      <w:r w:rsidR="00F83B9A">
        <w:rPr>
          <w:color w:val="231F20"/>
        </w:rPr>
        <w:t>ritish Association of Social Work,</w:t>
      </w:r>
      <w:r>
        <w:rPr>
          <w:color w:val="231F20"/>
        </w:rPr>
        <w:t xml:space="preserve"> England.</w:t>
      </w:r>
    </w:p>
    <w:p w14:paraId="10C2E830" w14:textId="77777777" w:rsidR="009427EC" w:rsidRDefault="009427EC" w:rsidP="00CA5BC0">
      <w:pPr>
        <w:spacing w:after="0" w:line="360" w:lineRule="auto"/>
        <w:ind w:right="-46"/>
        <w:jc w:val="both"/>
      </w:pPr>
    </w:p>
    <w:p w14:paraId="7F91CB54" w14:textId="7252BE57" w:rsidR="005C4F2F" w:rsidRDefault="005C4F2F" w:rsidP="00CA5BC0">
      <w:pPr>
        <w:spacing w:after="0" w:line="360" w:lineRule="auto"/>
        <w:ind w:right="-46"/>
        <w:jc w:val="both"/>
      </w:pPr>
      <w:r>
        <w:t xml:space="preserve">Association of the Directors of Adult Social Services and the Principal Social Workers’ Network (2017) </w:t>
      </w:r>
      <w:r w:rsidRPr="00F83B9A">
        <w:rPr>
          <w:i/>
        </w:rPr>
        <w:t xml:space="preserve">Social </w:t>
      </w:r>
      <w:r w:rsidR="00B22748">
        <w:rPr>
          <w:i/>
        </w:rPr>
        <w:t>w</w:t>
      </w:r>
      <w:r w:rsidRPr="00F83B9A">
        <w:rPr>
          <w:i/>
        </w:rPr>
        <w:t xml:space="preserve">ork: Essential to </w:t>
      </w:r>
      <w:r w:rsidR="00B22748">
        <w:rPr>
          <w:i/>
        </w:rPr>
        <w:t>i</w:t>
      </w:r>
      <w:r w:rsidRPr="00F83B9A">
        <w:rPr>
          <w:i/>
        </w:rPr>
        <w:t>ntegration</w:t>
      </w:r>
      <w:r>
        <w:t xml:space="preserve">. </w:t>
      </w:r>
      <w:r w:rsidRPr="00F83B9A">
        <w:rPr>
          <w:i/>
        </w:rPr>
        <w:t xml:space="preserve">Advice </w:t>
      </w:r>
      <w:r w:rsidR="00B22748">
        <w:rPr>
          <w:i/>
        </w:rPr>
        <w:t>n</w:t>
      </w:r>
      <w:r w:rsidRPr="00F83B9A">
        <w:rPr>
          <w:i/>
        </w:rPr>
        <w:t>ote (March</w:t>
      </w:r>
      <w:r>
        <w:t xml:space="preserve">) Department of Health, London. </w:t>
      </w:r>
    </w:p>
    <w:p w14:paraId="39C4B62B" w14:textId="60F03700" w:rsidR="00C92008" w:rsidRDefault="00C92008" w:rsidP="00CA5BC0">
      <w:pPr>
        <w:spacing w:after="0" w:line="360" w:lineRule="auto"/>
        <w:ind w:right="-46"/>
        <w:jc w:val="both"/>
      </w:pPr>
    </w:p>
    <w:p w14:paraId="2F2DD35D" w14:textId="3F16A0B3" w:rsidR="00E17A0B" w:rsidRDefault="00F83B9A" w:rsidP="00CA5BC0">
      <w:pPr>
        <w:spacing w:after="0" w:line="360" w:lineRule="auto"/>
        <w:ind w:right="-46"/>
        <w:jc w:val="both"/>
        <w:rPr>
          <w:color w:val="222222"/>
          <w:szCs w:val="20"/>
          <w:shd w:val="clear" w:color="auto" w:fill="FFFFFF"/>
        </w:rPr>
      </w:pPr>
      <w:r>
        <w:rPr>
          <w:color w:val="222222"/>
          <w:szCs w:val="20"/>
          <w:shd w:val="clear" w:color="auto" w:fill="FFFFFF"/>
        </w:rPr>
        <w:t>Bailey D</w:t>
      </w:r>
      <w:r w:rsidR="00E17A0B" w:rsidRPr="000709EF">
        <w:rPr>
          <w:color w:val="222222"/>
          <w:szCs w:val="20"/>
          <w:shd w:val="clear" w:color="auto" w:fill="FFFFFF"/>
        </w:rPr>
        <w:t xml:space="preserve"> </w:t>
      </w:r>
      <w:r>
        <w:rPr>
          <w:color w:val="222222"/>
          <w:szCs w:val="20"/>
          <w:shd w:val="clear" w:color="auto" w:fill="FFFFFF"/>
        </w:rPr>
        <w:t xml:space="preserve">and </w:t>
      </w:r>
      <w:proofErr w:type="spellStart"/>
      <w:r>
        <w:rPr>
          <w:color w:val="222222"/>
          <w:szCs w:val="20"/>
          <w:shd w:val="clear" w:color="auto" w:fill="FFFFFF"/>
        </w:rPr>
        <w:t>Liyanage</w:t>
      </w:r>
      <w:proofErr w:type="spellEnd"/>
      <w:r>
        <w:rPr>
          <w:color w:val="222222"/>
          <w:szCs w:val="20"/>
          <w:shd w:val="clear" w:color="auto" w:fill="FFFFFF"/>
        </w:rPr>
        <w:t xml:space="preserve"> </w:t>
      </w:r>
      <w:r w:rsidR="00E17A0B">
        <w:rPr>
          <w:color w:val="222222"/>
          <w:szCs w:val="20"/>
          <w:shd w:val="clear" w:color="auto" w:fill="FFFFFF"/>
        </w:rPr>
        <w:t xml:space="preserve">L (2012) </w:t>
      </w:r>
      <w:proofErr w:type="gramStart"/>
      <w:r w:rsidR="00E17A0B" w:rsidRPr="000709EF">
        <w:rPr>
          <w:color w:val="222222"/>
          <w:szCs w:val="20"/>
          <w:shd w:val="clear" w:color="auto" w:fill="FFFFFF"/>
        </w:rPr>
        <w:t>The</w:t>
      </w:r>
      <w:proofErr w:type="gramEnd"/>
      <w:r w:rsidR="00E17A0B" w:rsidRPr="000709EF">
        <w:rPr>
          <w:color w:val="222222"/>
          <w:szCs w:val="20"/>
          <w:shd w:val="clear" w:color="auto" w:fill="FFFFFF"/>
        </w:rPr>
        <w:t xml:space="preserve"> role of the mental health social worker: political pawns in the reconfiguration of adult health and social care. </w:t>
      </w:r>
      <w:r w:rsidR="00E17A0B" w:rsidRPr="000709EF">
        <w:rPr>
          <w:i/>
          <w:color w:val="222222"/>
          <w:szCs w:val="20"/>
          <w:shd w:val="clear" w:color="auto" w:fill="FFFFFF"/>
        </w:rPr>
        <w:t>British Journal of Social Work</w:t>
      </w:r>
      <w:r w:rsidR="00E17A0B" w:rsidRPr="000709EF">
        <w:rPr>
          <w:color w:val="222222"/>
          <w:szCs w:val="20"/>
          <w:shd w:val="clear" w:color="auto" w:fill="FFFFFF"/>
        </w:rPr>
        <w:t> 42</w:t>
      </w:r>
      <w:r>
        <w:rPr>
          <w:color w:val="222222"/>
          <w:szCs w:val="20"/>
          <w:shd w:val="clear" w:color="auto" w:fill="FFFFFF"/>
        </w:rPr>
        <w:t>(</w:t>
      </w:r>
      <w:r w:rsidR="00E17A0B" w:rsidRPr="000709EF">
        <w:rPr>
          <w:color w:val="222222"/>
          <w:szCs w:val="20"/>
          <w:shd w:val="clear" w:color="auto" w:fill="FFFFFF"/>
        </w:rPr>
        <w:t>6</w:t>
      </w:r>
      <w:r>
        <w:rPr>
          <w:color w:val="222222"/>
          <w:szCs w:val="20"/>
          <w:shd w:val="clear" w:color="auto" w:fill="FFFFFF"/>
        </w:rPr>
        <w:t>)</w:t>
      </w:r>
      <w:r w:rsidR="00E17A0B" w:rsidRPr="000709EF">
        <w:rPr>
          <w:color w:val="222222"/>
          <w:szCs w:val="20"/>
          <w:shd w:val="clear" w:color="auto" w:fill="FFFFFF"/>
        </w:rPr>
        <w:t>: 1113-1131.</w:t>
      </w:r>
    </w:p>
    <w:p w14:paraId="71CB3C47" w14:textId="0AB23250" w:rsidR="00C92008" w:rsidRDefault="00C92008" w:rsidP="00CA5BC0">
      <w:pPr>
        <w:spacing w:after="0" w:line="360" w:lineRule="auto"/>
        <w:ind w:right="-46"/>
        <w:jc w:val="both"/>
      </w:pPr>
    </w:p>
    <w:p w14:paraId="7140ED58" w14:textId="73C03B05" w:rsidR="001E379A" w:rsidRPr="00704EAF" w:rsidRDefault="001E379A" w:rsidP="00CA5BC0">
      <w:pPr>
        <w:spacing w:after="0" w:line="360" w:lineRule="auto"/>
        <w:ind w:right="-46"/>
        <w:jc w:val="both"/>
        <w:rPr>
          <w:sz w:val="22"/>
          <w:szCs w:val="22"/>
          <w:shd w:val="clear" w:color="auto" w:fill="FFFFFF"/>
        </w:rPr>
      </w:pPr>
      <w:r w:rsidRPr="00CB339F">
        <w:rPr>
          <w:color w:val="222222"/>
          <w:szCs w:val="20"/>
          <w:shd w:val="clear" w:color="auto" w:fill="FFFFFF"/>
        </w:rPr>
        <w:t>Boland</w:t>
      </w:r>
      <w:r>
        <w:rPr>
          <w:color w:val="222222"/>
          <w:szCs w:val="20"/>
          <w:shd w:val="clear" w:color="auto" w:fill="FFFFFF"/>
        </w:rPr>
        <w:t xml:space="preserve"> J</w:t>
      </w:r>
      <w:r w:rsidRPr="001E379A">
        <w:rPr>
          <w:color w:val="222222"/>
          <w:szCs w:val="20"/>
          <w:shd w:val="clear" w:color="auto" w:fill="FFFFFF"/>
        </w:rPr>
        <w:t xml:space="preserve">, Abendstern M, Wilberforce M, Pitts R, Hughes J and Challis D </w:t>
      </w:r>
      <w:r>
        <w:rPr>
          <w:color w:val="222222"/>
          <w:szCs w:val="20"/>
          <w:shd w:val="clear" w:color="auto" w:fill="FFFFFF"/>
        </w:rPr>
        <w:t>(</w:t>
      </w:r>
      <w:r w:rsidRPr="001E379A">
        <w:rPr>
          <w:color w:val="222222"/>
          <w:szCs w:val="20"/>
          <w:shd w:val="clear" w:color="auto" w:fill="FFFFFF"/>
        </w:rPr>
        <w:t>2019</w:t>
      </w:r>
      <w:r>
        <w:rPr>
          <w:color w:val="222222"/>
          <w:szCs w:val="20"/>
          <w:shd w:val="clear" w:color="auto" w:fill="FFFFFF"/>
        </w:rPr>
        <w:t>)</w:t>
      </w:r>
      <w:r w:rsidRPr="001E379A">
        <w:rPr>
          <w:color w:val="222222"/>
          <w:szCs w:val="20"/>
          <w:shd w:val="clear" w:color="auto" w:fill="FFFFFF"/>
        </w:rPr>
        <w:t xml:space="preserve"> Mental health social work in multidisciplinary community teams: An analysis of a national service user survey. </w:t>
      </w:r>
      <w:r w:rsidRPr="001E379A">
        <w:rPr>
          <w:i/>
          <w:iCs/>
          <w:color w:val="222222"/>
          <w:szCs w:val="20"/>
        </w:rPr>
        <w:t>Journal of Social Work</w:t>
      </w:r>
      <w:r w:rsidR="00704EAF">
        <w:rPr>
          <w:color w:val="222222"/>
          <w:szCs w:val="20"/>
          <w:shd w:val="clear" w:color="auto" w:fill="FFFFFF"/>
        </w:rPr>
        <w:t>.</w:t>
      </w:r>
      <w:r w:rsidRPr="001E379A">
        <w:rPr>
          <w:color w:val="222222"/>
          <w:szCs w:val="20"/>
          <w:shd w:val="clear" w:color="auto" w:fill="FFFFFF"/>
        </w:rPr>
        <w:t xml:space="preserve"> </w:t>
      </w:r>
      <w:proofErr w:type="spellStart"/>
      <w:r w:rsidR="00704EAF">
        <w:rPr>
          <w:color w:val="222222"/>
          <w:szCs w:val="20"/>
          <w:shd w:val="clear" w:color="auto" w:fill="FFFFFF"/>
        </w:rPr>
        <w:t>Epub</w:t>
      </w:r>
      <w:proofErr w:type="spellEnd"/>
      <w:r w:rsidR="00704EAF">
        <w:rPr>
          <w:color w:val="222222"/>
          <w:szCs w:val="20"/>
          <w:shd w:val="clear" w:color="auto" w:fill="FFFFFF"/>
        </w:rPr>
        <w:t xml:space="preserve"> ahead of print 08</w:t>
      </w:r>
      <w:r w:rsidR="00704EAF" w:rsidRPr="00704EAF">
        <w:rPr>
          <w:color w:val="222222"/>
          <w:szCs w:val="20"/>
          <w:shd w:val="clear" w:color="auto" w:fill="FFFFFF"/>
        </w:rPr>
        <w:t xml:space="preserve"> Ju</w:t>
      </w:r>
      <w:r w:rsidR="00704EAF">
        <w:rPr>
          <w:color w:val="222222"/>
          <w:szCs w:val="20"/>
          <w:shd w:val="clear" w:color="auto" w:fill="FFFFFF"/>
        </w:rPr>
        <w:t>ly</w:t>
      </w:r>
      <w:r w:rsidR="00704EAF" w:rsidRPr="00704EAF">
        <w:rPr>
          <w:color w:val="222222"/>
          <w:szCs w:val="20"/>
          <w:shd w:val="clear" w:color="auto" w:fill="FFFFFF"/>
        </w:rPr>
        <w:t xml:space="preserve"> 201</w:t>
      </w:r>
      <w:r w:rsidR="00704EAF">
        <w:rPr>
          <w:color w:val="222222"/>
          <w:szCs w:val="20"/>
          <w:shd w:val="clear" w:color="auto" w:fill="FFFFFF"/>
        </w:rPr>
        <w:t xml:space="preserve">9 </w:t>
      </w:r>
      <w:hyperlink r:id="rId8" w:history="1">
        <w:r w:rsidR="00704EAF" w:rsidRPr="00704EAF">
          <w:rPr>
            <w:rStyle w:val="Hyperlink"/>
            <w:color w:val="auto"/>
            <w:szCs w:val="22"/>
            <w:u w:val="none"/>
          </w:rPr>
          <w:t>https://doi.org/10.1177/1468017319860663</w:t>
        </w:r>
      </w:hyperlink>
    </w:p>
    <w:p w14:paraId="214EF701" w14:textId="77777777" w:rsidR="001E379A" w:rsidRDefault="001E379A" w:rsidP="00CA5BC0">
      <w:pPr>
        <w:spacing w:after="0" w:line="360" w:lineRule="auto"/>
        <w:ind w:right="-46"/>
        <w:jc w:val="both"/>
      </w:pPr>
    </w:p>
    <w:p w14:paraId="607EF5BF" w14:textId="6D013D35" w:rsidR="00E17A0B" w:rsidRDefault="00E17A0B" w:rsidP="00CA5BC0">
      <w:pPr>
        <w:spacing w:after="0" w:line="360" w:lineRule="auto"/>
        <w:ind w:right="-46"/>
        <w:jc w:val="both"/>
        <w:rPr>
          <w:color w:val="222222"/>
          <w:shd w:val="clear" w:color="auto" w:fill="FFFFFF"/>
        </w:rPr>
      </w:pPr>
      <w:r w:rsidRPr="006A2D53">
        <w:rPr>
          <w:color w:val="222222"/>
          <w:shd w:val="clear" w:color="auto" w:fill="FFFFFF"/>
        </w:rPr>
        <w:t xml:space="preserve">Braun V and Clarke V </w:t>
      </w:r>
      <w:r w:rsidR="00F83B9A">
        <w:rPr>
          <w:color w:val="222222"/>
          <w:shd w:val="clear" w:color="auto" w:fill="FFFFFF"/>
        </w:rPr>
        <w:t>(</w:t>
      </w:r>
      <w:r w:rsidRPr="006A2D53">
        <w:rPr>
          <w:color w:val="222222"/>
          <w:shd w:val="clear" w:color="auto" w:fill="FFFFFF"/>
        </w:rPr>
        <w:t>2006</w:t>
      </w:r>
      <w:r w:rsidR="00F83B9A">
        <w:rPr>
          <w:color w:val="222222"/>
          <w:shd w:val="clear" w:color="auto" w:fill="FFFFFF"/>
        </w:rPr>
        <w:t>)</w:t>
      </w:r>
      <w:r w:rsidRPr="006A2D53">
        <w:rPr>
          <w:color w:val="222222"/>
          <w:shd w:val="clear" w:color="auto" w:fill="FFFFFF"/>
        </w:rPr>
        <w:t xml:space="preserve"> Using thematic analysis in psychology. </w:t>
      </w:r>
      <w:r w:rsidRPr="006A2D53">
        <w:rPr>
          <w:i/>
          <w:iCs/>
          <w:color w:val="222222"/>
          <w:shd w:val="clear" w:color="auto" w:fill="FFFFFF"/>
        </w:rPr>
        <w:t>Qualitative research in psychology</w:t>
      </w:r>
      <w:r w:rsidRPr="006A2D53">
        <w:rPr>
          <w:color w:val="222222"/>
          <w:shd w:val="clear" w:color="auto" w:fill="FFFFFF"/>
        </w:rPr>
        <w:t> </w:t>
      </w:r>
      <w:r w:rsidRPr="00F83B9A">
        <w:rPr>
          <w:iCs/>
          <w:color w:val="222222"/>
          <w:shd w:val="clear" w:color="auto" w:fill="FFFFFF"/>
        </w:rPr>
        <w:t>3</w:t>
      </w:r>
      <w:r w:rsidRPr="00F83B9A">
        <w:rPr>
          <w:color w:val="222222"/>
          <w:shd w:val="clear" w:color="auto" w:fill="FFFFFF"/>
        </w:rPr>
        <w:t>(2)</w:t>
      </w:r>
      <w:r w:rsidR="00F83B9A">
        <w:rPr>
          <w:color w:val="222222"/>
          <w:shd w:val="clear" w:color="auto" w:fill="FFFFFF"/>
        </w:rPr>
        <w:t xml:space="preserve">: </w:t>
      </w:r>
      <w:r w:rsidRPr="006A2D53">
        <w:rPr>
          <w:color w:val="222222"/>
          <w:shd w:val="clear" w:color="auto" w:fill="FFFFFF"/>
        </w:rPr>
        <w:t>77-101.</w:t>
      </w:r>
    </w:p>
    <w:p w14:paraId="01A69B33" w14:textId="77777777" w:rsidR="00E17A0B" w:rsidRPr="006A2D53" w:rsidRDefault="00E17A0B" w:rsidP="00CA5BC0">
      <w:pPr>
        <w:spacing w:after="0" w:line="360" w:lineRule="auto"/>
        <w:ind w:right="-46"/>
        <w:jc w:val="both"/>
        <w:rPr>
          <w:color w:val="222222"/>
          <w:shd w:val="clear" w:color="auto" w:fill="FFFFFF"/>
        </w:rPr>
      </w:pPr>
    </w:p>
    <w:p w14:paraId="6F9C9BD6" w14:textId="34C452D4" w:rsidR="00E17A0B" w:rsidRPr="001A20E3" w:rsidRDefault="00E17A0B" w:rsidP="00CA5BC0">
      <w:pPr>
        <w:spacing w:after="0" w:line="360" w:lineRule="auto"/>
        <w:ind w:right="-46"/>
        <w:jc w:val="both"/>
        <w:rPr>
          <w:color w:val="222222"/>
          <w:shd w:val="clear" w:color="auto" w:fill="FFFFFF"/>
        </w:rPr>
      </w:pPr>
      <w:r w:rsidRPr="001A20E3">
        <w:rPr>
          <w:color w:val="222222"/>
          <w:shd w:val="clear" w:color="auto" w:fill="FFFFFF"/>
        </w:rPr>
        <w:t>Braun</w:t>
      </w:r>
      <w:r w:rsidR="00F83B9A">
        <w:rPr>
          <w:color w:val="222222"/>
          <w:shd w:val="clear" w:color="auto" w:fill="FFFFFF"/>
        </w:rPr>
        <w:t xml:space="preserve"> V and Clarke</w:t>
      </w:r>
      <w:r w:rsidRPr="001A20E3">
        <w:rPr>
          <w:color w:val="222222"/>
          <w:shd w:val="clear" w:color="auto" w:fill="FFFFFF"/>
        </w:rPr>
        <w:t xml:space="preserve"> V </w:t>
      </w:r>
      <w:r w:rsidR="00F83B9A">
        <w:rPr>
          <w:color w:val="222222"/>
          <w:shd w:val="clear" w:color="auto" w:fill="FFFFFF"/>
        </w:rPr>
        <w:t>(</w:t>
      </w:r>
      <w:r w:rsidRPr="001A20E3">
        <w:rPr>
          <w:color w:val="222222"/>
          <w:shd w:val="clear" w:color="auto" w:fill="FFFFFF"/>
        </w:rPr>
        <w:t>2016</w:t>
      </w:r>
      <w:r w:rsidR="00F83B9A">
        <w:rPr>
          <w:color w:val="222222"/>
          <w:shd w:val="clear" w:color="auto" w:fill="FFFFFF"/>
        </w:rPr>
        <w:t>)</w:t>
      </w:r>
      <w:r w:rsidRPr="001A20E3">
        <w:rPr>
          <w:color w:val="222222"/>
          <w:shd w:val="clear" w:color="auto" w:fill="FFFFFF"/>
        </w:rPr>
        <w:t xml:space="preserve"> (</w:t>
      </w:r>
      <w:proofErr w:type="spellStart"/>
      <w:r w:rsidRPr="001A20E3">
        <w:rPr>
          <w:color w:val="222222"/>
          <w:shd w:val="clear" w:color="auto" w:fill="FFFFFF"/>
        </w:rPr>
        <w:t>Mis</w:t>
      </w:r>
      <w:proofErr w:type="spellEnd"/>
      <w:r w:rsidRPr="001A20E3">
        <w:rPr>
          <w:color w:val="222222"/>
          <w:shd w:val="clear" w:color="auto" w:fill="FFFFFF"/>
        </w:rPr>
        <w:t xml:space="preserve">) conceptualising themes, thematic analysis, and other problems with </w:t>
      </w:r>
      <w:proofErr w:type="spellStart"/>
      <w:r w:rsidRPr="001A20E3">
        <w:rPr>
          <w:color w:val="222222"/>
          <w:shd w:val="clear" w:color="auto" w:fill="FFFFFF"/>
        </w:rPr>
        <w:t>Fugard</w:t>
      </w:r>
      <w:proofErr w:type="spellEnd"/>
      <w:r w:rsidRPr="001A20E3">
        <w:rPr>
          <w:color w:val="222222"/>
          <w:shd w:val="clear" w:color="auto" w:fill="FFFFFF"/>
        </w:rPr>
        <w:t xml:space="preserve"> and Potts’ (2015) sample-size tool for thematic analysis. </w:t>
      </w:r>
      <w:r w:rsidRPr="001A20E3">
        <w:rPr>
          <w:i/>
          <w:iCs/>
          <w:color w:val="222222"/>
          <w:shd w:val="clear" w:color="auto" w:fill="FFFFFF"/>
        </w:rPr>
        <w:t>International Journal of Social Research Methodology</w:t>
      </w:r>
      <w:r w:rsidRPr="001A20E3">
        <w:rPr>
          <w:color w:val="222222"/>
          <w:shd w:val="clear" w:color="auto" w:fill="FFFFFF"/>
        </w:rPr>
        <w:t> </w:t>
      </w:r>
      <w:r w:rsidRPr="00F83B9A">
        <w:rPr>
          <w:iCs/>
          <w:color w:val="222222"/>
          <w:shd w:val="clear" w:color="auto" w:fill="FFFFFF"/>
        </w:rPr>
        <w:t>19</w:t>
      </w:r>
      <w:r w:rsidRPr="00F83B9A">
        <w:rPr>
          <w:color w:val="222222"/>
          <w:shd w:val="clear" w:color="auto" w:fill="FFFFFF"/>
        </w:rPr>
        <w:t>(</w:t>
      </w:r>
      <w:r w:rsidR="00F83B9A">
        <w:rPr>
          <w:color w:val="222222"/>
          <w:shd w:val="clear" w:color="auto" w:fill="FFFFFF"/>
        </w:rPr>
        <w:t xml:space="preserve">6): </w:t>
      </w:r>
      <w:r w:rsidRPr="001A20E3">
        <w:rPr>
          <w:color w:val="222222"/>
          <w:shd w:val="clear" w:color="auto" w:fill="FFFFFF"/>
        </w:rPr>
        <w:t>739-743.</w:t>
      </w:r>
    </w:p>
    <w:p w14:paraId="36545F0F" w14:textId="11A89747" w:rsidR="00A44195" w:rsidRDefault="00A44195" w:rsidP="00CA5BC0">
      <w:pPr>
        <w:spacing w:after="0" w:line="360" w:lineRule="auto"/>
        <w:ind w:right="-46"/>
        <w:jc w:val="both"/>
        <w:rPr>
          <w:iCs/>
        </w:rPr>
      </w:pPr>
    </w:p>
    <w:p w14:paraId="3CD62CFF" w14:textId="28F08EBE" w:rsidR="006B3582" w:rsidRPr="006B3582" w:rsidRDefault="006B3582" w:rsidP="00CA5BC0">
      <w:pPr>
        <w:spacing w:after="0" w:line="360" w:lineRule="auto"/>
        <w:ind w:right="-46"/>
        <w:jc w:val="both"/>
        <w:rPr>
          <w:iCs/>
          <w:sz w:val="32"/>
        </w:rPr>
      </w:pPr>
      <w:r>
        <w:rPr>
          <w:color w:val="222222"/>
          <w:szCs w:val="20"/>
          <w:shd w:val="clear" w:color="auto" w:fill="FFFFFF"/>
        </w:rPr>
        <w:lastRenderedPageBreak/>
        <w:t>Brown B, Crawford</w:t>
      </w:r>
      <w:r w:rsidRPr="006B3582">
        <w:rPr>
          <w:color w:val="222222"/>
          <w:szCs w:val="20"/>
          <w:shd w:val="clear" w:color="auto" w:fill="FFFFFF"/>
        </w:rPr>
        <w:t xml:space="preserve"> P</w:t>
      </w:r>
      <w:r>
        <w:rPr>
          <w:color w:val="222222"/>
          <w:szCs w:val="20"/>
          <w:shd w:val="clear" w:color="auto" w:fill="FFFFFF"/>
        </w:rPr>
        <w:t xml:space="preserve"> and </w:t>
      </w:r>
      <w:proofErr w:type="spellStart"/>
      <w:r>
        <w:rPr>
          <w:color w:val="222222"/>
          <w:szCs w:val="20"/>
          <w:shd w:val="clear" w:color="auto" w:fill="FFFFFF"/>
        </w:rPr>
        <w:t>Darongkamas</w:t>
      </w:r>
      <w:proofErr w:type="spellEnd"/>
      <w:r w:rsidRPr="006B3582">
        <w:rPr>
          <w:color w:val="222222"/>
          <w:szCs w:val="20"/>
          <w:shd w:val="clear" w:color="auto" w:fill="FFFFFF"/>
        </w:rPr>
        <w:t xml:space="preserve"> J </w:t>
      </w:r>
      <w:r>
        <w:rPr>
          <w:color w:val="222222"/>
          <w:szCs w:val="20"/>
          <w:shd w:val="clear" w:color="auto" w:fill="FFFFFF"/>
        </w:rPr>
        <w:t>(</w:t>
      </w:r>
      <w:r w:rsidRPr="006B3582">
        <w:rPr>
          <w:color w:val="222222"/>
          <w:szCs w:val="20"/>
          <w:shd w:val="clear" w:color="auto" w:fill="FFFFFF"/>
        </w:rPr>
        <w:t>2000</w:t>
      </w:r>
      <w:r>
        <w:rPr>
          <w:color w:val="222222"/>
          <w:szCs w:val="20"/>
          <w:shd w:val="clear" w:color="auto" w:fill="FFFFFF"/>
        </w:rPr>
        <w:t>)</w:t>
      </w:r>
      <w:r w:rsidRPr="006B3582">
        <w:rPr>
          <w:color w:val="222222"/>
          <w:szCs w:val="20"/>
          <w:shd w:val="clear" w:color="auto" w:fill="FFFFFF"/>
        </w:rPr>
        <w:t xml:space="preserve"> Blurred roles and permeable boundaries: the experience of multidisciplinary working in community mental health. </w:t>
      </w:r>
      <w:r w:rsidRPr="006B3582">
        <w:rPr>
          <w:i/>
          <w:iCs/>
          <w:color w:val="222222"/>
          <w:szCs w:val="20"/>
        </w:rPr>
        <w:t xml:space="preserve">Health </w:t>
      </w:r>
      <w:r>
        <w:rPr>
          <w:i/>
          <w:iCs/>
          <w:color w:val="222222"/>
          <w:szCs w:val="20"/>
        </w:rPr>
        <w:t>and</w:t>
      </w:r>
      <w:r w:rsidRPr="006B3582">
        <w:rPr>
          <w:i/>
          <w:iCs/>
          <w:color w:val="222222"/>
          <w:szCs w:val="20"/>
        </w:rPr>
        <w:t xml:space="preserve"> social care in the community</w:t>
      </w:r>
      <w:r w:rsidRPr="006B3582">
        <w:rPr>
          <w:color w:val="222222"/>
          <w:szCs w:val="20"/>
          <w:shd w:val="clear" w:color="auto" w:fill="FFFFFF"/>
        </w:rPr>
        <w:t xml:space="preserve"> </w:t>
      </w:r>
      <w:r w:rsidRPr="006B3582">
        <w:rPr>
          <w:iCs/>
          <w:color w:val="222222"/>
          <w:szCs w:val="20"/>
        </w:rPr>
        <w:t>8</w:t>
      </w:r>
      <w:r w:rsidRPr="006B3582">
        <w:rPr>
          <w:color w:val="222222"/>
          <w:szCs w:val="20"/>
          <w:shd w:val="clear" w:color="auto" w:fill="FFFFFF"/>
        </w:rPr>
        <w:t>(</w:t>
      </w:r>
      <w:r>
        <w:rPr>
          <w:color w:val="222222"/>
          <w:szCs w:val="20"/>
          <w:shd w:val="clear" w:color="auto" w:fill="FFFFFF"/>
        </w:rPr>
        <w:t xml:space="preserve">6): </w:t>
      </w:r>
      <w:r w:rsidRPr="006B3582">
        <w:rPr>
          <w:color w:val="222222"/>
          <w:szCs w:val="20"/>
          <w:shd w:val="clear" w:color="auto" w:fill="FFFFFF"/>
        </w:rPr>
        <w:t>425-435.</w:t>
      </w:r>
    </w:p>
    <w:p w14:paraId="09DB442C" w14:textId="77777777" w:rsidR="006B3582" w:rsidRDefault="006B3582" w:rsidP="00CA5BC0">
      <w:pPr>
        <w:spacing w:after="0" w:line="360" w:lineRule="auto"/>
        <w:ind w:right="-46"/>
        <w:jc w:val="both"/>
        <w:rPr>
          <w:iCs/>
        </w:rPr>
      </w:pPr>
    </w:p>
    <w:p w14:paraId="03D6ECB5" w14:textId="2D9D6292" w:rsidR="00CA1972" w:rsidRPr="00CA1972" w:rsidRDefault="00CA1972" w:rsidP="00CA5BC0">
      <w:pPr>
        <w:spacing w:after="0" w:line="360" w:lineRule="auto"/>
        <w:ind w:right="-46"/>
        <w:jc w:val="both"/>
      </w:pPr>
      <w:r w:rsidRPr="00CA1972">
        <w:rPr>
          <w:iCs/>
        </w:rPr>
        <w:t>Care Act 2014, c.7</w:t>
      </w:r>
      <w:r w:rsidRPr="00CA1972">
        <w:t xml:space="preserve">. Available at: http: </w:t>
      </w:r>
      <w:hyperlink r:id="rId9" w:history="1">
        <w:r w:rsidRPr="0074397F">
          <w:rPr>
            <w:rStyle w:val="Hyperlink"/>
          </w:rPr>
          <w:t xml:space="preserve">http://www.legislation.gov.uk/ </w:t>
        </w:r>
        <w:proofErr w:type="spellStart"/>
        <w:r w:rsidRPr="0074397F">
          <w:rPr>
            <w:rStyle w:val="Hyperlink"/>
          </w:rPr>
          <w:t>ukpga</w:t>
        </w:r>
        <w:proofErr w:type="spellEnd"/>
        <w:r w:rsidRPr="0074397F">
          <w:rPr>
            <w:rStyle w:val="Hyperlink"/>
          </w:rPr>
          <w:t>/2014/23/pdfs/ukpga_20140023_en.pdf</w:t>
        </w:r>
      </w:hyperlink>
      <w:r>
        <w:t xml:space="preserve"> </w:t>
      </w:r>
      <w:r w:rsidRPr="00CA1972">
        <w:rPr>
          <w:iCs/>
        </w:rPr>
        <w:t>(Accessed: 10/09 2019).</w:t>
      </w:r>
    </w:p>
    <w:p w14:paraId="6EC2D879" w14:textId="407406E4" w:rsidR="00073FB4" w:rsidRDefault="00073FB4" w:rsidP="00CA5BC0">
      <w:pPr>
        <w:spacing w:after="0" w:line="360" w:lineRule="auto"/>
        <w:ind w:right="-46"/>
        <w:jc w:val="both"/>
      </w:pPr>
    </w:p>
    <w:p w14:paraId="43860425" w14:textId="4E5D20BE" w:rsidR="008941F9" w:rsidRPr="008941F9" w:rsidRDefault="00F83B9A" w:rsidP="00CA5BC0">
      <w:pPr>
        <w:spacing w:after="0" w:line="360" w:lineRule="auto"/>
        <w:ind w:right="-46"/>
        <w:jc w:val="both"/>
      </w:pPr>
      <w:r>
        <w:t>Carpenter J, Schneider J</w:t>
      </w:r>
      <w:r w:rsidR="008941F9" w:rsidRPr="008941F9">
        <w:t xml:space="preserve">, Brandon T and </w:t>
      </w:r>
      <w:proofErr w:type="spellStart"/>
      <w:r w:rsidR="008941F9" w:rsidRPr="008941F9">
        <w:t>Wooff</w:t>
      </w:r>
      <w:proofErr w:type="spellEnd"/>
      <w:r w:rsidR="008941F9" w:rsidRPr="008941F9">
        <w:t xml:space="preserve"> D </w:t>
      </w:r>
      <w:r>
        <w:t>(</w:t>
      </w:r>
      <w:r w:rsidR="008941F9" w:rsidRPr="008941F9">
        <w:t>2003</w:t>
      </w:r>
      <w:r>
        <w:t>)</w:t>
      </w:r>
      <w:r w:rsidR="008941F9" w:rsidRPr="008941F9">
        <w:t xml:space="preserve"> </w:t>
      </w:r>
      <w:proofErr w:type="gramStart"/>
      <w:r w:rsidR="008941F9" w:rsidRPr="008941F9">
        <w:t>Working</w:t>
      </w:r>
      <w:proofErr w:type="gramEnd"/>
      <w:r w:rsidR="008941F9" w:rsidRPr="008941F9">
        <w:t xml:space="preserve"> in multidisciplinary community mental health teams: the impact on social workers and health professionals of integrated mental health care. </w:t>
      </w:r>
      <w:r w:rsidR="008941F9" w:rsidRPr="008941F9">
        <w:rPr>
          <w:i/>
        </w:rPr>
        <w:t>British Journal of Social Work</w:t>
      </w:r>
      <w:r w:rsidR="008941F9" w:rsidRPr="008941F9">
        <w:t> 33(8)</w:t>
      </w:r>
      <w:r>
        <w:t>:</w:t>
      </w:r>
      <w:r w:rsidR="008941F9" w:rsidRPr="008941F9">
        <w:t xml:space="preserve"> 1081-1103.</w:t>
      </w:r>
    </w:p>
    <w:p w14:paraId="57D3C399" w14:textId="690C79EB" w:rsidR="008941F9" w:rsidRDefault="008941F9" w:rsidP="00CA5BC0">
      <w:pPr>
        <w:spacing w:after="0" w:line="360" w:lineRule="auto"/>
        <w:ind w:right="-46"/>
        <w:jc w:val="both"/>
      </w:pPr>
    </w:p>
    <w:p w14:paraId="5AB00A2E" w14:textId="4C554D42" w:rsidR="00DE1624" w:rsidRPr="00DE1624" w:rsidRDefault="00BB602B" w:rsidP="00CA5BC0">
      <w:pPr>
        <w:spacing w:after="0" w:line="360" w:lineRule="auto"/>
        <w:ind w:right="-46"/>
        <w:jc w:val="both"/>
      </w:pPr>
      <w:proofErr w:type="spellStart"/>
      <w:r>
        <w:t>Cestari</w:t>
      </w:r>
      <w:proofErr w:type="spellEnd"/>
      <w:r>
        <w:t xml:space="preserve"> L, Munroe M, </w:t>
      </w:r>
      <w:r w:rsidR="00DE1624" w:rsidRPr="00DE1624">
        <w:t>Evans S</w:t>
      </w:r>
      <w:r>
        <w:t>, Smith A and Huxley P</w:t>
      </w:r>
      <w:r w:rsidR="00DE1624" w:rsidRPr="00DE1624">
        <w:t xml:space="preserve"> </w:t>
      </w:r>
      <w:r>
        <w:t>(2006)</w:t>
      </w:r>
      <w:r w:rsidRPr="00DE1624">
        <w:t xml:space="preserve"> </w:t>
      </w:r>
      <w:r w:rsidR="00DE1624" w:rsidRPr="00DE1624">
        <w:t>Fair Access to Care Services (FACS)</w:t>
      </w:r>
      <w:r>
        <w:t>:</w:t>
      </w:r>
      <w:r w:rsidR="00DE1624">
        <w:t xml:space="preserve"> </w:t>
      </w:r>
      <w:r w:rsidR="00DE1624" w:rsidRPr="00DE1624">
        <w:t xml:space="preserve">Implementation in the Mental Health Context. </w:t>
      </w:r>
      <w:r w:rsidR="00DE1624" w:rsidRPr="00DE1624">
        <w:rPr>
          <w:i/>
        </w:rPr>
        <w:t>Health and Social Care in the Community</w:t>
      </w:r>
      <w:r w:rsidR="00DE1624" w:rsidRPr="00DE1624">
        <w:t xml:space="preserve"> 14(6):474-81.</w:t>
      </w:r>
    </w:p>
    <w:p w14:paraId="1A527F56" w14:textId="04092765" w:rsidR="00E17A0B" w:rsidRDefault="00E17A0B" w:rsidP="00CA5BC0">
      <w:pPr>
        <w:spacing w:after="0" w:line="360" w:lineRule="auto"/>
        <w:ind w:right="-46"/>
        <w:rPr>
          <w:highlight w:val="yellow"/>
        </w:rPr>
      </w:pPr>
    </w:p>
    <w:p w14:paraId="73F6F8AC" w14:textId="6A8B5430" w:rsidR="009626C1" w:rsidRPr="00FB12F2" w:rsidRDefault="00E17A0B" w:rsidP="003D533F">
      <w:pPr>
        <w:autoSpaceDE w:val="0"/>
        <w:autoSpaceDN w:val="0"/>
        <w:adjustRightInd w:val="0"/>
        <w:spacing w:after="0" w:line="360" w:lineRule="auto"/>
        <w:ind w:right="-46"/>
        <w:jc w:val="both"/>
        <w:rPr>
          <w:color w:val="231F20"/>
        </w:rPr>
      </w:pPr>
      <w:r w:rsidRPr="00FB12F2">
        <w:rPr>
          <w:color w:val="231F20"/>
        </w:rPr>
        <w:t>Department of Health</w:t>
      </w:r>
      <w:r>
        <w:rPr>
          <w:color w:val="231F20"/>
        </w:rPr>
        <w:t xml:space="preserve"> (</w:t>
      </w:r>
      <w:r w:rsidRPr="00E17A0B">
        <w:t>200</w:t>
      </w:r>
      <w:r>
        <w:t>7)</w:t>
      </w:r>
      <w:r w:rsidRPr="000709EF">
        <w:rPr>
          <w:color w:val="222222"/>
          <w:szCs w:val="20"/>
          <w:shd w:val="clear" w:color="auto" w:fill="FFFFFF"/>
        </w:rPr>
        <w:t xml:space="preserve"> </w:t>
      </w:r>
      <w:r w:rsidRPr="009626C1">
        <w:rPr>
          <w:i/>
          <w:color w:val="222222"/>
          <w:szCs w:val="20"/>
          <w:shd w:val="clear" w:color="auto" w:fill="FFFFFF"/>
        </w:rPr>
        <w:t>New Ways of Working</w:t>
      </w:r>
      <w:r w:rsidR="009626C1">
        <w:rPr>
          <w:i/>
          <w:color w:val="222222"/>
          <w:szCs w:val="20"/>
          <w:shd w:val="clear" w:color="auto" w:fill="FFFFFF"/>
        </w:rPr>
        <w:t xml:space="preserve"> for Everyone</w:t>
      </w:r>
      <w:r w:rsidR="009626C1">
        <w:rPr>
          <w:color w:val="222222"/>
          <w:szCs w:val="20"/>
          <w:shd w:val="clear" w:color="auto" w:fill="FFFFFF"/>
        </w:rPr>
        <w:t xml:space="preserve">. </w:t>
      </w:r>
      <w:r w:rsidR="009626C1">
        <w:t xml:space="preserve">A best practice implementation guide. </w:t>
      </w:r>
      <w:r w:rsidR="009626C1" w:rsidRPr="00FB12F2">
        <w:rPr>
          <w:color w:val="231F20"/>
        </w:rPr>
        <w:t>Department of</w:t>
      </w:r>
      <w:r w:rsidR="009626C1">
        <w:rPr>
          <w:color w:val="231F20"/>
        </w:rPr>
        <w:t xml:space="preserve"> </w:t>
      </w:r>
      <w:r w:rsidR="009626C1" w:rsidRPr="00FB12F2">
        <w:rPr>
          <w:color w:val="231F20"/>
        </w:rPr>
        <w:t>Health</w:t>
      </w:r>
      <w:r w:rsidR="009626C1">
        <w:rPr>
          <w:color w:val="231F20"/>
        </w:rPr>
        <w:t xml:space="preserve"> and the Care Services Improvement Partnership</w:t>
      </w:r>
      <w:r w:rsidR="009626C1" w:rsidRPr="00FB12F2">
        <w:rPr>
          <w:color w:val="231F20"/>
        </w:rPr>
        <w:t>: London.</w:t>
      </w:r>
    </w:p>
    <w:p w14:paraId="74F7F697" w14:textId="5EF2F0D5" w:rsidR="00C92008" w:rsidRDefault="00C92008" w:rsidP="00CA5BC0">
      <w:pPr>
        <w:autoSpaceDE w:val="0"/>
        <w:autoSpaceDN w:val="0"/>
        <w:adjustRightInd w:val="0"/>
        <w:spacing w:after="0" w:line="360" w:lineRule="auto"/>
        <w:ind w:right="-46"/>
        <w:rPr>
          <w:color w:val="231F20"/>
        </w:rPr>
      </w:pPr>
    </w:p>
    <w:p w14:paraId="0F6A9B27" w14:textId="57B7A8DA" w:rsidR="008B4642" w:rsidRPr="008B4642" w:rsidRDefault="00471080" w:rsidP="00CA5BC0">
      <w:pPr>
        <w:spacing w:after="0" w:line="360" w:lineRule="auto"/>
        <w:ind w:right="-46"/>
        <w:jc w:val="both"/>
      </w:pPr>
      <w:r w:rsidRPr="00471080">
        <w:t>Department of Health (2016</w:t>
      </w:r>
      <w:r w:rsidR="008B4642" w:rsidRPr="00471080">
        <w:t xml:space="preserve">) Social work for better mental health - A strategic </w:t>
      </w:r>
      <w:r w:rsidR="00B22748">
        <w:t>s</w:t>
      </w:r>
      <w:r w:rsidR="008B4642" w:rsidRPr="00471080">
        <w:t>tatement</w:t>
      </w:r>
      <w:r w:rsidR="00F83B9A">
        <w:t xml:space="preserve">. </w:t>
      </w:r>
      <w:r w:rsidR="00F83B9A" w:rsidRPr="00FB12F2">
        <w:rPr>
          <w:color w:val="231F20"/>
        </w:rPr>
        <w:t>Department of</w:t>
      </w:r>
      <w:r w:rsidR="00F83B9A">
        <w:rPr>
          <w:color w:val="231F20"/>
        </w:rPr>
        <w:t xml:space="preserve"> </w:t>
      </w:r>
      <w:r w:rsidR="00F83B9A" w:rsidRPr="00FB12F2">
        <w:rPr>
          <w:color w:val="231F20"/>
        </w:rPr>
        <w:t>Health: London.</w:t>
      </w:r>
    </w:p>
    <w:p w14:paraId="7B13BB1C" w14:textId="1F78F90D" w:rsidR="003B7297" w:rsidRDefault="003B7297" w:rsidP="00CA5BC0">
      <w:pPr>
        <w:spacing w:after="0" w:line="360" w:lineRule="auto"/>
        <w:ind w:right="-46"/>
        <w:jc w:val="both"/>
      </w:pPr>
    </w:p>
    <w:p w14:paraId="6D12503D" w14:textId="4F009178" w:rsidR="009317EB" w:rsidRPr="00FB12F2" w:rsidRDefault="009317EB" w:rsidP="00CA5BC0">
      <w:pPr>
        <w:spacing w:after="0" w:line="360" w:lineRule="auto"/>
        <w:ind w:right="-46"/>
        <w:jc w:val="both"/>
      </w:pPr>
      <w:r w:rsidRPr="00FB12F2">
        <w:t>Finch H</w:t>
      </w:r>
      <w:r w:rsidR="00F83B9A">
        <w:t>, Lewis</w:t>
      </w:r>
      <w:r w:rsidRPr="00FB12F2">
        <w:t xml:space="preserve"> J and Turley C (2014) </w:t>
      </w:r>
      <w:r w:rsidR="00F83B9A">
        <w:t>Focus Groups. In</w:t>
      </w:r>
      <w:r w:rsidR="00704EAF">
        <w:t>:</w:t>
      </w:r>
      <w:r w:rsidR="00F83B9A">
        <w:t xml:space="preserve"> </w:t>
      </w:r>
      <w:r w:rsidRPr="00FB12F2">
        <w:t>Ritchie</w:t>
      </w:r>
      <w:r w:rsidR="00F83B9A">
        <w:t xml:space="preserve"> J</w:t>
      </w:r>
      <w:r w:rsidRPr="00FB12F2">
        <w:t>, Lewis</w:t>
      </w:r>
      <w:r w:rsidR="00F83B9A">
        <w:t xml:space="preserve"> J,</w:t>
      </w:r>
      <w:r w:rsidRPr="00FB12F2">
        <w:t xml:space="preserve"> McNaughton Nicholls</w:t>
      </w:r>
      <w:r w:rsidR="00F83B9A">
        <w:t xml:space="preserve"> C and </w:t>
      </w:r>
      <w:proofErr w:type="spellStart"/>
      <w:r w:rsidRPr="00FB12F2">
        <w:t>Ormston</w:t>
      </w:r>
      <w:proofErr w:type="spellEnd"/>
      <w:r w:rsidR="00F83B9A">
        <w:t xml:space="preserve"> R (</w:t>
      </w:r>
      <w:proofErr w:type="spellStart"/>
      <w:proofErr w:type="gramStart"/>
      <w:r w:rsidR="00F83B9A">
        <w:t>eds</w:t>
      </w:r>
      <w:proofErr w:type="spellEnd"/>
      <w:proofErr w:type="gramEnd"/>
      <w:r w:rsidR="00F83B9A">
        <w:t>)</w:t>
      </w:r>
      <w:r w:rsidRPr="00FB12F2">
        <w:t xml:space="preserve"> </w:t>
      </w:r>
      <w:r w:rsidRPr="00FB12F2">
        <w:rPr>
          <w:i/>
        </w:rPr>
        <w:t xml:space="preserve">Qualitative Research Practice: A </w:t>
      </w:r>
      <w:r w:rsidR="00704EAF">
        <w:rPr>
          <w:i/>
        </w:rPr>
        <w:t>G</w:t>
      </w:r>
      <w:r w:rsidRPr="00FB12F2">
        <w:rPr>
          <w:i/>
        </w:rPr>
        <w:t xml:space="preserve">uide for </w:t>
      </w:r>
      <w:r w:rsidR="00704EAF">
        <w:rPr>
          <w:i/>
        </w:rPr>
        <w:t>S</w:t>
      </w:r>
      <w:r w:rsidRPr="00FB12F2">
        <w:rPr>
          <w:i/>
        </w:rPr>
        <w:t xml:space="preserve">ocial </w:t>
      </w:r>
      <w:r w:rsidR="00704EAF">
        <w:rPr>
          <w:i/>
        </w:rPr>
        <w:t>S</w:t>
      </w:r>
      <w:r w:rsidRPr="00FB12F2">
        <w:rPr>
          <w:i/>
        </w:rPr>
        <w:t xml:space="preserve">cience </w:t>
      </w:r>
      <w:r w:rsidR="00704EAF">
        <w:rPr>
          <w:i/>
        </w:rPr>
        <w:t>S</w:t>
      </w:r>
      <w:r w:rsidRPr="00FB12F2">
        <w:rPr>
          <w:i/>
        </w:rPr>
        <w:t xml:space="preserve">tudents and </w:t>
      </w:r>
      <w:r w:rsidR="00704EAF">
        <w:rPr>
          <w:i/>
        </w:rPr>
        <w:t>R</w:t>
      </w:r>
      <w:r w:rsidRPr="00FB12F2">
        <w:rPr>
          <w:i/>
        </w:rPr>
        <w:t>esearchers</w:t>
      </w:r>
      <w:r w:rsidR="00F83B9A">
        <w:rPr>
          <w:i/>
        </w:rPr>
        <w:t>.</w:t>
      </w:r>
      <w:r w:rsidRPr="00FB12F2">
        <w:t xml:space="preserve"> </w:t>
      </w:r>
      <w:r w:rsidR="00F83B9A" w:rsidRPr="00FB12F2">
        <w:t>London</w:t>
      </w:r>
      <w:r w:rsidR="00F83B9A">
        <w:t>:</w:t>
      </w:r>
      <w:r w:rsidR="00F83B9A" w:rsidRPr="00FB12F2">
        <w:t xml:space="preserve">  </w:t>
      </w:r>
      <w:r w:rsidRPr="00FB12F2">
        <w:t>Sage</w:t>
      </w:r>
      <w:r w:rsidR="00F83B9A">
        <w:t xml:space="preserve"> </w:t>
      </w:r>
      <w:r w:rsidR="00F83B9A" w:rsidRPr="00FB12F2">
        <w:t>2</w:t>
      </w:r>
      <w:r w:rsidR="00F83B9A" w:rsidRPr="00FB12F2">
        <w:rPr>
          <w:vertAlign w:val="superscript"/>
        </w:rPr>
        <w:t>nd</w:t>
      </w:r>
      <w:r w:rsidR="00F83B9A">
        <w:t xml:space="preserve"> p</w:t>
      </w:r>
      <w:r w:rsidRPr="00FB12F2">
        <w:t>p</w:t>
      </w:r>
      <w:r w:rsidR="00F83B9A">
        <w:t xml:space="preserve">. </w:t>
      </w:r>
      <w:r w:rsidRPr="00FB12F2">
        <w:t>211-239.</w:t>
      </w:r>
    </w:p>
    <w:p w14:paraId="235ADB0E" w14:textId="77777777" w:rsidR="00704EAF" w:rsidRDefault="00704EAF" w:rsidP="00CA5BC0">
      <w:pPr>
        <w:spacing w:after="0" w:line="360" w:lineRule="auto"/>
        <w:ind w:right="-46"/>
        <w:rPr>
          <w:color w:val="222222"/>
          <w:shd w:val="clear" w:color="auto" w:fill="FFFFFF"/>
        </w:rPr>
      </w:pPr>
    </w:p>
    <w:p w14:paraId="6632FB8B" w14:textId="3C24E631" w:rsidR="00972218" w:rsidRPr="00972218" w:rsidRDefault="00972218" w:rsidP="00CA5BC0">
      <w:pPr>
        <w:spacing w:after="0" w:line="360" w:lineRule="auto"/>
        <w:ind w:right="-46"/>
      </w:pPr>
      <w:r w:rsidRPr="00972218">
        <w:t xml:space="preserve">Geller SM and Greenberg LS </w:t>
      </w:r>
      <w:r>
        <w:t>(</w:t>
      </w:r>
      <w:r w:rsidRPr="00972218">
        <w:t>2012</w:t>
      </w:r>
      <w:r>
        <w:t>)</w:t>
      </w:r>
      <w:r w:rsidRPr="00972218">
        <w:t> </w:t>
      </w:r>
      <w:r w:rsidRPr="00972218">
        <w:rPr>
          <w:i/>
        </w:rPr>
        <w:t xml:space="preserve">Therapeutic presence: A </w:t>
      </w:r>
      <w:r w:rsidR="00200836">
        <w:rPr>
          <w:i/>
        </w:rPr>
        <w:t>M</w:t>
      </w:r>
      <w:r w:rsidRPr="00972218">
        <w:rPr>
          <w:i/>
        </w:rPr>
        <w:t xml:space="preserve">indful </w:t>
      </w:r>
      <w:r w:rsidR="00200836">
        <w:rPr>
          <w:i/>
        </w:rPr>
        <w:t>A</w:t>
      </w:r>
      <w:r w:rsidRPr="00972218">
        <w:rPr>
          <w:i/>
        </w:rPr>
        <w:t xml:space="preserve">pproach to </w:t>
      </w:r>
      <w:r w:rsidR="00200836">
        <w:rPr>
          <w:i/>
        </w:rPr>
        <w:t>E</w:t>
      </w:r>
      <w:r w:rsidRPr="00972218">
        <w:rPr>
          <w:i/>
        </w:rPr>
        <w:t xml:space="preserve">ffective </w:t>
      </w:r>
      <w:r w:rsidR="00200836">
        <w:rPr>
          <w:i/>
        </w:rPr>
        <w:t>T</w:t>
      </w:r>
      <w:r w:rsidRPr="00972218">
        <w:rPr>
          <w:i/>
        </w:rPr>
        <w:t>herapy</w:t>
      </w:r>
      <w:r w:rsidRPr="00972218">
        <w:t xml:space="preserve">. </w:t>
      </w:r>
      <w:r w:rsidR="00B22748">
        <w:t xml:space="preserve">Washington DC: </w:t>
      </w:r>
      <w:r w:rsidRPr="00972218">
        <w:t>American Psychological Association.</w:t>
      </w:r>
    </w:p>
    <w:p w14:paraId="5EDC3785" w14:textId="77777777" w:rsidR="00972218" w:rsidRDefault="00972218" w:rsidP="00CA5BC0">
      <w:pPr>
        <w:spacing w:after="0" w:line="360" w:lineRule="auto"/>
        <w:ind w:right="-46"/>
        <w:rPr>
          <w:color w:val="222222"/>
          <w:shd w:val="clear" w:color="auto" w:fill="FFFFFF"/>
        </w:rPr>
      </w:pPr>
    </w:p>
    <w:p w14:paraId="121A1A8A" w14:textId="3632C076" w:rsidR="009317EB" w:rsidRPr="00FB12F2" w:rsidRDefault="009317EB" w:rsidP="00CA5BC0">
      <w:pPr>
        <w:spacing w:after="0" w:line="360" w:lineRule="auto"/>
        <w:ind w:right="-46"/>
        <w:jc w:val="both"/>
        <w:rPr>
          <w:color w:val="222222"/>
          <w:shd w:val="clear" w:color="auto" w:fill="FFFFFF"/>
        </w:rPr>
      </w:pPr>
      <w:proofErr w:type="spellStart"/>
      <w:r w:rsidRPr="00FB12F2">
        <w:rPr>
          <w:color w:val="222222"/>
          <w:shd w:val="clear" w:color="auto" w:fill="FFFFFF"/>
        </w:rPr>
        <w:t>Gilburt</w:t>
      </w:r>
      <w:proofErr w:type="spellEnd"/>
      <w:r w:rsidRPr="00FB12F2">
        <w:rPr>
          <w:color w:val="222222"/>
          <w:shd w:val="clear" w:color="auto" w:fill="FFFFFF"/>
        </w:rPr>
        <w:t xml:space="preserve"> H, Peck E, Ashton R, Edwards N and Naylor C </w:t>
      </w:r>
      <w:r w:rsidR="00F83B9A">
        <w:rPr>
          <w:color w:val="222222"/>
          <w:shd w:val="clear" w:color="auto" w:fill="FFFFFF"/>
        </w:rPr>
        <w:t>(</w:t>
      </w:r>
      <w:r w:rsidRPr="00FB12F2">
        <w:rPr>
          <w:color w:val="222222"/>
          <w:shd w:val="clear" w:color="auto" w:fill="FFFFFF"/>
        </w:rPr>
        <w:t>2014</w:t>
      </w:r>
      <w:r w:rsidR="00F83B9A">
        <w:rPr>
          <w:color w:val="222222"/>
          <w:shd w:val="clear" w:color="auto" w:fill="FFFFFF"/>
        </w:rPr>
        <w:t>)</w:t>
      </w:r>
      <w:r w:rsidRPr="00FB12F2">
        <w:rPr>
          <w:color w:val="222222"/>
          <w:shd w:val="clear" w:color="auto" w:fill="FFFFFF"/>
        </w:rPr>
        <w:t> </w:t>
      </w:r>
      <w:r w:rsidR="00F83B9A">
        <w:rPr>
          <w:i/>
          <w:iCs/>
          <w:color w:val="222222"/>
          <w:shd w:val="clear" w:color="auto" w:fill="FFFFFF"/>
        </w:rPr>
        <w:t xml:space="preserve">Service </w:t>
      </w:r>
      <w:r w:rsidR="00B22748">
        <w:rPr>
          <w:i/>
          <w:iCs/>
          <w:color w:val="222222"/>
          <w:shd w:val="clear" w:color="auto" w:fill="FFFFFF"/>
        </w:rPr>
        <w:t>T</w:t>
      </w:r>
      <w:r w:rsidRPr="00FB12F2">
        <w:rPr>
          <w:i/>
          <w:iCs/>
          <w:color w:val="222222"/>
          <w:shd w:val="clear" w:color="auto" w:fill="FFFFFF"/>
        </w:rPr>
        <w:t xml:space="preserve">ransformation: </w:t>
      </w:r>
      <w:r w:rsidR="00B22748">
        <w:rPr>
          <w:i/>
          <w:iCs/>
          <w:color w:val="222222"/>
          <w:shd w:val="clear" w:color="auto" w:fill="FFFFFF"/>
        </w:rPr>
        <w:t>L</w:t>
      </w:r>
      <w:r w:rsidRPr="00FB12F2">
        <w:rPr>
          <w:i/>
          <w:iCs/>
          <w:color w:val="222222"/>
          <w:shd w:val="clear" w:color="auto" w:fill="FFFFFF"/>
        </w:rPr>
        <w:t xml:space="preserve">essons from </w:t>
      </w:r>
      <w:r w:rsidR="00B22748">
        <w:rPr>
          <w:i/>
          <w:iCs/>
          <w:color w:val="222222"/>
          <w:shd w:val="clear" w:color="auto" w:fill="FFFFFF"/>
        </w:rPr>
        <w:t>M</w:t>
      </w:r>
      <w:r w:rsidRPr="00FB12F2">
        <w:rPr>
          <w:i/>
          <w:iCs/>
          <w:color w:val="222222"/>
          <w:shd w:val="clear" w:color="auto" w:fill="FFFFFF"/>
        </w:rPr>
        <w:t xml:space="preserve">ental </w:t>
      </w:r>
      <w:r w:rsidR="00B22748">
        <w:rPr>
          <w:i/>
          <w:iCs/>
          <w:color w:val="222222"/>
          <w:shd w:val="clear" w:color="auto" w:fill="FFFFFF"/>
        </w:rPr>
        <w:t>H</w:t>
      </w:r>
      <w:r w:rsidRPr="00FB12F2">
        <w:rPr>
          <w:i/>
          <w:iCs/>
          <w:color w:val="222222"/>
          <w:shd w:val="clear" w:color="auto" w:fill="FFFFFF"/>
        </w:rPr>
        <w:t>ealth</w:t>
      </w:r>
      <w:r w:rsidRPr="00FB12F2">
        <w:rPr>
          <w:color w:val="222222"/>
          <w:shd w:val="clear" w:color="auto" w:fill="FFFFFF"/>
        </w:rPr>
        <w:t xml:space="preserve">. </w:t>
      </w:r>
      <w:r w:rsidR="00F83B9A">
        <w:rPr>
          <w:color w:val="222222"/>
          <w:shd w:val="clear" w:color="auto" w:fill="FFFFFF"/>
        </w:rPr>
        <w:t xml:space="preserve">London: </w:t>
      </w:r>
      <w:r w:rsidRPr="00FB12F2">
        <w:rPr>
          <w:color w:val="222222"/>
          <w:shd w:val="clear" w:color="auto" w:fill="FFFFFF"/>
        </w:rPr>
        <w:t>King's Fund.</w:t>
      </w:r>
    </w:p>
    <w:p w14:paraId="6CD1F8D4" w14:textId="112F63D5" w:rsidR="00C92008" w:rsidRDefault="00C92008" w:rsidP="00CA5BC0">
      <w:pPr>
        <w:spacing w:after="0" w:line="360" w:lineRule="auto"/>
        <w:ind w:right="-46"/>
      </w:pPr>
    </w:p>
    <w:p w14:paraId="4AC0EDD0" w14:textId="77F2E59E" w:rsidR="00D2268A" w:rsidRDefault="00D2268A" w:rsidP="00CA5BC0">
      <w:pPr>
        <w:spacing w:after="0" w:line="360" w:lineRule="auto"/>
        <w:ind w:right="-46"/>
        <w:jc w:val="both"/>
      </w:pPr>
      <w:r>
        <w:t xml:space="preserve">Gould N (2010) </w:t>
      </w:r>
      <w:r w:rsidRPr="00D2268A">
        <w:rPr>
          <w:i/>
        </w:rPr>
        <w:t xml:space="preserve">Mental </w:t>
      </w:r>
      <w:r w:rsidR="00B22748">
        <w:rPr>
          <w:i/>
        </w:rPr>
        <w:t>H</w:t>
      </w:r>
      <w:r w:rsidRPr="00D2268A">
        <w:rPr>
          <w:i/>
        </w:rPr>
        <w:t xml:space="preserve">ealth </w:t>
      </w:r>
      <w:r w:rsidR="00B22748">
        <w:rPr>
          <w:i/>
        </w:rPr>
        <w:t>S</w:t>
      </w:r>
      <w:r w:rsidRPr="00D2268A">
        <w:rPr>
          <w:i/>
        </w:rPr>
        <w:t xml:space="preserve">ocial </w:t>
      </w:r>
      <w:r w:rsidR="00B22748">
        <w:rPr>
          <w:i/>
        </w:rPr>
        <w:t>W</w:t>
      </w:r>
      <w:r w:rsidRPr="00D2268A">
        <w:rPr>
          <w:i/>
        </w:rPr>
        <w:t xml:space="preserve">ork in </w:t>
      </w:r>
      <w:r w:rsidR="00B22748">
        <w:rPr>
          <w:i/>
        </w:rPr>
        <w:t>C</w:t>
      </w:r>
      <w:r w:rsidRPr="00D2268A">
        <w:rPr>
          <w:i/>
        </w:rPr>
        <w:t>ontext</w:t>
      </w:r>
      <w:r>
        <w:rPr>
          <w:i/>
        </w:rPr>
        <w:t xml:space="preserve">. </w:t>
      </w:r>
      <w:r w:rsidR="00F83B9A" w:rsidRPr="00D2268A">
        <w:t>Lon</w:t>
      </w:r>
      <w:r w:rsidR="00F83B9A">
        <w:t>don:</w:t>
      </w:r>
      <w:r w:rsidR="00F83B9A" w:rsidRPr="00D2268A">
        <w:t xml:space="preserve"> </w:t>
      </w:r>
      <w:r>
        <w:t>Routled</w:t>
      </w:r>
      <w:r w:rsidRPr="00D2268A">
        <w:t>ge</w:t>
      </w:r>
      <w:r w:rsidR="00F83B9A">
        <w:t>.</w:t>
      </w:r>
      <w:r w:rsidRPr="00D2268A">
        <w:t xml:space="preserve"> </w:t>
      </w:r>
    </w:p>
    <w:p w14:paraId="4DC22642" w14:textId="67EF63D9" w:rsidR="00D2268A" w:rsidRPr="00D2268A" w:rsidRDefault="00D2268A" w:rsidP="00CA5BC0">
      <w:pPr>
        <w:spacing w:after="0" w:line="360" w:lineRule="auto"/>
        <w:ind w:right="-46"/>
        <w:jc w:val="both"/>
      </w:pPr>
    </w:p>
    <w:p w14:paraId="30E009FB" w14:textId="4AFA1278" w:rsidR="00E17A0B" w:rsidRDefault="00E17A0B" w:rsidP="00CA5BC0">
      <w:pPr>
        <w:spacing w:after="0" w:line="360" w:lineRule="auto"/>
        <w:ind w:right="-46"/>
        <w:jc w:val="both"/>
        <w:rPr>
          <w:color w:val="222222"/>
          <w:szCs w:val="20"/>
          <w:shd w:val="clear" w:color="auto" w:fill="FFFFFF"/>
        </w:rPr>
      </w:pPr>
      <w:r w:rsidRPr="00E17A0B">
        <w:rPr>
          <w:color w:val="222222"/>
          <w:szCs w:val="20"/>
          <w:shd w:val="clear" w:color="auto" w:fill="FFFFFF"/>
        </w:rPr>
        <w:lastRenderedPageBreak/>
        <w:t xml:space="preserve">Hannigan B and Allen D </w:t>
      </w:r>
      <w:r w:rsidR="00F83B9A">
        <w:rPr>
          <w:color w:val="222222"/>
          <w:szCs w:val="20"/>
          <w:shd w:val="clear" w:color="auto" w:fill="FFFFFF"/>
        </w:rPr>
        <w:t>(</w:t>
      </w:r>
      <w:r w:rsidRPr="00E17A0B">
        <w:rPr>
          <w:color w:val="222222"/>
          <w:szCs w:val="20"/>
          <w:shd w:val="clear" w:color="auto" w:fill="FFFFFF"/>
        </w:rPr>
        <w:t>2011</w:t>
      </w:r>
      <w:r w:rsidR="00F83B9A">
        <w:rPr>
          <w:color w:val="222222"/>
          <w:szCs w:val="20"/>
          <w:shd w:val="clear" w:color="auto" w:fill="FFFFFF"/>
        </w:rPr>
        <w:t>)</w:t>
      </w:r>
      <w:r w:rsidRPr="00E17A0B">
        <w:rPr>
          <w:color w:val="222222"/>
          <w:szCs w:val="20"/>
          <w:shd w:val="clear" w:color="auto" w:fill="FFFFFF"/>
        </w:rPr>
        <w:t xml:space="preserve"> Giving a fig about roles: policy, context and work in community mental health care. </w:t>
      </w:r>
      <w:r w:rsidRPr="00E17A0B">
        <w:rPr>
          <w:i/>
          <w:iCs/>
          <w:color w:val="222222"/>
          <w:szCs w:val="20"/>
          <w:shd w:val="clear" w:color="auto" w:fill="FFFFFF"/>
        </w:rPr>
        <w:t>Journal of Psychiatric and Mental Health Nursing</w:t>
      </w:r>
      <w:r w:rsidRPr="00E17A0B">
        <w:rPr>
          <w:color w:val="222222"/>
          <w:szCs w:val="20"/>
          <w:shd w:val="clear" w:color="auto" w:fill="FFFFFF"/>
        </w:rPr>
        <w:t> </w:t>
      </w:r>
      <w:r w:rsidRPr="00F83B9A">
        <w:rPr>
          <w:iCs/>
          <w:color w:val="222222"/>
          <w:szCs w:val="20"/>
          <w:shd w:val="clear" w:color="auto" w:fill="FFFFFF"/>
        </w:rPr>
        <w:t>18</w:t>
      </w:r>
      <w:r w:rsidR="00F83B9A">
        <w:rPr>
          <w:color w:val="222222"/>
          <w:szCs w:val="20"/>
          <w:shd w:val="clear" w:color="auto" w:fill="FFFFFF"/>
        </w:rPr>
        <w:t xml:space="preserve">(1): </w:t>
      </w:r>
      <w:r w:rsidRPr="00F83B9A">
        <w:rPr>
          <w:color w:val="222222"/>
          <w:szCs w:val="20"/>
          <w:shd w:val="clear" w:color="auto" w:fill="FFFFFF"/>
        </w:rPr>
        <w:t>1-8.</w:t>
      </w:r>
    </w:p>
    <w:p w14:paraId="0DDC1B9C" w14:textId="64356E4F" w:rsidR="00CA1972" w:rsidRDefault="00CA1972" w:rsidP="00CA5BC0">
      <w:pPr>
        <w:autoSpaceDE w:val="0"/>
        <w:autoSpaceDN w:val="0"/>
        <w:adjustRightInd w:val="0"/>
        <w:spacing w:after="0" w:line="360" w:lineRule="auto"/>
        <w:ind w:right="-46"/>
      </w:pPr>
    </w:p>
    <w:p w14:paraId="203E05F2" w14:textId="1197FD3C" w:rsidR="00987537" w:rsidRPr="00987537" w:rsidRDefault="00987537" w:rsidP="00CA5BC0">
      <w:pPr>
        <w:autoSpaceDE w:val="0"/>
        <w:autoSpaceDN w:val="0"/>
        <w:adjustRightInd w:val="0"/>
        <w:spacing w:after="0" w:line="360" w:lineRule="auto"/>
        <w:ind w:right="-46"/>
        <w:jc w:val="both"/>
      </w:pPr>
      <w:r w:rsidRPr="00987537">
        <w:t>Huxley P, Evans S, Baker</w:t>
      </w:r>
      <w:r w:rsidR="00F83B9A">
        <w:t xml:space="preserve"> C</w:t>
      </w:r>
      <w:r w:rsidRPr="00987537">
        <w:t xml:space="preserve">, White J, </w:t>
      </w:r>
      <w:proofErr w:type="spellStart"/>
      <w:r w:rsidRPr="00987537">
        <w:t>Philpin</w:t>
      </w:r>
      <w:proofErr w:type="spellEnd"/>
      <w:r w:rsidRPr="00987537">
        <w:t xml:space="preserve"> S, </w:t>
      </w:r>
      <w:proofErr w:type="spellStart"/>
      <w:r w:rsidRPr="00987537">
        <w:t>Onyett</w:t>
      </w:r>
      <w:proofErr w:type="spellEnd"/>
      <w:r w:rsidRPr="00987537">
        <w:t xml:space="preserve"> S and Gould N</w:t>
      </w:r>
      <w:r w:rsidR="00F83B9A">
        <w:t xml:space="preserve"> (</w:t>
      </w:r>
      <w:r w:rsidRPr="00987537">
        <w:t>2011</w:t>
      </w:r>
      <w:r w:rsidR="00F83B9A">
        <w:t>)</w:t>
      </w:r>
      <w:r w:rsidRPr="00987537">
        <w:t xml:space="preserve"> </w:t>
      </w:r>
      <w:r w:rsidRPr="00987537">
        <w:rPr>
          <w:i/>
        </w:rPr>
        <w:t>Integration of social care staff within community mental health teams</w:t>
      </w:r>
      <w:r w:rsidRPr="00B22748">
        <w:t xml:space="preserve">. Final Report. NIHR Service Delivery and Organisation Programme: </w:t>
      </w:r>
      <w:r w:rsidRPr="00987537">
        <w:t>Southampton.</w:t>
      </w:r>
    </w:p>
    <w:p w14:paraId="00BBC147" w14:textId="77777777" w:rsidR="00C92008" w:rsidRDefault="00C92008" w:rsidP="00CA5BC0">
      <w:pPr>
        <w:spacing w:after="0" w:line="360" w:lineRule="auto"/>
        <w:ind w:right="-46"/>
        <w:jc w:val="both"/>
      </w:pPr>
    </w:p>
    <w:p w14:paraId="59082B64" w14:textId="56F7740B" w:rsidR="009317EB" w:rsidRPr="00FB12F2" w:rsidRDefault="009317EB" w:rsidP="00CA5BC0">
      <w:pPr>
        <w:spacing w:after="0" w:line="360" w:lineRule="auto"/>
        <w:ind w:right="-46"/>
        <w:jc w:val="both"/>
      </w:pPr>
      <w:r w:rsidRPr="00FB12F2">
        <w:t xml:space="preserve">Krueger RA and Casey MA </w:t>
      </w:r>
      <w:r w:rsidR="009C0F40">
        <w:t>(</w:t>
      </w:r>
      <w:r w:rsidRPr="00FB12F2">
        <w:t>2009</w:t>
      </w:r>
      <w:r w:rsidR="009C0F40">
        <w:t>)</w:t>
      </w:r>
      <w:r w:rsidRPr="00FB12F2">
        <w:t xml:space="preserve"> Developing a questioning route. Focus </w:t>
      </w:r>
      <w:r w:rsidR="00B22748">
        <w:t>G</w:t>
      </w:r>
      <w:r w:rsidRPr="00FB12F2">
        <w:t xml:space="preserve">roups: </w:t>
      </w:r>
      <w:r w:rsidR="00B22748">
        <w:t>A</w:t>
      </w:r>
      <w:r w:rsidRPr="00FB12F2">
        <w:t xml:space="preserve"> </w:t>
      </w:r>
      <w:r w:rsidR="00B22748">
        <w:t>P</w:t>
      </w:r>
      <w:r w:rsidRPr="00FB12F2">
        <w:t xml:space="preserve">ractical </w:t>
      </w:r>
      <w:r w:rsidR="00B22748">
        <w:t>G</w:t>
      </w:r>
      <w:r w:rsidRPr="00FB12F2">
        <w:t xml:space="preserve">uide for </w:t>
      </w:r>
      <w:r w:rsidR="00B22748">
        <w:t>A</w:t>
      </w:r>
      <w:r w:rsidRPr="00FB12F2">
        <w:t xml:space="preserve">pplied </w:t>
      </w:r>
      <w:r w:rsidR="00B22748">
        <w:t>R</w:t>
      </w:r>
      <w:r w:rsidRPr="00FB12F2">
        <w:t>esearch</w:t>
      </w:r>
      <w:r w:rsidR="009C0F40">
        <w:t>.</w:t>
      </w:r>
      <w:r w:rsidRPr="00FB12F2">
        <w:t xml:space="preserve"> </w:t>
      </w:r>
      <w:r w:rsidR="009C0F40">
        <w:t>London: Sage.</w:t>
      </w:r>
    </w:p>
    <w:p w14:paraId="4AFD5D7F" w14:textId="77777777" w:rsidR="00C92008" w:rsidRDefault="00C92008" w:rsidP="00CA5BC0">
      <w:pPr>
        <w:spacing w:after="0" w:line="360" w:lineRule="auto"/>
        <w:ind w:right="-46"/>
        <w:jc w:val="both"/>
      </w:pPr>
    </w:p>
    <w:p w14:paraId="440B6E0D" w14:textId="7F636171" w:rsidR="00E17A0B" w:rsidRDefault="00E17A0B" w:rsidP="00CA5BC0">
      <w:pPr>
        <w:spacing w:after="0" w:line="360" w:lineRule="auto"/>
        <w:ind w:right="-46"/>
        <w:jc w:val="both"/>
        <w:rPr>
          <w:color w:val="222222"/>
          <w:szCs w:val="20"/>
          <w:shd w:val="clear" w:color="auto" w:fill="FFFFFF"/>
        </w:rPr>
      </w:pPr>
      <w:r w:rsidRPr="00872264">
        <w:rPr>
          <w:color w:val="222222"/>
          <w:szCs w:val="20"/>
          <w:shd w:val="clear" w:color="auto" w:fill="FFFFFF"/>
        </w:rPr>
        <w:t>Larkin</w:t>
      </w:r>
      <w:r w:rsidR="009C0F40">
        <w:rPr>
          <w:color w:val="222222"/>
          <w:szCs w:val="20"/>
          <w:shd w:val="clear" w:color="auto" w:fill="FFFFFF"/>
        </w:rPr>
        <w:t xml:space="preserve"> C</w:t>
      </w:r>
      <w:r w:rsidRPr="00872264">
        <w:rPr>
          <w:color w:val="222222"/>
          <w:szCs w:val="20"/>
          <w:shd w:val="clear" w:color="auto" w:fill="FFFFFF"/>
        </w:rPr>
        <w:t xml:space="preserve"> and Callaghan</w:t>
      </w:r>
      <w:r w:rsidR="009C0F40">
        <w:rPr>
          <w:color w:val="222222"/>
          <w:szCs w:val="20"/>
          <w:shd w:val="clear" w:color="auto" w:fill="FFFFFF"/>
        </w:rPr>
        <w:t xml:space="preserve"> P</w:t>
      </w:r>
      <w:r w:rsidRPr="00872264">
        <w:rPr>
          <w:color w:val="222222"/>
          <w:szCs w:val="20"/>
          <w:shd w:val="clear" w:color="auto" w:fill="FFFFFF"/>
        </w:rPr>
        <w:t xml:space="preserve"> </w:t>
      </w:r>
      <w:r w:rsidR="009C0F40">
        <w:rPr>
          <w:color w:val="222222"/>
          <w:szCs w:val="20"/>
          <w:shd w:val="clear" w:color="auto" w:fill="FFFFFF"/>
        </w:rPr>
        <w:t>(</w:t>
      </w:r>
      <w:r w:rsidRPr="00872264">
        <w:rPr>
          <w:color w:val="222222"/>
          <w:szCs w:val="20"/>
          <w:shd w:val="clear" w:color="auto" w:fill="FFFFFF"/>
        </w:rPr>
        <w:t>2005</w:t>
      </w:r>
      <w:r w:rsidR="009C0F40">
        <w:rPr>
          <w:color w:val="222222"/>
          <w:szCs w:val="20"/>
          <w:shd w:val="clear" w:color="auto" w:fill="FFFFFF"/>
        </w:rPr>
        <w:t>)</w:t>
      </w:r>
      <w:r w:rsidRPr="00872264">
        <w:rPr>
          <w:color w:val="222222"/>
          <w:szCs w:val="20"/>
          <w:shd w:val="clear" w:color="auto" w:fill="FFFFFF"/>
        </w:rPr>
        <w:t xml:space="preserve"> Professionals' perceptions of </w:t>
      </w:r>
      <w:proofErr w:type="spellStart"/>
      <w:r w:rsidRPr="00872264">
        <w:rPr>
          <w:color w:val="222222"/>
          <w:szCs w:val="20"/>
          <w:shd w:val="clear" w:color="auto" w:fill="FFFFFF"/>
        </w:rPr>
        <w:t>interprofessional</w:t>
      </w:r>
      <w:proofErr w:type="spellEnd"/>
      <w:r w:rsidRPr="00872264">
        <w:rPr>
          <w:color w:val="222222"/>
          <w:szCs w:val="20"/>
          <w:shd w:val="clear" w:color="auto" w:fill="FFFFFF"/>
        </w:rPr>
        <w:t xml:space="preserve"> working in community mental health teams. </w:t>
      </w:r>
      <w:r w:rsidRPr="00872264">
        <w:rPr>
          <w:i/>
          <w:iCs/>
          <w:color w:val="222222"/>
          <w:szCs w:val="20"/>
          <w:shd w:val="clear" w:color="auto" w:fill="FFFFFF"/>
        </w:rPr>
        <w:t xml:space="preserve">Journal of </w:t>
      </w:r>
      <w:proofErr w:type="spellStart"/>
      <w:r w:rsidRPr="00872264">
        <w:rPr>
          <w:i/>
          <w:iCs/>
          <w:color w:val="222222"/>
          <w:szCs w:val="20"/>
          <w:shd w:val="clear" w:color="auto" w:fill="FFFFFF"/>
        </w:rPr>
        <w:t>Interprofessional</w:t>
      </w:r>
      <w:proofErr w:type="spellEnd"/>
      <w:r w:rsidRPr="00872264">
        <w:rPr>
          <w:i/>
          <w:iCs/>
          <w:color w:val="222222"/>
          <w:szCs w:val="20"/>
          <w:shd w:val="clear" w:color="auto" w:fill="FFFFFF"/>
        </w:rPr>
        <w:t xml:space="preserve"> Care</w:t>
      </w:r>
      <w:r w:rsidRPr="00872264">
        <w:rPr>
          <w:color w:val="222222"/>
          <w:szCs w:val="20"/>
          <w:shd w:val="clear" w:color="auto" w:fill="FFFFFF"/>
        </w:rPr>
        <w:t> </w:t>
      </w:r>
      <w:r w:rsidRPr="009C0F40">
        <w:rPr>
          <w:iCs/>
          <w:color w:val="222222"/>
          <w:szCs w:val="20"/>
          <w:shd w:val="clear" w:color="auto" w:fill="FFFFFF"/>
        </w:rPr>
        <w:t>19</w:t>
      </w:r>
      <w:r w:rsidRPr="00872264">
        <w:rPr>
          <w:color w:val="222222"/>
          <w:szCs w:val="20"/>
          <w:shd w:val="clear" w:color="auto" w:fill="FFFFFF"/>
        </w:rPr>
        <w:t>(4)</w:t>
      </w:r>
      <w:r w:rsidR="009C0F40">
        <w:rPr>
          <w:color w:val="222222"/>
          <w:szCs w:val="20"/>
          <w:shd w:val="clear" w:color="auto" w:fill="FFFFFF"/>
        </w:rPr>
        <w:t>:</w:t>
      </w:r>
      <w:r w:rsidRPr="00872264">
        <w:rPr>
          <w:color w:val="222222"/>
          <w:szCs w:val="20"/>
          <w:shd w:val="clear" w:color="auto" w:fill="FFFFFF"/>
        </w:rPr>
        <w:t xml:space="preserve"> 338-346.</w:t>
      </w:r>
    </w:p>
    <w:p w14:paraId="0F994108" w14:textId="568B9EFD" w:rsidR="002776E8" w:rsidRDefault="002776E8" w:rsidP="00CA5BC0">
      <w:pPr>
        <w:spacing w:after="0" w:line="360" w:lineRule="auto"/>
        <w:ind w:right="-46"/>
        <w:jc w:val="both"/>
      </w:pPr>
    </w:p>
    <w:p w14:paraId="29758E1F" w14:textId="369355FA" w:rsidR="009317EB" w:rsidRPr="00FB12F2" w:rsidRDefault="009317EB" w:rsidP="00CA5BC0">
      <w:pPr>
        <w:spacing w:after="0" w:line="360" w:lineRule="auto"/>
        <w:ind w:right="-46"/>
        <w:jc w:val="both"/>
      </w:pPr>
      <w:r w:rsidRPr="00FB12F2">
        <w:t>Lewis J and McNaughton Nicholls C (2014) Design issues. In Ritchie J</w:t>
      </w:r>
      <w:r w:rsidR="009C0F40">
        <w:t>,</w:t>
      </w:r>
      <w:r w:rsidR="009C0F40" w:rsidRPr="009C0F40">
        <w:t xml:space="preserve"> </w:t>
      </w:r>
      <w:r w:rsidRPr="00FB12F2">
        <w:t xml:space="preserve">Lewis </w:t>
      </w:r>
      <w:r w:rsidR="009C0F40" w:rsidRPr="00FB12F2">
        <w:t>J</w:t>
      </w:r>
      <w:r w:rsidR="009C0F40">
        <w:t>,</w:t>
      </w:r>
      <w:r w:rsidR="009C0F40" w:rsidRPr="00FB12F2">
        <w:t xml:space="preserve"> </w:t>
      </w:r>
      <w:r w:rsidRPr="00FB12F2">
        <w:t xml:space="preserve">McNaughton Nicholls </w:t>
      </w:r>
      <w:r w:rsidR="009C0F40" w:rsidRPr="00FB12F2">
        <w:t>C</w:t>
      </w:r>
      <w:r w:rsidR="009C0F40">
        <w:t xml:space="preserve"> </w:t>
      </w:r>
      <w:r w:rsidRPr="00FB12F2">
        <w:t xml:space="preserve">and </w:t>
      </w:r>
      <w:proofErr w:type="spellStart"/>
      <w:r w:rsidRPr="00FB12F2">
        <w:t>Ormston</w:t>
      </w:r>
      <w:proofErr w:type="spellEnd"/>
      <w:r w:rsidRPr="00FB12F2">
        <w:t xml:space="preserve"> </w:t>
      </w:r>
      <w:r w:rsidR="009C0F40" w:rsidRPr="00FB12F2">
        <w:t>R</w:t>
      </w:r>
      <w:r w:rsidR="009C0F40">
        <w:t xml:space="preserve"> (</w:t>
      </w:r>
      <w:proofErr w:type="spellStart"/>
      <w:proofErr w:type="gramStart"/>
      <w:r w:rsidR="009C0F40">
        <w:t>eds</w:t>
      </w:r>
      <w:proofErr w:type="spellEnd"/>
      <w:proofErr w:type="gramEnd"/>
      <w:r w:rsidR="009C0F40">
        <w:t>)</w:t>
      </w:r>
      <w:r w:rsidR="009C0F40" w:rsidRPr="00FB12F2">
        <w:t xml:space="preserve"> </w:t>
      </w:r>
      <w:r w:rsidRPr="00FB12F2">
        <w:rPr>
          <w:i/>
        </w:rPr>
        <w:t xml:space="preserve">Qualitative Research Practice: A </w:t>
      </w:r>
      <w:r w:rsidR="00B22748">
        <w:rPr>
          <w:i/>
        </w:rPr>
        <w:t>G</w:t>
      </w:r>
      <w:r w:rsidRPr="00FB12F2">
        <w:rPr>
          <w:i/>
        </w:rPr>
        <w:t xml:space="preserve">uide for </w:t>
      </w:r>
      <w:r w:rsidR="00B22748">
        <w:rPr>
          <w:i/>
        </w:rPr>
        <w:t>S</w:t>
      </w:r>
      <w:r w:rsidRPr="00FB12F2">
        <w:rPr>
          <w:i/>
        </w:rPr>
        <w:t xml:space="preserve">ocial </w:t>
      </w:r>
      <w:r w:rsidR="00B22748">
        <w:rPr>
          <w:i/>
        </w:rPr>
        <w:t>S</w:t>
      </w:r>
      <w:r w:rsidRPr="00FB12F2">
        <w:rPr>
          <w:i/>
        </w:rPr>
        <w:t xml:space="preserve">cience </w:t>
      </w:r>
      <w:r w:rsidR="00B22748">
        <w:rPr>
          <w:i/>
        </w:rPr>
        <w:t>S</w:t>
      </w:r>
      <w:r w:rsidRPr="00FB12F2">
        <w:rPr>
          <w:i/>
        </w:rPr>
        <w:t xml:space="preserve">tudents and </w:t>
      </w:r>
      <w:r w:rsidR="00B22748">
        <w:rPr>
          <w:i/>
        </w:rPr>
        <w:t>R</w:t>
      </w:r>
      <w:r w:rsidRPr="00FB12F2">
        <w:rPr>
          <w:i/>
        </w:rPr>
        <w:t>esearchers</w:t>
      </w:r>
      <w:r w:rsidR="00B22748">
        <w:t>.</w:t>
      </w:r>
      <w:r w:rsidRPr="00FB12F2">
        <w:t xml:space="preserve"> </w:t>
      </w:r>
      <w:r w:rsidR="009C0F40">
        <w:t>Londo</w:t>
      </w:r>
      <w:r w:rsidR="00D3185B">
        <w:t>n</w:t>
      </w:r>
      <w:r w:rsidR="009C0F40">
        <w:t>:</w:t>
      </w:r>
      <w:r w:rsidR="009C0F40" w:rsidRPr="00FB12F2">
        <w:t xml:space="preserve">  </w:t>
      </w:r>
      <w:r w:rsidRPr="00FB12F2">
        <w:t>Sage</w:t>
      </w:r>
      <w:r w:rsidR="009C0F40" w:rsidRPr="00FB12F2">
        <w:t>2</w:t>
      </w:r>
      <w:r w:rsidR="009C0F40" w:rsidRPr="00FB12F2">
        <w:rPr>
          <w:vertAlign w:val="superscript"/>
        </w:rPr>
        <w:t>nd</w:t>
      </w:r>
      <w:r w:rsidR="009C0F40" w:rsidRPr="00FB12F2">
        <w:t xml:space="preserve"> ed.</w:t>
      </w:r>
      <w:r w:rsidRPr="00FB12F2">
        <w:t xml:space="preserve"> </w:t>
      </w:r>
      <w:r w:rsidR="009C0F40">
        <w:t>p</w:t>
      </w:r>
      <w:r w:rsidRPr="00FB12F2">
        <w:t>p 47-70.</w:t>
      </w:r>
    </w:p>
    <w:p w14:paraId="42368976" w14:textId="76A49ECB" w:rsidR="00C92008" w:rsidRDefault="00C92008" w:rsidP="00CA5BC0">
      <w:pPr>
        <w:spacing w:after="0" w:line="360" w:lineRule="auto"/>
        <w:ind w:right="-46"/>
      </w:pPr>
    </w:p>
    <w:p w14:paraId="75F53FEC" w14:textId="7172FD89" w:rsidR="009427EC" w:rsidRDefault="009427EC" w:rsidP="00CA5BC0">
      <w:pPr>
        <w:spacing w:after="0" w:line="360" w:lineRule="auto"/>
        <w:ind w:right="-46"/>
        <w:jc w:val="both"/>
      </w:pPr>
      <w:proofErr w:type="spellStart"/>
      <w:r>
        <w:t>Lilo</w:t>
      </w:r>
      <w:proofErr w:type="spellEnd"/>
      <w:r>
        <w:t xml:space="preserve"> E and </w:t>
      </w:r>
      <w:proofErr w:type="spellStart"/>
      <w:r>
        <w:t>Vose</w:t>
      </w:r>
      <w:proofErr w:type="spellEnd"/>
      <w:r>
        <w:t xml:space="preserve"> C (2016) </w:t>
      </w:r>
      <w:proofErr w:type="gramStart"/>
      <w:r w:rsidRPr="00B22748">
        <w:rPr>
          <w:i/>
        </w:rPr>
        <w:t>Mental</w:t>
      </w:r>
      <w:proofErr w:type="gramEnd"/>
      <w:r w:rsidRPr="00B22748">
        <w:rPr>
          <w:i/>
        </w:rPr>
        <w:t xml:space="preserve"> </w:t>
      </w:r>
      <w:r w:rsidR="00B22748">
        <w:rPr>
          <w:i/>
        </w:rPr>
        <w:t>h</w:t>
      </w:r>
      <w:r w:rsidRPr="00B22748">
        <w:rPr>
          <w:i/>
        </w:rPr>
        <w:t xml:space="preserve">ealth </w:t>
      </w:r>
      <w:r w:rsidR="00B22748">
        <w:rPr>
          <w:i/>
        </w:rPr>
        <w:t>i</w:t>
      </w:r>
      <w:r w:rsidRPr="00B22748">
        <w:rPr>
          <w:i/>
        </w:rPr>
        <w:t xml:space="preserve">ntegration </w:t>
      </w:r>
      <w:r w:rsidR="00B22748">
        <w:rPr>
          <w:i/>
        </w:rPr>
        <w:t>p</w:t>
      </w:r>
      <w:r w:rsidRPr="00B22748">
        <w:rPr>
          <w:i/>
        </w:rPr>
        <w:t xml:space="preserve">ast, </w:t>
      </w:r>
      <w:r w:rsidR="00B22748">
        <w:rPr>
          <w:i/>
        </w:rPr>
        <w:t>p</w:t>
      </w:r>
      <w:r w:rsidRPr="00B22748">
        <w:rPr>
          <w:i/>
        </w:rPr>
        <w:t xml:space="preserve">resent and </w:t>
      </w:r>
      <w:r w:rsidR="00B22748">
        <w:rPr>
          <w:i/>
        </w:rPr>
        <w:t>f</w:t>
      </w:r>
      <w:r w:rsidRPr="00B22748">
        <w:rPr>
          <w:i/>
        </w:rPr>
        <w:t xml:space="preserve">uture: A </w:t>
      </w:r>
      <w:r w:rsidR="00B22748">
        <w:rPr>
          <w:i/>
        </w:rPr>
        <w:t>r</w:t>
      </w:r>
      <w:r w:rsidRPr="00B22748">
        <w:rPr>
          <w:i/>
        </w:rPr>
        <w:t xml:space="preserve">eport of </w:t>
      </w:r>
      <w:r w:rsidR="00B22748">
        <w:rPr>
          <w:i/>
        </w:rPr>
        <w:t>a n</w:t>
      </w:r>
      <w:r w:rsidRPr="00B22748">
        <w:rPr>
          <w:i/>
        </w:rPr>
        <w:t xml:space="preserve">ational </w:t>
      </w:r>
      <w:r w:rsidR="00B22748">
        <w:rPr>
          <w:i/>
        </w:rPr>
        <w:t>s</w:t>
      </w:r>
      <w:r w:rsidRPr="00B22748">
        <w:rPr>
          <w:i/>
        </w:rPr>
        <w:t xml:space="preserve">urvey into </w:t>
      </w:r>
      <w:r w:rsidR="00B22748">
        <w:rPr>
          <w:i/>
        </w:rPr>
        <w:t>m</w:t>
      </w:r>
      <w:r w:rsidRPr="00B22748">
        <w:rPr>
          <w:i/>
        </w:rPr>
        <w:t xml:space="preserve">ental </w:t>
      </w:r>
      <w:r w:rsidR="00B22748">
        <w:rPr>
          <w:i/>
        </w:rPr>
        <w:t>health i</w:t>
      </w:r>
      <w:r w:rsidRPr="00B22748">
        <w:rPr>
          <w:i/>
        </w:rPr>
        <w:t>ntegration in England</w:t>
      </w:r>
      <w:r>
        <w:t xml:space="preserve">. </w:t>
      </w:r>
      <w:r w:rsidR="00B22748">
        <w:t xml:space="preserve">England: </w:t>
      </w:r>
      <w:r>
        <w:t xml:space="preserve">NHS Health Education North West and Mersey Care NHS Trust. </w:t>
      </w:r>
    </w:p>
    <w:p w14:paraId="732698FB" w14:textId="2ABDF4E3" w:rsidR="00DA0496" w:rsidRDefault="00DA0496" w:rsidP="00CA5BC0">
      <w:pPr>
        <w:spacing w:after="0" w:line="360" w:lineRule="auto"/>
        <w:ind w:right="-46"/>
      </w:pPr>
    </w:p>
    <w:p w14:paraId="304B8FA5" w14:textId="1C246B30" w:rsidR="00987537" w:rsidRPr="00987537" w:rsidRDefault="00F40822" w:rsidP="00CA5BC0">
      <w:pPr>
        <w:spacing w:after="0" w:line="360" w:lineRule="auto"/>
        <w:ind w:right="-46"/>
      </w:pPr>
      <w:proofErr w:type="spellStart"/>
      <w:r>
        <w:t>Morriss</w:t>
      </w:r>
      <w:proofErr w:type="spellEnd"/>
      <w:r>
        <w:t xml:space="preserve"> L </w:t>
      </w:r>
      <w:r w:rsidR="009C0F40">
        <w:t>(</w:t>
      </w:r>
      <w:r>
        <w:t>2017</w:t>
      </w:r>
      <w:r w:rsidR="009C0F40">
        <w:t>)</w:t>
      </w:r>
      <w:r w:rsidR="00987537" w:rsidRPr="00987537">
        <w:t xml:space="preserve"> </w:t>
      </w:r>
      <w:proofErr w:type="gramStart"/>
      <w:r w:rsidR="00987537" w:rsidRPr="00987537">
        <w:t>Being</w:t>
      </w:r>
      <w:proofErr w:type="gramEnd"/>
      <w:r w:rsidR="00987537" w:rsidRPr="00987537">
        <w:t xml:space="preserve"> seconded to a mental health trust: The (in) visibility of mental health social work. </w:t>
      </w:r>
      <w:r w:rsidR="00987537" w:rsidRPr="00987537">
        <w:rPr>
          <w:i/>
        </w:rPr>
        <w:t>British Journal of Social Work</w:t>
      </w:r>
      <w:r w:rsidR="00987537" w:rsidRPr="00987537">
        <w:t> 47(5)</w:t>
      </w:r>
      <w:r w:rsidR="009C0F40">
        <w:t>:</w:t>
      </w:r>
      <w:r w:rsidR="00987537" w:rsidRPr="00987537">
        <w:t>1344-1360.</w:t>
      </w:r>
    </w:p>
    <w:p w14:paraId="74A71E08" w14:textId="77777777" w:rsidR="00C92008" w:rsidRDefault="00C92008" w:rsidP="00CA5BC0">
      <w:pPr>
        <w:spacing w:after="0" w:line="360" w:lineRule="auto"/>
        <w:ind w:right="-46"/>
        <w:jc w:val="both"/>
      </w:pPr>
    </w:p>
    <w:p w14:paraId="56973CAE" w14:textId="7EB8D6B7" w:rsidR="004D7CBC" w:rsidRPr="004D7CBC" w:rsidRDefault="00CB1B24" w:rsidP="00CA5BC0">
      <w:pPr>
        <w:spacing w:after="0" w:line="360" w:lineRule="auto"/>
        <w:ind w:right="-46"/>
        <w:jc w:val="both"/>
      </w:pPr>
      <w:r>
        <w:t xml:space="preserve">Moriarty JA, </w:t>
      </w:r>
      <w:proofErr w:type="spellStart"/>
      <w:r>
        <w:t>Baginsky</w:t>
      </w:r>
      <w:proofErr w:type="spellEnd"/>
      <w:r>
        <w:t xml:space="preserve"> M and </w:t>
      </w:r>
      <w:proofErr w:type="spellStart"/>
      <w:r>
        <w:t>Manthorpe</w:t>
      </w:r>
      <w:proofErr w:type="spellEnd"/>
      <w:r>
        <w:t>, J</w:t>
      </w:r>
      <w:r w:rsidR="004D7CBC" w:rsidRPr="004D7CBC">
        <w:t xml:space="preserve"> </w:t>
      </w:r>
      <w:r>
        <w:t>(</w:t>
      </w:r>
      <w:r w:rsidR="004D7CBC" w:rsidRPr="004D7CBC">
        <w:t>2015</w:t>
      </w:r>
      <w:r>
        <w:t>)</w:t>
      </w:r>
      <w:r w:rsidR="004D7CBC" w:rsidRPr="004D7CBC">
        <w:t xml:space="preserve"> </w:t>
      </w:r>
      <w:r w:rsidR="004D7CBC" w:rsidRPr="004D7CBC">
        <w:rPr>
          <w:i/>
        </w:rPr>
        <w:t>Literature review of roles and issues within the social work profession in England.</w:t>
      </w:r>
      <w:r w:rsidR="004D7CBC" w:rsidRPr="004D7CBC">
        <w:t> King’s College London. London</w:t>
      </w:r>
      <w:r w:rsidR="009C0F40">
        <w:t>:</w:t>
      </w:r>
      <w:r w:rsidR="009C0F40" w:rsidRPr="009C0F40">
        <w:t xml:space="preserve"> </w:t>
      </w:r>
      <w:r w:rsidR="009C0F40" w:rsidRPr="004D7CBC">
        <w:t>Social Care Workforce Research Unit.</w:t>
      </w:r>
    </w:p>
    <w:p w14:paraId="19D3B0B3" w14:textId="4F6C7F19" w:rsidR="00C92008" w:rsidRDefault="00C92008" w:rsidP="00CA5BC0">
      <w:pPr>
        <w:autoSpaceDE w:val="0"/>
        <w:autoSpaceDN w:val="0"/>
        <w:adjustRightInd w:val="0"/>
        <w:spacing w:after="0" w:line="360" w:lineRule="auto"/>
        <w:ind w:right="-46"/>
        <w:rPr>
          <w:color w:val="231F20"/>
        </w:rPr>
      </w:pPr>
    </w:p>
    <w:p w14:paraId="1054D061" w14:textId="00823653" w:rsidR="00CB1B24" w:rsidRDefault="00CB1B24" w:rsidP="00CA5BC0">
      <w:pPr>
        <w:autoSpaceDE w:val="0"/>
        <w:autoSpaceDN w:val="0"/>
        <w:adjustRightInd w:val="0"/>
        <w:spacing w:after="0" w:line="360" w:lineRule="auto"/>
        <w:ind w:right="-46"/>
        <w:rPr>
          <w:sz w:val="25"/>
          <w:szCs w:val="25"/>
        </w:rPr>
      </w:pPr>
      <w:r>
        <w:rPr>
          <w:sz w:val="25"/>
          <w:szCs w:val="25"/>
        </w:rPr>
        <w:t xml:space="preserve">Moriarty J and </w:t>
      </w:r>
      <w:proofErr w:type="spellStart"/>
      <w:r>
        <w:rPr>
          <w:sz w:val="25"/>
          <w:szCs w:val="25"/>
        </w:rPr>
        <w:t>Manthorpe</w:t>
      </w:r>
      <w:proofErr w:type="spellEnd"/>
      <w:r>
        <w:rPr>
          <w:sz w:val="25"/>
          <w:szCs w:val="25"/>
        </w:rPr>
        <w:t xml:space="preserve"> J (2016) </w:t>
      </w:r>
      <w:proofErr w:type="gramStart"/>
      <w:r w:rsidRPr="00CB1B24">
        <w:rPr>
          <w:i/>
          <w:sz w:val="25"/>
          <w:szCs w:val="25"/>
        </w:rPr>
        <w:t>The</w:t>
      </w:r>
      <w:proofErr w:type="gramEnd"/>
      <w:r w:rsidRPr="00CB1B24">
        <w:rPr>
          <w:i/>
          <w:sz w:val="25"/>
          <w:szCs w:val="25"/>
        </w:rPr>
        <w:t xml:space="preserve"> effectiveness of social work with adults: A systematic scoping review. </w:t>
      </w:r>
      <w:r>
        <w:rPr>
          <w:sz w:val="25"/>
          <w:szCs w:val="25"/>
        </w:rPr>
        <w:t>King's College, London.</w:t>
      </w:r>
    </w:p>
    <w:p w14:paraId="5E1D92DA" w14:textId="77777777" w:rsidR="00CB1B24" w:rsidRDefault="00CB1B24" w:rsidP="00CA5BC0">
      <w:pPr>
        <w:autoSpaceDE w:val="0"/>
        <w:autoSpaceDN w:val="0"/>
        <w:adjustRightInd w:val="0"/>
        <w:spacing w:after="0" w:line="360" w:lineRule="auto"/>
        <w:ind w:right="-46"/>
        <w:rPr>
          <w:color w:val="231F20"/>
        </w:rPr>
      </w:pPr>
    </w:p>
    <w:p w14:paraId="40CF3FF8" w14:textId="364BFDA1" w:rsidR="00CB1B24" w:rsidRPr="00CB1B24" w:rsidRDefault="00CB1B24" w:rsidP="00CA5BC0">
      <w:pPr>
        <w:autoSpaceDE w:val="0"/>
        <w:autoSpaceDN w:val="0"/>
        <w:adjustRightInd w:val="0"/>
        <w:spacing w:after="0" w:line="360" w:lineRule="auto"/>
        <w:ind w:right="-46"/>
        <w:jc w:val="both"/>
        <w:rPr>
          <w:sz w:val="32"/>
        </w:rPr>
      </w:pPr>
      <w:r w:rsidRPr="00CB1B24">
        <w:rPr>
          <w:szCs w:val="20"/>
          <w:shd w:val="clear" w:color="auto" w:fill="FFFFFF"/>
        </w:rPr>
        <w:lastRenderedPageBreak/>
        <w:t>Oliver</w:t>
      </w:r>
      <w:r>
        <w:rPr>
          <w:szCs w:val="20"/>
          <w:shd w:val="clear" w:color="auto" w:fill="FFFFFF"/>
        </w:rPr>
        <w:t xml:space="preserve"> C</w:t>
      </w:r>
      <w:r w:rsidRPr="00CB1B24">
        <w:rPr>
          <w:szCs w:val="20"/>
          <w:shd w:val="clear" w:color="auto" w:fill="FFFFFF"/>
        </w:rPr>
        <w:t xml:space="preserve"> </w:t>
      </w:r>
      <w:r>
        <w:rPr>
          <w:szCs w:val="20"/>
          <w:shd w:val="clear" w:color="auto" w:fill="FFFFFF"/>
        </w:rPr>
        <w:t>(</w:t>
      </w:r>
      <w:r w:rsidRPr="00CB1B24">
        <w:rPr>
          <w:szCs w:val="20"/>
          <w:shd w:val="clear" w:color="auto" w:fill="FFFFFF"/>
        </w:rPr>
        <w:t>2013</w:t>
      </w:r>
      <w:r>
        <w:rPr>
          <w:szCs w:val="20"/>
          <w:shd w:val="clear" w:color="auto" w:fill="FFFFFF"/>
        </w:rPr>
        <w:t>)</w:t>
      </w:r>
      <w:r w:rsidRPr="00CB1B24">
        <w:rPr>
          <w:szCs w:val="20"/>
          <w:shd w:val="clear" w:color="auto" w:fill="FFFFFF"/>
        </w:rPr>
        <w:t xml:space="preserve"> Social workers as boundary spanners: Reframing our professional identity for </w:t>
      </w:r>
      <w:proofErr w:type="spellStart"/>
      <w:r w:rsidRPr="00CB1B24">
        <w:rPr>
          <w:szCs w:val="20"/>
          <w:shd w:val="clear" w:color="auto" w:fill="FFFFFF"/>
        </w:rPr>
        <w:t>interprofessional</w:t>
      </w:r>
      <w:proofErr w:type="spellEnd"/>
      <w:r w:rsidRPr="00CB1B24">
        <w:rPr>
          <w:szCs w:val="20"/>
          <w:shd w:val="clear" w:color="auto" w:fill="FFFFFF"/>
        </w:rPr>
        <w:t xml:space="preserve"> practice. </w:t>
      </w:r>
      <w:r w:rsidRPr="00CB1B24">
        <w:rPr>
          <w:i/>
          <w:iCs/>
          <w:szCs w:val="20"/>
        </w:rPr>
        <w:t>Social Work Education</w:t>
      </w:r>
      <w:r w:rsidRPr="00CB1B24">
        <w:rPr>
          <w:szCs w:val="20"/>
          <w:shd w:val="clear" w:color="auto" w:fill="FFFFFF"/>
        </w:rPr>
        <w:t xml:space="preserve"> </w:t>
      </w:r>
      <w:r w:rsidRPr="00CB1B24">
        <w:rPr>
          <w:i/>
          <w:iCs/>
          <w:szCs w:val="20"/>
        </w:rPr>
        <w:t>32</w:t>
      </w:r>
      <w:r w:rsidRPr="00CB1B24">
        <w:rPr>
          <w:szCs w:val="20"/>
          <w:shd w:val="clear" w:color="auto" w:fill="FFFFFF"/>
        </w:rPr>
        <w:t>(6)</w:t>
      </w:r>
      <w:r>
        <w:rPr>
          <w:szCs w:val="20"/>
          <w:shd w:val="clear" w:color="auto" w:fill="FFFFFF"/>
        </w:rPr>
        <w:t xml:space="preserve">: </w:t>
      </w:r>
      <w:r w:rsidRPr="00CB1B24">
        <w:rPr>
          <w:szCs w:val="20"/>
          <w:shd w:val="clear" w:color="auto" w:fill="FFFFFF"/>
        </w:rPr>
        <w:t>773-784.</w:t>
      </w:r>
      <w:r w:rsidRPr="00CB1B24">
        <w:rPr>
          <w:sz w:val="32"/>
        </w:rPr>
        <w:t xml:space="preserve"> </w:t>
      </w:r>
    </w:p>
    <w:p w14:paraId="020A9D3C" w14:textId="77777777" w:rsidR="00CB1B24" w:rsidRDefault="00CB1B24" w:rsidP="00CA5BC0">
      <w:pPr>
        <w:autoSpaceDE w:val="0"/>
        <w:autoSpaceDN w:val="0"/>
        <w:adjustRightInd w:val="0"/>
        <w:spacing w:after="0" w:line="360" w:lineRule="auto"/>
        <w:ind w:right="-46"/>
        <w:jc w:val="both"/>
      </w:pPr>
    </w:p>
    <w:p w14:paraId="30979096" w14:textId="3CC58EF8" w:rsidR="00A9666C" w:rsidRDefault="00A9666C" w:rsidP="00CA5BC0">
      <w:pPr>
        <w:autoSpaceDE w:val="0"/>
        <w:autoSpaceDN w:val="0"/>
        <w:adjustRightInd w:val="0"/>
        <w:spacing w:after="0" w:line="360" w:lineRule="auto"/>
        <w:ind w:right="-46"/>
        <w:jc w:val="both"/>
        <w:rPr>
          <w:color w:val="231F20"/>
        </w:rPr>
      </w:pPr>
      <w:proofErr w:type="spellStart"/>
      <w:r>
        <w:t>Onyett</w:t>
      </w:r>
      <w:proofErr w:type="spellEnd"/>
      <w:r>
        <w:t xml:space="preserve"> S (2003) </w:t>
      </w:r>
      <w:proofErr w:type="spellStart"/>
      <w:r>
        <w:t>Teamworking</w:t>
      </w:r>
      <w:proofErr w:type="spellEnd"/>
      <w:r>
        <w:t xml:space="preserve"> in Mental Health. Basingstoke: Palgrave Macmillan.</w:t>
      </w:r>
      <w:r w:rsidRPr="00FB12F2">
        <w:rPr>
          <w:color w:val="231F20"/>
        </w:rPr>
        <w:t xml:space="preserve"> </w:t>
      </w:r>
    </w:p>
    <w:p w14:paraId="3C6409A9" w14:textId="27E5F991" w:rsidR="009317EB" w:rsidRDefault="009317EB" w:rsidP="00CA5BC0">
      <w:pPr>
        <w:autoSpaceDE w:val="0"/>
        <w:autoSpaceDN w:val="0"/>
        <w:adjustRightInd w:val="0"/>
        <w:spacing w:after="0" w:line="360" w:lineRule="auto"/>
        <w:ind w:right="-46"/>
        <w:jc w:val="both"/>
        <w:rPr>
          <w:color w:val="231F20"/>
        </w:rPr>
      </w:pPr>
    </w:p>
    <w:p w14:paraId="3FFA4E90" w14:textId="07699350" w:rsidR="00CF77A1" w:rsidRPr="00CF77A1" w:rsidRDefault="00271876" w:rsidP="00CF77A1">
      <w:pPr>
        <w:spacing w:after="0" w:line="360" w:lineRule="auto"/>
        <w:jc w:val="both"/>
        <w:rPr>
          <w:color w:val="222222"/>
          <w:szCs w:val="20"/>
          <w:shd w:val="clear" w:color="auto" w:fill="FFFFFF"/>
        </w:rPr>
      </w:pPr>
      <w:r w:rsidRPr="00271876">
        <w:rPr>
          <w:color w:val="231F20"/>
        </w:rPr>
        <w:t>P</w:t>
      </w:r>
      <w:r w:rsidR="00E17A0B">
        <w:rPr>
          <w:color w:val="231F20"/>
        </w:rPr>
        <w:t>eck</w:t>
      </w:r>
      <w:r w:rsidRPr="00271876">
        <w:rPr>
          <w:color w:val="231F20"/>
        </w:rPr>
        <w:t xml:space="preserve"> </w:t>
      </w:r>
      <w:r w:rsidR="00D3185B">
        <w:rPr>
          <w:color w:val="231F20"/>
        </w:rPr>
        <w:t>E and Norman I</w:t>
      </w:r>
      <w:r>
        <w:rPr>
          <w:color w:val="231F20"/>
        </w:rPr>
        <w:t>J (</w:t>
      </w:r>
      <w:r w:rsidRPr="00271876">
        <w:rPr>
          <w:color w:val="231F20"/>
        </w:rPr>
        <w:t>1999</w:t>
      </w:r>
      <w:r w:rsidR="00CA205C">
        <w:rPr>
          <w:color w:val="231F20"/>
        </w:rPr>
        <w:t>a</w:t>
      </w:r>
      <w:r>
        <w:rPr>
          <w:color w:val="231F20"/>
        </w:rPr>
        <w:t>)</w:t>
      </w:r>
      <w:r w:rsidRPr="00271876">
        <w:rPr>
          <w:color w:val="231F20"/>
        </w:rPr>
        <w:t xml:space="preserve"> Working together in adult community mental health services: An inter-professional dialogue. </w:t>
      </w:r>
      <w:r w:rsidR="009C0F40" w:rsidRPr="00D3185B">
        <w:rPr>
          <w:i/>
          <w:color w:val="231F20"/>
        </w:rPr>
        <w:t>Journal of Mental Health</w:t>
      </w:r>
      <w:r w:rsidR="009C0F40">
        <w:rPr>
          <w:color w:val="231F20"/>
        </w:rPr>
        <w:t xml:space="preserve"> 8(3): </w:t>
      </w:r>
      <w:r w:rsidRPr="00271876">
        <w:rPr>
          <w:color w:val="231F20"/>
        </w:rPr>
        <w:t>217-230.</w:t>
      </w:r>
      <w:r w:rsidR="00CF77A1">
        <w:rPr>
          <w:color w:val="231F20"/>
        </w:rPr>
        <w:t xml:space="preserve"> </w:t>
      </w:r>
    </w:p>
    <w:p w14:paraId="59A25CC7" w14:textId="0B125A28" w:rsidR="004D7CBC" w:rsidRDefault="004D7CBC" w:rsidP="00CA5BC0">
      <w:pPr>
        <w:autoSpaceDE w:val="0"/>
        <w:autoSpaceDN w:val="0"/>
        <w:adjustRightInd w:val="0"/>
        <w:spacing w:after="0" w:line="360" w:lineRule="auto"/>
        <w:ind w:right="-46"/>
        <w:rPr>
          <w:color w:val="231F20"/>
        </w:rPr>
      </w:pPr>
    </w:p>
    <w:p w14:paraId="1BFE52EB" w14:textId="0A573AE8" w:rsidR="00CF77A1" w:rsidRPr="00CF77A1" w:rsidRDefault="00D3185B" w:rsidP="00CF77A1">
      <w:pPr>
        <w:autoSpaceDE w:val="0"/>
        <w:autoSpaceDN w:val="0"/>
        <w:adjustRightInd w:val="0"/>
        <w:spacing w:after="0" w:line="360" w:lineRule="auto"/>
        <w:ind w:right="-46"/>
        <w:jc w:val="both"/>
        <w:rPr>
          <w:color w:val="222222"/>
          <w:szCs w:val="20"/>
          <w:shd w:val="clear" w:color="auto" w:fill="FFFFFF"/>
        </w:rPr>
      </w:pPr>
      <w:r>
        <w:rPr>
          <w:color w:val="222222"/>
          <w:szCs w:val="20"/>
          <w:shd w:val="clear" w:color="auto" w:fill="FFFFFF"/>
        </w:rPr>
        <w:t>Peck E and Norman IJ</w:t>
      </w:r>
      <w:r w:rsidR="00CF77A1" w:rsidRPr="00CF77A1">
        <w:rPr>
          <w:color w:val="222222"/>
          <w:szCs w:val="20"/>
          <w:shd w:val="clear" w:color="auto" w:fill="FFFFFF"/>
        </w:rPr>
        <w:t xml:space="preserve"> (1999</w:t>
      </w:r>
      <w:r w:rsidR="00CA205C">
        <w:rPr>
          <w:color w:val="222222"/>
          <w:szCs w:val="20"/>
          <w:shd w:val="clear" w:color="auto" w:fill="FFFFFF"/>
        </w:rPr>
        <w:t>b</w:t>
      </w:r>
      <w:r w:rsidR="00CF77A1" w:rsidRPr="00CF77A1">
        <w:rPr>
          <w:color w:val="222222"/>
          <w:szCs w:val="20"/>
          <w:shd w:val="clear" w:color="auto" w:fill="FFFFFF"/>
        </w:rPr>
        <w:t xml:space="preserve">) Working together in adult community mental health services: Exploring inter-professional role relations. </w:t>
      </w:r>
      <w:r w:rsidR="00CF77A1" w:rsidRPr="00CF77A1">
        <w:rPr>
          <w:i/>
          <w:iCs/>
          <w:color w:val="222222"/>
          <w:szCs w:val="20"/>
        </w:rPr>
        <w:t>Journal of Mental Health</w:t>
      </w:r>
      <w:r w:rsidR="00CF77A1" w:rsidRPr="00CF77A1">
        <w:rPr>
          <w:color w:val="222222"/>
          <w:szCs w:val="20"/>
          <w:shd w:val="clear" w:color="auto" w:fill="FFFFFF"/>
        </w:rPr>
        <w:t xml:space="preserve"> </w:t>
      </w:r>
      <w:r w:rsidR="00CF77A1" w:rsidRPr="00CF77A1">
        <w:rPr>
          <w:iCs/>
          <w:color w:val="222222"/>
          <w:szCs w:val="20"/>
        </w:rPr>
        <w:t>8</w:t>
      </w:r>
      <w:r w:rsidR="00CF77A1" w:rsidRPr="00CF77A1">
        <w:rPr>
          <w:color w:val="222222"/>
          <w:szCs w:val="20"/>
          <w:shd w:val="clear" w:color="auto" w:fill="FFFFFF"/>
        </w:rPr>
        <w:t>(3): 231-</w:t>
      </w:r>
      <w:r w:rsidR="00CF77A1">
        <w:rPr>
          <w:color w:val="222222"/>
          <w:szCs w:val="20"/>
          <w:shd w:val="clear" w:color="auto" w:fill="FFFFFF"/>
        </w:rPr>
        <w:t xml:space="preserve">243. </w:t>
      </w:r>
    </w:p>
    <w:p w14:paraId="77C2ECE4" w14:textId="77777777" w:rsidR="00CF77A1" w:rsidRDefault="00CF77A1" w:rsidP="00CA5BC0">
      <w:pPr>
        <w:autoSpaceDE w:val="0"/>
        <w:autoSpaceDN w:val="0"/>
        <w:adjustRightInd w:val="0"/>
        <w:spacing w:after="0" w:line="360" w:lineRule="auto"/>
        <w:ind w:right="-46"/>
        <w:rPr>
          <w:color w:val="231F20"/>
        </w:rPr>
      </w:pPr>
    </w:p>
    <w:p w14:paraId="09E7F49A" w14:textId="614DD510" w:rsidR="00666A8E" w:rsidRDefault="009C0F40" w:rsidP="00E77E13">
      <w:pPr>
        <w:autoSpaceDE w:val="0"/>
        <w:autoSpaceDN w:val="0"/>
        <w:adjustRightInd w:val="0"/>
        <w:spacing w:after="0" w:line="360" w:lineRule="auto"/>
        <w:ind w:right="-46"/>
        <w:jc w:val="both"/>
        <w:rPr>
          <w:color w:val="231F20"/>
        </w:rPr>
      </w:pPr>
      <w:proofErr w:type="spellStart"/>
      <w:r>
        <w:rPr>
          <w:color w:val="231F20"/>
        </w:rPr>
        <w:t>Penhale</w:t>
      </w:r>
      <w:proofErr w:type="spellEnd"/>
      <w:r w:rsidR="00D3185B">
        <w:rPr>
          <w:color w:val="231F20"/>
        </w:rPr>
        <w:t xml:space="preserve"> B</w:t>
      </w:r>
      <w:r w:rsidR="00666A8E" w:rsidRPr="00666A8E">
        <w:rPr>
          <w:color w:val="231F20"/>
        </w:rPr>
        <w:t xml:space="preserve"> </w:t>
      </w:r>
      <w:r>
        <w:rPr>
          <w:color w:val="231F20"/>
        </w:rPr>
        <w:t>and</w:t>
      </w:r>
      <w:r w:rsidR="00D3185B">
        <w:rPr>
          <w:color w:val="231F20"/>
        </w:rPr>
        <w:t xml:space="preserve"> Young J (2015)</w:t>
      </w:r>
      <w:r w:rsidR="00666A8E" w:rsidRPr="00666A8E">
        <w:rPr>
          <w:color w:val="231F20"/>
        </w:rPr>
        <w:t xml:space="preserve"> </w:t>
      </w:r>
      <w:r w:rsidR="00666A8E" w:rsidRPr="00666A8E">
        <w:rPr>
          <w:i/>
          <w:color w:val="231F20"/>
        </w:rPr>
        <w:t>A review of the literature; public and service users’ opinions</w:t>
      </w:r>
      <w:r w:rsidR="000F79CA">
        <w:rPr>
          <w:i/>
          <w:color w:val="231F20"/>
        </w:rPr>
        <w:t xml:space="preserve"> </w:t>
      </w:r>
      <w:r w:rsidR="00E77E13">
        <w:rPr>
          <w:i/>
          <w:color w:val="231F20"/>
        </w:rPr>
        <w:t xml:space="preserve">about the conduct and competence of social </w:t>
      </w:r>
      <w:r w:rsidR="00666A8E" w:rsidRPr="00666A8E">
        <w:rPr>
          <w:i/>
          <w:color w:val="231F20"/>
        </w:rPr>
        <w:t>workers</w:t>
      </w:r>
      <w:r w:rsidR="00666A8E" w:rsidRPr="00666A8E">
        <w:rPr>
          <w:color w:val="231F20"/>
        </w:rPr>
        <w:t xml:space="preserve">.  </w:t>
      </w:r>
      <w:r>
        <w:rPr>
          <w:color w:val="231F20"/>
        </w:rPr>
        <w:t xml:space="preserve">London:  The </w:t>
      </w:r>
      <w:r w:rsidR="00666A8E">
        <w:rPr>
          <w:color w:val="231F20"/>
        </w:rPr>
        <w:t xml:space="preserve">Professional </w:t>
      </w:r>
      <w:r w:rsidR="00666A8E" w:rsidRPr="00666A8E">
        <w:rPr>
          <w:color w:val="231F20"/>
        </w:rPr>
        <w:t>Standards Authority.</w:t>
      </w:r>
    </w:p>
    <w:p w14:paraId="2A06994E" w14:textId="421A4CD1" w:rsidR="00271876" w:rsidRDefault="00271876" w:rsidP="00CA5BC0">
      <w:pPr>
        <w:spacing w:after="0" w:line="360" w:lineRule="auto"/>
        <w:ind w:right="-46"/>
        <w:jc w:val="both"/>
      </w:pPr>
    </w:p>
    <w:p w14:paraId="0F7ED8BD" w14:textId="3F6DA055" w:rsidR="00E17A0B" w:rsidRPr="007E65F4" w:rsidRDefault="007E65F4" w:rsidP="00CA5BC0">
      <w:pPr>
        <w:spacing w:after="0" w:line="360" w:lineRule="auto"/>
        <w:ind w:right="-46"/>
        <w:jc w:val="both"/>
      </w:pPr>
      <w:r w:rsidRPr="007E65F4">
        <w:t>Rapaport</w:t>
      </w:r>
      <w:r w:rsidR="009C0F40">
        <w:t xml:space="preserve"> J</w:t>
      </w:r>
      <w:r w:rsidRPr="007E65F4">
        <w:t xml:space="preserve"> </w:t>
      </w:r>
      <w:r w:rsidR="009C0F40">
        <w:t>(</w:t>
      </w:r>
      <w:r w:rsidRPr="007E65F4">
        <w:t>2005</w:t>
      </w:r>
      <w:r w:rsidR="009C0F40">
        <w:t>)</w:t>
      </w:r>
      <w:r w:rsidRPr="007E65F4">
        <w:t xml:space="preserve"> Policy swings over thirty-five years of mental health social work in England and Wales 1969–2004. </w:t>
      </w:r>
      <w:r w:rsidRPr="007E65F4">
        <w:rPr>
          <w:i/>
        </w:rPr>
        <w:t>Practice</w:t>
      </w:r>
      <w:r w:rsidRPr="007E65F4">
        <w:t> 17(1)</w:t>
      </w:r>
      <w:r w:rsidR="009C0F40">
        <w:t xml:space="preserve">: </w:t>
      </w:r>
      <w:r w:rsidRPr="007E65F4">
        <w:t>43-56.</w:t>
      </w:r>
    </w:p>
    <w:p w14:paraId="4D42EA2A" w14:textId="7476C414" w:rsidR="00CB6DF2" w:rsidRDefault="00CB6DF2" w:rsidP="00CA5BC0">
      <w:pPr>
        <w:spacing w:after="0" w:line="360" w:lineRule="auto"/>
        <w:ind w:right="-46"/>
        <w:rPr>
          <w:color w:val="231F20"/>
        </w:rPr>
      </w:pPr>
    </w:p>
    <w:p w14:paraId="7CE7AF5F" w14:textId="7AA54AFE" w:rsidR="00775558" w:rsidRDefault="009C0F40" w:rsidP="00CA5BC0">
      <w:pPr>
        <w:spacing w:after="0" w:line="360" w:lineRule="auto"/>
        <w:ind w:right="-46"/>
        <w:jc w:val="both"/>
      </w:pPr>
      <w:r>
        <w:rPr>
          <w:color w:val="231F20"/>
        </w:rPr>
        <w:t xml:space="preserve">Royal </w:t>
      </w:r>
      <w:r w:rsidR="001E17DB">
        <w:t xml:space="preserve">College of Psychiatrists (2014) </w:t>
      </w:r>
      <w:r w:rsidR="001E17DB" w:rsidRPr="00F7194B">
        <w:rPr>
          <w:i/>
        </w:rPr>
        <w:t>Service models in adult psychiatry</w:t>
      </w:r>
      <w:r w:rsidR="001E17DB">
        <w:t xml:space="preserve">. </w:t>
      </w:r>
      <w:r w:rsidR="001E17DB" w:rsidRPr="00F7194B">
        <w:rPr>
          <w:i/>
        </w:rPr>
        <w:t>College Report CR188</w:t>
      </w:r>
      <w:r w:rsidR="001E17DB">
        <w:t xml:space="preserve">. </w:t>
      </w:r>
      <w:r>
        <w:t xml:space="preserve">London: </w:t>
      </w:r>
      <w:r w:rsidR="001E17DB">
        <w:t>Royal College of Psychiatrists</w:t>
      </w:r>
      <w:r>
        <w:t>.</w:t>
      </w:r>
      <w:r w:rsidR="001E17DB">
        <w:t xml:space="preserve"> </w:t>
      </w:r>
    </w:p>
    <w:p w14:paraId="2039FB92" w14:textId="77777777" w:rsidR="00DE1624" w:rsidRDefault="00DE1624" w:rsidP="00CA5BC0">
      <w:pPr>
        <w:spacing w:after="0" w:line="240" w:lineRule="auto"/>
        <w:ind w:right="-46"/>
        <w:jc w:val="both"/>
      </w:pPr>
    </w:p>
    <w:p w14:paraId="4B0C0CFC" w14:textId="79B24F09" w:rsidR="009317EB" w:rsidRPr="00DE1624" w:rsidRDefault="007E65F4" w:rsidP="00CA5BC0">
      <w:pPr>
        <w:spacing w:after="0" w:line="240" w:lineRule="auto"/>
        <w:ind w:right="-46"/>
        <w:jc w:val="both"/>
        <w:rPr>
          <w:color w:val="333333"/>
          <w:sz w:val="20"/>
          <w:szCs w:val="20"/>
        </w:rPr>
      </w:pPr>
      <w:proofErr w:type="spellStart"/>
      <w:r>
        <w:t>Royson</w:t>
      </w:r>
      <w:proofErr w:type="spellEnd"/>
      <w:r>
        <w:t xml:space="preserve"> A (2017) ‘How’ we do social work, not ‘what’ we do.  </w:t>
      </w:r>
      <w:r w:rsidR="009C0F40">
        <w:rPr>
          <w:i/>
        </w:rPr>
        <w:t>Nordic Social Work Research</w:t>
      </w:r>
      <w:r>
        <w:t xml:space="preserve"> 7(2)</w:t>
      </w:r>
      <w:r w:rsidR="009C0F40">
        <w:t>:</w:t>
      </w:r>
      <w:r>
        <w:t xml:space="preserve"> 141-154. </w:t>
      </w:r>
    </w:p>
    <w:p w14:paraId="6368F3BC" w14:textId="77777777" w:rsidR="00DE1624" w:rsidRDefault="00DE1624" w:rsidP="00CA5BC0">
      <w:pPr>
        <w:spacing w:after="0" w:line="360" w:lineRule="auto"/>
        <w:ind w:right="-46"/>
        <w:jc w:val="both"/>
      </w:pPr>
    </w:p>
    <w:p w14:paraId="36882CCA" w14:textId="07423FCC" w:rsidR="00AF474B" w:rsidRDefault="00AF474B" w:rsidP="00AF474B">
      <w:pPr>
        <w:spacing w:after="0" w:line="360" w:lineRule="auto"/>
        <w:ind w:right="-46"/>
        <w:jc w:val="both"/>
      </w:pPr>
      <w:r w:rsidRPr="00710009">
        <w:t>Janet Smithson (2000) Using and analysing focus groups: Limitations and possibilities</w:t>
      </w:r>
      <w:r w:rsidR="00EA0F17" w:rsidRPr="00710009">
        <w:t>.</w:t>
      </w:r>
      <w:r w:rsidRPr="00710009">
        <w:t xml:space="preserve"> </w:t>
      </w:r>
      <w:r w:rsidRPr="00710009">
        <w:rPr>
          <w:i/>
        </w:rPr>
        <w:t>International Journal of Social Research Methodology</w:t>
      </w:r>
      <w:r w:rsidRPr="00710009">
        <w:t xml:space="preserve"> 3</w:t>
      </w:r>
      <w:r w:rsidR="00EA0F17" w:rsidRPr="00710009">
        <w:t>(</w:t>
      </w:r>
      <w:r w:rsidRPr="00710009">
        <w:t>2</w:t>
      </w:r>
      <w:r w:rsidR="00EA0F17" w:rsidRPr="00710009">
        <w:t>):</w:t>
      </w:r>
      <w:r w:rsidRPr="00710009">
        <w:t>103-119</w:t>
      </w:r>
      <w:r w:rsidR="00E77E13">
        <w:t>.</w:t>
      </w:r>
      <w:r w:rsidRPr="00710009">
        <w:t xml:space="preserve"> </w:t>
      </w:r>
    </w:p>
    <w:p w14:paraId="7C4FD4FF" w14:textId="77777777" w:rsidR="00AF474B" w:rsidRDefault="00AF474B" w:rsidP="00CA5BC0">
      <w:pPr>
        <w:spacing w:after="0" w:line="360" w:lineRule="auto"/>
        <w:ind w:right="-46"/>
        <w:jc w:val="both"/>
      </w:pPr>
    </w:p>
    <w:p w14:paraId="0FDD31E1" w14:textId="66D2D426" w:rsidR="00DE1624" w:rsidRDefault="00D3185B" w:rsidP="00CA5BC0">
      <w:pPr>
        <w:spacing w:after="0" w:line="360" w:lineRule="auto"/>
        <w:ind w:right="-46"/>
        <w:jc w:val="both"/>
      </w:pPr>
      <w:proofErr w:type="spellStart"/>
      <w:r>
        <w:t>Steinert</w:t>
      </w:r>
      <w:proofErr w:type="spellEnd"/>
      <w:r>
        <w:t xml:space="preserve"> T, </w:t>
      </w:r>
      <w:proofErr w:type="spellStart"/>
      <w:r>
        <w:t>Lepping</w:t>
      </w:r>
      <w:proofErr w:type="spellEnd"/>
      <w:r>
        <w:t xml:space="preserve"> P and </w:t>
      </w:r>
      <w:proofErr w:type="spellStart"/>
      <w:r>
        <w:t>Baranyai</w:t>
      </w:r>
      <w:proofErr w:type="spellEnd"/>
      <w:r>
        <w:t xml:space="preserve"> R</w:t>
      </w:r>
      <w:r w:rsidR="00DE1624" w:rsidRPr="00A55CAE">
        <w:t xml:space="preserve"> </w:t>
      </w:r>
      <w:r w:rsidR="00DE1624">
        <w:t xml:space="preserve">(2005) </w:t>
      </w:r>
      <w:r w:rsidR="00DE1624" w:rsidRPr="00A55CAE">
        <w:t xml:space="preserve">Compulsory Admission and Treatment in Schizophrenia: A Study of Ethical Attitudes in Four European Countries. </w:t>
      </w:r>
      <w:r w:rsidR="00DE1624" w:rsidRPr="00DE1624">
        <w:rPr>
          <w:i/>
        </w:rPr>
        <w:t>Social Psychiatry and Psychiatric Epidemiology</w:t>
      </w:r>
      <w:r w:rsidR="00DE1624">
        <w:t xml:space="preserve"> </w:t>
      </w:r>
      <w:r w:rsidR="00DE1624" w:rsidRPr="00A55CAE">
        <w:t>40</w:t>
      </w:r>
      <w:r w:rsidR="00DE1624" w:rsidRPr="003D533F">
        <w:t>(</w:t>
      </w:r>
      <w:r w:rsidR="003D533F" w:rsidRPr="003D533F">
        <w:t>8</w:t>
      </w:r>
      <w:r w:rsidR="00DE1624" w:rsidRPr="003D533F">
        <w:t>)</w:t>
      </w:r>
      <w:r w:rsidR="00DE1624" w:rsidRPr="00A55CAE">
        <w:t>:635-41.</w:t>
      </w:r>
    </w:p>
    <w:p w14:paraId="408BF0AE" w14:textId="77777777" w:rsidR="00DE1624" w:rsidRPr="00FB12F2" w:rsidRDefault="00DE1624" w:rsidP="00CA5BC0">
      <w:pPr>
        <w:spacing w:after="0" w:line="360" w:lineRule="auto"/>
        <w:ind w:right="-46"/>
        <w:jc w:val="both"/>
      </w:pPr>
    </w:p>
    <w:p w14:paraId="39F5E7A0" w14:textId="665B7D78" w:rsidR="004D7CBC" w:rsidRDefault="004D7CBC" w:rsidP="00CA5BC0">
      <w:pPr>
        <w:spacing w:after="0" w:line="360" w:lineRule="auto"/>
        <w:ind w:right="-46"/>
        <w:jc w:val="both"/>
        <w:rPr>
          <w:color w:val="231F20"/>
        </w:rPr>
      </w:pPr>
      <w:proofErr w:type="spellStart"/>
      <w:r w:rsidRPr="004D7CBC">
        <w:rPr>
          <w:color w:val="231F20"/>
        </w:rPr>
        <w:t>Tew</w:t>
      </w:r>
      <w:proofErr w:type="spellEnd"/>
      <w:r w:rsidRPr="004D7CBC">
        <w:rPr>
          <w:color w:val="231F20"/>
        </w:rPr>
        <w:t xml:space="preserve"> J, Ramon S, Slade M, Bird V, Melton J and Le </w:t>
      </w:r>
      <w:proofErr w:type="spellStart"/>
      <w:r w:rsidRPr="004D7CBC">
        <w:rPr>
          <w:color w:val="231F20"/>
        </w:rPr>
        <w:t>Boutillier</w:t>
      </w:r>
      <w:proofErr w:type="spellEnd"/>
      <w:r w:rsidRPr="004D7CBC">
        <w:rPr>
          <w:color w:val="231F20"/>
        </w:rPr>
        <w:t xml:space="preserve"> C </w:t>
      </w:r>
      <w:r w:rsidR="009C0F40">
        <w:rPr>
          <w:color w:val="231F20"/>
        </w:rPr>
        <w:t>(</w:t>
      </w:r>
      <w:r w:rsidRPr="004D7CBC">
        <w:rPr>
          <w:color w:val="231F20"/>
        </w:rPr>
        <w:t>2012</w:t>
      </w:r>
      <w:r w:rsidR="009C0F40">
        <w:rPr>
          <w:color w:val="231F20"/>
        </w:rPr>
        <w:t>)</w:t>
      </w:r>
      <w:r w:rsidRPr="004D7CBC">
        <w:rPr>
          <w:color w:val="231F20"/>
        </w:rPr>
        <w:t xml:space="preserve"> Social factors and recovery from mental health difficulties: a review of the evidence. The </w:t>
      </w:r>
      <w:r w:rsidRPr="004D7CBC">
        <w:rPr>
          <w:i/>
          <w:color w:val="231F20"/>
        </w:rPr>
        <w:t>British Journal of Social Work</w:t>
      </w:r>
      <w:r w:rsidRPr="004D7CBC">
        <w:rPr>
          <w:color w:val="231F20"/>
        </w:rPr>
        <w:t> 42(3)</w:t>
      </w:r>
      <w:r w:rsidR="009C0F40">
        <w:rPr>
          <w:color w:val="231F20"/>
        </w:rPr>
        <w:t xml:space="preserve">: </w:t>
      </w:r>
      <w:r w:rsidRPr="004D7CBC">
        <w:rPr>
          <w:color w:val="231F20"/>
        </w:rPr>
        <w:t>443-460.</w:t>
      </w:r>
    </w:p>
    <w:p w14:paraId="247FAE3E" w14:textId="24F2BF23" w:rsidR="00EA0F17" w:rsidRDefault="00EA0F17" w:rsidP="00CA5BC0">
      <w:pPr>
        <w:spacing w:after="0" w:line="360" w:lineRule="auto"/>
        <w:ind w:right="-46"/>
        <w:rPr>
          <w:color w:val="231F20"/>
          <w:highlight w:val="yellow"/>
        </w:rPr>
      </w:pPr>
    </w:p>
    <w:p w14:paraId="7475E0B0" w14:textId="5CD2A4BD" w:rsidR="00696507" w:rsidRPr="00696507" w:rsidRDefault="00696507" w:rsidP="00E77E13">
      <w:pPr>
        <w:spacing w:after="0" w:line="360" w:lineRule="auto"/>
        <w:ind w:right="-46"/>
        <w:jc w:val="both"/>
        <w:rPr>
          <w:color w:val="231F20"/>
        </w:rPr>
      </w:pPr>
      <w:r w:rsidRPr="0077478C">
        <w:rPr>
          <w:color w:val="231F20"/>
        </w:rPr>
        <w:t xml:space="preserve">The College of Social Work (2014) </w:t>
      </w:r>
      <w:r w:rsidRPr="0077478C">
        <w:rPr>
          <w:i/>
          <w:color w:val="231F20"/>
        </w:rPr>
        <w:t>The College of Social Work Guide to the Social Work Practice Implications of the Care Act 2014</w:t>
      </w:r>
      <w:r w:rsidRPr="0077478C">
        <w:rPr>
          <w:color w:val="231F20"/>
        </w:rPr>
        <w:t>.</w:t>
      </w:r>
      <w:r w:rsidRPr="0077478C">
        <w:rPr>
          <w:i/>
          <w:color w:val="231F20"/>
        </w:rPr>
        <w:t xml:space="preserve"> </w:t>
      </w:r>
      <w:r w:rsidRPr="0077478C">
        <w:rPr>
          <w:color w:val="231F20"/>
        </w:rPr>
        <w:t>T</w:t>
      </w:r>
      <w:r w:rsidR="0077478C">
        <w:rPr>
          <w:color w:val="231F20"/>
        </w:rPr>
        <w:t>he College of Social Work</w:t>
      </w:r>
      <w:r w:rsidRPr="0077478C">
        <w:rPr>
          <w:color w:val="231F20"/>
        </w:rPr>
        <w:t>: London.</w:t>
      </w:r>
    </w:p>
    <w:p w14:paraId="279D0101" w14:textId="20F86D52" w:rsidR="00EA0F17" w:rsidRDefault="00EA0F17" w:rsidP="00CA5BC0">
      <w:pPr>
        <w:spacing w:after="0" w:line="360" w:lineRule="auto"/>
        <w:ind w:right="-46"/>
        <w:jc w:val="both"/>
        <w:rPr>
          <w:color w:val="231F20"/>
        </w:rPr>
      </w:pPr>
    </w:p>
    <w:p w14:paraId="6AA96B7B" w14:textId="759B383F" w:rsidR="00BD5D03" w:rsidRPr="00F6075F" w:rsidRDefault="00F6075F" w:rsidP="00CA5BC0">
      <w:pPr>
        <w:spacing w:after="0" w:line="360" w:lineRule="auto"/>
        <w:ind w:right="-46"/>
        <w:jc w:val="both"/>
        <w:rPr>
          <w:color w:val="222222"/>
          <w:szCs w:val="20"/>
          <w:shd w:val="clear" w:color="auto" w:fill="FFFFFF"/>
        </w:rPr>
      </w:pPr>
      <w:r w:rsidRPr="00F6075F">
        <w:rPr>
          <w:color w:val="222222"/>
          <w:szCs w:val="20"/>
          <w:shd w:val="clear" w:color="auto" w:fill="FFFFFF"/>
        </w:rPr>
        <w:t xml:space="preserve">Wilberforce M, Harrington V, Brand C, Tucker S, Abendstern M and Challis D </w:t>
      </w:r>
      <w:r>
        <w:rPr>
          <w:color w:val="222222"/>
          <w:szCs w:val="20"/>
          <w:shd w:val="clear" w:color="auto" w:fill="FFFFFF"/>
        </w:rPr>
        <w:t>(</w:t>
      </w:r>
      <w:r w:rsidRPr="00F6075F">
        <w:rPr>
          <w:color w:val="222222"/>
          <w:szCs w:val="20"/>
          <w:shd w:val="clear" w:color="auto" w:fill="FFFFFF"/>
        </w:rPr>
        <w:t>2011</w:t>
      </w:r>
      <w:r>
        <w:rPr>
          <w:color w:val="222222"/>
          <w:szCs w:val="20"/>
          <w:shd w:val="clear" w:color="auto" w:fill="FFFFFF"/>
        </w:rPr>
        <w:t>)</w:t>
      </w:r>
      <w:r w:rsidRPr="00F6075F">
        <w:rPr>
          <w:color w:val="222222"/>
          <w:szCs w:val="20"/>
          <w:shd w:val="clear" w:color="auto" w:fill="FFFFFF"/>
        </w:rPr>
        <w:t xml:space="preserve"> </w:t>
      </w:r>
      <w:proofErr w:type="gramStart"/>
      <w:r w:rsidRPr="00F6075F">
        <w:rPr>
          <w:color w:val="222222"/>
          <w:szCs w:val="20"/>
          <w:shd w:val="clear" w:color="auto" w:fill="FFFFFF"/>
        </w:rPr>
        <w:t>Towards</w:t>
      </w:r>
      <w:proofErr w:type="gramEnd"/>
      <w:r w:rsidRPr="00F6075F">
        <w:rPr>
          <w:color w:val="222222"/>
          <w:szCs w:val="20"/>
          <w:shd w:val="clear" w:color="auto" w:fill="FFFFFF"/>
        </w:rPr>
        <w:t xml:space="preserve"> integrated community mental health teams for older people in England: progress and new insights. </w:t>
      </w:r>
      <w:r w:rsidRPr="00F6075F">
        <w:rPr>
          <w:i/>
          <w:iCs/>
          <w:color w:val="222222"/>
          <w:szCs w:val="20"/>
        </w:rPr>
        <w:t>International Journal of Geriatric Psychiatry</w:t>
      </w:r>
      <w:r w:rsidRPr="00F6075F">
        <w:rPr>
          <w:color w:val="222222"/>
          <w:szCs w:val="20"/>
          <w:shd w:val="clear" w:color="auto" w:fill="FFFFFF"/>
        </w:rPr>
        <w:t xml:space="preserve"> </w:t>
      </w:r>
      <w:r w:rsidRPr="00F6075F">
        <w:rPr>
          <w:iCs/>
          <w:color w:val="222222"/>
          <w:szCs w:val="20"/>
        </w:rPr>
        <w:t>26</w:t>
      </w:r>
      <w:r w:rsidRPr="00F6075F">
        <w:rPr>
          <w:color w:val="222222"/>
          <w:szCs w:val="20"/>
          <w:shd w:val="clear" w:color="auto" w:fill="FFFFFF"/>
        </w:rPr>
        <w:t>(3)</w:t>
      </w:r>
      <w:r>
        <w:rPr>
          <w:color w:val="222222"/>
          <w:szCs w:val="20"/>
          <w:shd w:val="clear" w:color="auto" w:fill="FFFFFF"/>
        </w:rPr>
        <w:t xml:space="preserve">: </w:t>
      </w:r>
      <w:r w:rsidRPr="00F6075F">
        <w:rPr>
          <w:color w:val="222222"/>
          <w:szCs w:val="20"/>
          <w:shd w:val="clear" w:color="auto" w:fill="FFFFFF"/>
        </w:rPr>
        <w:t>221-228.</w:t>
      </w:r>
    </w:p>
    <w:p w14:paraId="0B342ABE" w14:textId="77777777" w:rsidR="00F6075F" w:rsidRDefault="00F6075F" w:rsidP="00CA5BC0">
      <w:pPr>
        <w:spacing w:after="0" w:line="360" w:lineRule="auto"/>
        <w:ind w:right="-46"/>
        <w:jc w:val="both"/>
        <w:rPr>
          <w:color w:val="231F20"/>
        </w:rPr>
      </w:pPr>
    </w:p>
    <w:p w14:paraId="43F04A37" w14:textId="46A07435" w:rsidR="009317EB" w:rsidRPr="00F6075F" w:rsidRDefault="00F6075F" w:rsidP="00CA5BC0">
      <w:pPr>
        <w:spacing w:after="0" w:line="360" w:lineRule="auto"/>
        <w:ind w:right="-46"/>
        <w:jc w:val="both"/>
        <w:rPr>
          <w:color w:val="231F20"/>
          <w:sz w:val="32"/>
        </w:rPr>
      </w:pPr>
      <w:r w:rsidRPr="00F6075F">
        <w:rPr>
          <w:color w:val="222222"/>
          <w:szCs w:val="20"/>
          <w:shd w:val="clear" w:color="auto" w:fill="FFFFFF"/>
        </w:rPr>
        <w:t xml:space="preserve">Wilberforce M, Tucker S, Brand C, Abendstern M, Jasper R and Challis D </w:t>
      </w:r>
      <w:r>
        <w:rPr>
          <w:color w:val="222222"/>
          <w:szCs w:val="20"/>
          <w:shd w:val="clear" w:color="auto" w:fill="FFFFFF"/>
        </w:rPr>
        <w:t>(</w:t>
      </w:r>
      <w:r w:rsidRPr="00F6075F">
        <w:rPr>
          <w:color w:val="222222"/>
          <w:szCs w:val="20"/>
          <w:shd w:val="clear" w:color="auto" w:fill="FFFFFF"/>
        </w:rPr>
        <w:t>2016</w:t>
      </w:r>
      <w:r>
        <w:rPr>
          <w:color w:val="222222"/>
          <w:szCs w:val="20"/>
          <w:shd w:val="clear" w:color="auto" w:fill="FFFFFF"/>
        </w:rPr>
        <w:t>)</w:t>
      </w:r>
      <w:r w:rsidRPr="00F6075F">
        <w:rPr>
          <w:color w:val="222222"/>
          <w:szCs w:val="20"/>
          <w:shd w:val="clear" w:color="auto" w:fill="FFFFFF"/>
        </w:rPr>
        <w:t xml:space="preserve"> Is integrated care associated with service costs and admission rates to institutional settings? An observational study of community mental health teams for older people in England. </w:t>
      </w:r>
      <w:r w:rsidRPr="00F6075F">
        <w:rPr>
          <w:i/>
          <w:iCs/>
          <w:color w:val="222222"/>
          <w:szCs w:val="20"/>
        </w:rPr>
        <w:t xml:space="preserve">International </w:t>
      </w:r>
      <w:r>
        <w:rPr>
          <w:i/>
          <w:iCs/>
          <w:color w:val="222222"/>
          <w:szCs w:val="20"/>
        </w:rPr>
        <w:t>Journal o</w:t>
      </w:r>
      <w:r w:rsidRPr="00F6075F">
        <w:rPr>
          <w:i/>
          <w:iCs/>
          <w:color w:val="222222"/>
          <w:szCs w:val="20"/>
        </w:rPr>
        <w:t>f Geriatric Psychiatry</w:t>
      </w:r>
      <w:r w:rsidRPr="00F6075F">
        <w:rPr>
          <w:color w:val="222222"/>
          <w:szCs w:val="20"/>
          <w:shd w:val="clear" w:color="auto" w:fill="FFFFFF"/>
        </w:rPr>
        <w:t xml:space="preserve"> </w:t>
      </w:r>
      <w:r w:rsidRPr="00F6075F">
        <w:rPr>
          <w:iCs/>
          <w:color w:val="222222"/>
          <w:szCs w:val="20"/>
        </w:rPr>
        <w:t>31</w:t>
      </w:r>
      <w:r w:rsidRPr="00F6075F">
        <w:rPr>
          <w:color w:val="222222"/>
          <w:szCs w:val="20"/>
          <w:shd w:val="clear" w:color="auto" w:fill="FFFFFF"/>
        </w:rPr>
        <w:t>(11)</w:t>
      </w:r>
      <w:r>
        <w:rPr>
          <w:color w:val="222222"/>
          <w:szCs w:val="20"/>
          <w:shd w:val="clear" w:color="auto" w:fill="FFFFFF"/>
        </w:rPr>
        <w:t xml:space="preserve">: </w:t>
      </w:r>
      <w:r w:rsidRPr="00F6075F">
        <w:rPr>
          <w:color w:val="222222"/>
          <w:szCs w:val="20"/>
          <w:shd w:val="clear" w:color="auto" w:fill="FFFFFF"/>
        </w:rPr>
        <w:t>1208-1216.</w:t>
      </w:r>
      <w:r w:rsidR="004D7CBC" w:rsidRPr="00F6075F">
        <w:rPr>
          <w:color w:val="231F20"/>
          <w:sz w:val="32"/>
        </w:rPr>
        <w:t xml:space="preserve"> </w:t>
      </w:r>
    </w:p>
    <w:p w14:paraId="790ECA0D" w14:textId="1AE91615" w:rsidR="004D7CBC" w:rsidRDefault="004D7CBC" w:rsidP="00CA5BC0">
      <w:pPr>
        <w:spacing w:after="0" w:line="360" w:lineRule="auto"/>
        <w:ind w:right="-46"/>
        <w:rPr>
          <w:color w:val="231F20"/>
        </w:rPr>
      </w:pPr>
    </w:p>
    <w:p w14:paraId="03C79C7F" w14:textId="0AA92E26" w:rsidR="00AD0151" w:rsidRDefault="00AD0151" w:rsidP="00AD0151">
      <w:pPr>
        <w:spacing w:after="0" w:line="360" w:lineRule="auto"/>
        <w:ind w:right="-46"/>
        <w:jc w:val="both"/>
        <w:rPr>
          <w:color w:val="231F20"/>
        </w:rPr>
      </w:pPr>
      <w:r w:rsidRPr="00AD0151">
        <w:rPr>
          <w:color w:val="222222"/>
          <w:szCs w:val="20"/>
          <w:shd w:val="clear" w:color="auto" w:fill="FFFFFF"/>
        </w:rPr>
        <w:t xml:space="preserve">Wilberforce MR, Abendstern M, </w:t>
      </w:r>
      <w:proofErr w:type="spellStart"/>
      <w:r w:rsidRPr="00AD0151">
        <w:rPr>
          <w:color w:val="222222"/>
          <w:szCs w:val="20"/>
          <w:shd w:val="clear" w:color="auto" w:fill="FFFFFF"/>
        </w:rPr>
        <w:t>Batool</w:t>
      </w:r>
      <w:proofErr w:type="spellEnd"/>
      <w:r w:rsidRPr="00AD0151">
        <w:rPr>
          <w:color w:val="222222"/>
          <w:szCs w:val="20"/>
          <w:shd w:val="clear" w:color="auto" w:fill="FFFFFF"/>
        </w:rPr>
        <w:t xml:space="preserve"> S, Boland J, Challis D, Christian, J, Hughes J, Kinder P, Lake-Jones P, Mistry M and Pitts</w:t>
      </w:r>
      <w:r>
        <w:rPr>
          <w:color w:val="222222"/>
          <w:szCs w:val="20"/>
          <w:shd w:val="clear" w:color="auto" w:fill="FFFFFF"/>
        </w:rPr>
        <w:t xml:space="preserve"> R</w:t>
      </w:r>
      <w:r w:rsidRPr="00AD0151">
        <w:rPr>
          <w:color w:val="222222"/>
          <w:szCs w:val="20"/>
          <w:shd w:val="clear" w:color="auto" w:fill="FFFFFF"/>
        </w:rPr>
        <w:t xml:space="preserve"> </w:t>
      </w:r>
      <w:r>
        <w:rPr>
          <w:color w:val="222222"/>
          <w:szCs w:val="20"/>
          <w:shd w:val="clear" w:color="auto" w:fill="FFFFFF"/>
        </w:rPr>
        <w:t>(</w:t>
      </w:r>
      <w:r w:rsidRPr="00AD0151">
        <w:rPr>
          <w:color w:val="222222"/>
          <w:szCs w:val="20"/>
          <w:shd w:val="clear" w:color="auto" w:fill="FFFFFF"/>
        </w:rPr>
        <w:t>2019</w:t>
      </w:r>
      <w:r>
        <w:rPr>
          <w:color w:val="222222"/>
          <w:szCs w:val="20"/>
          <w:shd w:val="clear" w:color="auto" w:fill="FFFFFF"/>
        </w:rPr>
        <w:t>)</w:t>
      </w:r>
      <w:r w:rsidRPr="00AD0151">
        <w:rPr>
          <w:color w:val="222222"/>
          <w:szCs w:val="20"/>
          <w:shd w:val="clear" w:color="auto" w:fill="FFFFFF"/>
        </w:rPr>
        <w:t xml:space="preserve"> What do service users want from mental health social work?: A best-worst scaling analysis. </w:t>
      </w:r>
      <w:r w:rsidRPr="00AD0151">
        <w:rPr>
          <w:i/>
          <w:iCs/>
          <w:color w:val="222222"/>
          <w:szCs w:val="20"/>
        </w:rPr>
        <w:t>British Journal of Social Work</w:t>
      </w:r>
      <w:r w:rsidRPr="00AD0151">
        <w:rPr>
          <w:color w:val="222222"/>
          <w:szCs w:val="20"/>
          <w:shd w:val="clear" w:color="auto" w:fill="FFFFFF"/>
        </w:rPr>
        <w:t>.</w:t>
      </w:r>
      <w:r>
        <w:rPr>
          <w:color w:val="222222"/>
          <w:szCs w:val="20"/>
          <w:shd w:val="clear" w:color="auto" w:fill="FFFFFF"/>
        </w:rPr>
        <w:t xml:space="preserve"> </w:t>
      </w:r>
      <w:r w:rsidRPr="00AD0151">
        <w:rPr>
          <w:color w:val="231F20"/>
        </w:rPr>
        <w:t xml:space="preserve">ISSN 1468-263X (In Press) </w:t>
      </w:r>
      <w:hyperlink r:id="rId10" w:history="1">
        <w:r w:rsidRPr="00CB2487">
          <w:rPr>
            <w:rStyle w:val="Hyperlink"/>
          </w:rPr>
          <w:t>https://doi.org/10.1093/bjsw/bcz133</w:t>
        </w:r>
      </w:hyperlink>
    </w:p>
    <w:p w14:paraId="175B4FC3" w14:textId="77777777" w:rsidR="00AD0151" w:rsidRPr="00AD0151" w:rsidRDefault="00AD0151" w:rsidP="00AD0151">
      <w:pPr>
        <w:spacing w:after="0" w:line="360" w:lineRule="auto"/>
        <w:ind w:right="-46"/>
        <w:jc w:val="both"/>
        <w:rPr>
          <w:color w:val="222222"/>
          <w:szCs w:val="20"/>
          <w:shd w:val="clear" w:color="auto" w:fill="FFFFFF"/>
        </w:rPr>
      </w:pPr>
    </w:p>
    <w:p w14:paraId="017E1D9E" w14:textId="04ABCD23" w:rsidR="00895FF1" w:rsidRPr="00895FF1" w:rsidRDefault="00895FF1" w:rsidP="00CA5BC0">
      <w:pPr>
        <w:spacing w:after="0" w:line="360" w:lineRule="auto"/>
        <w:ind w:right="-46"/>
        <w:jc w:val="both"/>
        <w:rPr>
          <w:color w:val="231F20"/>
        </w:rPr>
      </w:pPr>
      <w:r w:rsidRPr="00895FF1">
        <w:rPr>
          <w:color w:val="231F20"/>
        </w:rPr>
        <w:t>Wilson G and Kirwan</w:t>
      </w:r>
      <w:r w:rsidR="009C0F40">
        <w:rPr>
          <w:color w:val="231F20"/>
        </w:rPr>
        <w:t xml:space="preserve"> G</w:t>
      </w:r>
      <w:r w:rsidRPr="00895FF1">
        <w:rPr>
          <w:color w:val="231F20"/>
        </w:rPr>
        <w:t xml:space="preserve"> </w:t>
      </w:r>
      <w:r w:rsidR="009C0F40">
        <w:rPr>
          <w:color w:val="231F20"/>
        </w:rPr>
        <w:t>(</w:t>
      </w:r>
      <w:r w:rsidRPr="00895FF1">
        <w:rPr>
          <w:color w:val="231F20"/>
        </w:rPr>
        <w:t>2007</w:t>
      </w:r>
      <w:r w:rsidR="009C0F40">
        <w:rPr>
          <w:color w:val="231F20"/>
        </w:rPr>
        <w:t>)</w:t>
      </w:r>
      <w:r w:rsidRPr="00895FF1">
        <w:rPr>
          <w:color w:val="231F20"/>
        </w:rPr>
        <w:t xml:space="preserve"> </w:t>
      </w:r>
      <w:proofErr w:type="gramStart"/>
      <w:r w:rsidRPr="00895FF1">
        <w:rPr>
          <w:color w:val="231F20"/>
        </w:rPr>
        <w:t>Mental</w:t>
      </w:r>
      <w:proofErr w:type="gramEnd"/>
      <w:r w:rsidRPr="00895FF1">
        <w:rPr>
          <w:color w:val="231F20"/>
        </w:rPr>
        <w:t xml:space="preserve"> health social work in Northern Ireland and the Republic of Ireland: challenges and opportunities for developing practice. </w:t>
      </w:r>
      <w:r w:rsidRPr="00895FF1">
        <w:rPr>
          <w:i/>
          <w:color w:val="231F20"/>
        </w:rPr>
        <w:t>European Journal of Social Work</w:t>
      </w:r>
      <w:r w:rsidR="009C0F40">
        <w:rPr>
          <w:color w:val="231F20"/>
        </w:rPr>
        <w:t xml:space="preserve"> 10(2): </w:t>
      </w:r>
      <w:r w:rsidRPr="00895FF1">
        <w:rPr>
          <w:color w:val="231F20"/>
        </w:rPr>
        <w:t>175-191.</w:t>
      </w:r>
    </w:p>
    <w:p w14:paraId="51F3A3F6" w14:textId="77777777" w:rsidR="00895FF1" w:rsidRDefault="00895FF1" w:rsidP="00CA5BC0">
      <w:pPr>
        <w:spacing w:after="0" w:line="360" w:lineRule="auto"/>
        <w:ind w:right="-46"/>
        <w:jc w:val="both"/>
        <w:rPr>
          <w:color w:val="231F20"/>
        </w:rPr>
      </w:pPr>
    </w:p>
    <w:p w14:paraId="45C9EAE9" w14:textId="7ED90B6C" w:rsidR="001E17DB" w:rsidRPr="004D7CBC" w:rsidRDefault="001E17DB" w:rsidP="00CA5BC0">
      <w:pPr>
        <w:spacing w:after="0" w:line="360" w:lineRule="auto"/>
        <w:ind w:right="-46"/>
        <w:jc w:val="both"/>
        <w:rPr>
          <w:color w:val="231F20"/>
        </w:rPr>
      </w:pPr>
      <w:r>
        <w:t xml:space="preserve">World Health Organization and </w:t>
      </w:r>
      <w:proofErr w:type="spellStart"/>
      <w:r>
        <w:t>Calouste</w:t>
      </w:r>
      <w:proofErr w:type="spellEnd"/>
      <w:r>
        <w:t xml:space="preserve"> </w:t>
      </w:r>
      <w:proofErr w:type="spellStart"/>
      <w:r>
        <w:t>Gulbenkian</w:t>
      </w:r>
      <w:proofErr w:type="spellEnd"/>
      <w:r>
        <w:t xml:space="preserve"> Foundation (2014) </w:t>
      </w:r>
      <w:r w:rsidRPr="001E17DB">
        <w:rPr>
          <w:i/>
        </w:rPr>
        <w:t>Social determinants of mental health.</w:t>
      </w:r>
      <w:r w:rsidR="009C0F40">
        <w:t xml:space="preserve"> Geneva:</w:t>
      </w:r>
      <w:r>
        <w:t xml:space="preserve"> World Health Organization.</w:t>
      </w:r>
    </w:p>
    <w:p w14:paraId="44C08A71" w14:textId="77777777" w:rsidR="001E17DB" w:rsidRDefault="001E17DB" w:rsidP="00CA5BC0">
      <w:pPr>
        <w:spacing w:after="0" w:line="360" w:lineRule="auto"/>
        <w:ind w:right="-46"/>
        <w:jc w:val="both"/>
        <w:rPr>
          <w:color w:val="222222"/>
          <w:shd w:val="clear" w:color="auto" w:fill="FFFFFF"/>
        </w:rPr>
      </w:pPr>
    </w:p>
    <w:p w14:paraId="745C0415" w14:textId="37931591" w:rsidR="009317EB" w:rsidRPr="00FB12F2" w:rsidRDefault="009317EB" w:rsidP="00CA5BC0">
      <w:pPr>
        <w:spacing w:after="0" w:line="360" w:lineRule="auto"/>
        <w:ind w:right="-46"/>
        <w:jc w:val="both"/>
        <w:rPr>
          <w:bCs/>
        </w:rPr>
      </w:pPr>
      <w:r w:rsidRPr="00FB12F2">
        <w:rPr>
          <w:color w:val="222222"/>
          <w:shd w:val="clear" w:color="auto" w:fill="FFFFFF"/>
        </w:rPr>
        <w:t>Woodbridge-Dodd</w:t>
      </w:r>
      <w:r w:rsidR="009C0F40">
        <w:rPr>
          <w:color w:val="222222"/>
          <w:shd w:val="clear" w:color="auto" w:fill="FFFFFF"/>
        </w:rPr>
        <w:t xml:space="preserve"> K</w:t>
      </w:r>
      <w:r w:rsidRPr="00FB12F2">
        <w:rPr>
          <w:color w:val="222222"/>
          <w:shd w:val="clear" w:color="auto" w:fill="FFFFFF"/>
        </w:rPr>
        <w:t xml:space="preserve"> (2018) </w:t>
      </w:r>
      <w:r w:rsidRPr="00C92008">
        <w:rPr>
          <w:i/>
          <w:color w:val="222222"/>
          <w:shd w:val="clear" w:color="auto" w:fill="FFFFFF"/>
        </w:rPr>
        <w:t>Integrating mental health and social care</w:t>
      </w:r>
      <w:r w:rsidRPr="00FB12F2">
        <w:rPr>
          <w:color w:val="222222"/>
          <w:shd w:val="clear" w:color="auto" w:fill="FFFFFF"/>
        </w:rPr>
        <w:t>.</w:t>
      </w:r>
      <w:r w:rsidR="00C92008">
        <w:rPr>
          <w:color w:val="222222"/>
          <w:shd w:val="clear" w:color="auto" w:fill="FFFFFF"/>
        </w:rPr>
        <w:t xml:space="preserve"> </w:t>
      </w:r>
      <w:r w:rsidR="009C0F40">
        <w:rPr>
          <w:color w:val="222222"/>
          <w:shd w:val="clear" w:color="auto" w:fill="FFFFFF"/>
        </w:rPr>
        <w:t>England: Centre for Mental Health.</w:t>
      </w:r>
    </w:p>
    <w:p w14:paraId="09158D3F" w14:textId="5B4C4E14" w:rsidR="009317EB" w:rsidRDefault="009317EB" w:rsidP="00CA5BC0">
      <w:pPr>
        <w:autoSpaceDE w:val="0"/>
        <w:autoSpaceDN w:val="0"/>
        <w:adjustRightInd w:val="0"/>
        <w:spacing w:after="0" w:line="360" w:lineRule="auto"/>
        <w:ind w:right="-46"/>
        <w:rPr>
          <w:color w:val="231F20"/>
        </w:rPr>
      </w:pPr>
    </w:p>
    <w:p w14:paraId="5EF4F76C" w14:textId="77777777" w:rsidR="00E17A0B" w:rsidRDefault="00E17A0B" w:rsidP="00CA5BC0">
      <w:pPr>
        <w:spacing w:after="0" w:line="360" w:lineRule="auto"/>
        <w:ind w:right="-46"/>
        <w:rPr>
          <w:b/>
          <w:i/>
        </w:rPr>
      </w:pPr>
    </w:p>
    <w:p w14:paraId="5A61C3CC" w14:textId="77777777" w:rsidR="00FA304F" w:rsidRDefault="00FA304F" w:rsidP="00CA5BC0">
      <w:pPr>
        <w:spacing w:after="0" w:line="360" w:lineRule="auto"/>
        <w:ind w:right="-46"/>
        <w:jc w:val="both"/>
        <w:rPr>
          <w:sz w:val="22"/>
          <w:szCs w:val="22"/>
          <w:shd w:val="clear" w:color="auto" w:fill="FFFFFF"/>
        </w:rPr>
      </w:pPr>
    </w:p>
    <w:p w14:paraId="195C2D89" w14:textId="1DBE3114" w:rsidR="00DD6A61" w:rsidRDefault="00DD6A61">
      <w:pPr>
        <w:rPr>
          <w:color w:val="231F20"/>
        </w:rPr>
      </w:pPr>
      <w:r>
        <w:rPr>
          <w:color w:val="231F20"/>
        </w:rPr>
        <w:br w:type="page"/>
      </w:r>
    </w:p>
    <w:p w14:paraId="4D35EB0E" w14:textId="77777777" w:rsidR="00DD6A61" w:rsidRPr="00025DBE" w:rsidRDefault="00DD6A61" w:rsidP="00DD6A61">
      <w:pPr>
        <w:spacing w:after="0" w:line="360" w:lineRule="auto"/>
        <w:ind w:right="-46"/>
        <w:jc w:val="both"/>
        <w:rPr>
          <w:b/>
          <w:bCs/>
        </w:rPr>
      </w:pPr>
      <w:r w:rsidRPr="00972218">
        <w:rPr>
          <w:b/>
          <w:bCs/>
        </w:rPr>
        <w:lastRenderedPageBreak/>
        <w:t>Figure</w:t>
      </w:r>
      <w:r w:rsidRPr="00025DBE">
        <w:rPr>
          <w:b/>
          <w:bCs/>
        </w:rPr>
        <w:t xml:space="preserve"> 1: </w:t>
      </w:r>
      <w:r>
        <w:rPr>
          <w:b/>
          <w:bCs/>
        </w:rPr>
        <w:t>Group and participant type and ID</w:t>
      </w:r>
    </w:p>
    <w:tbl>
      <w:tblPr>
        <w:tblStyle w:val="TableGrid"/>
        <w:tblW w:w="7477" w:type="dxa"/>
        <w:tblLook w:val="04A0" w:firstRow="1" w:lastRow="0" w:firstColumn="1" w:lastColumn="0" w:noHBand="0" w:noVBand="1"/>
      </w:tblPr>
      <w:tblGrid>
        <w:gridCol w:w="2209"/>
        <w:gridCol w:w="1897"/>
        <w:gridCol w:w="3371"/>
      </w:tblGrid>
      <w:tr w:rsidR="00DD6A61" w14:paraId="032E461E" w14:textId="77777777" w:rsidTr="00C06A0A">
        <w:tc>
          <w:tcPr>
            <w:tcW w:w="2209" w:type="dxa"/>
          </w:tcPr>
          <w:p w14:paraId="28874963" w14:textId="77777777" w:rsidR="00DD6A61" w:rsidRPr="00F40DBD" w:rsidRDefault="00DD6A61" w:rsidP="00C06A0A">
            <w:pPr>
              <w:spacing w:line="360" w:lineRule="auto"/>
              <w:ind w:right="-46"/>
              <w:jc w:val="center"/>
              <w:rPr>
                <w:b/>
              </w:rPr>
            </w:pPr>
            <w:r w:rsidRPr="00F40DBD">
              <w:rPr>
                <w:b/>
              </w:rPr>
              <w:t xml:space="preserve">Group </w:t>
            </w:r>
            <w:r>
              <w:rPr>
                <w:b/>
              </w:rPr>
              <w:t>type</w:t>
            </w:r>
          </w:p>
        </w:tc>
        <w:tc>
          <w:tcPr>
            <w:tcW w:w="1897" w:type="dxa"/>
          </w:tcPr>
          <w:p w14:paraId="69171183" w14:textId="77777777" w:rsidR="00DD6A61" w:rsidRDefault="00DD6A61" w:rsidP="00C06A0A">
            <w:pPr>
              <w:spacing w:line="360" w:lineRule="auto"/>
              <w:ind w:right="-46"/>
              <w:jc w:val="center"/>
              <w:rPr>
                <w:b/>
              </w:rPr>
            </w:pPr>
            <w:r>
              <w:rPr>
                <w:b/>
              </w:rPr>
              <w:t>Group ID</w:t>
            </w:r>
          </w:p>
        </w:tc>
        <w:tc>
          <w:tcPr>
            <w:tcW w:w="3371" w:type="dxa"/>
          </w:tcPr>
          <w:p w14:paraId="3507B16C" w14:textId="77777777" w:rsidR="00DD6A61" w:rsidRDefault="00DD6A61" w:rsidP="00C06A0A">
            <w:pPr>
              <w:spacing w:line="360" w:lineRule="auto"/>
              <w:ind w:right="-46"/>
              <w:jc w:val="center"/>
            </w:pPr>
            <w:r>
              <w:rPr>
                <w:b/>
              </w:rPr>
              <w:t>Participant ID</w:t>
            </w:r>
          </w:p>
        </w:tc>
      </w:tr>
      <w:tr w:rsidR="00DD6A61" w14:paraId="71497FE8" w14:textId="77777777" w:rsidTr="00C06A0A">
        <w:tc>
          <w:tcPr>
            <w:tcW w:w="2209" w:type="dxa"/>
          </w:tcPr>
          <w:p w14:paraId="2144A41F" w14:textId="77777777" w:rsidR="00DD6A61" w:rsidRDefault="00DD6A61" w:rsidP="00C06A0A">
            <w:pPr>
              <w:spacing w:line="360" w:lineRule="auto"/>
              <w:ind w:right="-46"/>
              <w:jc w:val="center"/>
            </w:pPr>
            <w:r>
              <w:t>Colleagues</w:t>
            </w:r>
          </w:p>
        </w:tc>
        <w:tc>
          <w:tcPr>
            <w:tcW w:w="1897" w:type="dxa"/>
          </w:tcPr>
          <w:p w14:paraId="61590E15" w14:textId="77777777" w:rsidR="00DD6A61" w:rsidRDefault="00DD6A61" w:rsidP="00C06A0A">
            <w:pPr>
              <w:spacing w:line="360" w:lineRule="auto"/>
              <w:ind w:right="-46"/>
              <w:jc w:val="center"/>
            </w:pPr>
            <w:r>
              <w:t>1</w:t>
            </w:r>
          </w:p>
        </w:tc>
        <w:tc>
          <w:tcPr>
            <w:tcW w:w="3371" w:type="dxa"/>
          </w:tcPr>
          <w:p w14:paraId="307E1DC9" w14:textId="77777777" w:rsidR="00DD6A61" w:rsidRDefault="00DD6A61" w:rsidP="00C06A0A">
            <w:pPr>
              <w:spacing w:line="360" w:lineRule="auto"/>
              <w:ind w:right="-46"/>
              <w:jc w:val="center"/>
            </w:pPr>
            <w:r>
              <w:t>1.1 - 1.5</w:t>
            </w:r>
          </w:p>
        </w:tc>
      </w:tr>
      <w:tr w:rsidR="00DD6A61" w14:paraId="4DC0F7B6" w14:textId="77777777" w:rsidTr="00C06A0A">
        <w:tc>
          <w:tcPr>
            <w:tcW w:w="2209" w:type="dxa"/>
          </w:tcPr>
          <w:p w14:paraId="2BBCE9F5" w14:textId="77777777" w:rsidR="00DD6A61" w:rsidRDefault="00DD6A61" w:rsidP="00C06A0A">
            <w:pPr>
              <w:spacing w:line="360" w:lineRule="auto"/>
              <w:ind w:right="-46"/>
              <w:jc w:val="center"/>
            </w:pPr>
            <w:r>
              <w:t>Social workers</w:t>
            </w:r>
          </w:p>
        </w:tc>
        <w:tc>
          <w:tcPr>
            <w:tcW w:w="1897" w:type="dxa"/>
          </w:tcPr>
          <w:p w14:paraId="09682D74" w14:textId="77777777" w:rsidR="00DD6A61" w:rsidRDefault="00DD6A61" w:rsidP="00C06A0A">
            <w:pPr>
              <w:spacing w:line="360" w:lineRule="auto"/>
              <w:ind w:right="-46"/>
              <w:jc w:val="center"/>
            </w:pPr>
            <w:r>
              <w:t>2</w:t>
            </w:r>
          </w:p>
        </w:tc>
        <w:tc>
          <w:tcPr>
            <w:tcW w:w="3371" w:type="dxa"/>
          </w:tcPr>
          <w:p w14:paraId="7CA47F9F" w14:textId="77777777" w:rsidR="00DD6A61" w:rsidRDefault="00DD6A61" w:rsidP="00C06A0A">
            <w:pPr>
              <w:spacing w:line="360" w:lineRule="auto"/>
              <w:ind w:right="-46"/>
              <w:jc w:val="center"/>
            </w:pPr>
            <w:r>
              <w:t>2.1 – 2.6</w:t>
            </w:r>
          </w:p>
        </w:tc>
      </w:tr>
      <w:tr w:rsidR="00DD6A61" w14:paraId="0630093F" w14:textId="77777777" w:rsidTr="00C06A0A">
        <w:tc>
          <w:tcPr>
            <w:tcW w:w="2209" w:type="dxa"/>
          </w:tcPr>
          <w:p w14:paraId="7EEBF22E" w14:textId="77777777" w:rsidR="00DD6A61" w:rsidRDefault="00DD6A61" w:rsidP="00C06A0A">
            <w:pPr>
              <w:spacing w:line="360" w:lineRule="auto"/>
              <w:ind w:right="-46"/>
              <w:jc w:val="center"/>
            </w:pPr>
            <w:r>
              <w:t>Social workers</w:t>
            </w:r>
          </w:p>
        </w:tc>
        <w:tc>
          <w:tcPr>
            <w:tcW w:w="1897" w:type="dxa"/>
          </w:tcPr>
          <w:p w14:paraId="3CB6D296" w14:textId="77777777" w:rsidR="00DD6A61" w:rsidRDefault="00DD6A61" w:rsidP="00C06A0A">
            <w:pPr>
              <w:spacing w:line="360" w:lineRule="auto"/>
              <w:ind w:right="-46"/>
              <w:jc w:val="center"/>
            </w:pPr>
            <w:r>
              <w:t>3</w:t>
            </w:r>
          </w:p>
        </w:tc>
        <w:tc>
          <w:tcPr>
            <w:tcW w:w="3371" w:type="dxa"/>
          </w:tcPr>
          <w:p w14:paraId="4CB99258" w14:textId="77777777" w:rsidR="00DD6A61" w:rsidRDefault="00DD6A61" w:rsidP="00C06A0A">
            <w:pPr>
              <w:spacing w:line="360" w:lineRule="auto"/>
              <w:ind w:right="-46"/>
              <w:jc w:val="center"/>
            </w:pPr>
            <w:r>
              <w:t>3.1 - 3.7</w:t>
            </w:r>
          </w:p>
        </w:tc>
      </w:tr>
      <w:tr w:rsidR="00DD6A61" w14:paraId="285624AB" w14:textId="77777777" w:rsidTr="00C06A0A">
        <w:tc>
          <w:tcPr>
            <w:tcW w:w="2209" w:type="dxa"/>
          </w:tcPr>
          <w:p w14:paraId="7BDF701A" w14:textId="77777777" w:rsidR="00DD6A61" w:rsidRDefault="00DD6A61" w:rsidP="00C06A0A">
            <w:pPr>
              <w:spacing w:line="360" w:lineRule="auto"/>
              <w:ind w:right="-46"/>
              <w:jc w:val="center"/>
            </w:pPr>
            <w:r>
              <w:t>Colleagues</w:t>
            </w:r>
          </w:p>
        </w:tc>
        <w:tc>
          <w:tcPr>
            <w:tcW w:w="1897" w:type="dxa"/>
          </w:tcPr>
          <w:p w14:paraId="45DC9AD1" w14:textId="77777777" w:rsidR="00DD6A61" w:rsidRDefault="00DD6A61" w:rsidP="00C06A0A">
            <w:pPr>
              <w:spacing w:line="360" w:lineRule="auto"/>
              <w:ind w:right="-46"/>
              <w:jc w:val="center"/>
            </w:pPr>
            <w:r>
              <w:t>4</w:t>
            </w:r>
          </w:p>
        </w:tc>
        <w:tc>
          <w:tcPr>
            <w:tcW w:w="3371" w:type="dxa"/>
          </w:tcPr>
          <w:p w14:paraId="3B2C2A0E" w14:textId="77777777" w:rsidR="00DD6A61" w:rsidRDefault="00DD6A61" w:rsidP="00C06A0A">
            <w:pPr>
              <w:spacing w:line="360" w:lineRule="auto"/>
              <w:ind w:right="-46"/>
              <w:jc w:val="center"/>
            </w:pPr>
            <w:r>
              <w:t>4.1 – 4.4</w:t>
            </w:r>
          </w:p>
        </w:tc>
      </w:tr>
      <w:tr w:rsidR="00DD6A61" w14:paraId="6BCA501D" w14:textId="77777777" w:rsidTr="00C06A0A">
        <w:tc>
          <w:tcPr>
            <w:tcW w:w="2209" w:type="dxa"/>
          </w:tcPr>
          <w:p w14:paraId="0BC975D6" w14:textId="77777777" w:rsidR="00DD6A61" w:rsidRDefault="00DD6A61" w:rsidP="00C06A0A">
            <w:pPr>
              <w:spacing w:line="360" w:lineRule="auto"/>
              <w:ind w:right="-46"/>
              <w:jc w:val="center"/>
            </w:pPr>
            <w:r>
              <w:t>Social workers</w:t>
            </w:r>
          </w:p>
        </w:tc>
        <w:tc>
          <w:tcPr>
            <w:tcW w:w="1897" w:type="dxa"/>
          </w:tcPr>
          <w:p w14:paraId="4ABA51AE" w14:textId="77777777" w:rsidR="00DD6A61" w:rsidRDefault="00DD6A61" w:rsidP="00C06A0A">
            <w:pPr>
              <w:spacing w:line="360" w:lineRule="auto"/>
              <w:ind w:right="-46"/>
              <w:jc w:val="center"/>
            </w:pPr>
            <w:r>
              <w:t>5</w:t>
            </w:r>
          </w:p>
        </w:tc>
        <w:tc>
          <w:tcPr>
            <w:tcW w:w="3371" w:type="dxa"/>
          </w:tcPr>
          <w:p w14:paraId="68DC703A" w14:textId="77777777" w:rsidR="00DD6A61" w:rsidRDefault="00DD6A61" w:rsidP="00C06A0A">
            <w:pPr>
              <w:spacing w:line="360" w:lineRule="auto"/>
              <w:ind w:right="-46"/>
              <w:jc w:val="center"/>
            </w:pPr>
            <w:r>
              <w:t>5.1 - 5.7</w:t>
            </w:r>
          </w:p>
        </w:tc>
      </w:tr>
      <w:tr w:rsidR="00DD6A61" w14:paraId="69D6A53C" w14:textId="77777777" w:rsidTr="00C06A0A">
        <w:tc>
          <w:tcPr>
            <w:tcW w:w="2209" w:type="dxa"/>
          </w:tcPr>
          <w:p w14:paraId="4B7049B7" w14:textId="77777777" w:rsidR="00DD6A61" w:rsidRDefault="00DD6A61" w:rsidP="00C06A0A">
            <w:pPr>
              <w:spacing w:line="360" w:lineRule="auto"/>
              <w:ind w:right="-46"/>
              <w:jc w:val="center"/>
            </w:pPr>
            <w:r>
              <w:t>Colleagues</w:t>
            </w:r>
          </w:p>
        </w:tc>
        <w:tc>
          <w:tcPr>
            <w:tcW w:w="1897" w:type="dxa"/>
          </w:tcPr>
          <w:p w14:paraId="2DC8E1F3" w14:textId="77777777" w:rsidR="00DD6A61" w:rsidRDefault="00DD6A61" w:rsidP="00C06A0A">
            <w:pPr>
              <w:spacing w:line="360" w:lineRule="auto"/>
              <w:ind w:right="-46"/>
              <w:jc w:val="center"/>
            </w:pPr>
            <w:r>
              <w:t>6</w:t>
            </w:r>
          </w:p>
        </w:tc>
        <w:tc>
          <w:tcPr>
            <w:tcW w:w="3371" w:type="dxa"/>
          </w:tcPr>
          <w:p w14:paraId="0E90F368" w14:textId="77777777" w:rsidR="00DD6A61" w:rsidRDefault="00DD6A61" w:rsidP="00C06A0A">
            <w:pPr>
              <w:spacing w:line="360" w:lineRule="auto"/>
              <w:ind w:right="-46"/>
              <w:jc w:val="center"/>
            </w:pPr>
            <w:r>
              <w:t>6.1 - 6.5</w:t>
            </w:r>
          </w:p>
        </w:tc>
      </w:tr>
      <w:tr w:rsidR="00DD6A61" w14:paraId="75B631E5" w14:textId="77777777" w:rsidTr="00C06A0A">
        <w:tc>
          <w:tcPr>
            <w:tcW w:w="2209" w:type="dxa"/>
          </w:tcPr>
          <w:p w14:paraId="6A8DE16F" w14:textId="77777777" w:rsidR="00DD6A61" w:rsidRDefault="00DD6A61" w:rsidP="00C06A0A">
            <w:pPr>
              <w:spacing w:line="360" w:lineRule="auto"/>
              <w:ind w:right="-46"/>
              <w:jc w:val="center"/>
            </w:pPr>
            <w:r>
              <w:t>Colleagues</w:t>
            </w:r>
          </w:p>
        </w:tc>
        <w:tc>
          <w:tcPr>
            <w:tcW w:w="1897" w:type="dxa"/>
          </w:tcPr>
          <w:p w14:paraId="600E5C14" w14:textId="77777777" w:rsidR="00DD6A61" w:rsidRDefault="00DD6A61" w:rsidP="00C06A0A">
            <w:pPr>
              <w:spacing w:line="360" w:lineRule="auto"/>
              <w:ind w:right="-46"/>
              <w:jc w:val="center"/>
            </w:pPr>
            <w:r>
              <w:t>7</w:t>
            </w:r>
          </w:p>
        </w:tc>
        <w:tc>
          <w:tcPr>
            <w:tcW w:w="3371" w:type="dxa"/>
          </w:tcPr>
          <w:p w14:paraId="21EF55AA" w14:textId="77777777" w:rsidR="00DD6A61" w:rsidRDefault="00DD6A61" w:rsidP="00C06A0A">
            <w:pPr>
              <w:spacing w:line="360" w:lineRule="auto"/>
              <w:ind w:right="-46"/>
              <w:jc w:val="center"/>
            </w:pPr>
            <w:r>
              <w:t>7.1</w:t>
            </w:r>
          </w:p>
        </w:tc>
      </w:tr>
    </w:tbl>
    <w:p w14:paraId="69A527E8" w14:textId="77777777" w:rsidR="00DD6A61" w:rsidRPr="00D0249C" w:rsidRDefault="00DD6A61" w:rsidP="00DD6A61">
      <w:pPr>
        <w:spacing w:after="0" w:line="360" w:lineRule="auto"/>
        <w:ind w:right="-46"/>
        <w:jc w:val="both"/>
      </w:pPr>
    </w:p>
    <w:p w14:paraId="7FF8EA16" w14:textId="77777777" w:rsidR="00DD6A61" w:rsidRDefault="00DD6A61" w:rsidP="00DD6A61"/>
    <w:p w14:paraId="0D6DC5BF" w14:textId="77777777" w:rsidR="00DD6A61" w:rsidRDefault="00DD6A61">
      <w:pPr>
        <w:rPr>
          <w:b/>
        </w:rPr>
      </w:pPr>
      <w:r>
        <w:rPr>
          <w:b/>
        </w:rPr>
        <w:br w:type="page"/>
      </w:r>
    </w:p>
    <w:p w14:paraId="2EA205FF" w14:textId="2BE50E99" w:rsidR="00DD6A61" w:rsidRDefault="00DD6A61" w:rsidP="00DD6A61">
      <w:pPr>
        <w:spacing w:after="0" w:line="360" w:lineRule="auto"/>
        <w:ind w:right="-46"/>
        <w:jc w:val="both"/>
        <w:rPr>
          <w:b/>
        </w:rPr>
      </w:pPr>
      <w:r>
        <w:rPr>
          <w:b/>
        </w:rPr>
        <w:lastRenderedPageBreak/>
        <w:t>Figure</w:t>
      </w:r>
      <w:r w:rsidRPr="00E461C3">
        <w:rPr>
          <w:b/>
        </w:rPr>
        <w:t xml:space="preserve"> 2: </w:t>
      </w:r>
      <w:r>
        <w:rPr>
          <w:b/>
        </w:rPr>
        <w:t>Themes and sub-themes</w:t>
      </w:r>
    </w:p>
    <w:p w14:paraId="18CCE167" w14:textId="77777777" w:rsidR="00DD6A61" w:rsidRDefault="00DD6A61" w:rsidP="00DD6A61">
      <w:pPr>
        <w:spacing w:after="0" w:line="360" w:lineRule="auto"/>
        <w:ind w:right="-46"/>
        <w:jc w:val="both"/>
        <w:rPr>
          <w:b/>
        </w:rPr>
      </w:pPr>
    </w:p>
    <w:tbl>
      <w:tblPr>
        <w:tblStyle w:val="TableGrid"/>
        <w:tblW w:w="0" w:type="auto"/>
        <w:tblLook w:val="04A0" w:firstRow="1" w:lastRow="0" w:firstColumn="1" w:lastColumn="0" w:noHBand="0" w:noVBand="1"/>
      </w:tblPr>
      <w:tblGrid>
        <w:gridCol w:w="4508"/>
        <w:gridCol w:w="4508"/>
      </w:tblGrid>
      <w:tr w:rsidR="00DD6A61" w:rsidRPr="00C005C1" w14:paraId="6E96A2C7" w14:textId="77777777" w:rsidTr="00C06A0A">
        <w:tc>
          <w:tcPr>
            <w:tcW w:w="4508" w:type="dxa"/>
          </w:tcPr>
          <w:p w14:paraId="06EFF720" w14:textId="77777777" w:rsidR="00DD6A61" w:rsidRPr="00C005C1" w:rsidRDefault="00DD6A61" w:rsidP="00C06A0A">
            <w:pPr>
              <w:spacing w:line="360" w:lineRule="auto"/>
              <w:ind w:right="-46"/>
              <w:jc w:val="both"/>
              <w:rPr>
                <w:b/>
                <w:sz w:val="22"/>
              </w:rPr>
            </w:pPr>
            <w:r w:rsidRPr="00C005C1">
              <w:rPr>
                <w:b/>
                <w:sz w:val="22"/>
                <w:szCs w:val="22"/>
              </w:rPr>
              <w:t>Main theme</w:t>
            </w:r>
          </w:p>
        </w:tc>
        <w:tc>
          <w:tcPr>
            <w:tcW w:w="4508" w:type="dxa"/>
          </w:tcPr>
          <w:p w14:paraId="3EE83DC6" w14:textId="77777777" w:rsidR="00DD6A61" w:rsidRPr="00C005C1" w:rsidRDefault="00DD6A61" w:rsidP="00C06A0A">
            <w:pPr>
              <w:spacing w:line="360" w:lineRule="auto"/>
              <w:ind w:right="-46"/>
              <w:jc w:val="both"/>
              <w:rPr>
                <w:b/>
                <w:sz w:val="22"/>
              </w:rPr>
            </w:pPr>
            <w:r w:rsidRPr="00C005C1">
              <w:rPr>
                <w:b/>
                <w:sz w:val="22"/>
                <w:szCs w:val="22"/>
              </w:rPr>
              <w:t>Subthemes</w:t>
            </w:r>
          </w:p>
        </w:tc>
      </w:tr>
      <w:tr w:rsidR="00DD6A61" w:rsidRPr="00C005C1" w14:paraId="705B2CBE" w14:textId="77777777" w:rsidTr="00C06A0A">
        <w:tc>
          <w:tcPr>
            <w:tcW w:w="4508" w:type="dxa"/>
            <w:vMerge w:val="restart"/>
          </w:tcPr>
          <w:p w14:paraId="23EFA1EF" w14:textId="77777777" w:rsidR="00DD6A61" w:rsidRPr="00C005C1" w:rsidRDefault="00DD6A61" w:rsidP="00C06A0A">
            <w:pPr>
              <w:spacing w:line="276" w:lineRule="auto"/>
              <w:ind w:right="-46"/>
              <w:rPr>
                <w:sz w:val="22"/>
              </w:rPr>
            </w:pPr>
            <w:r>
              <w:rPr>
                <w:sz w:val="22"/>
              </w:rPr>
              <w:t>Social workers self-conception</w:t>
            </w:r>
            <w:r w:rsidRPr="00C005C1">
              <w:rPr>
                <w:sz w:val="22"/>
              </w:rPr>
              <w:t xml:space="preserve"> of their </w:t>
            </w:r>
            <w:r>
              <w:rPr>
                <w:sz w:val="22"/>
              </w:rPr>
              <w:t>distinctive</w:t>
            </w:r>
            <w:r w:rsidRPr="00C005C1">
              <w:rPr>
                <w:sz w:val="22"/>
              </w:rPr>
              <w:t xml:space="preserve"> contribution to CMHTs</w:t>
            </w:r>
          </w:p>
        </w:tc>
        <w:tc>
          <w:tcPr>
            <w:tcW w:w="4508" w:type="dxa"/>
          </w:tcPr>
          <w:p w14:paraId="3B240832" w14:textId="77777777" w:rsidR="00DD6A61" w:rsidRPr="00C005C1" w:rsidRDefault="00DD6A61" w:rsidP="00C06A0A">
            <w:pPr>
              <w:spacing w:line="276" w:lineRule="auto"/>
              <w:ind w:right="-46"/>
              <w:rPr>
                <w:b/>
                <w:sz w:val="22"/>
              </w:rPr>
            </w:pPr>
            <w:r>
              <w:rPr>
                <w:sz w:val="22"/>
                <w:szCs w:val="22"/>
              </w:rPr>
              <w:t>Using value-based approaches to achieve long-term recovery</w:t>
            </w:r>
          </w:p>
        </w:tc>
      </w:tr>
      <w:tr w:rsidR="00DD6A61" w:rsidRPr="00C005C1" w14:paraId="4F2F9F74" w14:textId="77777777" w:rsidTr="00C06A0A">
        <w:tc>
          <w:tcPr>
            <w:tcW w:w="4508" w:type="dxa"/>
            <w:vMerge/>
          </w:tcPr>
          <w:p w14:paraId="74D07945" w14:textId="77777777" w:rsidR="00DD6A61" w:rsidRPr="00C005C1" w:rsidRDefault="00DD6A61" w:rsidP="00C06A0A">
            <w:pPr>
              <w:spacing w:line="276" w:lineRule="auto"/>
              <w:ind w:right="-46"/>
              <w:rPr>
                <w:b/>
                <w:sz w:val="22"/>
              </w:rPr>
            </w:pPr>
          </w:p>
        </w:tc>
        <w:tc>
          <w:tcPr>
            <w:tcW w:w="4508" w:type="dxa"/>
          </w:tcPr>
          <w:p w14:paraId="7CC93CD5" w14:textId="77777777" w:rsidR="00DD6A61" w:rsidRPr="00C005C1" w:rsidRDefault="00DD6A61" w:rsidP="00C06A0A">
            <w:pPr>
              <w:spacing w:line="276" w:lineRule="auto"/>
              <w:ind w:right="-46"/>
              <w:rPr>
                <w:b/>
                <w:sz w:val="22"/>
              </w:rPr>
            </w:pPr>
            <w:r w:rsidRPr="00C005C1">
              <w:rPr>
                <w:sz w:val="22"/>
                <w:szCs w:val="22"/>
              </w:rPr>
              <w:t xml:space="preserve">Prioritising relational practice </w:t>
            </w:r>
          </w:p>
        </w:tc>
      </w:tr>
      <w:tr w:rsidR="00DD6A61" w:rsidRPr="00C005C1" w14:paraId="3DA0C21C" w14:textId="77777777" w:rsidTr="00C06A0A">
        <w:tc>
          <w:tcPr>
            <w:tcW w:w="4508" w:type="dxa"/>
            <w:vMerge/>
          </w:tcPr>
          <w:p w14:paraId="71050A84" w14:textId="77777777" w:rsidR="00DD6A61" w:rsidRPr="00C005C1" w:rsidRDefault="00DD6A61" w:rsidP="00C06A0A">
            <w:pPr>
              <w:spacing w:line="276" w:lineRule="auto"/>
              <w:ind w:right="-46"/>
              <w:rPr>
                <w:b/>
                <w:sz w:val="22"/>
              </w:rPr>
            </w:pPr>
          </w:p>
        </w:tc>
        <w:tc>
          <w:tcPr>
            <w:tcW w:w="4508" w:type="dxa"/>
          </w:tcPr>
          <w:p w14:paraId="697160F0" w14:textId="77777777" w:rsidR="00DD6A61" w:rsidRPr="00C005C1" w:rsidRDefault="00DD6A61" w:rsidP="00C06A0A">
            <w:pPr>
              <w:spacing w:line="276" w:lineRule="auto"/>
              <w:ind w:right="-46"/>
              <w:rPr>
                <w:b/>
                <w:sz w:val="22"/>
              </w:rPr>
            </w:pPr>
            <w:r w:rsidRPr="00335F55">
              <w:rPr>
                <w:sz w:val="22"/>
                <w:szCs w:val="22"/>
              </w:rPr>
              <w:t>Challenging colleagues to ensure the rights and wishes of service user are respected</w:t>
            </w:r>
          </w:p>
        </w:tc>
      </w:tr>
      <w:tr w:rsidR="00DD6A61" w:rsidRPr="00C005C1" w14:paraId="415A96F8" w14:textId="77777777" w:rsidTr="00C06A0A">
        <w:tc>
          <w:tcPr>
            <w:tcW w:w="4508" w:type="dxa"/>
            <w:vMerge/>
          </w:tcPr>
          <w:p w14:paraId="5B438DBA" w14:textId="77777777" w:rsidR="00DD6A61" w:rsidRPr="00C005C1" w:rsidRDefault="00DD6A61" w:rsidP="00C06A0A">
            <w:pPr>
              <w:spacing w:line="276" w:lineRule="auto"/>
              <w:ind w:right="-46"/>
              <w:rPr>
                <w:b/>
                <w:sz w:val="22"/>
              </w:rPr>
            </w:pPr>
          </w:p>
        </w:tc>
        <w:tc>
          <w:tcPr>
            <w:tcW w:w="4508" w:type="dxa"/>
          </w:tcPr>
          <w:p w14:paraId="49A10571" w14:textId="77777777" w:rsidR="00DD6A61" w:rsidRPr="00335F55" w:rsidRDefault="00DD6A61" w:rsidP="00C06A0A">
            <w:pPr>
              <w:spacing w:line="276" w:lineRule="auto"/>
              <w:ind w:right="-46"/>
              <w:jc w:val="both"/>
              <w:rPr>
                <w:sz w:val="22"/>
                <w:szCs w:val="22"/>
              </w:rPr>
            </w:pPr>
            <w:r w:rsidRPr="00335F55">
              <w:rPr>
                <w:sz w:val="22"/>
                <w:szCs w:val="22"/>
              </w:rPr>
              <w:t>Positive risk taking</w:t>
            </w:r>
          </w:p>
        </w:tc>
      </w:tr>
      <w:tr w:rsidR="00DD6A61" w:rsidRPr="00C005C1" w14:paraId="6B782525" w14:textId="77777777" w:rsidTr="00C06A0A">
        <w:tc>
          <w:tcPr>
            <w:tcW w:w="4508" w:type="dxa"/>
            <w:vMerge w:val="restart"/>
          </w:tcPr>
          <w:p w14:paraId="4B5E768B" w14:textId="77777777" w:rsidR="00DD6A61" w:rsidRPr="00C005C1" w:rsidRDefault="00DD6A61" w:rsidP="00C06A0A">
            <w:pPr>
              <w:spacing w:line="276" w:lineRule="auto"/>
              <w:ind w:right="-46"/>
              <w:rPr>
                <w:b/>
                <w:sz w:val="22"/>
              </w:rPr>
            </w:pPr>
            <w:r w:rsidRPr="00C005C1">
              <w:rPr>
                <w:sz w:val="22"/>
                <w:szCs w:val="22"/>
              </w:rPr>
              <w:t>Colleagues’ perception of social workers’ role and value in CMHTs</w:t>
            </w:r>
          </w:p>
        </w:tc>
        <w:tc>
          <w:tcPr>
            <w:tcW w:w="4508" w:type="dxa"/>
          </w:tcPr>
          <w:p w14:paraId="01F69328" w14:textId="77777777" w:rsidR="00DD6A61" w:rsidRPr="00C005C1" w:rsidRDefault="00DD6A61" w:rsidP="00C06A0A">
            <w:pPr>
              <w:spacing w:line="276" w:lineRule="auto"/>
              <w:ind w:right="-46"/>
              <w:rPr>
                <w:b/>
                <w:sz w:val="22"/>
              </w:rPr>
            </w:pPr>
            <w:r>
              <w:rPr>
                <w:sz w:val="22"/>
                <w:szCs w:val="22"/>
              </w:rPr>
              <w:t>Social workers apply</w:t>
            </w:r>
            <w:r w:rsidRPr="00C005C1">
              <w:rPr>
                <w:sz w:val="22"/>
                <w:szCs w:val="22"/>
              </w:rPr>
              <w:t xml:space="preserve"> </w:t>
            </w:r>
            <w:r>
              <w:rPr>
                <w:sz w:val="22"/>
                <w:szCs w:val="22"/>
              </w:rPr>
              <w:t>social model</w:t>
            </w:r>
          </w:p>
        </w:tc>
      </w:tr>
      <w:tr w:rsidR="00DD6A61" w:rsidRPr="00C005C1" w14:paraId="117561BC" w14:textId="77777777" w:rsidTr="00C06A0A">
        <w:tc>
          <w:tcPr>
            <w:tcW w:w="4508" w:type="dxa"/>
            <w:vMerge/>
          </w:tcPr>
          <w:p w14:paraId="7B35DE72" w14:textId="77777777" w:rsidR="00DD6A61" w:rsidRPr="00C005C1" w:rsidRDefault="00DD6A61" w:rsidP="00C06A0A">
            <w:pPr>
              <w:spacing w:line="276" w:lineRule="auto"/>
              <w:ind w:right="-46"/>
              <w:jc w:val="both"/>
              <w:rPr>
                <w:b/>
                <w:sz w:val="22"/>
              </w:rPr>
            </w:pPr>
          </w:p>
        </w:tc>
        <w:tc>
          <w:tcPr>
            <w:tcW w:w="4508" w:type="dxa"/>
          </w:tcPr>
          <w:p w14:paraId="5CA3C2CF" w14:textId="77777777" w:rsidR="00DD6A61" w:rsidRPr="00C005C1" w:rsidRDefault="00DD6A61" w:rsidP="00C06A0A">
            <w:pPr>
              <w:spacing w:line="276" w:lineRule="auto"/>
              <w:ind w:right="-46"/>
              <w:rPr>
                <w:b/>
                <w:sz w:val="22"/>
              </w:rPr>
            </w:pPr>
            <w:r>
              <w:rPr>
                <w:sz w:val="22"/>
                <w:szCs w:val="22"/>
              </w:rPr>
              <w:t>Social workers provide guidance and leadership regarding procedures for  complex casework</w:t>
            </w:r>
          </w:p>
        </w:tc>
      </w:tr>
      <w:tr w:rsidR="00DD6A61" w:rsidRPr="00C005C1" w14:paraId="34DA2051" w14:textId="77777777" w:rsidTr="00C06A0A">
        <w:tc>
          <w:tcPr>
            <w:tcW w:w="4508" w:type="dxa"/>
            <w:vMerge/>
          </w:tcPr>
          <w:p w14:paraId="5F33174D" w14:textId="77777777" w:rsidR="00DD6A61" w:rsidRPr="00C005C1" w:rsidRDefault="00DD6A61" w:rsidP="00C06A0A">
            <w:pPr>
              <w:spacing w:line="276" w:lineRule="auto"/>
              <w:ind w:right="-46"/>
              <w:jc w:val="both"/>
              <w:rPr>
                <w:b/>
                <w:sz w:val="22"/>
              </w:rPr>
            </w:pPr>
          </w:p>
        </w:tc>
        <w:tc>
          <w:tcPr>
            <w:tcW w:w="4508" w:type="dxa"/>
          </w:tcPr>
          <w:p w14:paraId="4611D30B" w14:textId="77777777" w:rsidR="00DD6A61" w:rsidRPr="00C005C1" w:rsidRDefault="00DD6A61" w:rsidP="00C06A0A">
            <w:pPr>
              <w:spacing w:line="276" w:lineRule="auto"/>
              <w:ind w:right="-46"/>
              <w:rPr>
                <w:b/>
                <w:sz w:val="22"/>
              </w:rPr>
            </w:pPr>
            <w:r>
              <w:rPr>
                <w:sz w:val="22"/>
                <w:szCs w:val="22"/>
              </w:rPr>
              <w:t>Social workers enable other practitioners to provide enhanced practice</w:t>
            </w:r>
            <w:r w:rsidRPr="00C005C1">
              <w:rPr>
                <w:sz w:val="22"/>
                <w:szCs w:val="22"/>
              </w:rPr>
              <w:t xml:space="preserve"> </w:t>
            </w:r>
          </w:p>
        </w:tc>
      </w:tr>
      <w:tr w:rsidR="00DD6A61" w:rsidRPr="00C005C1" w14:paraId="3839EC24" w14:textId="77777777" w:rsidTr="00C06A0A">
        <w:tc>
          <w:tcPr>
            <w:tcW w:w="4508" w:type="dxa"/>
            <w:vMerge w:val="restart"/>
          </w:tcPr>
          <w:p w14:paraId="2F169CAB" w14:textId="77777777" w:rsidR="00DD6A61" w:rsidRPr="00C005C1" w:rsidRDefault="00DD6A61" w:rsidP="00C06A0A">
            <w:pPr>
              <w:spacing w:line="276" w:lineRule="auto"/>
              <w:ind w:right="-46"/>
              <w:rPr>
                <w:b/>
                <w:sz w:val="22"/>
              </w:rPr>
            </w:pPr>
            <w:r w:rsidRPr="00C005C1">
              <w:rPr>
                <w:sz w:val="22"/>
              </w:rPr>
              <w:t>Perceived implications of loss of social workers to CMHTs for service users</w:t>
            </w:r>
          </w:p>
        </w:tc>
        <w:tc>
          <w:tcPr>
            <w:tcW w:w="4508" w:type="dxa"/>
          </w:tcPr>
          <w:p w14:paraId="11850C6A" w14:textId="77777777" w:rsidR="00DD6A61" w:rsidRPr="004F0F55" w:rsidRDefault="00DD6A61" w:rsidP="00C06A0A">
            <w:pPr>
              <w:spacing w:line="276" w:lineRule="auto"/>
              <w:ind w:right="-46"/>
              <w:rPr>
                <w:b/>
                <w:sz w:val="22"/>
              </w:rPr>
            </w:pPr>
            <w:r>
              <w:rPr>
                <w:sz w:val="22"/>
                <w:szCs w:val="22"/>
              </w:rPr>
              <w:t>H</w:t>
            </w:r>
            <w:r w:rsidRPr="004F0F55">
              <w:rPr>
                <w:sz w:val="22"/>
                <w:szCs w:val="22"/>
              </w:rPr>
              <w:t xml:space="preserve">olistic practice </w:t>
            </w:r>
            <w:r>
              <w:rPr>
                <w:sz w:val="22"/>
                <w:szCs w:val="22"/>
              </w:rPr>
              <w:t xml:space="preserve">would be lost and a </w:t>
            </w:r>
            <w:r w:rsidRPr="004F0F55">
              <w:rPr>
                <w:sz w:val="22"/>
                <w:szCs w:val="22"/>
              </w:rPr>
              <w:t>transactional model</w:t>
            </w:r>
            <w:r>
              <w:rPr>
                <w:sz w:val="22"/>
                <w:szCs w:val="22"/>
              </w:rPr>
              <w:t xml:space="preserve"> would dominate in teams</w:t>
            </w:r>
          </w:p>
        </w:tc>
      </w:tr>
      <w:tr w:rsidR="00DD6A61" w:rsidRPr="00C005C1" w14:paraId="75CF65B4" w14:textId="77777777" w:rsidTr="00C06A0A">
        <w:tc>
          <w:tcPr>
            <w:tcW w:w="4508" w:type="dxa"/>
            <w:vMerge/>
          </w:tcPr>
          <w:p w14:paraId="2124EC4F" w14:textId="77777777" w:rsidR="00DD6A61" w:rsidRPr="00C005C1" w:rsidRDefault="00DD6A61" w:rsidP="00C06A0A">
            <w:pPr>
              <w:spacing w:line="360" w:lineRule="auto"/>
              <w:ind w:right="-46"/>
              <w:rPr>
                <w:sz w:val="22"/>
              </w:rPr>
            </w:pPr>
          </w:p>
        </w:tc>
        <w:tc>
          <w:tcPr>
            <w:tcW w:w="4508" w:type="dxa"/>
          </w:tcPr>
          <w:p w14:paraId="208A5444" w14:textId="77777777" w:rsidR="00DD6A61" w:rsidRPr="004F0F55" w:rsidRDefault="00DD6A61" w:rsidP="00C06A0A">
            <w:pPr>
              <w:spacing w:line="276" w:lineRule="auto"/>
              <w:ind w:right="-46"/>
              <w:rPr>
                <w:b/>
                <w:sz w:val="22"/>
              </w:rPr>
            </w:pPr>
            <w:r w:rsidRPr="004F0F55">
              <w:rPr>
                <w:sz w:val="22"/>
                <w:szCs w:val="22"/>
              </w:rPr>
              <w:t>Delay</w:t>
            </w:r>
            <w:r>
              <w:rPr>
                <w:sz w:val="22"/>
                <w:szCs w:val="22"/>
              </w:rPr>
              <w:t>ed</w:t>
            </w:r>
            <w:r w:rsidRPr="004F0F55">
              <w:rPr>
                <w:sz w:val="22"/>
                <w:szCs w:val="22"/>
              </w:rPr>
              <w:t xml:space="preserve"> recogni</w:t>
            </w:r>
            <w:r>
              <w:rPr>
                <w:sz w:val="22"/>
                <w:szCs w:val="22"/>
              </w:rPr>
              <w:t>tion</w:t>
            </w:r>
            <w:r w:rsidRPr="004F0F55">
              <w:rPr>
                <w:sz w:val="22"/>
                <w:szCs w:val="22"/>
              </w:rPr>
              <w:t xml:space="preserve"> and support</w:t>
            </w:r>
            <w:r>
              <w:rPr>
                <w:sz w:val="22"/>
                <w:szCs w:val="22"/>
              </w:rPr>
              <w:t xml:space="preserve"> of</w:t>
            </w:r>
            <w:r w:rsidRPr="004F0F55">
              <w:rPr>
                <w:sz w:val="22"/>
                <w:szCs w:val="22"/>
              </w:rPr>
              <w:t xml:space="preserve"> social needs</w:t>
            </w:r>
            <w:r>
              <w:rPr>
                <w:sz w:val="22"/>
                <w:szCs w:val="22"/>
              </w:rPr>
              <w:t xml:space="preserve"> for service users and carers</w:t>
            </w:r>
          </w:p>
        </w:tc>
      </w:tr>
      <w:tr w:rsidR="00DD6A61" w:rsidRPr="00C005C1" w14:paraId="45B4BDAE" w14:textId="77777777" w:rsidTr="00C06A0A">
        <w:trPr>
          <w:trHeight w:val="551"/>
        </w:trPr>
        <w:tc>
          <w:tcPr>
            <w:tcW w:w="4508" w:type="dxa"/>
            <w:vMerge/>
          </w:tcPr>
          <w:p w14:paraId="307DA2A7" w14:textId="77777777" w:rsidR="00DD6A61" w:rsidRPr="00C005C1" w:rsidRDefault="00DD6A61" w:rsidP="00C06A0A">
            <w:pPr>
              <w:spacing w:line="360" w:lineRule="auto"/>
              <w:ind w:right="-46"/>
              <w:rPr>
                <w:sz w:val="22"/>
              </w:rPr>
            </w:pPr>
          </w:p>
        </w:tc>
        <w:tc>
          <w:tcPr>
            <w:tcW w:w="4508" w:type="dxa"/>
          </w:tcPr>
          <w:p w14:paraId="5ED5A8AC" w14:textId="77777777" w:rsidR="00DD6A61" w:rsidRPr="004F0F55" w:rsidRDefault="00DD6A61" w:rsidP="00C06A0A">
            <w:pPr>
              <w:spacing w:line="276" w:lineRule="auto"/>
              <w:ind w:right="-46"/>
              <w:rPr>
                <w:b/>
                <w:sz w:val="22"/>
              </w:rPr>
            </w:pPr>
            <w:r w:rsidRPr="004F0F55">
              <w:rPr>
                <w:sz w:val="22"/>
                <w:szCs w:val="22"/>
              </w:rPr>
              <w:t>Loss of service user voice and perspective</w:t>
            </w:r>
            <w:r>
              <w:rPr>
                <w:sz w:val="22"/>
                <w:szCs w:val="22"/>
              </w:rPr>
              <w:t xml:space="preserve"> championed by social workers would</w:t>
            </w:r>
            <w:r w:rsidRPr="004F0F55">
              <w:rPr>
                <w:sz w:val="22"/>
                <w:szCs w:val="22"/>
              </w:rPr>
              <w:t xml:space="preserve"> lead to more </w:t>
            </w:r>
            <w:r>
              <w:rPr>
                <w:sz w:val="22"/>
                <w:szCs w:val="22"/>
              </w:rPr>
              <w:t>limited</w:t>
            </w:r>
            <w:r w:rsidRPr="004F0F55">
              <w:rPr>
                <w:sz w:val="22"/>
                <w:szCs w:val="22"/>
              </w:rPr>
              <w:t xml:space="preserve"> responses</w:t>
            </w:r>
          </w:p>
        </w:tc>
      </w:tr>
    </w:tbl>
    <w:p w14:paraId="41DD84F7" w14:textId="77777777" w:rsidR="00DD6A61" w:rsidRDefault="00DD6A61" w:rsidP="00DD6A61">
      <w:pPr>
        <w:spacing w:after="0" w:line="360" w:lineRule="auto"/>
        <w:ind w:right="-46"/>
        <w:rPr>
          <w:b/>
          <w:i/>
          <w:szCs w:val="22"/>
        </w:rPr>
      </w:pPr>
    </w:p>
    <w:p w14:paraId="6A42DFE1" w14:textId="77777777" w:rsidR="00DD6A61" w:rsidRPr="0062685C" w:rsidRDefault="00DD6A61" w:rsidP="00DD6A61">
      <w:pPr>
        <w:rPr>
          <w:b/>
        </w:rPr>
      </w:pPr>
    </w:p>
    <w:p w14:paraId="246D83F0" w14:textId="0D09597B" w:rsidR="00DD6A61" w:rsidRDefault="00DD6A61">
      <w:pPr>
        <w:rPr>
          <w:color w:val="231F20"/>
        </w:rPr>
      </w:pPr>
      <w:r>
        <w:rPr>
          <w:color w:val="231F20"/>
        </w:rPr>
        <w:br w:type="page"/>
      </w:r>
    </w:p>
    <w:p w14:paraId="4AC38536" w14:textId="77777777" w:rsidR="00DD6A61" w:rsidRPr="00900719" w:rsidRDefault="00DD6A61" w:rsidP="00DD6A61">
      <w:pPr>
        <w:spacing w:after="0" w:line="360" w:lineRule="auto"/>
        <w:ind w:right="-46"/>
        <w:jc w:val="both"/>
        <w:rPr>
          <w:b/>
        </w:rPr>
      </w:pPr>
      <w:r w:rsidRPr="00900719">
        <w:rPr>
          <w:b/>
        </w:rPr>
        <w:lastRenderedPageBreak/>
        <w:t>Figure 3</w:t>
      </w:r>
      <w:r>
        <w:rPr>
          <w:b/>
        </w:rPr>
        <w:t>: Key study findings</w:t>
      </w:r>
    </w:p>
    <w:tbl>
      <w:tblPr>
        <w:tblStyle w:val="TableGrid"/>
        <w:tblW w:w="0" w:type="auto"/>
        <w:tblLook w:val="04A0" w:firstRow="1" w:lastRow="0" w:firstColumn="1" w:lastColumn="0" w:noHBand="0" w:noVBand="1"/>
      </w:tblPr>
      <w:tblGrid>
        <w:gridCol w:w="9016"/>
      </w:tblGrid>
      <w:tr w:rsidR="00DD6A61" w14:paraId="28F8E215" w14:textId="77777777" w:rsidTr="00C06A0A">
        <w:tc>
          <w:tcPr>
            <w:tcW w:w="9016" w:type="dxa"/>
          </w:tcPr>
          <w:p w14:paraId="49DA3771" w14:textId="77777777" w:rsidR="00DD6A61" w:rsidRPr="0005502E" w:rsidRDefault="00DD6A61" w:rsidP="00DD6A61">
            <w:pPr>
              <w:pStyle w:val="ListParagraph"/>
              <w:numPr>
                <w:ilvl w:val="0"/>
                <w:numId w:val="24"/>
              </w:numPr>
              <w:spacing w:line="360" w:lineRule="auto"/>
              <w:ind w:left="0" w:right="-46" w:hanging="284"/>
              <w:jc w:val="both"/>
            </w:pPr>
            <w:r w:rsidRPr="0005502E">
              <w:t xml:space="preserve">Social workers provide a unique approach that ensures service users’ individual needs are considered explicitly within the social context as part of a social model of care </w:t>
            </w:r>
          </w:p>
          <w:p w14:paraId="538DC730" w14:textId="77777777" w:rsidR="00DD6A61" w:rsidRPr="0005502E" w:rsidRDefault="00DD6A61" w:rsidP="00DD6A61">
            <w:pPr>
              <w:pStyle w:val="ListParagraph"/>
              <w:numPr>
                <w:ilvl w:val="0"/>
                <w:numId w:val="24"/>
              </w:numPr>
              <w:spacing w:line="360" w:lineRule="auto"/>
              <w:ind w:left="0" w:right="-46" w:hanging="284"/>
              <w:jc w:val="both"/>
            </w:pPr>
            <w:r w:rsidRPr="0005502E">
              <w:t xml:space="preserve">Social workers’ team colleagues rely on the </w:t>
            </w:r>
            <w:r>
              <w:t xml:space="preserve">support and </w:t>
            </w:r>
            <w:r w:rsidRPr="0005502E">
              <w:t>leadership of social workers to ensure the implementation of the social model</w:t>
            </w:r>
          </w:p>
          <w:p w14:paraId="011F4DD0" w14:textId="77777777" w:rsidR="00DD6A61" w:rsidRDefault="00DD6A61" w:rsidP="00DD6A61">
            <w:pPr>
              <w:pStyle w:val="ListParagraph"/>
              <w:numPr>
                <w:ilvl w:val="0"/>
                <w:numId w:val="24"/>
              </w:numPr>
              <w:spacing w:line="360" w:lineRule="auto"/>
              <w:ind w:left="0" w:right="-46" w:hanging="284"/>
              <w:jc w:val="both"/>
            </w:pPr>
            <w:r w:rsidRPr="0005502E">
              <w:t>T</w:t>
            </w:r>
            <w:r w:rsidRPr="0005502E">
              <w:rPr>
                <w:bCs/>
              </w:rPr>
              <w:t>he absence of social workers within the integrated team could result in slower, more fragmented support, with less personalised and socially appropriate arrangements available.</w:t>
            </w:r>
            <w:r w:rsidRPr="008E4345">
              <w:rPr>
                <w:bCs/>
              </w:rPr>
              <w:t xml:space="preserve"> </w:t>
            </w:r>
          </w:p>
        </w:tc>
      </w:tr>
    </w:tbl>
    <w:p w14:paraId="6F05F7F9" w14:textId="77777777" w:rsidR="00DD6A61" w:rsidRDefault="00DD6A61" w:rsidP="00DD6A61">
      <w:pPr>
        <w:spacing w:after="0" w:line="360" w:lineRule="auto"/>
        <w:ind w:right="-46"/>
        <w:jc w:val="both"/>
      </w:pPr>
    </w:p>
    <w:p w14:paraId="3ABA7ECD" w14:textId="77777777" w:rsidR="00B662A4" w:rsidRPr="00FB12F2" w:rsidRDefault="00B662A4" w:rsidP="00CA5BC0">
      <w:pPr>
        <w:autoSpaceDE w:val="0"/>
        <w:autoSpaceDN w:val="0"/>
        <w:adjustRightInd w:val="0"/>
        <w:spacing w:after="0" w:line="360" w:lineRule="auto"/>
        <w:ind w:right="-46"/>
        <w:rPr>
          <w:color w:val="231F20"/>
        </w:rPr>
      </w:pPr>
    </w:p>
    <w:p w14:paraId="1106164D" w14:textId="77777777" w:rsidR="000F0877" w:rsidRDefault="000F0877" w:rsidP="000F0877">
      <w:pPr>
        <w:rPr>
          <w:color w:val="222222"/>
          <w:sz w:val="20"/>
          <w:szCs w:val="20"/>
          <w:shd w:val="clear" w:color="auto" w:fill="FFFFFF"/>
        </w:rPr>
      </w:pPr>
    </w:p>
    <w:p w14:paraId="0753F97D" w14:textId="384C6AF5" w:rsidR="00DD6A61" w:rsidRDefault="00DD6A61">
      <w:pPr>
        <w:rPr>
          <w:sz w:val="32"/>
        </w:rPr>
      </w:pPr>
      <w:r>
        <w:rPr>
          <w:sz w:val="32"/>
        </w:rPr>
        <w:br w:type="page"/>
      </w:r>
    </w:p>
    <w:p w14:paraId="418AC43A" w14:textId="77777777" w:rsidR="00DD6A61" w:rsidRDefault="00DD6A61" w:rsidP="00EA0F17">
      <w:pPr>
        <w:spacing w:after="0" w:line="360" w:lineRule="auto"/>
        <w:ind w:right="-46"/>
        <w:jc w:val="both"/>
        <w:rPr>
          <w:sz w:val="32"/>
        </w:rPr>
        <w:sectPr w:rsidR="00DD6A61">
          <w:footerReference w:type="default" r:id="rId11"/>
          <w:pgSz w:w="11906" w:h="16838"/>
          <w:pgMar w:top="1440" w:right="1440" w:bottom="1440" w:left="1440" w:header="708" w:footer="708" w:gutter="0"/>
          <w:cols w:space="708"/>
          <w:docGrid w:linePitch="360"/>
        </w:sectPr>
      </w:pPr>
    </w:p>
    <w:p w14:paraId="03ED5F37" w14:textId="77777777" w:rsidR="00DD6A61" w:rsidRPr="0009756B" w:rsidRDefault="00DD6A61" w:rsidP="00DD6A61">
      <w:pPr>
        <w:rPr>
          <w:b/>
        </w:rPr>
      </w:pPr>
      <w:r w:rsidRPr="00E11C08">
        <w:rPr>
          <w:b/>
          <w:noProof/>
          <w:lang w:eastAsia="en-GB"/>
        </w:rPr>
        <w:lastRenderedPageBreak/>
        <mc:AlternateContent>
          <mc:Choice Requires="wps">
            <w:drawing>
              <wp:anchor distT="0" distB="0" distL="114300" distR="114300" simplePos="0" relativeHeight="251659264" behindDoc="0" locked="0" layoutInCell="1" allowOverlap="1" wp14:anchorId="5BDD8597" wp14:editId="5C5AE458">
                <wp:simplePos x="0" y="0"/>
                <wp:positionH relativeFrom="margin">
                  <wp:posOffset>7196455</wp:posOffset>
                </wp:positionH>
                <wp:positionV relativeFrom="paragraph">
                  <wp:posOffset>-6377305</wp:posOffset>
                </wp:positionV>
                <wp:extent cx="914400" cy="1438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14400" cy="1438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250DF7" w14:textId="77777777" w:rsidR="00DD6A61" w:rsidRDefault="00DD6A61" w:rsidP="00DD6A61">
                            <w:pPr>
                              <w:jc w:val="center"/>
                            </w:pPr>
                            <w:r>
                              <w:t>What service users 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D8597" id="Rectangle 3" o:spid="_x0000_s1026" style="position:absolute;margin-left:566.65pt;margin-top:-502.15pt;width:1in;height:113.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" fillcolor="#5b9bd5 [3204]" strokecolor="#1f4d78 [1604]" strokeweight="1pt">
                <v:textbox>
                  <w:txbxContent>
                    <w:p w14:paraId="15250DF7" w14:textId="77777777" w:rsidR="00DD6A61" w:rsidRDefault="00DD6A61" w:rsidP="00DD6A61">
                      <w:pPr>
                        <w:jc w:val="center"/>
                      </w:pPr>
                      <w:r>
                        <w:t>What service users lose</w:t>
                      </w:r>
                    </w:p>
                  </w:txbxContent>
                </v:textbox>
                <w10:wrap anchorx="margin"/>
              </v:rect>
            </w:pict>
          </mc:Fallback>
        </mc:AlternateContent>
      </w:r>
      <w:r w:rsidRPr="00E11C08">
        <w:rPr>
          <w:b/>
        </w:rPr>
        <w:t xml:space="preserve">Supplementary information: Coding </w:t>
      </w:r>
      <w:r>
        <w:rPr>
          <w:b/>
        </w:rPr>
        <w:t>system.</w:t>
      </w:r>
    </w:p>
    <w:tbl>
      <w:tblPr>
        <w:tblStyle w:val="TableGrid"/>
        <w:tblW w:w="0" w:type="auto"/>
        <w:tblLook w:val="04A0" w:firstRow="1" w:lastRow="0" w:firstColumn="1" w:lastColumn="0" w:noHBand="0" w:noVBand="1"/>
      </w:tblPr>
      <w:tblGrid>
        <w:gridCol w:w="2753"/>
        <w:gridCol w:w="2987"/>
        <w:gridCol w:w="2477"/>
        <w:gridCol w:w="2477"/>
        <w:gridCol w:w="2664"/>
      </w:tblGrid>
      <w:tr w:rsidR="00DD6A61" w14:paraId="216BBED3" w14:textId="77777777" w:rsidTr="00C06A0A">
        <w:tc>
          <w:tcPr>
            <w:tcW w:w="5740" w:type="dxa"/>
            <w:gridSpan w:val="2"/>
            <w:tcBorders>
              <w:bottom w:val="single" w:sz="4" w:space="0" w:color="auto"/>
            </w:tcBorders>
          </w:tcPr>
          <w:p w14:paraId="446A7BE0" w14:textId="77777777" w:rsidR="00DD6A61" w:rsidRPr="007D6643" w:rsidRDefault="00DD6A61" w:rsidP="00C06A0A">
            <w:pPr>
              <w:autoSpaceDE w:val="0"/>
              <w:autoSpaceDN w:val="0"/>
              <w:adjustRightInd w:val="0"/>
              <w:rPr>
                <w:b/>
                <w:sz w:val="20"/>
                <w:szCs w:val="20"/>
              </w:rPr>
            </w:pPr>
            <w:r w:rsidRPr="007D6643">
              <w:rPr>
                <w:b/>
                <w:sz w:val="20"/>
                <w:szCs w:val="20"/>
              </w:rPr>
              <w:t>First level codes</w:t>
            </w:r>
          </w:p>
        </w:tc>
        <w:tc>
          <w:tcPr>
            <w:tcW w:w="2477" w:type="dxa"/>
          </w:tcPr>
          <w:p w14:paraId="441F115F" w14:textId="77777777" w:rsidR="00DD6A61" w:rsidRPr="007D6643" w:rsidRDefault="00DD6A61" w:rsidP="00C06A0A">
            <w:pPr>
              <w:autoSpaceDE w:val="0"/>
              <w:autoSpaceDN w:val="0"/>
              <w:adjustRightInd w:val="0"/>
              <w:rPr>
                <w:b/>
                <w:sz w:val="20"/>
                <w:szCs w:val="20"/>
              </w:rPr>
            </w:pPr>
            <w:r w:rsidRPr="007D6643">
              <w:rPr>
                <w:b/>
                <w:sz w:val="20"/>
                <w:szCs w:val="20"/>
              </w:rPr>
              <w:t>Second level codes</w:t>
            </w:r>
          </w:p>
        </w:tc>
        <w:tc>
          <w:tcPr>
            <w:tcW w:w="2477" w:type="dxa"/>
          </w:tcPr>
          <w:p w14:paraId="76EA50E9" w14:textId="77777777" w:rsidR="00DD6A61" w:rsidRPr="007D6643" w:rsidRDefault="00DD6A61" w:rsidP="00C06A0A">
            <w:pPr>
              <w:autoSpaceDE w:val="0"/>
              <w:autoSpaceDN w:val="0"/>
              <w:adjustRightInd w:val="0"/>
              <w:rPr>
                <w:b/>
                <w:sz w:val="20"/>
                <w:szCs w:val="20"/>
              </w:rPr>
            </w:pPr>
            <w:r w:rsidRPr="007D6643">
              <w:rPr>
                <w:b/>
                <w:sz w:val="20"/>
                <w:szCs w:val="20"/>
              </w:rPr>
              <w:t>Sub themes</w:t>
            </w:r>
          </w:p>
        </w:tc>
        <w:tc>
          <w:tcPr>
            <w:tcW w:w="2477" w:type="dxa"/>
          </w:tcPr>
          <w:p w14:paraId="162EEDF6" w14:textId="77777777" w:rsidR="00DD6A61" w:rsidRPr="007D6643" w:rsidRDefault="00DD6A61" w:rsidP="00C06A0A">
            <w:pPr>
              <w:autoSpaceDE w:val="0"/>
              <w:autoSpaceDN w:val="0"/>
              <w:adjustRightInd w:val="0"/>
              <w:rPr>
                <w:b/>
                <w:sz w:val="20"/>
                <w:szCs w:val="20"/>
              </w:rPr>
            </w:pPr>
            <w:r w:rsidRPr="007D6643">
              <w:rPr>
                <w:b/>
                <w:sz w:val="20"/>
                <w:szCs w:val="20"/>
              </w:rPr>
              <w:t>Themes</w:t>
            </w:r>
          </w:p>
        </w:tc>
      </w:tr>
      <w:tr w:rsidR="00DD6A61" w14:paraId="6993C0B2" w14:textId="77777777" w:rsidTr="00C06A0A">
        <w:tc>
          <w:tcPr>
            <w:tcW w:w="2753" w:type="dxa"/>
            <w:tcBorders>
              <w:right w:val="nil"/>
            </w:tcBorders>
            <w:vAlign w:val="center"/>
          </w:tcPr>
          <w:p w14:paraId="3D8470EE" w14:textId="77777777" w:rsidR="00DD6A61" w:rsidRDefault="00DD6A61" w:rsidP="00C06A0A">
            <w:pPr>
              <w:autoSpaceDE w:val="0"/>
              <w:autoSpaceDN w:val="0"/>
              <w:adjustRightInd w:val="0"/>
              <w:rPr>
                <w:bCs/>
                <w:color w:val="000000"/>
                <w:sz w:val="20"/>
                <w:szCs w:val="20"/>
              </w:rPr>
            </w:pPr>
            <w:r w:rsidRPr="00AE07F8">
              <w:rPr>
                <w:bCs/>
                <w:color w:val="000000"/>
                <w:sz w:val="20"/>
                <w:szCs w:val="20"/>
              </w:rPr>
              <w:t>Anti-oppressive practice</w:t>
            </w:r>
          </w:p>
          <w:p w14:paraId="1CED30DB" w14:textId="77777777" w:rsidR="00DD6A61" w:rsidRDefault="00DD6A61" w:rsidP="00C06A0A">
            <w:pPr>
              <w:autoSpaceDE w:val="0"/>
              <w:autoSpaceDN w:val="0"/>
              <w:adjustRightInd w:val="0"/>
              <w:rPr>
                <w:bCs/>
                <w:color w:val="000000"/>
                <w:sz w:val="20"/>
                <w:szCs w:val="20"/>
              </w:rPr>
            </w:pPr>
            <w:r>
              <w:rPr>
                <w:bCs/>
                <w:color w:val="000000"/>
                <w:sz w:val="20"/>
                <w:szCs w:val="20"/>
              </w:rPr>
              <w:t>Empowerment</w:t>
            </w:r>
          </w:p>
          <w:p w14:paraId="52780598" w14:textId="77777777" w:rsidR="00DD6A61" w:rsidRDefault="00DD6A61" w:rsidP="00C06A0A">
            <w:pPr>
              <w:autoSpaceDE w:val="0"/>
              <w:autoSpaceDN w:val="0"/>
              <w:adjustRightInd w:val="0"/>
              <w:rPr>
                <w:bCs/>
                <w:color w:val="000000"/>
                <w:sz w:val="20"/>
                <w:szCs w:val="20"/>
              </w:rPr>
            </w:pPr>
            <w:r>
              <w:rPr>
                <w:bCs/>
                <w:color w:val="000000"/>
                <w:sz w:val="20"/>
                <w:szCs w:val="20"/>
              </w:rPr>
              <w:t xml:space="preserve">Holistic </w:t>
            </w:r>
          </w:p>
          <w:p w14:paraId="617B6F5C" w14:textId="77777777" w:rsidR="00DD6A61" w:rsidRDefault="00DD6A61" w:rsidP="00C06A0A">
            <w:pPr>
              <w:autoSpaceDE w:val="0"/>
              <w:autoSpaceDN w:val="0"/>
              <w:adjustRightInd w:val="0"/>
              <w:rPr>
                <w:bCs/>
                <w:color w:val="000000"/>
                <w:sz w:val="20"/>
                <w:szCs w:val="20"/>
              </w:rPr>
            </w:pPr>
            <w:r>
              <w:rPr>
                <w:bCs/>
                <w:color w:val="000000"/>
                <w:sz w:val="20"/>
                <w:szCs w:val="20"/>
              </w:rPr>
              <w:t xml:space="preserve">Least restrictive </w:t>
            </w:r>
          </w:p>
          <w:p w14:paraId="576BFFC7" w14:textId="77777777" w:rsidR="00DD6A61" w:rsidRDefault="00DD6A61" w:rsidP="00C06A0A">
            <w:pPr>
              <w:autoSpaceDE w:val="0"/>
              <w:autoSpaceDN w:val="0"/>
              <w:adjustRightInd w:val="0"/>
              <w:rPr>
                <w:bCs/>
                <w:color w:val="000000"/>
                <w:sz w:val="20"/>
                <w:szCs w:val="20"/>
              </w:rPr>
            </w:pPr>
            <w:r>
              <w:rPr>
                <w:bCs/>
                <w:color w:val="000000"/>
                <w:sz w:val="20"/>
                <w:szCs w:val="20"/>
              </w:rPr>
              <w:t>Long-term recovery</w:t>
            </w:r>
          </w:p>
          <w:p w14:paraId="65404996" w14:textId="77777777" w:rsidR="00DD6A61" w:rsidRDefault="00DD6A61" w:rsidP="00C06A0A">
            <w:pPr>
              <w:autoSpaceDE w:val="0"/>
              <w:autoSpaceDN w:val="0"/>
              <w:adjustRightInd w:val="0"/>
              <w:rPr>
                <w:bCs/>
                <w:color w:val="000000"/>
                <w:sz w:val="20"/>
                <w:szCs w:val="20"/>
              </w:rPr>
            </w:pPr>
            <w:r>
              <w:rPr>
                <w:bCs/>
                <w:color w:val="000000"/>
                <w:sz w:val="20"/>
                <w:szCs w:val="20"/>
              </w:rPr>
              <w:t>Non-judgemental</w:t>
            </w:r>
          </w:p>
        </w:tc>
        <w:tc>
          <w:tcPr>
            <w:tcW w:w="2987" w:type="dxa"/>
            <w:tcBorders>
              <w:left w:val="nil"/>
            </w:tcBorders>
            <w:vAlign w:val="center"/>
          </w:tcPr>
          <w:p w14:paraId="6E53E697" w14:textId="77777777" w:rsidR="00DD6A61" w:rsidRDefault="00DD6A61" w:rsidP="00C06A0A">
            <w:pPr>
              <w:autoSpaceDE w:val="0"/>
              <w:autoSpaceDN w:val="0"/>
              <w:adjustRightInd w:val="0"/>
              <w:rPr>
                <w:bCs/>
                <w:color w:val="000000"/>
                <w:sz w:val="20"/>
                <w:szCs w:val="20"/>
              </w:rPr>
            </w:pPr>
            <w:r>
              <w:rPr>
                <w:bCs/>
                <w:color w:val="000000"/>
                <w:sz w:val="20"/>
                <w:szCs w:val="20"/>
              </w:rPr>
              <w:t>Person centred / user voice</w:t>
            </w:r>
          </w:p>
          <w:p w14:paraId="23C22CAA" w14:textId="77777777" w:rsidR="00DD6A61" w:rsidRDefault="00DD6A61" w:rsidP="00C06A0A">
            <w:pPr>
              <w:autoSpaceDE w:val="0"/>
              <w:autoSpaceDN w:val="0"/>
              <w:adjustRightInd w:val="0"/>
              <w:rPr>
                <w:bCs/>
                <w:color w:val="000000"/>
                <w:sz w:val="20"/>
                <w:szCs w:val="20"/>
              </w:rPr>
            </w:pPr>
            <w:r>
              <w:rPr>
                <w:bCs/>
                <w:color w:val="000000"/>
                <w:sz w:val="20"/>
                <w:szCs w:val="20"/>
              </w:rPr>
              <w:t>Positive risk taking</w:t>
            </w:r>
          </w:p>
          <w:p w14:paraId="6B382855" w14:textId="77777777" w:rsidR="00DD6A61" w:rsidRDefault="00DD6A61" w:rsidP="00C06A0A">
            <w:pPr>
              <w:autoSpaceDE w:val="0"/>
              <w:autoSpaceDN w:val="0"/>
              <w:adjustRightInd w:val="0"/>
              <w:rPr>
                <w:bCs/>
                <w:color w:val="000000"/>
                <w:sz w:val="20"/>
                <w:szCs w:val="20"/>
              </w:rPr>
            </w:pPr>
            <w:r>
              <w:rPr>
                <w:bCs/>
                <w:color w:val="000000"/>
                <w:sz w:val="20"/>
                <w:szCs w:val="20"/>
              </w:rPr>
              <w:t xml:space="preserve">Relational </w:t>
            </w:r>
          </w:p>
          <w:p w14:paraId="64703605" w14:textId="77777777" w:rsidR="00DD6A61" w:rsidRDefault="00DD6A61" w:rsidP="00C06A0A">
            <w:pPr>
              <w:autoSpaceDE w:val="0"/>
              <w:autoSpaceDN w:val="0"/>
              <w:adjustRightInd w:val="0"/>
              <w:rPr>
                <w:bCs/>
                <w:color w:val="000000"/>
                <w:sz w:val="20"/>
                <w:szCs w:val="20"/>
              </w:rPr>
            </w:pPr>
            <w:r>
              <w:rPr>
                <w:bCs/>
                <w:color w:val="000000"/>
                <w:sz w:val="20"/>
                <w:szCs w:val="20"/>
              </w:rPr>
              <w:t>Social model/perspective</w:t>
            </w:r>
          </w:p>
          <w:p w14:paraId="3FD54272" w14:textId="77777777" w:rsidR="00DD6A61" w:rsidRDefault="00DD6A61" w:rsidP="00C06A0A">
            <w:pPr>
              <w:autoSpaceDE w:val="0"/>
              <w:autoSpaceDN w:val="0"/>
              <w:adjustRightInd w:val="0"/>
              <w:rPr>
                <w:bCs/>
                <w:color w:val="000000"/>
                <w:sz w:val="20"/>
                <w:szCs w:val="20"/>
              </w:rPr>
            </w:pPr>
            <w:r>
              <w:rPr>
                <w:bCs/>
                <w:color w:val="000000"/>
                <w:sz w:val="20"/>
                <w:szCs w:val="20"/>
              </w:rPr>
              <w:t>Strengths based</w:t>
            </w:r>
          </w:p>
          <w:p w14:paraId="7362E714" w14:textId="77777777" w:rsidR="00DD6A61" w:rsidRPr="00AC38A1" w:rsidRDefault="00DD6A61" w:rsidP="00C06A0A">
            <w:pPr>
              <w:autoSpaceDE w:val="0"/>
              <w:autoSpaceDN w:val="0"/>
              <w:adjustRightInd w:val="0"/>
              <w:rPr>
                <w:b/>
                <w:sz w:val="20"/>
                <w:szCs w:val="20"/>
              </w:rPr>
            </w:pPr>
            <w:r>
              <w:rPr>
                <w:bCs/>
                <w:color w:val="000000"/>
                <w:sz w:val="20"/>
                <w:szCs w:val="20"/>
              </w:rPr>
              <w:t>Supporting independence</w:t>
            </w:r>
          </w:p>
        </w:tc>
        <w:tc>
          <w:tcPr>
            <w:tcW w:w="2477" w:type="dxa"/>
            <w:vAlign w:val="center"/>
          </w:tcPr>
          <w:p w14:paraId="3447D809" w14:textId="77777777" w:rsidR="00DD6A61" w:rsidRPr="00AC38A1" w:rsidRDefault="00DD6A61" w:rsidP="00C06A0A">
            <w:pPr>
              <w:autoSpaceDE w:val="0"/>
              <w:autoSpaceDN w:val="0"/>
              <w:adjustRightInd w:val="0"/>
              <w:rPr>
                <w:b/>
                <w:sz w:val="20"/>
                <w:szCs w:val="20"/>
              </w:rPr>
            </w:pPr>
            <w:r>
              <w:rPr>
                <w:b/>
                <w:sz w:val="20"/>
                <w:szCs w:val="20"/>
              </w:rPr>
              <w:t>Social work a</w:t>
            </w:r>
            <w:r w:rsidRPr="00AC38A1">
              <w:rPr>
                <w:b/>
                <w:sz w:val="20"/>
                <w:szCs w:val="20"/>
              </w:rPr>
              <w:t>pproach/value base</w:t>
            </w:r>
          </w:p>
        </w:tc>
        <w:tc>
          <w:tcPr>
            <w:tcW w:w="2477" w:type="dxa"/>
            <w:vMerge w:val="restart"/>
          </w:tcPr>
          <w:p w14:paraId="4337AF28" w14:textId="77777777" w:rsidR="00DD6A61" w:rsidRPr="007D6643" w:rsidRDefault="00DD6A61" w:rsidP="00DD6A61">
            <w:pPr>
              <w:pStyle w:val="ListParagraph"/>
              <w:numPr>
                <w:ilvl w:val="0"/>
                <w:numId w:val="26"/>
              </w:numPr>
              <w:spacing w:line="276" w:lineRule="auto"/>
              <w:ind w:left="40" w:hanging="77"/>
              <w:rPr>
                <w:b/>
                <w:sz w:val="20"/>
              </w:rPr>
            </w:pPr>
            <w:r w:rsidRPr="007D6643">
              <w:rPr>
                <w:sz w:val="20"/>
              </w:rPr>
              <w:t>Using value based approaches to achieve long-term recovery</w:t>
            </w:r>
          </w:p>
          <w:p w14:paraId="4A475BDC" w14:textId="77777777" w:rsidR="00DD6A61" w:rsidRPr="007D6643" w:rsidRDefault="00DD6A61" w:rsidP="00DD6A61">
            <w:pPr>
              <w:pStyle w:val="ListParagraph"/>
              <w:numPr>
                <w:ilvl w:val="0"/>
                <w:numId w:val="26"/>
              </w:numPr>
              <w:spacing w:line="276" w:lineRule="auto"/>
              <w:ind w:left="40" w:hanging="77"/>
              <w:rPr>
                <w:b/>
                <w:sz w:val="20"/>
              </w:rPr>
            </w:pPr>
            <w:r w:rsidRPr="007D6643">
              <w:rPr>
                <w:sz w:val="20"/>
              </w:rPr>
              <w:t xml:space="preserve">Prioritising relational practice </w:t>
            </w:r>
          </w:p>
          <w:p w14:paraId="2E9BE7F5" w14:textId="77777777" w:rsidR="00DD6A61" w:rsidRPr="007D6643" w:rsidRDefault="00DD6A61" w:rsidP="00DD6A61">
            <w:pPr>
              <w:pStyle w:val="ListParagraph"/>
              <w:numPr>
                <w:ilvl w:val="0"/>
                <w:numId w:val="26"/>
              </w:numPr>
              <w:spacing w:line="276" w:lineRule="auto"/>
              <w:ind w:left="40" w:hanging="77"/>
              <w:rPr>
                <w:b/>
                <w:sz w:val="20"/>
              </w:rPr>
            </w:pPr>
            <w:r w:rsidRPr="007D6643">
              <w:rPr>
                <w:sz w:val="20"/>
              </w:rPr>
              <w:t>Challenging colleagues to ensure the rights and wishes of service user are respected</w:t>
            </w:r>
          </w:p>
          <w:p w14:paraId="2E1E5E19" w14:textId="77777777" w:rsidR="00DD6A61" w:rsidRPr="00E11C08" w:rsidRDefault="00DD6A61" w:rsidP="00DD6A61">
            <w:pPr>
              <w:pStyle w:val="ListParagraph"/>
              <w:numPr>
                <w:ilvl w:val="0"/>
                <w:numId w:val="26"/>
              </w:numPr>
              <w:spacing w:line="276" w:lineRule="auto"/>
              <w:ind w:left="40" w:hanging="77"/>
              <w:rPr>
                <w:b/>
              </w:rPr>
            </w:pPr>
            <w:r w:rsidRPr="007D6643">
              <w:rPr>
                <w:sz w:val="20"/>
              </w:rPr>
              <w:t>Positive risk taking</w:t>
            </w:r>
          </w:p>
          <w:p w14:paraId="5E0CB27B" w14:textId="77777777" w:rsidR="00DD6A61" w:rsidRPr="00E11C08" w:rsidRDefault="00DD6A61" w:rsidP="00DD6A61">
            <w:pPr>
              <w:pStyle w:val="ListParagraph"/>
              <w:numPr>
                <w:ilvl w:val="0"/>
                <w:numId w:val="26"/>
              </w:numPr>
              <w:spacing w:line="276" w:lineRule="auto"/>
              <w:ind w:left="40" w:hanging="77"/>
              <w:rPr>
                <w:b/>
              </w:rPr>
            </w:pPr>
            <w:r>
              <w:rPr>
                <w:sz w:val="20"/>
              </w:rPr>
              <w:t>Application of social model</w:t>
            </w:r>
          </w:p>
          <w:p w14:paraId="28280AE0" w14:textId="77777777" w:rsidR="00DD6A61" w:rsidRPr="00E11C08" w:rsidRDefault="00DD6A61" w:rsidP="00DD6A61">
            <w:pPr>
              <w:pStyle w:val="ListParagraph"/>
              <w:numPr>
                <w:ilvl w:val="0"/>
                <w:numId w:val="26"/>
              </w:numPr>
              <w:spacing w:line="276" w:lineRule="auto"/>
              <w:ind w:left="40" w:hanging="77"/>
              <w:rPr>
                <w:b/>
              </w:rPr>
            </w:pPr>
            <w:r>
              <w:rPr>
                <w:sz w:val="20"/>
              </w:rPr>
              <w:t>Guidance and leadership re procedures and complex work</w:t>
            </w:r>
          </w:p>
          <w:p w14:paraId="23360653" w14:textId="77777777" w:rsidR="00DD6A61" w:rsidRPr="00E11C08" w:rsidRDefault="00DD6A61" w:rsidP="00DD6A61">
            <w:pPr>
              <w:pStyle w:val="ListParagraph"/>
              <w:numPr>
                <w:ilvl w:val="0"/>
                <w:numId w:val="26"/>
              </w:numPr>
              <w:spacing w:line="276" w:lineRule="auto"/>
              <w:ind w:left="40" w:hanging="77"/>
              <w:rPr>
                <w:sz w:val="20"/>
              </w:rPr>
            </w:pPr>
            <w:r>
              <w:rPr>
                <w:sz w:val="20"/>
              </w:rPr>
              <w:t>Enhanced own practice</w:t>
            </w:r>
          </w:p>
          <w:p w14:paraId="6A9D548C" w14:textId="77777777" w:rsidR="00DD6A61" w:rsidRPr="00E11C08" w:rsidRDefault="00DD6A61" w:rsidP="00DD6A61">
            <w:pPr>
              <w:pStyle w:val="ListParagraph"/>
              <w:numPr>
                <w:ilvl w:val="0"/>
                <w:numId w:val="26"/>
              </w:numPr>
              <w:spacing w:line="276" w:lineRule="auto"/>
              <w:ind w:left="40" w:hanging="77"/>
              <w:rPr>
                <w:sz w:val="20"/>
              </w:rPr>
            </w:pPr>
            <w:r w:rsidRPr="00E11C08">
              <w:rPr>
                <w:sz w:val="20"/>
              </w:rPr>
              <w:t>Replacing holistic practice with transactional model</w:t>
            </w:r>
          </w:p>
          <w:p w14:paraId="30C17A1E" w14:textId="77777777" w:rsidR="00DD6A61" w:rsidRPr="00E11C08" w:rsidRDefault="00DD6A61" w:rsidP="00DD6A61">
            <w:pPr>
              <w:pStyle w:val="ListParagraph"/>
              <w:numPr>
                <w:ilvl w:val="0"/>
                <w:numId w:val="26"/>
              </w:numPr>
              <w:spacing w:line="276" w:lineRule="auto"/>
              <w:ind w:left="40" w:hanging="77"/>
              <w:rPr>
                <w:sz w:val="20"/>
              </w:rPr>
            </w:pPr>
            <w:r w:rsidRPr="00E11C08">
              <w:rPr>
                <w:sz w:val="20"/>
              </w:rPr>
              <w:t>Delayed recognition and support of social needs</w:t>
            </w:r>
          </w:p>
          <w:p w14:paraId="0976A306" w14:textId="77777777" w:rsidR="00DD6A61" w:rsidRPr="007D6643" w:rsidRDefault="00DD6A61" w:rsidP="00DD6A61">
            <w:pPr>
              <w:pStyle w:val="ListParagraph"/>
              <w:numPr>
                <w:ilvl w:val="0"/>
                <w:numId w:val="26"/>
              </w:numPr>
              <w:spacing w:line="276" w:lineRule="auto"/>
              <w:ind w:left="40" w:hanging="77"/>
              <w:rPr>
                <w:b/>
              </w:rPr>
            </w:pPr>
            <w:r w:rsidRPr="00E11C08">
              <w:rPr>
                <w:sz w:val="20"/>
              </w:rPr>
              <w:t>Loss of service user voice and perspective leading to more restrictive responses</w:t>
            </w:r>
          </w:p>
        </w:tc>
        <w:tc>
          <w:tcPr>
            <w:tcW w:w="2477" w:type="dxa"/>
            <w:vMerge w:val="restart"/>
          </w:tcPr>
          <w:p w14:paraId="2758D3A8" w14:textId="77777777" w:rsidR="00DD6A61" w:rsidRDefault="00DD6A61" w:rsidP="00C06A0A">
            <w:pPr>
              <w:autoSpaceDE w:val="0"/>
              <w:autoSpaceDN w:val="0"/>
              <w:adjustRightInd w:val="0"/>
            </w:pPr>
          </w:p>
          <w:p w14:paraId="15BC8988" w14:textId="77777777" w:rsidR="00DD6A61" w:rsidRDefault="00DD6A61" w:rsidP="00C06A0A">
            <w:pPr>
              <w:autoSpaceDE w:val="0"/>
              <w:autoSpaceDN w:val="0"/>
              <w:adjustRightInd w:val="0"/>
            </w:pPr>
          </w:p>
          <w:p w14:paraId="7CF4F467" w14:textId="77777777" w:rsidR="00DD6A61" w:rsidRPr="00E11C08" w:rsidRDefault="00DD6A61" w:rsidP="00C06A0A">
            <w:pPr>
              <w:autoSpaceDE w:val="0"/>
              <w:autoSpaceDN w:val="0"/>
              <w:adjustRightInd w:val="0"/>
              <w:rPr>
                <w:b/>
              </w:rPr>
            </w:pPr>
            <w:r w:rsidRPr="00E11C08">
              <w:rPr>
                <w:b/>
              </w:rPr>
              <w:t xml:space="preserve">What social workers bring: </w:t>
            </w:r>
          </w:p>
          <w:p w14:paraId="5C5116FE" w14:textId="77777777" w:rsidR="00DD6A61" w:rsidRDefault="00DD6A61" w:rsidP="00C06A0A">
            <w:pPr>
              <w:autoSpaceDE w:val="0"/>
              <w:autoSpaceDN w:val="0"/>
              <w:adjustRightInd w:val="0"/>
            </w:pPr>
            <w:r>
              <w:t>Social workers self-conception</w:t>
            </w:r>
            <w:r w:rsidRPr="00C005C1">
              <w:t xml:space="preserve"> of their </w:t>
            </w:r>
            <w:r>
              <w:t>distinctive</w:t>
            </w:r>
            <w:r w:rsidRPr="00C005C1">
              <w:t xml:space="preserve"> contribution to CMHTs</w:t>
            </w:r>
          </w:p>
          <w:p w14:paraId="2DEBE69E" w14:textId="77777777" w:rsidR="00DD6A61" w:rsidRDefault="00DD6A61" w:rsidP="00C06A0A">
            <w:pPr>
              <w:autoSpaceDE w:val="0"/>
              <w:autoSpaceDN w:val="0"/>
              <w:adjustRightInd w:val="0"/>
            </w:pPr>
          </w:p>
          <w:p w14:paraId="4DFAF4CB" w14:textId="77777777" w:rsidR="00DD6A61" w:rsidRDefault="00DD6A61" w:rsidP="00C06A0A">
            <w:pPr>
              <w:autoSpaceDE w:val="0"/>
              <w:autoSpaceDN w:val="0"/>
              <w:adjustRightInd w:val="0"/>
              <w:rPr>
                <w:b/>
                <w:sz w:val="20"/>
                <w:szCs w:val="20"/>
              </w:rPr>
            </w:pPr>
            <w:r>
              <w:rPr>
                <w:b/>
                <w:sz w:val="20"/>
                <w:szCs w:val="20"/>
              </w:rPr>
              <w:t>____________________</w:t>
            </w:r>
          </w:p>
          <w:p w14:paraId="2F8DEED5" w14:textId="77777777" w:rsidR="00DD6A61" w:rsidRDefault="00DD6A61" w:rsidP="00C06A0A">
            <w:pPr>
              <w:autoSpaceDE w:val="0"/>
              <w:autoSpaceDN w:val="0"/>
              <w:adjustRightInd w:val="0"/>
            </w:pPr>
          </w:p>
          <w:p w14:paraId="7310281C" w14:textId="77777777" w:rsidR="00DD6A61" w:rsidRDefault="00DD6A61" w:rsidP="00C06A0A">
            <w:pPr>
              <w:autoSpaceDE w:val="0"/>
              <w:autoSpaceDN w:val="0"/>
              <w:adjustRightInd w:val="0"/>
            </w:pPr>
            <w:r w:rsidRPr="00E11C08">
              <w:rPr>
                <w:b/>
              </w:rPr>
              <w:t>What colleagues value:</w:t>
            </w:r>
            <w:r>
              <w:t xml:space="preserve"> </w:t>
            </w:r>
            <w:r w:rsidRPr="00C005C1">
              <w:t>Colleagues’ perception of social workers’ role and value in CMHTs</w:t>
            </w:r>
          </w:p>
          <w:p w14:paraId="4DDFA5FE" w14:textId="77777777" w:rsidR="00DD6A61" w:rsidRDefault="00DD6A61" w:rsidP="00C06A0A">
            <w:pPr>
              <w:autoSpaceDE w:val="0"/>
              <w:autoSpaceDN w:val="0"/>
              <w:adjustRightInd w:val="0"/>
              <w:rPr>
                <w:sz w:val="20"/>
              </w:rPr>
            </w:pPr>
          </w:p>
          <w:p w14:paraId="17EFE9CD" w14:textId="77777777" w:rsidR="00DD6A61" w:rsidRPr="00C85D8C" w:rsidRDefault="00DD6A61" w:rsidP="00C06A0A">
            <w:pPr>
              <w:autoSpaceDE w:val="0"/>
              <w:autoSpaceDN w:val="0"/>
              <w:adjustRightInd w:val="0"/>
            </w:pPr>
            <w:r>
              <w:rPr>
                <w:sz w:val="20"/>
              </w:rPr>
              <w:t>______________________</w:t>
            </w:r>
          </w:p>
          <w:p w14:paraId="69E91FDB" w14:textId="77777777" w:rsidR="00DD6A61" w:rsidRPr="00E11C08" w:rsidRDefault="00DD6A61" w:rsidP="00C06A0A">
            <w:pPr>
              <w:autoSpaceDE w:val="0"/>
              <w:autoSpaceDN w:val="0"/>
              <w:adjustRightInd w:val="0"/>
              <w:rPr>
                <w:b/>
              </w:rPr>
            </w:pPr>
          </w:p>
          <w:p w14:paraId="2F781237" w14:textId="77777777" w:rsidR="00DD6A61" w:rsidRPr="00E11C08" w:rsidRDefault="00DD6A61" w:rsidP="00C06A0A">
            <w:pPr>
              <w:autoSpaceDE w:val="0"/>
              <w:autoSpaceDN w:val="0"/>
              <w:adjustRightInd w:val="0"/>
              <w:rPr>
                <w:b/>
              </w:rPr>
            </w:pPr>
            <w:r w:rsidRPr="00E11C08">
              <w:rPr>
                <w:b/>
              </w:rPr>
              <w:t>What service users lose:</w:t>
            </w:r>
          </w:p>
          <w:p w14:paraId="2C5F92E9" w14:textId="77777777" w:rsidR="00DD6A61" w:rsidRPr="00AC38A1" w:rsidRDefault="00DD6A61" w:rsidP="00C06A0A">
            <w:pPr>
              <w:autoSpaceDE w:val="0"/>
              <w:autoSpaceDN w:val="0"/>
              <w:adjustRightInd w:val="0"/>
              <w:rPr>
                <w:b/>
                <w:sz w:val="20"/>
                <w:szCs w:val="20"/>
              </w:rPr>
            </w:pPr>
            <w:r w:rsidRPr="00C005C1">
              <w:t>Perceived implications of loss of social workers to CMHTs for service users</w:t>
            </w:r>
          </w:p>
        </w:tc>
      </w:tr>
      <w:tr w:rsidR="00DD6A61" w14:paraId="65DB9327" w14:textId="77777777" w:rsidTr="00C06A0A">
        <w:tc>
          <w:tcPr>
            <w:tcW w:w="2753" w:type="dxa"/>
            <w:tcBorders>
              <w:right w:val="nil"/>
            </w:tcBorders>
            <w:vAlign w:val="center"/>
          </w:tcPr>
          <w:p w14:paraId="64545483" w14:textId="77777777" w:rsidR="00DD6A61" w:rsidRDefault="00DD6A61" w:rsidP="00C06A0A">
            <w:pPr>
              <w:autoSpaceDE w:val="0"/>
              <w:autoSpaceDN w:val="0"/>
              <w:adjustRightInd w:val="0"/>
              <w:rPr>
                <w:sz w:val="20"/>
                <w:szCs w:val="20"/>
              </w:rPr>
            </w:pPr>
            <w:r>
              <w:rPr>
                <w:sz w:val="20"/>
                <w:szCs w:val="20"/>
              </w:rPr>
              <w:t xml:space="preserve">Advocacy </w:t>
            </w:r>
          </w:p>
          <w:p w14:paraId="123B1C5B" w14:textId="77777777" w:rsidR="00DD6A61" w:rsidRDefault="00DD6A61" w:rsidP="00C06A0A">
            <w:pPr>
              <w:autoSpaceDE w:val="0"/>
              <w:autoSpaceDN w:val="0"/>
              <w:adjustRightInd w:val="0"/>
              <w:rPr>
                <w:sz w:val="20"/>
                <w:szCs w:val="20"/>
              </w:rPr>
            </w:pPr>
            <w:r>
              <w:rPr>
                <w:sz w:val="20"/>
                <w:szCs w:val="20"/>
              </w:rPr>
              <w:t>Challenge</w:t>
            </w:r>
          </w:p>
          <w:p w14:paraId="00BB7EB8" w14:textId="77777777" w:rsidR="00DD6A61" w:rsidRDefault="00DD6A61" w:rsidP="00C06A0A">
            <w:pPr>
              <w:autoSpaceDE w:val="0"/>
              <w:autoSpaceDN w:val="0"/>
              <w:adjustRightInd w:val="0"/>
              <w:rPr>
                <w:sz w:val="20"/>
                <w:szCs w:val="20"/>
              </w:rPr>
            </w:pPr>
            <w:r>
              <w:rPr>
                <w:sz w:val="20"/>
                <w:szCs w:val="20"/>
              </w:rPr>
              <w:t>Communication/people skills</w:t>
            </w:r>
          </w:p>
          <w:p w14:paraId="33F8FA0A" w14:textId="77777777" w:rsidR="00DD6A61" w:rsidRDefault="00DD6A61" w:rsidP="00C06A0A">
            <w:pPr>
              <w:autoSpaceDE w:val="0"/>
              <w:autoSpaceDN w:val="0"/>
              <w:adjustRightInd w:val="0"/>
              <w:rPr>
                <w:sz w:val="20"/>
                <w:szCs w:val="20"/>
              </w:rPr>
            </w:pPr>
            <w:r>
              <w:rPr>
                <w:sz w:val="20"/>
                <w:szCs w:val="20"/>
              </w:rPr>
              <w:t>Complexity</w:t>
            </w:r>
          </w:p>
        </w:tc>
        <w:tc>
          <w:tcPr>
            <w:tcW w:w="2987" w:type="dxa"/>
            <w:tcBorders>
              <w:left w:val="nil"/>
            </w:tcBorders>
            <w:vAlign w:val="center"/>
          </w:tcPr>
          <w:p w14:paraId="719D1704" w14:textId="77777777" w:rsidR="00DD6A61" w:rsidRDefault="00DD6A61" w:rsidP="00C06A0A">
            <w:pPr>
              <w:autoSpaceDE w:val="0"/>
              <w:autoSpaceDN w:val="0"/>
              <w:adjustRightInd w:val="0"/>
              <w:rPr>
                <w:sz w:val="20"/>
                <w:szCs w:val="20"/>
              </w:rPr>
            </w:pPr>
            <w:r>
              <w:rPr>
                <w:sz w:val="20"/>
                <w:szCs w:val="20"/>
              </w:rPr>
              <w:t xml:space="preserve">Coordination/Networking </w:t>
            </w:r>
          </w:p>
          <w:p w14:paraId="3288E170" w14:textId="77777777" w:rsidR="00DD6A61" w:rsidRDefault="00DD6A61" w:rsidP="00C06A0A">
            <w:pPr>
              <w:autoSpaceDE w:val="0"/>
              <w:autoSpaceDN w:val="0"/>
              <w:adjustRightInd w:val="0"/>
              <w:rPr>
                <w:sz w:val="20"/>
                <w:szCs w:val="20"/>
              </w:rPr>
            </w:pPr>
            <w:r>
              <w:rPr>
                <w:sz w:val="20"/>
                <w:szCs w:val="20"/>
              </w:rPr>
              <w:t>Empathy</w:t>
            </w:r>
          </w:p>
          <w:p w14:paraId="483D53FD" w14:textId="77777777" w:rsidR="00DD6A61" w:rsidRDefault="00DD6A61" w:rsidP="00C06A0A">
            <w:pPr>
              <w:autoSpaceDE w:val="0"/>
              <w:autoSpaceDN w:val="0"/>
              <w:adjustRightInd w:val="0"/>
              <w:rPr>
                <w:sz w:val="20"/>
                <w:szCs w:val="20"/>
              </w:rPr>
            </w:pPr>
            <w:r>
              <w:rPr>
                <w:sz w:val="20"/>
                <w:szCs w:val="20"/>
              </w:rPr>
              <w:t xml:space="preserve">Positive risk taking </w:t>
            </w:r>
          </w:p>
          <w:p w14:paraId="73CBE3A1" w14:textId="77777777" w:rsidR="00DD6A61" w:rsidRPr="00AC38A1" w:rsidRDefault="00DD6A61" w:rsidP="00C06A0A">
            <w:pPr>
              <w:autoSpaceDE w:val="0"/>
              <w:autoSpaceDN w:val="0"/>
              <w:adjustRightInd w:val="0"/>
              <w:rPr>
                <w:b/>
                <w:sz w:val="20"/>
                <w:szCs w:val="20"/>
              </w:rPr>
            </w:pPr>
            <w:r>
              <w:rPr>
                <w:sz w:val="20"/>
                <w:szCs w:val="20"/>
              </w:rPr>
              <w:t>Relational / building trust</w:t>
            </w:r>
          </w:p>
        </w:tc>
        <w:tc>
          <w:tcPr>
            <w:tcW w:w="2477" w:type="dxa"/>
            <w:vAlign w:val="center"/>
          </w:tcPr>
          <w:p w14:paraId="6FE885B5" w14:textId="77777777" w:rsidR="00DD6A61" w:rsidRPr="00AC38A1" w:rsidRDefault="00DD6A61" w:rsidP="00C06A0A">
            <w:pPr>
              <w:autoSpaceDE w:val="0"/>
              <w:autoSpaceDN w:val="0"/>
              <w:adjustRightInd w:val="0"/>
              <w:rPr>
                <w:b/>
                <w:sz w:val="20"/>
                <w:szCs w:val="20"/>
              </w:rPr>
            </w:pPr>
            <w:r>
              <w:rPr>
                <w:b/>
                <w:sz w:val="20"/>
                <w:szCs w:val="20"/>
              </w:rPr>
              <w:t>Social work s</w:t>
            </w:r>
            <w:r w:rsidRPr="00AC38A1">
              <w:rPr>
                <w:b/>
                <w:sz w:val="20"/>
                <w:szCs w:val="20"/>
              </w:rPr>
              <w:t>kills</w:t>
            </w:r>
          </w:p>
        </w:tc>
        <w:tc>
          <w:tcPr>
            <w:tcW w:w="2477" w:type="dxa"/>
            <w:vMerge/>
          </w:tcPr>
          <w:p w14:paraId="465E5216" w14:textId="77777777" w:rsidR="00DD6A61" w:rsidRPr="00C005C1" w:rsidRDefault="00DD6A61" w:rsidP="00C06A0A">
            <w:pPr>
              <w:spacing w:line="276" w:lineRule="auto"/>
              <w:jc w:val="both"/>
              <w:rPr>
                <w:b/>
              </w:rPr>
            </w:pPr>
          </w:p>
        </w:tc>
        <w:tc>
          <w:tcPr>
            <w:tcW w:w="2477" w:type="dxa"/>
            <w:vMerge/>
          </w:tcPr>
          <w:p w14:paraId="2B7FEE09" w14:textId="77777777" w:rsidR="00DD6A61" w:rsidRPr="00AC38A1" w:rsidRDefault="00DD6A61" w:rsidP="00C06A0A">
            <w:pPr>
              <w:autoSpaceDE w:val="0"/>
              <w:autoSpaceDN w:val="0"/>
              <w:adjustRightInd w:val="0"/>
              <w:rPr>
                <w:b/>
                <w:sz w:val="20"/>
                <w:szCs w:val="20"/>
              </w:rPr>
            </w:pPr>
          </w:p>
        </w:tc>
      </w:tr>
      <w:tr w:rsidR="00DD6A61" w14:paraId="6CF5FA71" w14:textId="77777777" w:rsidTr="00C06A0A">
        <w:tc>
          <w:tcPr>
            <w:tcW w:w="2753" w:type="dxa"/>
            <w:tcBorders>
              <w:right w:val="nil"/>
            </w:tcBorders>
            <w:vAlign w:val="center"/>
          </w:tcPr>
          <w:p w14:paraId="33A92EBD" w14:textId="77777777" w:rsidR="00DD6A61" w:rsidRDefault="00DD6A61" w:rsidP="00C06A0A">
            <w:pPr>
              <w:autoSpaceDE w:val="0"/>
              <w:autoSpaceDN w:val="0"/>
              <w:adjustRightInd w:val="0"/>
              <w:rPr>
                <w:sz w:val="20"/>
                <w:szCs w:val="20"/>
              </w:rPr>
            </w:pPr>
            <w:r>
              <w:rPr>
                <w:sz w:val="20"/>
                <w:szCs w:val="20"/>
              </w:rPr>
              <w:t>Best interests</w:t>
            </w:r>
          </w:p>
          <w:p w14:paraId="7C72CDE4" w14:textId="77777777" w:rsidR="00DD6A61" w:rsidRDefault="00DD6A61" w:rsidP="00C06A0A">
            <w:pPr>
              <w:autoSpaceDE w:val="0"/>
              <w:autoSpaceDN w:val="0"/>
              <w:adjustRightInd w:val="0"/>
              <w:rPr>
                <w:sz w:val="20"/>
                <w:szCs w:val="20"/>
              </w:rPr>
            </w:pPr>
            <w:r>
              <w:rPr>
                <w:sz w:val="20"/>
                <w:szCs w:val="20"/>
              </w:rPr>
              <w:t xml:space="preserve">Breadth </w:t>
            </w:r>
          </w:p>
          <w:p w14:paraId="5B519DBC" w14:textId="77777777" w:rsidR="00DD6A61" w:rsidRDefault="00DD6A61" w:rsidP="00C06A0A">
            <w:pPr>
              <w:autoSpaceDE w:val="0"/>
              <w:autoSpaceDN w:val="0"/>
              <w:adjustRightInd w:val="0"/>
              <w:rPr>
                <w:sz w:val="20"/>
                <w:szCs w:val="20"/>
              </w:rPr>
            </w:pPr>
            <w:r>
              <w:rPr>
                <w:sz w:val="20"/>
                <w:szCs w:val="20"/>
              </w:rPr>
              <w:t>Carers</w:t>
            </w:r>
          </w:p>
          <w:p w14:paraId="651D2384" w14:textId="77777777" w:rsidR="00DD6A61" w:rsidRDefault="00DD6A61" w:rsidP="00C06A0A">
            <w:pPr>
              <w:autoSpaceDE w:val="0"/>
              <w:autoSpaceDN w:val="0"/>
              <w:adjustRightInd w:val="0"/>
              <w:rPr>
                <w:sz w:val="20"/>
                <w:szCs w:val="20"/>
              </w:rPr>
            </w:pPr>
            <w:r>
              <w:rPr>
                <w:sz w:val="20"/>
                <w:szCs w:val="20"/>
              </w:rPr>
              <w:t>Commissioning</w:t>
            </w:r>
          </w:p>
        </w:tc>
        <w:tc>
          <w:tcPr>
            <w:tcW w:w="2987" w:type="dxa"/>
            <w:tcBorders>
              <w:left w:val="nil"/>
            </w:tcBorders>
            <w:vAlign w:val="center"/>
          </w:tcPr>
          <w:p w14:paraId="29E86036" w14:textId="77777777" w:rsidR="00DD6A61" w:rsidRDefault="00DD6A61" w:rsidP="00C06A0A">
            <w:pPr>
              <w:autoSpaceDE w:val="0"/>
              <w:autoSpaceDN w:val="0"/>
              <w:adjustRightInd w:val="0"/>
              <w:rPr>
                <w:sz w:val="20"/>
                <w:szCs w:val="20"/>
              </w:rPr>
            </w:pPr>
            <w:r>
              <w:rPr>
                <w:sz w:val="20"/>
                <w:szCs w:val="20"/>
              </w:rPr>
              <w:t xml:space="preserve">Housing </w:t>
            </w:r>
          </w:p>
          <w:p w14:paraId="52BFC89D" w14:textId="77777777" w:rsidR="00DD6A61" w:rsidRDefault="00DD6A61" w:rsidP="00C06A0A">
            <w:pPr>
              <w:autoSpaceDE w:val="0"/>
              <w:autoSpaceDN w:val="0"/>
              <w:adjustRightInd w:val="0"/>
              <w:rPr>
                <w:sz w:val="20"/>
                <w:szCs w:val="20"/>
              </w:rPr>
            </w:pPr>
            <w:r>
              <w:rPr>
                <w:sz w:val="20"/>
                <w:szCs w:val="20"/>
              </w:rPr>
              <w:t>Legislative</w:t>
            </w:r>
          </w:p>
          <w:p w14:paraId="22801670" w14:textId="77777777" w:rsidR="00DD6A61" w:rsidRDefault="00DD6A61" w:rsidP="00C06A0A">
            <w:pPr>
              <w:autoSpaceDE w:val="0"/>
              <w:autoSpaceDN w:val="0"/>
              <w:adjustRightInd w:val="0"/>
              <w:rPr>
                <w:sz w:val="20"/>
                <w:szCs w:val="20"/>
              </w:rPr>
            </w:pPr>
            <w:r>
              <w:rPr>
                <w:sz w:val="20"/>
                <w:szCs w:val="20"/>
              </w:rPr>
              <w:t>Resources / procedures</w:t>
            </w:r>
          </w:p>
          <w:p w14:paraId="26E993A4" w14:textId="77777777" w:rsidR="00DD6A61" w:rsidRPr="00AC38A1" w:rsidRDefault="00DD6A61" w:rsidP="00C06A0A">
            <w:pPr>
              <w:autoSpaceDE w:val="0"/>
              <w:autoSpaceDN w:val="0"/>
              <w:adjustRightInd w:val="0"/>
              <w:rPr>
                <w:b/>
                <w:sz w:val="20"/>
                <w:szCs w:val="20"/>
              </w:rPr>
            </w:pPr>
            <w:r>
              <w:rPr>
                <w:sz w:val="20"/>
                <w:szCs w:val="20"/>
              </w:rPr>
              <w:t>Rights</w:t>
            </w:r>
          </w:p>
        </w:tc>
        <w:tc>
          <w:tcPr>
            <w:tcW w:w="2477" w:type="dxa"/>
            <w:vAlign w:val="center"/>
          </w:tcPr>
          <w:p w14:paraId="69D1C2F5" w14:textId="77777777" w:rsidR="00DD6A61" w:rsidRPr="00AC38A1" w:rsidRDefault="00DD6A61" w:rsidP="00C06A0A">
            <w:pPr>
              <w:autoSpaceDE w:val="0"/>
              <w:autoSpaceDN w:val="0"/>
              <w:adjustRightInd w:val="0"/>
              <w:rPr>
                <w:b/>
                <w:sz w:val="20"/>
                <w:szCs w:val="20"/>
              </w:rPr>
            </w:pPr>
            <w:r>
              <w:rPr>
                <w:b/>
                <w:sz w:val="20"/>
                <w:szCs w:val="20"/>
              </w:rPr>
              <w:t>Social work knowledge</w:t>
            </w:r>
          </w:p>
        </w:tc>
        <w:tc>
          <w:tcPr>
            <w:tcW w:w="2477" w:type="dxa"/>
            <w:vMerge/>
          </w:tcPr>
          <w:p w14:paraId="2F311CAD" w14:textId="77777777" w:rsidR="00DD6A61" w:rsidRPr="00C005C1" w:rsidRDefault="00DD6A61" w:rsidP="00C06A0A">
            <w:pPr>
              <w:spacing w:line="276" w:lineRule="auto"/>
              <w:jc w:val="both"/>
              <w:rPr>
                <w:b/>
              </w:rPr>
            </w:pPr>
          </w:p>
        </w:tc>
        <w:tc>
          <w:tcPr>
            <w:tcW w:w="2477" w:type="dxa"/>
            <w:vMerge/>
          </w:tcPr>
          <w:p w14:paraId="0A25F35D" w14:textId="77777777" w:rsidR="00DD6A61" w:rsidRDefault="00DD6A61" w:rsidP="00C06A0A">
            <w:pPr>
              <w:autoSpaceDE w:val="0"/>
              <w:autoSpaceDN w:val="0"/>
              <w:adjustRightInd w:val="0"/>
              <w:rPr>
                <w:b/>
                <w:sz w:val="20"/>
                <w:szCs w:val="20"/>
              </w:rPr>
            </w:pPr>
          </w:p>
        </w:tc>
      </w:tr>
      <w:tr w:rsidR="00DD6A61" w14:paraId="49CDC573" w14:textId="77777777" w:rsidTr="00C06A0A">
        <w:tc>
          <w:tcPr>
            <w:tcW w:w="2753" w:type="dxa"/>
            <w:tcBorders>
              <w:right w:val="nil"/>
            </w:tcBorders>
            <w:vAlign w:val="center"/>
          </w:tcPr>
          <w:p w14:paraId="3395C214" w14:textId="77777777" w:rsidR="00DD6A61" w:rsidRDefault="00DD6A61" w:rsidP="00C06A0A">
            <w:pPr>
              <w:autoSpaceDE w:val="0"/>
              <w:autoSpaceDN w:val="0"/>
              <w:adjustRightInd w:val="0"/>
              <w:rPr>
                <w:sz w:val="20"/>
                <w:szCs w:val="20"/>
              </w:rPr>
            </w:pPr>
            <w:r>
              <w:rPr>
                <w:sz w:val="20"/>
                <w:szCs w:val="20"/>
              </w:rPr>
              <w:t>Continuity</w:t>
            </w:r>
          </w:p>
          <w:p w14:paraId="13434B04" w14:textId="77777777" w:rsidR="00DD6A61" w:rsidRDefault="00DD6A61" w:rsidP="00C06A0A">
            <w:pPr>
              <w:autoSpaceDE w:val="0"/>
              <w:autoSpaceDN w:val="0"/>
              <w:adjustRightInd w:val="0"/>
              <w:rPr>
                <w:sz w:val="20"/>
                <w:szCs w:val="20"/>
              </w:rPr>
            </w:pPr>
            <w:r>
              <w:rPr>
                <w:sz w:val="20"/>
                <w:szCs w:val="20"/>
              </w:rPr>
              <w:t>Joint working</w:t>
            </w:r>
          </w:p>
          <w:p w14:paraId="17A19273" w14:textId="77777777" w:rsidR="00DD6A61" w:rsidRDefault="00DD6A61" w:rsidP="00C06A0A">
            <w:pPr>
              <w:autoSpaceDE w:val="0"/>
              <w:autoSpaceDN w:val="0"/>
              <w:adjustRightInd w:val="0"/>
              <w:rPr>
                <w:sz w:val="20"/>
                <w:szCs w:val="20"/>
              </w:rPr>
            </w:pPr>
            <w:r>
              <w:rPr>
                <w:bCs/>
                <w:color w:val="000000"/>
                <w:sz w:val="20"/>
                <w:szCs w:val="20"/>
              </w:rPr>
              <w:t>Lead complex cases</w:t>
            </w:r>
            <w:r>
              <w:rPr>
                <w:sz w:val="20"/>
                <w:szCs w:val="20"/>
              </w:rPr>
              <w:t xml:space="preserve"> </w:t>
            </w:r>
          </w:p>
          <w:p w14:paraId="2C7C0FE2" w14:textId="77777777" w:rsidR="00DD6A61" w:rsidRDefault="00DD6A61" w:rsidP="00C06A0A">
            <w:pPr>
              <w:autoSpaceDE w:val="0"/>
              <w:autoSpaceDN w:val="0"/>
              <w:adjustRightInd w:val="0"/>
              <w:rPr>
                <w:bCs/>
                <w:color w:val="000000"/>
                <w:sz w:val="20"/>
                <w:szCs w:val="20"/>
              </w:rPr>
            </w:pPr>
            <w:r w:rsidRPr="00AE07F8">
              <w:rPr>
                <w:bCs/>
                <w:color w:val="000000"/>
                <w:sz w:val="20"/>
                <w:szCs w:val="20"/>
              </w:rPr>
              <w:t>MDT positive - informal co-working</w:t>
            </w:r>
          </w:p>
        </w:tc>
        <w:tc>
          <w:tcPr>
            <w:tcW w:w="2987" w:type="dxa"/>
            <w:tcBorders>
              <w:left w:val="nil"/>
            </w:tcBorders>
            <w:vAlign w:val="center"/>
          </w:tcPr>
          <w:p w14:paraId="2E7A1D3B" w14:textId="77777777" w:rsidR="00DD6A61" w:rsidRPr="008A4130" w:rsidRDefault="00DD6A61" w:rsidP="00C06A0A">
            <w:pPr>
              <w:autoSpaceDE w:val="0"/>
              <w:autoSpaceDN w:val="0"/>
              <w:adjustRightInd w:val="0"/>
              <w:rPr>
                <w:bCs/>
                <w:color w:val="000000"/>
                <w:sz w:val="20"/>
                <w:szCs w:val="20"/>
              </w:rPr>
            </w:pPr>
            <w:r w:rsidRPr="00AE07F8">
              <w:rPr>
                <w:bCs/>
                <w:color w:val="000000"/>
                <w:sz w:val="20"/>
                <w:szCs w:val="20"/>
              </w:rPr>
              <w:t>leader in complex multiagency situations</w:t>
            </w:r>
          </w:p>
          <w:p w14:paraId="1DC028E4" w14:textId="77777777" w:rsidR="00DD6A61" w:rsidRDefault="00DD6A61" w:rsidP="00C06A0A">
            <w:pPr>
              <w:autoSpaceDE w:val="0"/>
              <w:autoSpaceDN w:val="0"/>
              <w:adjustRightInd w:val="0"/>
              <w:rPr>
                <w:sz w:val="20"/>
                <w:szCs w:val="20"/>
              </w:rPr>
            </w:pPr>
            <w:r w:rsidRPr="00AE07F8">
              <w:rPr>
                <w:bCs/>
                <w:color w:val="000000"/>
                <w:sz w:val="20"/>
                <w:szCs w:val="20"/>
              </w:rPr>
              <w:t>to services</w:t>
            </w:r>
            <w:r>
              <w:rPr>
                <w:sz w:val="20"/>
                <w:szCs w:val="20"/>
              </w:rPr>
              <w:t xml:space="preserve"> </w:t>
            </w:r>
          </w:p>
          <w:p w14:paraId="6FED7F1A" w14:textId="77777777" w:rsidR="00DD6A61" w:rsidRDefault="00DD6A61" w:rsidP="00C06A0A">
            <w:pPr>
              <w:autoSpaceDE w:val="0"/>
              <w:autoSpaceDN w:val="0"/>
              <w:adjustRightInd w:val="0"/>
              <w:rPr>
                <w:sz w:val="20"/>
                <w:szCs w:val="20"/>
              </w:rPr>
            </w:pPr>
            <w:r>
              <w:rPr>
                <w:sz w:val="20"/>
                <w:szCs w:val="20"/>
              </w:rPr>
              <w:t>MDT not necessary</w:t>
            </w:r>
          </w:p>
          <w:p w14:paraId="05320534" w14:textId="77777777" w:rsidR="00DD6A61" w:rsidRPr="00AC38A1" w:rsidRDefault="00DD6A61" w:rsidP="00C06A0A">
            <w:pPr>
              <w:autoSpaceDE w:val="0"/>
              <w:autoSpaceDN w:val="0"/>
              <w:adjustRightInd w:val="0"/>
              <w:rPr>
                <w:b/>
                <w:sz w:val="20"/>
                <w:szCs w:val="20"/>
              </w:rPr>
            </w:pPr>
            <w:r w:rsidRPr="00AE07F8">
              <w:rPr>
                <w:bCs/>
                <w:color w:val="000000"/>
                <w:sz w:val="20"/>
                <w:szCs w:val="20"/>
              </w:rPr>
              <w:t>Timely access</w:t>
            </w:r>
          </w:p>
        </w:tc>
        <w:tc>
          <w:tcPr>
            <w:tcW w:w="2477" w:type="dxa"/>
            <w:vAlign w:val="center"/>
          </w:tcPr>
          <w:p w14:paraId="6AFE6000" w14:textId="77777777" w:rsidR="00DD6A61" w:rsidRPr="00AC38A1" w:rsidRDefault="00DD6A61" w:rsidP="00C06A0A">
            <w:pPr>
              <w:autoSpaceDE w:val="0"/>
              <w:autoSpaceDN w:val="0"/>
              <w:adjustRightInd w:val="0"/>
              <w:rPr>
                <w:b/>
                <w:sz w:val="20"/>
                <w:szCs w:val="20"/>
              </w:rPr>
            </w:pPr>
            <w:r w:rsidRPr="00AC38A1">
              <w:rPr>
                <w:b/>
                <w:sz w:val="20"/>
                <w:szCs w:val="20"/>
              </w:rPr>
              <w:t>Team work</w:t>
            </w:r>
          </w:p>
        </w:tc>
        <w:tc>
          <w:tcPr>
            <w:tcW w:w="2477" w:type="dxa"/>
            <w:vMerge/>
          </w:tcPr>
          <w:p w14:paraId="3BB5BE1C" w14:textId="77777777" w:rsidR="00DD6A61" w:rsidRPr="00335F55" w:rsidRDefault="00DD6A61" w:rsidP="00C06A0A">
            <w:pPr>
              <w:spacing w:line="276" w:lineRule="auto"/>
              <w:jc w:val="both"/>
            </w:pPr>
          </w:p>
        </w:tc>
        <w:tc>
          <w:tcPr>
            <w:tcW w:w="2477" w:type="dxa"/>
            <w:vMerge/>
          </w:tcPr>
          <w:p w14:paraId="464B1768" w14:textId="77777777" w:rsidR="00DD6A61" w:rsidRDefault="00DD6A61" w:rsidP="00C06A0A">
            <w:pPr>
              <w:autoSpaceDE w:val="0"/>
              <w:autoSpaceDN w:val="0"/>
              <w:adjustRightInd w:val="0"/>
              <w:rPr>
                <w:b/>
                <w:sz w:val="20"/>
                <w:szCs w:val="20"/>
              </w:rPr>
            </w:pPr>
          </w:p>
        </w:tc>
      </w:tr>
      <w:tr w:rsidR="00DD6A61" w14:paraId="540BDFC9" w14:textId="77777777" w:rsidTr="00C06A0A">
        <w:tc>
          <w:tcPr>
            <w:tcW w:w="2753" w:type="dxa"/>
            <w:tcBorders>
              <w:right w:val="nil"/>
            </w:tcBorders>
            <w:vAlign w:val="center"/>
          </w:tcPr>
          <w:p w14:paraId="761CB05B" w14:textId="77777777" w:rsidR="00DD6A61" w:rsidRDefault="00DD6A61" w:rsidP="00C06A0A">
            <w:pPr>
              <w:autoSpaceDE w:val="0"/>
              <w:autoSpaceDN w:val="0"/>
              <w:adjustRightInd w:val="0"/>
              <w:rPr>
                <w:bCs/>
                <w:color w:val="000000"/>
                <w:sz w:val="20"/>
                <w:szCs w:val="20"/>
              </w:rPr>
            </w:pPr>
            <w:r>
              <w:rPr>
                <w:sz w:val="20"/>
                <w:szCs w:val="20"/>
              </w:rPr>
              <w:t>Challenge medical model</w:t>
            </w:r>
            <w:r>
              <w:rPr>
                <w:bCs/>
                <w:color w:val="000000"/>
                <w:sz w:val="20"/>
                <w:szCs w:val="20"/>
              </w:rPr>
              <w:t xml:space="preserve"> </w:t>
            </w:r>
          </w:p>
          <w:p w14:paraId="45A67C42" w14:textId="77777777" w:rsidR="00DD6A61" w:rsidRDefault="00DD6A61" w:rsidP="00C06A0A">
            <w:pPr>
              <w:autoSpaceDE w:val="0"/>
              <w:autoSpaceDN w:val="0"/>
              <w:adjustRightInd w:val="0"/>
              <w:rPr>
                <w:bCs/>
                <w:color w:val="000000"/>
                <w:sz w:val="20"/>
                <w:szCs w:val="20"/>
              </w:rPr>
            </w:pPr>
            <w:r>
              <w:rPr>
                <w:bCs/>
                <w:color w:val="000000"/>
                <w:sz w:val="20"/>
                <w:szCs w:val="20"/>
              </w:rPr>
              <w:t>S</w:t>
            </w:r>
            <w:r w:rsidRPr="00AE07F8">
              <w:rPr>
                <w:bCs/>
                <w:color w:val="000000"/>
                <w:sz w:val="20"/>
                <w:szCs w:val="20"/>
              </w:rPr>
              <w:t xml:space="preserve">upport and advise </w:t>
            </w:r>
            <w:r>
              <w:rPr>
                <w:bCs/>
                <w:color w:val="000000"/>
                <w:sz w:val="20"/>
                <w:szCs w:val="20"/>
              </w:rPr>
              <w:t>colleagues</w:t>
            </w:r>
            <w:r w:rsidRPr="00AE07F8">
              <w:rPr>
                <w:bCs/>
                <w:color w:val="000000"/>
                <w:sz w:val="20"/>
                <w:szCs w:val="20"/>
              </w:rPr>
              <w:t xml:space="preserve"> </w:t>
            </w:r>
          </w:p>
        </w:tc>
        <w:tc>
          <w:tcPr>
            <w:tcW w:w="2987" w:type="dxa"/>
            <w:tcBorders>
              <w:left w:val="nil"/>
            </w:tcBorders>
            <w:vAlign w:val="center"/>
          </w:tcPr>
          <w:p w14:paraId="1EF9CAB8" w14:textId="77777777" w:rsidR="00DD6A61" w:rsidRDefault="00DD6A61" w:rsidP="00C06A0A">
            <w:pPr>
              <w:autoSpaceDE w:val="0"/>
              <w:autoSpaceDN w:val="0"/>
              <w:adjustRightInd w:val="0"/>
              <w:rPr>
                <w:bCs/>
                <w:color w:val="000000"/>
                <w:sz w:val="20"/>
                <w:szCs w:val="20"/>
              </w:rPr>
            </w:pPr>
            <w:r>
              <w:rPr>
                <w:bCs/>
                <w:color w:val="000000"/>
                <w:sz w:val="20"/>
                <w:szCs w:val="20"/>
              </w:rPr>
              <w:t>B</w:t>
            </w:r>
            <w:r w:rsidRPr="00AE07F8">
              <w:rPr>
                <w:bCs/>
                <w:color w:val="000000"/>
                <w:sz w:val="20"/>
                <w:szCs w:val="20"/>
              </w:rPr>
              <w:t xml:space="preserve">ridge gap between Med/health staff and </w:t>
            </w:r>
            <w:r>
              <w:rPr>
                <w:bCs/>
                <w:color w:val="000000"/>
                <w:sz w:val="20"/>
                <w:szCs w:val="20"/>
              </w:rPr>
              <w:t>service user</w:t>
            </w:r>
          </w:p>
          <w:p w14:paraId="6FE2A70B" w14:textId="77777777" w:rsidR="00DD6A61" w:rsidRPr="00AC38A1" w:rsidRDefault="00DD6A61" w:rsidP="00C06A0A">
            <w:pPr>
              <w:autoSpaceDE w:val="0"/>
              <w:autoSpaceDN w:val="0"/>
              <w:adjustRightInd w:val="0"/>
              <w:rPr>
                <w:b/>
                <w:sz w:val="20"/>
                <w:szCs w:val="20"/>
              </w:rPr>
            </w:pPr>
            <w:r>
              <w:rPr>
                <w:bCs/>
                <w:color w:val="000000"/>
                <w:sz w:val="20"/>
                <w:szCs w:val="20"/>
              </w:rPr>
              <w:t>Educators</w:t>
            </w:r>
          </w:p>
        </w:tc>
        <w:tc>
          <w:tcPr>
            <w:tcW w:w="2477" w:type="dxa"/>
            <w:vAlign w:val="center"/>
          </w:tcPr>
          <w:p w14:paraId="652F45A8" w14:textId="77777777" w:rsidR="00DD6A61" w:rsidRDefault="00DD6A61" w:rsidP="00C06A0A">
            <w:pPr>
              <w:autoSpaceDE w:val="0"/>
              <w:autoSpaceDN w:val="0"/>
              <w:adjustRightInd w:val="0"/>
              <w:rPr>
                <w:b/>
                <w:sz w:val="20"/>
                <w:szCs w:val="20"/>
              </w:rPr>
            </w:pPr>
            <w:r>
              <w:rPr>
                <w:b/>
                <w:sz w:val="20"/>
                <w:szCs w:val="20"/>
              </w:rPr>
              <w:t>Social workers as ed</w:t>
            </w:r>
            <w:r w:rsidRPr="00AC38A1">
              <w:rPr>
                <w:b/>
                <w:sz w:val="20"/>
                <w:szCs w:val="20"/>
              </w:rPr>
              <w:t>ucators</w:t>
            </w:r>
          </w:p>
          <w:p w14:paraId="61903730" w14:textId="77777777" w:rsidR="00DD6A61" w:rsidRPr="00AC38A1" w:rsidRDefault="00DD6A61" w:rsidP="00C06A0A">
            <w:pPr>
              <w:autoSpaceDE w:val="0"/>
              <w:autoSpaceDN w:val="0"/>
              <w:adjustRightInd w:val="0"/>
              <w:rPr>
                <w:i/>
                <w:sz w:val="20"/>
                <w:szCs w:val="20"/>
              </w:rPr>
            </w:pPr>
          </w:p>
        </w:tc>
        <w:tc>
          <w:tcPr>
            <w:tcW w:w="2477" w:type="dxa"/>
            <w:vMerge/>
          </w:tcPr>
          <w:p w14:paraId="74A2219F" w14:textId="77777777" w:rsidR="00DD6A61" w:rsidRPr="00AC38A1" w:rsidRDefault="00DD6A61" w:rsidP="00C06A0A">
            <w:pPr>
              <w:autoSpaceDE w:val="0"/>
              <w:autoSpaceDN w:val="0"/>
              <w:adjustRightInd w:val="0"/>
              <w:rPr>
                <w:b/>
                <w:sz w:val="20"/>
                <w:szCs w:val="20"/>
              </w:rPr>
            </w:pPr>
          </w:p>
        </w:tc>
        <w:tc>
          <w:tcPr>
            <w:tcW w:w="2477" w:type="dxa"/>
            <w:vMerge/>
          </w:tcPr>
          <w:p w14:paraId="0AF0D444" w14:textId="77777777" w:rsidR="00DD6A61" w:rsidRPr="00AC38A1" w:rsidRDefault="00DD6A61" w:rsidP="00C06A0A">
            <w:pPr>
              <w:autoSpaceDE w:val="0"/>
              <w:autoSpaceDN w:val="0"/>
              <w:adjustRightInd w:val="0"/>
              <w:rPr>
                <w:b/>
                <w:sz w:val="20"/>
                <w:szCs w:val="20"/>
              </w:rPr>
            </w:pPr>
          </w:p>
        </w:tc>
      </w:tr>
      <w:tr w:rsidR="00DD6A61" w14:paraId="0DF65CD3" w14:textId="77777777" w:rsidTr="00C06A0A">
        <w:tc>
          <w:tcPr>
            <w:tcW w:w="2753" w:type="dxa"/>
            <w:tcBorders>
              <w:right w:val="nil"/>
            </w:tcBorders>
            <w:vAlign w:val="center"/>
          </w:tcPr>
          <w:p w14:paraId="66950CDE" w14:textId="77777777" w:rsidR="00DD6A61" w:rsidRDefault="00DD6A61" w:rsidP="00C06A0A">
            <w:pPr>
              <w:autoSpaceDE w:val="0"/>
              <w:autoSpaceDN w:val="0"/>
              <w:adjustRightInd w:val="0"/>
              <w:rPr>
                <w:sz w:val="20"/>
                <w:szCs w:val="20"/>
              </w:rPr>
            </w:pPr>
            <w:r>
              <w:rPr>
                <w:sz w:val="20"/>
                <w:szCs w:val="20"/>
              </w:rPr>
              <w:t>Range of assessments</w:t>
            </w:r>
          </w:p>
          <w:p w14:paraId="7F1B7B3C" w14:textId="77777777" w:rsidR="00DD6A61" w:rsidRDefault="00DD6A61" w:rsidP="00C06A0A">
            <w:pPr>
              <w:autoSpaceDE w:val="0"/>
              <w:autoSpaceDN w:val="0"/>
              <w:adjustRightInd w:val="0"/>
              <w:rPr>
                <w:sz w:val="20"/>
                <w:szCs w:val="20"/>
              </w:rPr>
            </w:pPr>
            <w:r>
              <w:rPr>
                <w:sz w:val="20"/>
                <w:szCs w:val="20"/>
              </w:rPr>
              <w:t>Commissioning</w:t>
            </w:r>
          </w:p>
          <w:p w14:paraId="5C539DCA" w14:textId="77777777" w:rsidR="00DD6A61" w:rsidRDefault="00DD6A61" w:rsidP="00C06A0A">
            <w:pPr>
              <w:autoSpaceDE w:val="0"/>
              <w:autoSpaceDN w:val="0"/>
              <w:adjustRightInd w:val="0"/>
              <w:rPr>
                <w:sz w:val="20"/>
                <w:szCs w:val="20"/>
              </w:rPr>
            </w:pPr>
            <w:r>
              <w:rPr>
                <w:sz w:val="20"/>
                <w:szCs w:val="20"/>
              </w:rPr>
              <w:t xml:space="preserve">Counselling </w:t>
            </w:r>
          </w:p>
          <w:p w14:paraId="0ED924EE" w14:textId="77777777" w:rsidR="00DD6A61" w:rsidRDefault="00DD6A61" w:rsidP="00C06A0A">
            <w:pPr>
              <w:autoSpaceDE w:val="0"/>
              <w:autoSpaceDN w:val="0"/>
              <w:adjustRightInd w:val="0"/>
              <w:rPr>
                <w:sz w:val="20"/>
                <w:szCs w:val="20"/>
              </w:rPr>
            </w:pPr>
            <w:r>
              <w:rPr>
                <w:sz w:val="20"/>
                <w:szCs w:val="20"/>
              </w:rPr>
              <w:t>Coordination</w:t>
            </w:r>
          </w:p>
        </w:tc>
        <w:tc>
          <w:tcPr>
            <w:tcW w:w="2987" w:type="dxa"/>
            <w:tcBorders>
              <w:left w:val="nil"/>
            </w:tcBorders>
            <w:vAlign w:val="center"/>
          </w:tcPr>
          <w:p w14:paraId="3B6A6A12" w14:textId="77777777" w:rsidR="00DD6A61" w:rsidRDefault="00DD6A61" w:rsidP="00C06A0A">
            <w:pPr>
              <w:autoSpaceDE w:val="0"/>
              <w:autoSpaceDN w:val="0"/>
              <w:adjustRightInd w:val="0"/>
              <w:rPr>
                <w:sz w:val="20"/>
                <w:szCs w:val="20"/>
              </w:rPr>
            </w:pPr>
            <w:r>
              <w:rPr>
                <w:sz w:val="20"/>
                <w:szCs w:val="20"/>
              </w:rPr>
              <w:t>Providers</w:t>
            </w:r>
          </w:p>
          <w:p w14:paraId="7C74036F" w14:textId="77777777" w:rsidR="00DD6A61" w:rsidRDefault="00DD6A61" w:rsidP="00C06A0A">
            <w:pPr>
              <w:autoSpaceDE w:val="0"/>
              <w:autoSpaceDN w:val="0"/>
              <w:adjustRightInd w:val="0"/>
              <w:rPr>
                <w:sz w:val="20"/>
                <w:szCs w:val="20"/>
              </w:rPr>
            </w:pPr>
            <w:r>
              <w:rPr>
                <w:sz w:val="20"/>
                <w:szCs w:val="20"/>
              </w:rPr>
              <w:t>Information and education</w:t>
            </w:r>
          </w:p>
          <w:p w14:paraId="09B4C3CC" w14:textId="77777777" w:rsidR="00DD6A61" w:rsidRDefault="00DD6A61" w:rsidP="00C06A0A">
            <w:pPr>
              <w:autoSpaceDE w:val="0"/>
              <w:autoSpaceDN w:val="0"/>
              <w:adjustRightInd w:val="0"/>
              <w:rPr>
                <w:sz w:val="20"/>
                <w:szCs w:val="20"/>
              </w:rPr>
            </w:pPr>
            <w:r>
              <w:rPr>
                <w:sz w:val="20"/>
                <w:szCs w:val="20"/>
              </w:rPr>
              <w:t xml:space="preserve">Support </w:t>
            </w:r>
          </w:p>
          <w:p w14:paraId="76C80FFF" w14:textId="77777777" w:rsidR="00DD6A61" w:rsidRPr="00AC38A1" w:rsidRDefault="00DD6A61" w:rsidP="00C06A0A">
            <w:pPr>
              <w:autoSpaceDE w:val="0"/>
              <w:autoSpaceDN w:val="0"/>
              <w:adjustRightInd w:val="0"/>
              <w:rPr>
                <w:b/>
                <w:sz w:val="20"/>
                <w:szCs w:val="20"/>
              </w:rPr>
            </w:pPr>
            <w:r>
              <w:rPr>
                <w:sz w:val="20"/>
                <w:szCs w:val="20"/>
              </w:rPr>
              <w:t>Therapies</w:t>
            </w:r>
          </w:p>
        </w:tc>
        <w:tc>
          <w:tcPr>
            <w:tcW w:w="2477" w:type="dxa"/>
            <w:vAlign w:val="center"/>
          </w:tcPr>
          <w:p w14:paraId="741A8DE3" w14:textId="77777777" w:rsidR="00DD6A61" w:rsidRPr="00AC38A1" w:rsidRDefault="00DD6A61" w:rsidP="00C06A0A">
            <w:pPr>
              <w:autoSpaceDE w:val="0"/>
              <w:autoSpaceDN w:val="0"/>
              <w:adjustRightInd w:val="0"/>
              <w:rPr>
                <w:b/>
                <w:sz w:val="20"/>
                <w:szCs w:val="20"/>
              </w:rPr>
            </w:pPr>
            <w:r>
              <w:rPr>
                <w:b/>
                <w:sz w:val="20"/>
                <w:szCs w:val="20"/>
              </w:rPr>
              <w:t>Social work practice</w:t>
            </w:r>
          </w:p>
        </w:tc>
        <w:tc>
          <w:tcPr>
            <w:tcW w:w="2477" w:type="dxa"/>
            <w:vMerge/>
          </w:tcPr>
          <w:p w14:paraId="39C23F2B" w14:textId="77777777" w:rsidR="00DD6A61" w:rsidRPr="00AC38A1" w:rsidRDefault="00DD6A61" w:rsidP="00C06A0A">
            <w:pPr>
              <w:autoSpaceDE w:val="0"/>
              <w:autoSpaceDN w:val="0"/>
              <w:adjustRightInd w:val="0"/>
              <w:rPr>
                <w:b/>
                <w:sz w:val="20"/>
                <w:szCs w:val="20"/>
              </w:rPr>
            </w:pPr>
          </w:p>
        </w:tc>
        <w:tc>
          <w:tcPr>
            <w:tcW w:w="2477" w:type="dxa"/>
            <w:vMerge/>
          </w:tcPr>
          <w:p w14:paraId="6BFE1847" w14:textId="77777777" w:rsidR="00DD6A61" w:rsidRPr="00AC38A1" w:rsidRDefault="00DD6A61" w:rsidP="00C06A0A">
            <w:pPr>
              <w:autoSpaceDE w:val="0"/>
              <w:autoSpaceDN w:val="0"/>
              <w:adjustRightInd w:val="0"/>
              <w:rPr>
                <w:b/>
                <w:sz w:val="20"/>
                <w:szCs w:val="20"/>
              </w:rPr>
            </w:pPr>
          </w:p>
        </w:tc>
      </w:tr>
    </w:tbl>
    <w:p w14:paraId="3F53B609" w14:textId="77777777" w:rsidR="00DD6A61" w:rsidRDefault="00DD6A61" w:rsidP="00DD6A61"/>
    <w:p w14:paraId="097B57A2" w14:textId="77777777" w:rsidR="00DD6A61" w:rsidRDefault="00DD6A61" w:rsidP="00DD6A61"/>
    <w:p w14:paraId="66B013BD" w14:textId="79D37DB7" w:rsidR="00891915" w:rsidRPr="00EA0F17" w:rsidRDefault="00891915" w:rsidP="00EA0F17">
      <w:pPr>
        <w:spacing w:after="0" w:line="360" w:lineRule="auto"/>
        <w:ind w:right="-46"/>
        <w:jc w:val="both"/>
        <w:rPr>
          <w:sz w:val="32"/>
        </w:rPr>
      </w:pPr>
      <w:bookmarkStart w:id="1" w:name="_GoBack"/>
      <w:bookmarkEnd w:id="1"/>
    </w:p>
    <w:sectPr w:rsidR="00891915" w:rsidRPr="00EA0F17" w:rsidSect="00163174">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5F742" w16cex:dateUtc="2020-03-25T15:29:00Z"/>
  <w16cex:commentExtensible w16cex:durableId="2225F7F6" w16cex:dateUtc="2020-03-25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B358C" w16cid:durableId="2225F742"/>
  <w16cid:commentId w16cid:paraId="4BBF40EB" w16cid:durableId="2225F7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A458" w14:textId="77777777" w:rsidR="003709E9" w:rsidRDefault="003709E9" w:rsidP="00FB12F2">
      <w:pPr>
        <w:spacing w:after="0" w:line="240" w:lineRule="auto"/>
      </w:pPr>
      <w:r>
        <w:separator/>
      </w:r>
    </w:p>
  </w:endnote>
  <w:endnote w:type="continuationSeparator" w:id="0">
    <w:p w14:paraId="6EA62B74" w14:textId="77777777" w:rsidR="003709E9" w:rsidRDefault="003709E9" w:rsidP="00FB12F2">
      <w:pPr>
        <w:spacing w:after="0" w:line="240" w:lineRule="auto"/>
      </w:pPr>
      <w:r>
        <w:continuationSeparator/>
      </w:r>
    </w:p>
  </w:endnote>
  <w:endnote w:type="continuationNotice" w:id="1">
    <w:p w14:paraId="163D7450" w14:textId="77777777" w:rsidR="003709E9" w:rsidRDefault="00370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90478"/>
      <w:docPartObj>
        <w:docPartGallery w:val="Page Numbers (Bottom of Page)"/>
        <w:docPartUnique/>
      </w:docPartObj>
    </w:sdtPr>
    <w:sdtEndPr>
      <w:rPr>
        <w:noProof/>
      </w:rPr>
    </w:sdtEndPr>
    <w:sdtContent>
      <w:p w14:paraId="370E5447" w14:textId="649D814E" w:rsidR="006B31CB" w:rsidRDefault="006B31CB">
        <w:pPr>
          <w:pStyle w:val="Footer"/>
          <w:jc w:val="right"/>
        </w:pPr>
        <w:r>
          <w:fldChar w:fldCharType="begin"/>
        </w:r>
        <w:r>
          <w:instrText xml:space="preserve"> PAGE   \* MERGEFORMAT </w:instrText>
        </w:r>
        <w:r>
          <w:fldChar w:fldCharType="separate"/>
        </w:r>
        <w:r w:rsidR="00DD6A61">
          <w:rPr>
            <w:noProof/>
          </w:rPr>
          <w:t>28</w:t>
        </w:r>
        <w:r>
          <w:rPr>
            <w:noProof/>
          </w:rPr>
          <w:fldChar w:fldCharType="end"/>
        </w:r>
      </w:p>
    </w:sdtContent>
  </w:sdt>
  <w:p w14:paraId="03C36F81" w14:textId="77777777" w:rsidR="006B31CB" w:rsidRDefault="006B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1A2E" w14:textId="77777777" w:rsidR="003709E9" w:rsidRDefault="003709E9" w:rsidP="00FB12F2">
      <w:pPr>
        <w:spacing w:after="0" w:line="240" w:lineRule="auto"/>
      </w:pPr>
      <w:r>
        <w:separator/>
      </w:r>
    </w:p>
  </w:footnote>
  <w:footnote w:type="continuationSeparator" w:id="0">
    <w:p w14:paraId="60365BB5" w14:textId="77777777" w:rsidR="003709E9" w:rsidRDefault="003709E9" w:rsidP="00FB12F2">
      <w:pPr>
        <w:spacing w:after="0" w:line="240" w:lineRule="auto"/>
      </w:pPr>
      <w:r>
        <w:continuationSeparator/>
      </w:r>
    </w:p>
  </w:footnote>
  <w:footnote w:type="continuationNotice" w:id="1">
    <w:p w14:paraId="7B0243CA" w14:textId="77777777" w:rsidR="003709E9" w:rsidRDefault="003709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603"/>
    <w:multiLevelType w:val="hybridMultilevel"/>
    <w:tmpl w:val="4060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70CCA"/>
    <w:multiLevelType w:val="hybridMultilevel"/>
    <w:tmpl w:val="4BB83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7D9"/>
    <w:multiLevelType w:val="hybridMultilevel"/>
    <w:tmpl w:val="349A6B74"/>
    <w:lvl w:ilvl="0" w:tplc="975E7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1035E"/>
    <w:multiLevelType w:val="hybridMultilevel"/>
    <w:tmpl w:val="A920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5AB8"/>
    <w:multiLevelType w:val="hybridMultilevel"/>
    <w:tmpl w:val="09902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90172"/>
    <w:multiLevelType w:val="hybridMultilevel"/>
    <w:tmpl w:val="34FA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56CC9"/>
    <w:multiLevelType w:val="hybridMultilevel"/>
    <w:tmpl w:val="729AF7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253A85"/>
    <w:multiLevelType w:val="hybridMultilevel"/>
    <w:tmpl w:val="9A66A3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C3F26"/>
    <w:multiLevelType w:val="hybridMultilevel"/>
    <w:tmpl w:val="958244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5015"/>
    <w:multiLevelType w:val="hybridMultilevel"/>
    <w:tmpl w:val="85523A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E2EE6"/>
    <w:multiLevelType w:val="hybridMultilevel"/>
    <w:tmpl w:val="B916052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A6E10"/>
    <w:multiLevelType w:val="hybridMultilevel"/>
    <w:tmpl w:val="734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05694"/>
    <w:multiLevelType w:val="hybridMultilevel"/>
    <w:tmpl w:val="3B3244EC"/>
    <w:lvl w:ilvl="0" w:tplc="57CE12A2">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75D4C"/>
    <w:multiLevelType w:val="hybridMultilevel"/>
    <w:tmpl w:val="118EDF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927E6D"/>
    <w:multiLevelType w:val="hybridMultilevel"/>
    <w:tmpl w:val="0318E9B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35061F"/>
    <w:multiLevelType w:val="hybridMultilevel"/>
    <w:tmpl w:val="1EBEA3A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D03B39"/>
    <w:multiLevelType w:val="hybridMultilevel"/>
    <w:tmpl w:val="E9FC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706E9"/>
    <w:multiLevelType w:val="hybridMultilevel"/>
    <w:tmpl w:val="9A66A3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9A2D75"/>
    <w:multiLevelType w:val="multilevel"/>
    <w:tmpl w:val="4CC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66613"/>
    <w:multiLevelType w:val="hybridMultilevel"/>
    <w:tmpl w:val="83C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B019C"/>
    <w:multiLevelType w:val="hybridMultilevel"/>
    <w:tmpl w:val="C9E26CB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572DCE"/>
    <w:multiLevelType w:val="hybridMultilevel"/>
    <w:tmpl w:val="DA0CBE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AA2BA5"/>
    <w:multiLevelType w:val="hybridMultilevel"/>
    <w:tmpl w:val="1BD2C67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26C68"/>
    <w:multiLevelType w:val="hybridMultilevel"/>
    <w:tmpl w:val="237E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14CD9"/>
    <w:multiLevelType w:val="hybridMultilevel"/>
    <w:tmpl w:val="75AEF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50C2FCA"/>
    <w:multiLevelType w:val="multilevel"/>
    <w:tmpl w:val="177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11"/>
  </w:num>
  <w:num w:numId="4">
    <w:abstractNumId w:val="5"/>
  </w:num>
  <w:num w:numId="5">
    <w:abstractNumId w:val="0"/>
  </w:num>
  <w:num w:numId="6">
    <w:abstractNumId w:val="19"/>
  </w:num>
  <w:num w:numId="7">
    <w:abstractNumId w:val="17"/>
  </w:num>
  <w:num w:numId="8">
    <w:abstractNumId w:val="13"/>
  </w:num>
  <w:num w:numId="9">
    <w:abstractNumId w:val="14"/>
  </w:num>
  <w:num w:numId="10">
    <w:abstractNumId w:val="7"/>
  </w:num>
  <w:num w:numId="11">
    <w:abstractNumId w:val="6"/>
  </w:num>
  <w:num w:numId="12">
    <w:abstractNumId w:val="20"/>
  </w:num>
  <w:num w:numId="13">
    <w:abstractNumId w:val="15"/>
  </w:num>
  <w:num w:numId="14">
    <w:abstractNumId w:val="8"/>
  </w:num>
  <w:num w:numId="15">
    <w:abstractNumId w:val="4"/>
  </w:num>
  <w:num w:numId="16">
    <w:abstractNumId w:val="16"/>
  </w:num>
  <w:num w:numId="17">
    <w:abstractNumId w:val="25"/>
  </w:num>
  <w:num w:numId="18">
    <w:abstractNumId w:val="3"/>
  </w:num>
  <w:num w:numId="19">
    <w:abstractNumId w:val="9"/>
  </w:num>
  <w:num w:numId="20">
    <w:abstractNumId w:val="10"/>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2"/>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93"/>
    <w:rsid w:val="00000C73"/>
    <w:rsid w:val="00001708"/>
    <w:rsid w:val="0000228E"/>
    <w:rsid w:val="00004A66"/>
    <w:rsid w:val="00004DE2"/>
    <w:rsid w:val="000061A7"/>
    <w:rsid w:val="00010243"/>
    <w:rsid w:val="000137D7"/>
    <w:rsid w:val="00014CA9"/>
    <w:rsid w:val="00025DBE"/>
    <w:rsid w:val="00037926"/>
    <w:rsid w:val="0004064C"/>
    <w:rsid w:val="00042829"/>
    <w:rsid w:val="000479D5"/>
    <w:rsid w:val="00054C65"/>
    <w:rsid w:val="00054DCD"/>
    <w:rsid w:val="0005502E"/>
    <w:rsid w:val="00061343"/>
    <w:rsid w:val="00067F2C"/>
    <w:rsid w:val="00073FB4"/>
    <w:rsid w:val="00075D36"/>
    <w:rsid w:val="00081DC4"/>
    <w:rsid w:val="000903AD"/>
    <w:rsid w:val="00092560"/>
    <w:rsid w:val="000935DD"/>
    <w:rsid w:val="00094FC4"/>
    <w:rsid w:val="000A4196"/>
    <w:rsid w:val="000B5581"/>
    <w:rsid w:val="000B7907"/>
    <w:rsid w:val="000B7C2A"/>
    <w:rsid w:val="000C2615"/>
    <w:rsid w:val="000D6597"/>
    <w:rsid w:val="000E2B97"/>
    <w:rsid w:val="000E3C72"/>
    <w:rsid w:val="000E5159"/>
    <w:rsid w:val="000E6FE3"/>
    <w:rsid w:val="000F0877"/>
    <w:rsid w:val="000F3E85"/>
    <w:rsid w:val="000F79CA"/>
    <w:rsid w:val="00102CCB"/>
    <w:rsid w:val="00104BF5"/>
    <w:rsid w:val="0010527E"/>
    <w:rsid w:val="00110949"/>
    <w:rsid w:val="001124D9"/>
    <w:rsid w:val="0011456A"/>
    <w:rsid w:val="00117C9E"/>
    <w:rsid w:val="00120ED3"/>
    <w:rsid w:val="001232CD"/>
    <w:rsid w:val="00124259"/>
    <w:rsid w:val="00127630"/>
    <w:rsid w:val="001411D0"/>
    <w:rsid w:val="00144FD7"/>
    <w:rsid w:val="00151A83"/>
    <w:rsid w:val="0015284B"/>
    <w:rsid w:val="00152C2F"/>
    <w:rsid w:val="0015398C"/>
    <w:rsid w:val="00163126"/>
    <w:rsid w:val="00167EC2"/>
    <w:rsid w:val="00180D89"/>
    <w:rsid w:val="001835CD"/>
    <w:rsid w:val="0018521E"/>
    <w:rsid w:val="00190F5B"/>
    <w:rsid w:val="00191594"/>
    <w:rsid w:val="00192873"/>
    <w:rsid w:val="001979A3"/>
    <w:rsid w:val="001B116F"/>
    <w:rsid w:val="001B4FFD"/>
    <w:rsid w:val="001C0AAB"/>
    <w:rsid w:val="001C1BCE"/>
    <w:rsid w:val="001E17DB"/>
    <w:rsid w:val="001E311B"/>
    <w:rsid w:val="001E3305"/>
    <w:rsid w:val="001E379A"/>
    <w:rsid w:val="001E5A85"/>
    <w:rsid w:val="001E6ED8"/>
    <w:rsid w:val="001E6F6F"/>
    <w:rsid w:val="001F11C6"/>
    <w:rsid w:val="001F2D99"/>
    <w:rsid w:val="001F7153"/>
    <w:rsid w:val="001F7E71"/>
    <w:rsid w:val="00200836"/>
    <w:rsid w:val="00201C67"/>
    <w:rsid w:val="00202259"/>
    <w:rsid w:val="00210858"/>
    <w:rsid w:val="00211265"/>
    <w:rsid w:val="00213CE0"/>
    <w:rsid w:val="002211C8"/>
    <w:rsid w:val="00223865"/>
    <w:rsid w:val="00225186"/>
    <w:rsid w:val="002324A2"/>
    <w:rsid w:val="0023483B"/>
    <w:rsid w:val="002350CA"/>
    <w:rsid w:val="00242404"/>
    <w:rsid w:val="00250860"/>
    <w:rsid w:val="0025397E"/>
    <w:rsid w:val="00253A01"/>
    <w:rsid w:val="00253EC8"/>
    <w:rsid w:val="00257745"/>
    <w:rsid w:val="00261891"/>
    <w:rsid w:val="00262FE0"/>
    <w:rsid w:val="00263603"/>
    <w:rsid w:val="00266CE7"/>
    <w:rsid w:val="00270EA0"/>
    <w:rsid w:val="00271876"/>
    <w:rsid w:val="002730D8"/>
    <w:rsid w:val="002776E8"/>
    <w:rsid w:val="00284B59"/>
    <w:rsid w:val="00287BBF"/>
    <w:rsid w:val="00290409"/>
    <w:rsid w:val="00296465"/>
    <w:rsid w:val="002A0E00"/>
    <w:rsid w:val="002A12EC"/>
    <w:rsid w:val="002A1680"/>
    <w:rsid w:val="002A61BA"/>
    <w:rsid w:val="002B20BA"/>
    <w:rsid w:val="002B2BB9"/>
    <w:rsid w:val="002C69E3"/>
    <w:rsid w:val="002D2F7A"/>
    <w:rsid w:val="002D50E4"/>
    <w:rsid w:val="002E2267"/>
    <w:rsid w:val="002E2606"/>
    <w:rsid w:val="002E76D2"/>
    <w:rsid w:val="002F0FF8"/>
    <w:rsid w:val="002F148B"/>
    <w:rsid w:val="002F3A00"/>
    <w:rsid w:val="002F3E24"/>
    <w:rsid w:val="00303247"/>
    <w:rsid w:val="00311AF1"/>
    <w:rsid w:val="00321C06"/>
    <w:rsid w:val="0033617E"/>
    <w:rsid w:val="00341348"/>
    <w:rsid w:val="00343668"/>
    <w:rsid w:val="00346343"/>
    <w:rsid w:val="0036363C"/>
    <w:rsid w:val="0036440E"/>
    <w:rsid w:val="003709E9"/>
    <w:rsid w:val="00371FF3"/>
    <w:rsid w:val="003743AC"/>
    <w:rsid w:val="003758F8"/>
    <w:rsid w:val="003760A0"/>
    <w:rsid w:val="003815F9"/>
    <w:rsid w:val="00383A3E"/>
    <w:rsid w:val="00384D8A"/>
    <w:rsid w:val="00386E15"/>
    <w:rsid w:val="00397912"/>
    <w:rsid w:val="003A3B8C"/>
    <w:rsid w:val="003A5079"/>
    <w:rsid w:val="003A6417"/>
    <w:rsid w:val="003B0773"/>
    <w:rsid w:val="003B4E77"/>
    <w:rsid w:val="003B6234"/>
    <w:rsid w:val="003B7297"/>
    <w:rsid w:val="003D1B52"/>
    <w:rsid w:val="003D533F"/>
    <w:rsid w:val="003D7BCE"/>
    <w:rsid w:val="003E05DF"/>
    <w:rsid w:val="003E072B"/>
    <w:rsid w:val="003E6151"/>
    <w:rsid w:val="003E7FD7"/>
    <w:rsid w:val="003F48E6"/>
    <w:rsid w:val="003F692F"/>
    <w:rsid w:val="003F75CB"/>
    <w:rsid w:val="00404BFF"/>
    <w:rsid w:val="00407FB6"/>
    <w:rsid w:val="00410D9E"/>
    <w:rsid w:val="00420819"/>
    <w:rsid w:val="00420EF5"/>
    <w:rsid w:val="00421883"/>
    <w:rsid w:val="00422BC2"/>
    <w:rsid w:val="004268C1"/>
    <w:rsid w:val="00430159"/>
    <w:rsid w:val="00435440"/>
    <w:rsid w:val="00451775"/>
    <w:rsid w:val="00462C48"/>
    <w:rsid w:val="00471080"/>
    <w:rsid w:val="00471F82"/>
    <w:rsid w:val="004738D1"/>
    <w:rsid w:val="004761BF"/>
    <w:rsid w:val="00477601"/>
    <w:rsid w:val="0048133F"/>
    <w:rsid w:val="004847C6"/>
    <w:rsid w:val="00484FE7"/>
    <w:rsid w:val="00485BE8"/>
    <w:rsid w:val="004877BB"/>
    <w:rsid w:val="00495D28"/>
    <w:rsid w:val="00496386"/>
    <w:rsid w:val="004A049D"/>
    <w:rsid w:val="004B1429"/>
    <w:rsid w:val="004B1A4E"/>
    <w:rsid w:val="004B405D"/>
    <w:rsid w:val="004B541A"/>
    <w:rsid w:val="004B633F"/>
    <w:rsid w:val="004B73D6"/>
    <w:rsid w:val="004C2AAC"/>
    <w:rsid w:val="004C62A0"/>
    <w:rsid w:val="004C6364"/>
    <w:rsid w:val="004C737F"/>
    <w:rsid w:val="004D2D7D"/>
    <w:rsid w:val="004D39D1"/>
    <w:rsid w:val="004D49DF"/>
    <w:rsid w:val="004D7CBC"/>
    <w:rsid w:val="004E0C68"/>
    <w:rsid w:val="004E0C87"/>
    <w:rsid w:val="004E33C5"/>
    <w:rsid w:val="004E68A2"/>
    <w:rsid w:val="004F0F55"/>
    <w:rsid w:val="004F7F65"/>
    <w:rsid w:val="005010E8"/>
    <w:rsid w:val="005026CF"/>
    <w:rsid w:val="00503FF2"/>
    <w:rsid w:val="005058CA"/>
    <w:rsid w:val="005077CD"/>
    <w:rsid w:val="00511CA1"/>
    <w:rsid w:val="00514501"/>
    <w:rsid w:val="0052138F"/>
    <w:rsid w:val="00523E2E"/>
    <w:rsid w:val="00526D91"/>
    <w:rsid w:val="0052778C"/>
    <w:rsid w:val="005372CA"/>
    <w:rsid w:val="00542F74"/>
    <w:rsid w:val="0054784F"/>
    <w:rsid w:val="00551176"/>
    <w:rsid w:val="00553234"/>
    <w:rsid w:val="0056434F"/>
    <w:rsid w:val="00572A54"/>
    <w:rsid w:val="00574EBF"/>
    <w:rsid w:val="005811E7"/>
    <w:rsid w:val="00584B32"/>
    <w:rsid w:val="00585045"/>
    <w:rsid w:val="00586AD7"/>
    <w:rsid w:val="005879BC"/>
    <w:rsid w:val="005A0F1D"/>
    <w:rsid w:val="005A47C6"/>
    <w:rsid w:val="005A7917"/>
    <w:rsid w:val="005A7EC2"/>
    <w:rsid w:val="005B4B6C"/>
    <w:rsid w:val="005C06B8"/>
    <w:rsid w:val="005C4F2F"/>
    <w:rsid w:val="005D3C2E"/>
    <w:rsid w:val="005D54C7"/>
    <w:rsid w:val="005E38EB"/>
    <w:rsid w:val="005E72B8"/>
    <w:rsid w:val="005F0EEC"/>
    <w:rsid w:val="005F64CD"/>
    <w:rsid w:val="005F6EB2"/>
    <w:rsid w:val="005F7247"/>
    <w:rsid w:val="00600958"/>
    <w:rsid w:val="006037DF"/>
    <w:rsid w:val="00606019"/>
    <w:rsid w:val="006131F3"/>
    <w:rsid w:val="0061714D"/>
    <w:rsid w:val="00624824"/>
    <w:rsid w:val="00635C8E"/>
    <w:rsid w:val="00644166"/>
    <w:rsid w:val="00645DFD"/>
    <w:rsid w:val="00650684"/>
    <w:rsid w:val="00654AFC"/>
    <w:rsid w:val="006560EC"/>
    <w:rsid w:val="006604EA"/>
    <w:rsid w:val="00662ED4"/>
    <w:rsid w:val="00666A8E"/>
    <w:rsid w:val="006670DA"/>
    <w:rsid w:val="00677CD5"/>
    <w:rsid w:val="00682EF1"/>
    <w:rsid w:val="006845D9"/>
    <w:rsid w:val="00685B68"/>
    <w:rsid w:val="00696507"/>
    <w:rsid w:val="006972B9"/>
    <w:rsid w:val="006A0E03"/>
    <w:rsid w:val="006A1ED7"/>
    <w:rsid w:val="006A3030"/>
    <w:rsid w:val="006A528E"/>
    <w:rsid w:val="006A6531"/>
    <w:rsid w:val="006A72F1"/>
    <w:rsid w:val="006B31CB"/>
    <w:rsid w:val="006B3582"/>
    <w:rsid w:val="006B48A7"/>
    <w:rsid w:val="006C2649"/>
    <w:rsid w:val="006D2B19"/>
    <w:rsid w:val="006D2CC0"/>
    <w:rsid w:val="006D5227"/>
    <w:rsid w:val="006D5A96"/>
    <w:rsid w:val="006D67EA"/>
    <w:rsid w:val="006E0159"/>
    <w:rsid w:val="006E59EA"/>
    <w:rsid w:val="006E6FE0"/>
    <w:rsid w:val="006F193C"/>
    <w:rsid w:val="00702E72"/>
    <w:rsid w:val="007032CD"/>
    <w:rsid w:val="00704EAF"/>
    <w:rsid w:val="00710009"/>
    <w:rsid w:val="00714354"/>
    <w:rsid w:val="00715678"/>
    <w:rsid w:val="00716084"/>
    <w:rsid w:val="00730645"/>
    <w:rsid w:val="0073093E"/>
    <w:rsid w:val="00740214"/>
    <w:rsid w:val="00744830"/>
    <w:rsid w:val="00746454"/>
    <w:rsid w:val="00746F05"/>
    <w:rsid w:val="00756984"/>
    <w:rsid w:val="00756BAF"/>
    <w:rsid w:val="007570CE"/>
    <w:rsid w:val="00757CAD"/>
    <w:rsid w:val="007671D1"/>
    <w:rsid w:val="00770CA5"/>
    <w:rsid w:val="00773077"/>
    <w:rsid w:val="0077478C"/>
    <w:rsid w:val="00775558"/>
    <w:rsid w:val="00775C93"/>
    <w:rsid w:val="00777128"/>
    <w:rsid w:val="00785420"/>
    <w:rsid w:val="00785422"/>
    <w:rsid w:val="007926A3"/>
    <w:rsid w:val="007A1C58"/>
    <w:rsid w:val="007A5843"/>
    <w:rsid w:val="007B459D"/>
    <w:rsid w:val="007B5ACE"/>
    <w:rsid w:val="007C335A"/>
    <w:rsid w:val="007C6D4E"/>
    <w:rsid w:val="007D00DE"/>
    <w:rsid w:val="007D12C8"/>
    <w:rsid w:val="007D7BD3"/>
    <w:rsid w:val="007E65F4"/>
    <w:rsid w:val="007F1A88"/>
    <w:rsid w:val="007F388E"/>
    <w:rsid w:val="007F50E8"/>
    <w:rsid w:val="007F7C46"/>
    <w:rsid w:val="00805EBE"/>
    <w:rsid w:val="00806522"/>
    <w:rsid w:val="00814BC1"/>
    <w:rsid w:val="008172FF"/>
    <w:rsid w:val="00826394"/>
    <w:rsid w:val="00827284"/>
    <w:rsid w:val="0083052E"/>
    <w:rsid w:val="0083562F"/>
    <w:rsid w:val="00847953"/>
    <w:rsid w:val="00857A52"/>
    <w:rsid w:val="00864287"/>
    <w:rsid w:val="00866C29"/>
    <w:rsid w:val="008771E3"/>
    <w:rsid w:val="00891915"/>
    <w:rsid w:val="008941F9"/>
    <w:rsid w:val="008947EB"/>
    <w:rsid w:val="00895FF1"/>
    <w:rsid w:val="008A3938"/>
    <w:rsid w:val="008A4E72"/>
    <w:rsid w:val="008A590B"/>
    <w:rsid w:val="008B095F"/>
    <w:rsid w:val="008B4642"/>
    <w:rsid w:val="008B6B0F"/>
    <w:rsid w:val="008C09FC"/>
    <w:rsid w:val="008C127F"/>
    <w:rsid w:val="008C233C"/>
    <w:rsid w:val="008C245D"/>
    <w:rsid w:val="008C2E5A"/>
    <w:rsid w:val="008C492E"/>
    <w:rsid w:val="008C74E1"/>
    <w:rsid w:val="008D05D4"/>
    <w:rsid w:val="008D4E08"/>
    <w:rsid w:val="008E084C"/>
    <w:rsid w:val="008E0A95"/>
    <w:rsid w:val="008E4345"/>
    <w:rsid w:val="008E4B48"/>
    <w:rsid w:val="008F3497"/>
    <w:rsid w:val="008F39CE"/>
    <w:rsid w:val="008F7817"/>
    <w:rsid w:val="00900719"/>
    <w:rsid w:val="00904665"/>
    <w:rsid w:val="009057AB"/>
    <w:rsid w:val="009057BA"/>
    <w:rsid w:val="00911BB5"/>
    <w:rsid w:val="00916136"/>
    <w:rsid w:val="00916AEF"/>
    <w:rsid w:val="00921CB5"/>
    <w:rsid w:val="009243A6"/>
    <w:rsid w:val="009317EB"/>
    <w:rsid w:val="00933501"/>
    <w:rsid w:val="009427D3"/>
    <w:rsid w:val="009427EC"/>
    <w:rsid w:val="009434BB"/>
    <w:rsid w:val="00956EB2"/>
    <w:rsid w:val="0095758F"/>
    <w:rsid w:val="00957BA6"/>
    <w:rsid w:val="00957D45"/>
    <w:rsid w:val="0096046A"/>
    <w:rsid w:val="009626C1"/>
    <w:rsid w:val="009638BD"/>
    <w:rsid w:val="00972218"/>
    <w:rsid w:val="0097497D"/>
    <w:rsid w:val="0098098A"/>
    <w:rsid w:val="00981556"/>
    <w:rsid w:val="00985E81"/>
    <w:rsid w:val="00987537"/>
    <w:rsid w:val="00996E50"/>
    <w:rsid w:val="00996FFE"/>
    <w:rsid w:val="009A17BC"/>
    <w:rsid w:val="009A58C6"/>
    <w:rsid w:val="009B325D"/>
    <w:rsid w:val="009C0F40"/>
    <w:rsid w:val="009C1620"/>
    <w:rsid w:val="009C538A"/>
    <w:rsid w:val="009E307F"/>
    <w:rsid w:val="009E6037"/>
    <w:rsid w:val="009E6C1A"/>
    <w:rsid w:val="009E7C35"/>
    <w:rsid w:val="009F0906"/>
    <w:rsid w:val="009F240A"/>
    <w:rsid w:val="009F29E9"/>
    <w:rsid w:val="009F3302"/>
    <w:rsid w:val="00A11591"/>
    <w:rsid w:val="00A12487"/>
    <w:rsid w:val="00A1396C"/>
    <w:rsid w:val="00A17185"/>
    <w:rsid w:val="00A2602D"/>
    <w:rsid w:val="00A27D69"/>
    <w:rsid w:val="00A31011"/>
    <w:rsid w:val="00A34BE8"/>
    <w:rsid w:val="00A35512"/>
    <w:rsid w:val="00A402C5"/>
    <w:rsid w:val="00A42128"/>
    <w:rsid w:val="00A421C8"/>
    <w:rsid w:val="00A426D3"/>
    <w:rsid w:val="00A44195"/>
    <w:rsid w:val="00A4508D"/>
    <w:rsid w:val="00A454AF"/>
    <w:rsid w:val="00A52F07"/>
    <w:rsid w:val="00A5412F"/>
    <w:rsid w:val="00A54834"/>
    <w:rsid w:val="00A57727"/>
    <w:rsid w:val="00A57EAD"/>
    <w:rsid w:val="00A60CA2"/>
    <w:rsid w:val="00A63A40"/>
    <w:rsid w:val="00A6731D"/>
    <w:rsid w:val="00A76CAD"/>
    <w:rsid w:val="00A80DAA"/>
    <w:rsid w:val="00A84606"/>
    <w:rsid w:val="00A853F5"/>
    <w:rsid w:val="00A85F4F"/>
    <w:rsid w:val="00A87788"/>
    <w:rsid w:val="00A902BE"/>
    <w:rsid w:val="00A93494"/>
    <w:rsid w:val="00A9666C"/>
    <w:rsid w:val="00A97763"/>
    <w:rsid w:val="00AA4E71"/>
    <w:rsid w:val="00AB2097"/>
    <w:rsid w:val="00AB2AA3"/>
    <w:rsid w:val="00AB4E35"/>
    <w:rsid w:val="00AB512E"/>
    <w:rsid w:val="00AC446E"/>
    <w:rsid w:val="00AD0151"/>
    <w:rsid w:val="00AD3D87"/>
    <w:rsid w:val="00AE2A49"/>
    <w:rsid w:val="00AE56C8"/>
    <w:rsid w:val="00AE7520"/>
    <w:rsid w:val="00AF474B"/>
    <w:rsid w:val="00B00E18"/>
    <w:rsid w:val="00B01488"/>
    <w:rsid w:val="00B01CC8"/>
    <w:rsid w:val="00B026F2"/>
    <w:rsid w:val="00B02C1E"/>
    <w:rsid w:val="00B109E9"/>
    <w:rsid w:val="00B127C8"/>
    <w:rsid w:val="00B142D1"/>
    <w:rsid w:val="00B1737A"/>
    <w:rsid w:val="00B17AAA"/>
    <w:rsid w:val="00B22748"/>
    <w:rsid w:val="00B24B73"/>
    <w:rsid w:val="00B32C2F"/>
    <w:rsid w:val="00B33365"/>
    <w:rsid w:val="00B36930"/>
    <w:rsid w:val="00B42D15"/>
    <w:rsid w:val="00B50E3C"/>
    <w:rsid w:val="00B5193D"/>
    <w:rsid w:val="00B519D5"/>
    <w:rsid w:val="00B60C04"/>
    <w:rsid w:val="00B62CA3"/>
    <w:rsid w:val="00B662A4"/>
    <w:rsid w:val="00B77A6C"/>
    <w:rsid w:val="00B930A9"/>
    <w:rsid w:val="00B95AB5"/>
    <w:rsid w:val="00BA7C37"/>
    <w:rsid w:val="00BB602B"/>
    <w:rsid w:val="00BC0DA7"/>
    <w:rsid w:val="00BD02A7"/>
    <w:rsid w:val="00BD395E"/>
    <w:rsid w:val="00BD5D03"/>
    <w:rsid w:val="00BD649C"/>
    <w:rsid w:val="00BE19D6"/>
    <w:rsid w:val="00BE6FC4"/>
    <w:rsid w:val="00BF13C2"/>
    <w:rsid w:val="00BF2E24"/>
    <w:rsid w:val="00BF7B37"/>
    <w:rsid w:val="00C029A1"/>
    <w:rsid w:val="00C029C6"/>
    <w:rsid w:val="00C05D59"/>
    <w:rsid w:val="00C05E9C"/>
    <w:rsid w:val="00C07424"/>
    <w:rsid w:val="00C24BA1"/>
    <w:rsid w:val="00C2616C"/>
    <w:rsid w:val="00C30694"/>
    <w:rsid w:val="00C31BBA"/>
    <w:rsid w:val="00C37E9D"/>
    <w:rsid w:val="00C43F43"/>
    <w:rsid w:val="00C4482F"/>
    <w:rsid w:val="00C46A90"/>
    <w:rsid w:val="00C546C1"/>
    <w:rsid w:val="00C54B0A"/>
    <w:rsid w:val="00C6136D"/>
    <w:rsid w:val="00C64604"/>
    <w:rsid w:val="00C705F6"/>
    <w:rsid w:val="00C75E46"/>
    <w:rsid w:val="00C85168"/>
    <w:rsid w:val="00C86E00"/>
    <w:rsid w:val="00C92008"/>
    <w:rsid w:val="00C92137"/>
    <w:rsid w:val="00C95158"/>
    <w:rsid w:val="00C953E2"/>
    <w:rsid w:val="00CA1972"/>
    <w:rsid w:val="00CA205C"/>
    <w:rsid w:val="00CA2E5E"/>
    <w:rsid w:val="00CA5BC0"/>
    <w:rsid w:val="00CB1B24"/>
    <w:rsid w:val="00CB339F"/>
    <w:rsid w:val="00CB5451"/>
    <w:rsid w:val="00CB6DF2"/>
    <w:rsid w:val="00CC1955"/>
    <w:rsid w:val="00CD0EF0"/>
    <w:rsid w:val="00CE6886"/>
    <w:rsid w:val="00CF485B"/>
    <w:rsid w:val="00CF77A1"/>
    <w:rsid w:val="00D01035"/>
    <w:rsid w:val="00D0249C"/>
    <w:rsid w:val="00D12A09"/>
    <w:rsid w:val="00D131C8"/>
    <w:rsid w:val="00D218D2"/>
    <w:rsid w:val="00D21C07"/>
    <w:rsid w:val="00D2268A"/>
    <w:rsid w:val="00D26AFF"/>
    <w:rsid w:val="00D30D7E"/>
    <w:rsid w:val="00D3185B"/>
    <w:rsid w:val="00D32262"/>
    <w:rsid w:val="00D35FC2"/>
    <w:rsid w:val="00D36275"/>
    <w:rsid w:val="00D37DAB"/>
    <w:rsid w:val="00D42126"/>
    <w:rsid w:val="00D548D6"/>
    <w:rsid w:val="00D64DF0"/>
    <w:rsid w:val="00D6668E"/>
    <w:rsid w:val="00D7662F"/>
    <w:rsid w:val="00D800AE"/>
    <w:rsid w:val="00D80B12"/>
    <w:rsid w:val="00D826F5"/>
    <w:rsid w:val="00D84BBE"/>
    <w:rsid w:val="00D86DBF"/>
    <w:rsid w:val="00D915CD"/>
    <w:rsid w:val="00D949F7"/>
    <w:rsid w:val="00D95D11"/>
    <w:rsid w:val="00DA0496"/>
    <w:rsid w:val="00DA62E2"/>
    <w:rsid w:val="00DB18CD"/>
    <w:rsid w:val="00DB28A1"/>
    <w:rsid w:val="00DB2F7C"/>
    <w:rsid w:val="00DB6765"/>
    <w:rsid w:val="00DD0B6D"/>
    <w:rsid w:val="00DD56FA"/>
    <w:rsid w:val="00DD5DC1"/>
    <w:rsid w:val="00DD6931"/>
    <w:rsid w:val="00DD6A61"/>
    <w:rsid w:val="00DE1624"/>
    <w:rsid w:val="00DE7906"/>
    <w:rsid w:val="00DF02F6"/>
    <w:rsid w:val="00E16961"/>
    <w:rsid w:val="00E174F8"/>
    <w:rsid w:val="00E17A0B"/>
    <w:rsid w:val="00E20E99"/>
    <w:rsid w:val="00E216E5"/>
    <w:rsid w:val="00E375CE"/>
    <w:rsid w:val="00E4367E"/>
    <w:rsid w:val="00E4497E"/>
    <w:rsid w:val="00E44D1F"/>
    <w:rsid w:val="00E47CA3"/>
    <w:rsid w:val="00E524DB"/>
    <w:rsid w:val="00E53F8D"/>
    <w:rsid w:val="00E54918"/>
    <w:rsid w:val="00E71BA9"/>
    <w:rsid w:val="00E71E69"/>
    <w:rsid w:val="00E730A0"/>
    <w:rsid w:val="00E759DE"/>
    <w:rsid w:val="00E77E13"/>
    <w:rsid w:val="00E8393D"/>
    <w:rsid w:val="00E83980"/>
    <w:rsid w:val="00E83D13"/>
    <w:rsid w:val="00E92C00"/>
    <w:rsid w:val="00EA0F17"/>
    <w:rsid w:val="00EA431E"/>
    <w:rsid w:val="00EA4412"/>
    <w:rsid w:val="00EB08C3"/>
    <w:rsid w:val="00EB266D"/>
    <w:rsid w:val="00EC0A6F"/>
    <w:rsid w:val="00EC1F01"/>
    <w:rsid w:val="00EC61FB"/>
    <w:rsid w:val="00ED111C"/>
    <w:rsid w:val="00ED18DC"/>
    <w:rsid w:val="00EE0C5C"/>
    <w:rsid w:val="00EE1775"/>
    <w:rsid w:val="00EE489F"/>
    <w:rsid w:val="00F022B9"/>
    <w:rsid w:val="00F02B92"/>
    <w:rsid w:val="00F06DBA"/>
    <w:rsid w:val="00F13C4A"/>
    <w:rsid w:val="00F16C94"/>
    <w:rsid w:val="00F206A3"/>
    <w:rsid w:val="00F22524"/>
    <w:rsid w:val="00F32E3C"/>
    <w:rsid w:val="00F40822"/>
    <w:rsid w:val="00F42248"/>
    <w:rsid w:val="00F4376A"/>
    <w:rsid w:val="00F51CFD"/>
    <w:rsid w:val="00F6075F"/>
    <w:rsid w:val="00F72C4F"/>
    <w:rsid w:val="00F73508"/>
    <w:rsid w:val="00F736AC"/>
    <w:rsid w:val="00F775C2"/>
    <w:rsid w:val="00F778C8"/>
    <w:rsid w:val="00F80303"/>
    <w:rsid w:val="00F83B9A"/>
    <w:rsid w:val="00F911A9"/>
    <w:rsid w:val="00F91536"/>
    <w:rsid w:val="00F93B6D"/>
    <w:rsid w:val="00F96B9B"/>
    <w:rsid w:val="00F97D3A"/>
    <w:rsid w:val="00FA304F"/>
    <w:rsid w:val="00FA5BBF"/>
    <w:rsid w:val="00FB12F2"/>
    <w:rsid w:val="00FB1AD2"/>
    <w:rsid w:val="00FB1EBB"/>
    <w:rsid w:val="00FB31C0"/>
    <w:rsid w:val="00FB3400"/>
    <w:rsid w:val="00FB37CD"/>
    <w:rsid w:val="00FB658C"/>
    <w:rsid w:val="00FC2A43"/>
    <w:rsid w:val="00FC6127"/>
    <w:rsid w:val="00FD3A0F"/>
    <w:rsid w:val="00FD70FB"/>
    <w:rsid w:val="00FE7695"/>
    <w:rsid w:val="00FF13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5079F"/>
  <w15:docId w15:val="{83658981-AF95-40E4-BD87-1446930F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7EB"/>
    <w:pPr>
      <w:ind w:left="720"/>
      <w:contextualSpacing/>
    </w:pPr>
  </w:style>
  <w:style w:type="character" w:customStyle="1" w:styleId="frontelement">
    <w:name w:val="frontelement"/>
    <w:basedOn w:val="DefaultParagraphFont"/>
    <w:rsid w:val="009317EB"/>
  </w:style>
  <w:style w:type="paragraph" w:customStyle="1" w:styleId="divreferencedContentp">
    <w:name w:val="div_referencedContent_p"/>
    <w:basedOn w:val="Normal"/>
    <w:rsid w:val="009317EB"/>
    <w:pPr>
      <w:pBdr>
        <w:left w:val="none" w:sz="0" w:space="10" w:color="auto"/>
      </w:pBdr>
      <w:spacing w:after="0"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B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2F2"/>
  </w:style>
  <w:style w:type="paragraph" w:styleId="Footer">
    <w:name w:val="footer"/>
    <w:basedOn w:val="Normal"/>
    <w:link w:val="FooterChar"/>
    <w:uiPriority w:val="99"/>
    <w:unhideWhenUsed/>
    <w:rsid w:val="00FB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2F2"/>
  </w:style>
  <w:style w:type="paragraph" w:styleId="NormalWeb">
    <w:name w:val="Normal (Web)"/>
    <w:basedOn w:val="Normal"/>
    <w:uiPriority w:val="99"/>
    <w:semiHidden/>
    <w:unhideWhenUsed/>
    <w:rsid w:val="002A12EC"/>
    <w:pPr>
      <w:spacing w:after="0" w:line="240" w:lineRule="auto"/>
      <w:ind w:left="1134" w:hanging="1134"/>
      <w:jc w:val="both"/>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13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1C8"/>
    <w:rPr>
      <w:rFonts w:ascii="Segoe UI" w:hAnsi="Segoe UI" w:cs="Segoe UI"/>
      <w:sz w:val="18"/>
      <w:szCs w:val="18"/>
    </w:rPr>
  </w:style>
  <w:style w:type="paragraph" w:customStyle="1" w:styleId="Pa3">
    <w:name w:val="Pa3"/>
    <w:basedOn w:val="Normal"/>
    <w:next w:val="Normal"/>
    <w:uiPriority w:val="99"/>
    <w:rsid w:val="00D01035"/>
    <w:pPr>
      <w:autoSpaceDE w:val="0"/>
      <w:autoSpaceDN w:val="0"/>
      <w:adjustRightInd w:val="0"/>
      <w:spacing w:after="0" w:line="241" w:lineRule="atLeast"/>
    </w:pPr>
    <w:rPr>
      <w:rFonts w:ascii="HelveticaNeueLT Std Lt" w:hAnsi="HelveticaNeueLT Std Lt"/>
    </w:rPr>
  </w:style>
  <w:style w:type="character" w:styleId="Emphasis">
    <w:name w:val="Emphasis"/>
    <w:basedOn w:val="DefaultParagraphFont"/>
    <w:uiPriority w:val="20"/>
    <w:qFormat/>
    <w:rsid w:val="00CA1972"/>
    <w:rPr>
      <w:i/>
      <w:iCs/>
    </w:rPr>
  </w:style>
  <w:style w:type="character" w:styleId="Hyperlink">
    <w:name w:val="Hyperlink"/>
    <w:basedOn w:val="DefaultParagraphFont"/>
    <w:uiPriority w:val="99"/>
    <w:unhideWhenUsed/>
    <w:rsid w:val="00CA1972"/>
    <w:rPr>
      <w:color w:val="0000FF"/>
      <w:u w:val="single"/>
    </w:rPr>
  </w:style>
  <w:style w:type="character" w:styleId="CommentReference">
    <w:name w:val="annotation reference"/>
    <w:basedOn w:val="DefaultParagraphFont"/>
    <w:uiPriority w:val="99"/>
    <w:semiHidden/>
    <w:unhideWhenUsed/>
    <w:rsid w:val="001F7153"/>
    <w:rPr>
      <w:sz w:val="16"/>
      <w:szCs w:val="16"/>
    </w:rPr>
  </w:style>
  <w:style w:type="paragraph" w:styleId="CommentText">
    <w:name w:val="annotation text"/>
    <w:basedOn w:val="Normal"/>
    <w:link w:val="CommentTextChar"/>
    <w:uiPriority w:val="99"/>
    <w:unhideWhenUsed/>
    <w:rsid w:val="001F7153"/>
    <w:pPr>
      <w:spacing w:line="240" w:lineRule="auto"/>
    </w:pPr>
    <w:rPr>
      <w:sz w:val="20"/>
      <w:szCs w:val="20"/>
    </w:rPr>
  </w:style>
  <w:style w:type="character" w:customStyle="1" w:styleId="CommentTextChar">
    <w:name w:val="Comment Text Char"/>
    <w:basedOn w:val="DefaultParagraphFont"/>
    <w:link w:val="CommentText"/>
    <w:uiPriority w:val="99"/>
    <w:rsid w:val="001F7153"/>
    <w:rPr>
      <w:sz w:val="20"/>
      <w:szCs w:val="20"/>
    </w:rPr>
  </w:style>
  <w:style w:type="paragraph" w:styleId="CommentSubject">
    <w:name w:val="annotation subject"/>
    <w:basedOn w:val="CommentText"/>
    <w:next w:val="CommentText"/>
    <w:link w:val="CommentSubjectChar"/>
    <w:uiPriority w:val="99"/>
    <w:semiHidden/>
    <w:unhideWhenUsed/>
    <w:rsid w:val="00A57EAD"/>
    <w:rPr>
      <w:b/>
      <w:bCs/>
    </w:rPr>
  </w:style>
  <w:style w:type="character" w:customStyle="1" w:styleId="CommentSubjectChar">
    <w:name w:val="Comment Subject Char"/>
    <w:basedOn w:val="CommentTextChar"/>
    <w:link w:val="CommentSubject"/>
    <w:uiPriority w:val="99"/>
    <w:semiHidden/>
    <w:rsid w:val="00A57EAD"/>
    <w:rPr>
      <w:b/>
      <w:bCs/>
      <w:sz w:val="20"/>
      <w:szCs w:val="20"/>
    </w:rPr>
  </w:style>
  <w:style w:type="paragraph" w:styleId="Revision">
    <w:name w:val="Revision"/>
    <w:hidden/>
    <w:uiPriority w:val="99"/>
    <w:semiHidden/>
    <w:rsid w:val="00EC0A6F"/>
    <w:pPr>
      <w:spacing w:after="0" w:line="240" w:lineRule="auto"/>
    </w:pPr>
  </w:style>
  <w:style w:type="character" w:customStyle="1" w:styleId="orcid-id-https">
    <w:name w:val="orcid-id-https"/>
    <w:basedOn w:val="DefaultParagraphFont"/>
    <w:rsid w:val="00DD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2074">
      <w:bodyDiv w:val="1"/>
      <w:marLeft w:val="0"/>
      <w:marRight w:val="0"/>
      <w:marTop w:val="0"/>
      <w:marBottom w:val="0"/>
      <w:divBdr>
        <w:top w:val="none" w:sz="0" w:space="0" w:color="auto"/>
        <w:left w:val="none" w:sz="0" w:space="0" w:color="auto"/>
        <w:bottom w:val="none" w:sz="0" w:space="0" w:color="auto"/>
        <w:right w:val="none" w:sz="0" w:space="0" w:color="auto"/>
      </w:divBdr>
    </w:div>
    <w:div w:id="811824494">
      <w:bodyDiv w:val="1"/>
      <w:marLeft w:val="0"/>
      <w:marRight w:val="0"/>
      <w:marTop w:val="0"/>
      <w:marBottom w:val="0"/>
      <w:divBdr>
        <w:top w:val="none" w:sz="0" w:space="0" w:color="auto"/>
        <w:left w:val="none" w:sz="0" w:space="0" w:color="auto"/>
        <w:bottom w:val="none" w:sz="0" w:space="0" w:color="auto"/>
        <w:right w:val="none" w:sz="0" w:space="0" w:color="auto"/>
      </w:divBdr>
    </w:div>
    <w:div w:id="1121025882">
      <w:bodyDiv w:val="1"/>
      <w:marLeft w:val="0"/>
      <w:marRight w:val="0"/>
      <w:marTop w:val="0"/>
      <w:marBottom w:val="0"/>
      <w:divBdr>
        <w:top w:val="none" w:sz="0" w:space="0" w:color="auto"/>
        <w:left w:val="none" w:sz="0" w:space="0" w:color="auto"/>
        <w:bottom w:val="none" w:sz="0" w:space="0" w:color="auto"/>
        <w:right w:val="none" w:sz="0" w:space="0" w:color="auto"/>
      </w:divBdr>
    </w:div>
    <w:div w:id="1262176527">
      <w:bodyDiv w:val="1"/>
      <w:marLeft w:val="0"/>
      <w:marRight w:val="0"/>
      <w:marTop w:val="0"/>
      <w:marBottom w:val="0"/>
      <w:divBdr>
        <w:top w:val="none" w:sz="0" w:space="0" w:color="auto"/>
        <w:left w:val="none" w:sz="0" w:space="0" w:color="auto"/>
        <w:bottom w:val="none" w:sz="0" w:space="0" w:color="auto"/>
        <w:right w:val="none" w:sz="0" w:space="0" w:color="auto"/>
      </w:divBdr>
      <w:divsChild>
        <w:div w:id="695347662">
          <w:marLeft w:val="0"/>
          <w:marRight w:val="0"/>
          <w:marTop w:val="0"/>
          <w:marBottom w:val="0"/>
          <w:divBdr>
            <w:top w:val="none" w:sz="0" w:space="0" w:color="auto"/>
            <w:left w:val="none" w:sz="0" w:space="0" w:color="auto"/>
            <w:bottom w:val="none" w:sz="0" w:space="0" w:color="auto"/>
            <w:right w:val="none" w:sz="0" w:space="0" w:color="auto"/>
          </w:divBdr>
          <w:divsChild>
            <w:div w:id="16434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14680173198606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93/bjsw/bcz133" TargetMode="External"/><Relationship Id="rId4" Type="http://schemas.openxmlformats.org/officeDocument/2006/relationships/settings" Target="settings.xml"/><Relationship Id="rId9" Type="http://schemas.openxmlformats.org/officeDocument/2006/relationships/hyperlink" Target="http://www.legislation.gov.uk/%20ukpga/2014/23/pdfs/ukpga_2014002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1495-1F60-4DE3-98C7-FEB8DA2E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Abendstern</dc:creator>
  <cp:keywords/>
  <dc:description/>
  <cp:lastModifiedBy>Michele Abendstern</cp:lastModifiedBy>
  <cp:revision>3</cp:revision>
  <cp:lastPrinted>2019-11-20T15:07:00Z</cp:lastPrinted>
  <dcterms:created xsi:type="dcterms:W3CDTF">2020-04-08T17:25:00Z</dcterms:created>
  <dcterms:modified xsi:type="dcterms:W3CDTF">2020-04-08T17:29:00Z</dcterms:modified>
</cp:coreProperties>
</file>