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08016" w14:textId="77B1AD9E" w:rsidR="00C377CA" w:rsidRPr="00B329F4" w:rsidRDefault="00C377CA" w:rsidP="006E338D">
      <w:pPr>
        <w:spacing w:line="480" w:lineRule="auto"/>
      </w:pPr>
      <w:bookmarkStart w:id="0" w:name="_Hlk501104458"/>
      <w:r w:rsidRPr="00006E7E">
        <w:rPr>
          <w:smallCaps/>
        </w:rPr>
        <w:t>Full title:</w:t>
      </w:r>
      <w:r w:rsidRPr="00B329F4">
        <w:t xml:space="preserve"> Vowel change across time, space</w:t>
      </w:r>
      <w:r w:rsidR="0000060E">
        <w:t>,</w:t>
      </w:r>
      <w:r w:rsidRPr="00B329F4">
        <w:t xml:space="preserve"> and conversational topic: the use of localised features in former mining communities.</w:t>
      </w:r>
    </w:p>
    <w:p w14:paraId="267C7BD4" w14:textId="77777777" w:rsidR="00B75860" w:rsidRDefault="0098063E" w:rsidP="006E338D">
      <w:pPr>
        <w:spacing w:line="480" w:lineRule="auto"/>
      </w:pPr>
      <w:r w:rsidRPr="00006E7E">
        <w:rPr>
          <w:smallCaps/>
        </w:rPr>
        <w:t>Authors</w:t>
      </w:r>
      <w:r w:rsidR="00C377CA" w:rsidRPr="00006E7E">
        <w:rPr>
          <w:smallCaps/>
        </w:rPr>
        <w:t>:</w:t>
      </w:r>
      <w:r w:rsidR="00C377CA" w:rsidRPr="00B329F4">
        <w:t xml:space="preserve"> Dr Thomas Devlin (University of Huddersfield)</w:t>
      </w:r>
    </w:p>
    <w:p w14:paraId="4A24F9F2" w14:textId="77777777" w:rsidR="00B75860" w:rsidRDefault="00C377CA" w:rsidP="006E338D">
      <w:pPr>
        <w:spacing w:line="480" w:lineRule="auto"/>
      </w:pPr>
      <w:r w:rsidRPr="00B329F4">
        <w:t xml:space="preserve">Prof Peter French </w:t>
      </w:r>
      <w:r w:rsidR="00B75860">
        <w:t>(University of York)</w:t>
      </w:r>
    </w:p>
    <w:p w14:paraId="72AE945F" w14:textId="7C01D974" w:rsidR="00C377CA" w:rsidRPr="00B329F4" w:rsidRDefault="00C377CA" w:rsidP="006E338D">
      <w:pPr>
        <w:spacing w:line="480" w:lineRule="auto"/>
      </w:pPr>
      <w:r w:rsidRPr="00B329F4">
        <w:t>Dr Carmen Llamas (University of York)</w:t>
      </w:r>
    </w:p>
    <w:p w14:paraId="623E2648" w14:textId="6B533B31" w:rsidR="0098063E" w:rsidRDefault="0098063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006E7E">
        <w:rPr>
          <w:smallCaps/>
        </w:rPr>
        <w:t xml:space="preserve">Contact: </w:t>
      </w:r>
      <w:r w:rsidRPr="00B329F4">
        <w:rPr>
          <w:rStyle w:val="ms-font-s"/>
        </w:rPr>
        <w:t>t.devlin@hud.ac.uk</w:t>
      </w:r>
    </w:p>
    <w:p w14:paraId="2E7EEC2F" w14:textId="5510DF8A"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ms-font-s"/>
        </w:rPr>
      </w:pPr>
      <w:r w:rsidRPr="00B329F4">
        <w:t>OA4/20, Linguistics, University of Huddersfield, HD1 3DH. UK. +44</w:t>
      </w:r>
      <w:r w:rsidRPr="00B329F4">
        <w:rPr>
          <w:rStyle w:val="ms-font-s"/>
        </w:rPr>
        <w:t>1484 47 1191</w:t>
      </w:r>
    </w:p>
    <w:p w14:paraId="2F41C163" w14:textId="4695B0EF" w:rsidR="00C377CA" w:rsidRPr="00B329F4" w:rsidRDefault="00C377CA" w:rsidP="006E338D">
      <w:pPr>
        <w:spacing w:line="480" w:lineRule="auto"/>
      </w:pPr>
      <w:r w:rsidRPr="00006E7E">
        <w:rPr>
          <w:smallCaps/>
        </w:rPr>
        <w:t>Short title</w:t>
      </w:r>
      <w:r w:rsidRPr="00B329F4">
        <w:t>: Vowel change across time, space</w:t>
      </w:r>
      <w:r w:rsidR="0000060E">
        <w:t>,</w:t>
      </w:r>
      <w:r w:rsidRPr="00B329F4">
        <w:t xml:space="preserve"> and conversational topic</w:t>
      </w:r>
    </w:p>
    <w:p w14:paraId="08A4C983" w14:textId="3F194B8D" w:rsidR="0098063E" w:rsidRDefault="0098063E" w:rsidP="006E338D">
      <w:pPr>
        <w:spacing w:after="160" w:line="259" w:lineRule="auto"/>
      </w:pPr>
      <w:r>
        <w:br w:type="page"/>
      </w:r>
    </w:p>
    <w:p w14:paraId="43D0A0F5" w14:textId="77777777" w:rsidR="00C377CA" w:rsidRPr="00006E7E" w:rsidRDefault="00C377CA" w:rsidP="006E338D">
      <w:pPr>
        <w:spacing w:line="480" w:lineRule="auto"/>
        <w:rPr>
          <w:smallCaps/>
        </w:rPr>
      </w:pPr>
      <w:bookmarkStart w:id="1" w:name="_Hlk479685576"/>
      <w:r w:rsidRPr="00006E7E">
        <w:rPr>
          <w:smallCaps/>
        </w:rPr>
        <w:lastRenderedPageBreak/>
        <w:t>Abstract</w:t>
      </w:r>
    </w:p>
    <w:p w14:paraId="35BBBF4E" w14:textId="77777777" w:rsidR="00C377CA" w:rsidRPr="00B329F4" w:rsidRDefault="00C377CA" w:rsidP="006E338D">
      <w:pPr>
        <w:tabs>
          <w:tab w:val="right" w:pos="8505"/>
        </w:tabs>
        <w:spacing w:line="480" w:lineRule="auto"/>
        <w:ind w:right="-46"/>
      </w:pPr>
      <w:r>
        <w:t xml:space="preserve">This study </w:t>
      </w:r>
      <w:r w:rsidRPr="00B329F4">
        <w:t>focus</w:t>
      </w:r>
      <w:r>
        <w:t>es</w:t>
      </w:r>
      <w:r w:rsidRPr="00B329F4">
        <w:t xml:space="preserve"> on speakers who continue to use forms </w:t>
      </w:r>
      <w:r>
        <w:t>that</w:t>
      </w:r>
      <w:r w:rsidRPr="00B329F4">
        <w:t xml:space="preserve"> are recessive in a community</w:t>
      </w:r>
      <w:r>
        <w:t>, and t</w:t>
      </w:r>
      <w:r w:rsidRPr="00B329F4">
        <w:t>he phonological and conversational contexts in which recessive forms persist.</w:t>
      </w:r>
      <w:r>
        <w:t xml:space="preserve"> Use of a local, recessive form</w:t>
      </w:r>
      <w:r w:rsidRPr="00B329F4">
        <w:t xml:space="preserve"> is explored across males from four ex-mining communities in North East England. Older speakers, who lived in the area when the mines were open, </w:t>
      </w:r>
      <w:r>
        <w:t>frequently</w:t>
      </w:r>
      <w:r w:rsidRPr="00B329F4">
        <w:t xml:space="preserve"> produce the localised variant</w:t>
      </w:r>
      <w:r w:rsidR="00461FD1">
        <w:t xml:space="preserve"> </w:t>
      </w:r>
      <w:r w:rsidR="00461FD1" w:rsidRPr="00B329F4">
        <w:t xml:space="preserve">of the </w:t>
      </w:r>
      <w:r w:rsidR="00461FD1" w:rsidRPr="00B329F4">
        <w:rPr>
          <w:smallCaps/>
        </w:rPr>
        <w:t>mouth</w:t>
      </w:r>
      <w:r w:rsidR="00461FD1" w:rsidRPr="00B329F4">
        <w:t> vowel</w:t>
      </w:r>
      <w:r w:rsidRPr="00B329F4">
        <w:t>, especially in speech produced during conversation ab</w:t>
      </w:r>
      <w:r>
        <w:t>out the locally-resonant topic of</w:t>
      </w:r>
      <w:r w:rsidRPr="00B329F4">
        <w:t xml:space="preserve"> mining and most frequently in communities closest to the location with which the form is associated. Conversely, speakers born since the loss of mining</w:t>
      </w:r>
      <w:r>
        <w:t xml:space="preserve"> and with little connection to the industry</w:t>
      </w:r>
      <w:r w:rsidRPr="00B329F4">
        <w:t xml:space="preserve"> hardly produce the local form in any community or conversational</w:t>
      </w:r>
      <w:r>
        <w:t xml:space="preserve"> topic</w:t>
      </w:r>
      <w:r w:rsidRPr="00B329F4">
        <w:t xml:space="preserve">. Exploring conversational topic provides evidence for the connections between shifting social contexts and sound change, specifically that </w:t>
      </w:r>
      <w:r>
        <w:t xml:space="preserve">speakers retain </w:t>
      </w:r>
      <w:r w:rsidRPr="00B329F4">
        <w:t>otherwise recessive features</w:t>
      </w:r>
      <w:r>
        <w:t xml:space="preserve"> </w:t>
      </w:r>
      <w:r w:rsidRPr="00B329F4">
        <w:t>in speech concerning topics</w:t>
      </w:r>
      <w:r>
        <w:t xml:space="preserve"> which are locally resonant to them</w:t>
      </w:r>
      <w:r w:rsidRPr="00B329F4">
        <w:t>.</w:t>
      </w:r>
      <w:bookmarkEnd w:id="1"/>
    </w:p>
    <w:p w14:paraId="7EA6E72D" w14:textId="77777777" w:rsidR="00C377CA" w:rsidRPr="00B329F4" w:rsidRDefault="00C377CA" w:rsidP="006E338D">
      <w:pPr>
        <w:tabs>
          <w:tab w:val="right" w:pos="8505"/>
        </w:tabs>
        <w:spacing w:line="480" w:lineRule="auto"/>
        <w:ind w:right="-46" w:firstLine="567"/>
      </w:pPr>
    </w:p>
    <w:p w14:paraId="63FFB35D" w14:textId="77777777" w:rsidR="00C377CA" w:rsidRPr="00B329F4" w:rsidRDefault="00C377CA" w:rsidP="006E338D">
      <w:pPr>
        <w:tabs>
          <w:tab w:val="right" w:pos="8505"/>
        </w:tabs>
        <w:spacing w:line="480" w:lineRule="auto"/>
        <w:ind w:right="-46" w:firstLine="567"/>
      </w:pPr>
    </w:p>
    <w:p w14:paraId="6390E71A" w14:textId="77777777" w:rsidR="00C377CA" w:rsidRPr="00B329F4" w:rsidRDefault="00C377CA" w:rsidP="006E338D">
      <w:pPr>
        <w:tabs>
          <w:tab w:val="right" w:pos="8505"/>
        </w:tabs>
        <w:spacing w:line="480" w:lineRule="auto"/>
        <w:ind w:right="-46" w:firstLine="567"/>
      </w:pPr>
    </w:p>
    <w:p w14:paraId="48FEB500" w14:textId="77777777" w:rsidR="00C377CA" w:rsidRPr="00B329F4" w:rsidRDefault="00C377CA" w:rsidP="006E338D">
      <w:pPr>
        <w:tabs>
          <w:tab w:val="right" w:pos="8505"/>
        </w:tabs>
        <w:spacing w:line="480" w:lineRule="auto"/>
        <w:ind w:right="-46" w:firstLine="567"/>
      </w:pPr>
    </w:p>
    <w:p w14:paraId="6E7291B2" w14:textId="77777777" w:rsidR="00C377CA" w:rsidRDefault="00C377CA" w:rsidP="006E338D">
      <w:pPr>
        <w:tabs>
          <w:tab w:val="right" w:pos="8505"/>
        </w:tabs>
        <w:spacing w:line="480" w:lineRule="auto"/>
        <w:ind w:right="-46" w:firstLine="567"/>
      </w:pPr>
    </w:p>
    <w:p w14:paraId="3C4C4B8E" w14:textId="77777777" w:rsidR="00C377CA" w:rsidRDefault="00C377CA" w:rsidP="006E338D">
      <w:pPr>
        <w:tabs>
          <w:tab w:val="right" w:pos="8505"/>
        </w:tabs>
        <w:spacing w:line="480" w:lineRule="auto"/>
        <w:ind w:right="-46" w:firstLine="567"/>
      </w:pPr>
    </w:p>
    <w:p w14:paraId="55FB6405" w14:textId="77777777" w:rsidR="00C377CA" w:rsidRDefault="00C377CA" w:rsidP="006E338D">
      <w:pPr>
        <w:tabs>
          <w:tab w:val="right" w:pos="8505"/>
        </w:tabs>
        <w:spacing w:line="480" w:lineRule="auto"/>
        <w:ind w:right="-46" w:firstLine="567"/>
      </w:pPr>
    </w:p>
    <w:p w14:paraId="28390110" w14:textId="77777777" w:rsidR="00C377CA" w:rsidRPr="00B329F4" w:rsidRDefault="00C377CA" w:rsidP="006E338D">
      <w:pPr>
        <w:tabs>
          <w:tab w:val="right" w:pos="8505"/>
        </w:tabs>
        <w:spacing w:line="480" w:lineRule="auto"/>
        <w:ind w:right="-46" w:firstLine="567"/>
      </w:pPr>
    </w:p>
    <w:p w14:paraId="2DEA9636" w14:textId="77777777" w:rsidR="00C377CA" w:rsidRDefault="00C377CA" w:rsidP="006E338D">
      <w:pPr>
        <w:tabs>
          <w:tab w:val="right" w:pos="8505"/>
        </w:tabs>
        <w:spacing w:line="480" w:lineRule="auto"/>
        <w:ind w:right="-46" w:firstLine="567"/>
      </w:pPr>
    </w:p>
    <w:p w14:paraId="34B7BA83" w14:textId="77777777" w:rsidR="001C7838" w:rsidRDefault="001C7838" w:rsidP="006E338D">
      <w:pPr>
        <w:spacing w:after="160" w:line="259" w:lineRule="auto"/>
        <w:rPr>
          <w:b/>
          <w:bCs/>
          <w:smallCaps/>
        </w:rPr>
      </w:pPr>
      <w:r>
        <w:rPr>
          <w:b/>
          <w:bCs/>
          <w:smallCaps/>
        </w:rPr>
        <w:br w:type="page"/>
      </w:r>
    </w:p>
    <w:p w14:paraId="30A24466" w14:textId="77777777" w:rsidR="00C377CA" w:rsidRPr="00006E7E" w:rsidRDefault="00C377CA" w:rsidP="006E338D">
      <w:pPr>
        <w:rPr>
          <w:smallCaps/>
        </w:rPr>
      </w:pPr>
      <w:r w:rsidRPr="00006E7E">
        <w:rPr>
          <w:smallCaps/>
        </w:rPr>
        <w:lastRenderedPageBreak/>
        <w:t>Introduction</w:t>
      </w:r>
    </w:p>
    <w:p w14:paraId="5C26D16C" w14:textId="765E7CB5" w:rsidR="00C377CA" w:rsidRPr="00B329F4" w:rsidRDefault="00C377CA" w:rsidP="006E338D">
      <w:pPr>
        <w:spacing w:line="480" w:lineRule="auto"/>
        <w:contextualSpacing/>
      </w:pPr>
      <w:r w:rsidRPr="00B329F4">
        <w:t>Much variationist work explores</w:t>
      </w:r>
      <w:r>
        <w:t xml:space="preserve"> which</w:t>
      </w:r>
      <w:r w:rsidRPr="00B329F4">
        <w:t xml:space="preserve"> speakers use innovatory forms within a community (Britain, 2005; Docherty, Foulkes, Milroy, Milroy</w:t>
      </w:r>
      <w:r w:rsidR="0000060E">
        <w:t>,</w:t>
      </w:r>
      <w:r w:rsidRPr="00B329F4">
        <w:t xml:space="preserve"> &amp; Walshaw, 1997; Trudgill, 1974) but fewer studies focus on </w:t>
      </w:r>
      <w:r>
        <w:t>s</w:t>
      </w:r>
      <w:r w:rsidRPr="00B329F4">
        <w:t xml:space="preserve">peakers who continue to use </w:t>
      </w:r>
      <w:r>
        <w:t xml:space="preserve">recessive </w:t>
      </w:r>
      <w:r w:rsidRPr="00B329F4">
        <w:t>forms</w:t>
      </w:r>
      <w:r>
        <w:t xml:space="preserve"> and in which </w:t>
      </w:r>
      <w:r w:rsidRPr="00B329F4">
        <w:t xml:space="preserve">phonological and conversational contexts </w:t>
      </w:r>
      <w:r>
        <w:t>they</w:t>
      </w:r>
      <w:r w:rsidRPr="00B329F4">
        <w:t xml:space="preserve"> </w:t>
      </w:r>
      <w:r>
        <w:t>are preserved</w:t>
      </w:r>
      <w:r w:rsidRPr="00B329F4">
        <w:t>.</w:t>
      </w:r>
      <w:r>
        <w:t xml:space="preserve"> </w:t>
      </w:r>
      <w:r w:rsidRPr="00B329F4">
        <w:t xml:space="preserve">This study samples </w:t>
      </w:r>
      <w:r>
        <w:t>speakers</w:t>
      </w:r>
      <w:r w:rsidRPr="00B329F4">
        <w:t xml:space="preserve"> from ex-coalmining villages in North East England which have witnessed considerable social change through </w:t>
      </w:r>
      <w:r>
        <w:t xml:space="preserve">industrial </w:t>
      </w:r>
      <w:r w:rsidRPr="00B329F4">
        <w:t>decline over the past half-century. It investigates usage of a form highly localised to parts of the region: the [</w:t>
      </w:r>
      <w:proofErr w:type="spellStart"/>
      <w:r w:rsidRPr="00B329F4">
        <w:t>ɛʊ</w:t>
      </w:r>
      <w:proofErr w:type="spellEnd"/>
      <w:r w:rsidRPr="00B329F4">
        <w:t xml:space="preserve">] variant of the </w:t>
      </w:r>
      <w:r w:rsidRPr="00B329F4">
        <w:rPr>
          <w:smallCaps/>
        </w:rPr>
        <w:t>mouth</w:t>
      </w:r>
      <w:r w:rsidRPr="00B329F4">
        <w:t> vowel (Wells, 1982)</w:t>
      </w:r>
      <w:r w:rsidR="00500563">
        <w:rPr>
          <w:vertAlign w:val="superscript"/>
        </w:rPr>
        <w:t>1</w:t>
      </w:r>
      <w:r w:rsidRPr="00B329F4">
        <w:t>, compared to a non-localised [</w:t>
      </w:r>
      <w:proofErr w:type="spellStart"/>
      <w:r w:rsidRPr="00B329F4">
        <w:t>aʊ</w:t>
      </w:r>
      <w:proofErr w:type="spellEnd"/>
      <w:r w:rsidRPr="00B329F4">
        <w:t xml:space="preserve">] variant. </w:t>
      </w:r>
      <w:r>
        <w:t>The distribution</w:t>
      </w:r>
      <w:r w:rsidRPr="00B329F4">
        <w:t xml:space="preserve"> of the form </w:t>
      </w:r>
      <w:r>
        <w:t>a</w:t>
      </w:r>
      <w:r w:rsidRPr="00B329F4">
        <w:t>cross four geographically contiguous speech communities</w:t>
      </w:r>
      <w:r>
        <w:t xml:space="preserve"> is examined</w:t>
      </w:r>
      <w:r w:rsidRPr="00B329F4">
        <w:t xml:space="preserve"> to assess whether the change from one form to the other</w:t>
      </w:r>
      <w:r>
        <w:t xml:space="preserve"> is gradual or abrupt</w:t>
      </w:r>
      <w:r w:rsidR="009D3382">
        <w:t>, as well a</w:t>
      </w:r>
      <w:r w:rsidR="00D21C15">
        <w:t>s</w:t>
      </w:r>
      <w:r w:rsidR="009D3382">
        <w:t xml:space="preserve"> u</w:t>
      </w:r>
      <w:r w:rsidRPr="00B329F4">
        <w:t xml:space="preserve">se of the form across age groups </w:t>
      </w:r>
      <w:r w:rsidR="009D3382">
        <w:t xml:space="preserve">and </w:t>
      </w:r>
      <w:r w:rsidRPr="00B329F4">
        <w:t>across conversational topics</w:t>
      </w:r>
      <w:r w:rsidRPr="009D3382">
        <w:t>.</w:t>
      </w:r>
      <w:r w:rsidRPr="00B329F4">
        <w:t xml:space="preserve">  </w:t>
      </w:r>
    </w:p>
    <w:p w14:paraId="583D0A4E" w14:textId="77777777" w:rsidR="00C377CA" w:rsidRPr="00006E7E" w:rsidRDefault="00C377CA" w:rsidP="006E338D">
      <w:pPr>
        <w:spacing w:line="480" w:lineRule="auto"/>
        <w:rPr>
          <w:smallCaps/>
        </w:rPr>
      </w:pPr>
      <w:r w:rsidRPr="00006E7E">
        <w:rPr>
          <w:smallCaps/>
        </w:rPr>
        <w:t>Economic and linguistic change</w:t>
      </w:r>
    </w:p>
    <w:p w14:paraId="64CE7745" w14:textId="3976125E" w:rsidR="00C377CA" w:rsidRPr="00B329F4" w:rsidRDefault="00C377CA" w:rsidP="006E338D">
      <w:pPr>
        <w:spacing w:line="480" w:lineRule="auto"/>
      </w:pPr>
      <w:r>
        <w:t xml:space="preserve">Older work on </w:t>
      </w:r>
      <w:r w:rsidRPr="00B329F4">
        <w:t xml:space="preserve">recessive heritage </w:t>
      </w:r>
      <w:r>
        <w:t xml:space="preserve">forms </w:t>
      </w:r>
      <w:r w:rsidRPr="00B329F4">
        <w:t>sampl</w:t>
      </w:r>
      <w:r>
        <w:t>ed</w:t>
      </w:r>
      <w:r w:rsidRPr="00B329F4">
        <w:t xml:space="preserve"> </w:t>
      </w:r>
      <w:r>
        <w:t>n</w:t>
      </w:r>
      <w:r w:rsidRPr="00B329F4">
        <w:t xml:space="preserve">on-mobile </w:t>
      </w:r>
      <w:r>
        <w:t>o</w:t>
      </w:r>
      <w:r w:rsidRPr="00B329F4">
        <w:t xml:space="preserve">lder </w:t>
      </w:r>
      <w:r>
        <w:t>r</w:t>
      </w:r>
      <w:r w:rsidRPr="00B329F4">
        <w:t xml:space="preserve">ural </w:t>
      </w:r>
      <w:r>
        <w:t>m</w:t>
      </w:r>
      <w:r w:rsidRPr="00B329F4">
        <w:t>ales</w:t>
      </w:r>
      <w:r>
        <w:t xml:space="preserve"> (NORMs)</w:t>
      </w:r>
      <w:r w:rsidRPr="00B329F4">
        <w:t xml:space="preserve"> (Chambers &amp; Trudgill, 1998:47) in isolated </w:t>
      </w:r>
      <w:r>
        <w:t>village</w:t>
      </w:r>
      <w:r w:rsidRPr="00B329F4">
        <w:t xml:space="preserve">s. </w:t>
      </w:r>
      <w:r>
        <w:t>C</w:t>
      </w:r>
      <w:r w:rsidRPr="00B329F4">
        <w:t>onsidered more likely to resist change (Schilling, 2013:36)</w:t>
      </w:r>
      <w:r>
        <w:t xml:space="preserve">, British </w:t>
      </w:r>
      <w:r w:rsidRPr="00B329F4">
        <w:t>(Orton, 1962:15) and America</w:t>
      </w:r>
      <w:r>
        <w:t>n</w:t>
      </w:r>
      <w:r w:rsidRPr="00B329F4">
        <w:t xml:space="preserve"> (</w:t>
      </w:r>
      <w:proofErr w:type="spellStart"/>
      <w:r w:rsidRPr="00B329F4">
        <w:t>Kurath</w:t>
      </w:r>
      <w:proofErr w:type="spellEnd"/>
      <w:r w:rsidRPr="00B329F4">
        <w:t>, 1940)</w:t>
      </w:r>
      <w:r>
        <w:t xml:space="preserve"> NORMs </w:t>
      </w:r>
      <w:r w:rsidRPr="00B329F4">
        <w:t>produc</w:t>
      </w:r>
      <w:r>
        <w:t>e</w:t>
      </w:r>
      <w:r w:rsidRPr="00B329F4">
        <w:t xml:space="preserve"> non-standard, conservative vernacular speech</w:t>
      </w:r>
      <w:r>
        <w:t>–though</w:t>
      </w:r>
      <w:r w:rsidRPr="00B329F4">
        <w:t xml:space="preserve"> not always (Stoddart, Upton</w:t>
      </w:r>
      <w:r w:rsidR="00500563">
        <w:t>,</w:t>
      </w:r>
      <w:r w:rsidRPr="00B329F4">
        <w:t xml:space="preserve"> &amp; Widdowson, 1999). Subsequent</w:t>
      </w:r>
      <w:r w:rsidR="009D3382">
        <w:t>ly,</w:t>
      </w:r>
      <w:r w:rsidRPr="00B329F4">
        <w:t xml:space="preserve"> Labov’s (1963, 1972) celebrated Martha’s Vineyard study explored the retention of traditional features </w:t>
      </w:r>
      <w:r>
        <w:t>o</w:t>
      </w:r>
      <w:r w:rsidRPr="00B329F4">
        <w:t>n an isolated island</w:t>
      </w:r>
      <w:r>
        <w:t xml:space="preserve"> through</w:t>
      </w:r>
      <w:r w:rsidRPr="00B329F4">
        <w:t xml:space="preserve"> the social dynamics of the community</w:t>
      </w:r>
      <w:r>
        <w:t>.</w:t>
      </w:r>
      <w:r w:rsidRPr="00B329F4">
        <w:t xml:space="preserve"> </w:t>
      </w:r>
      <w:r>
        <w:t>By</w:t>
      </w:r>
      <w:r w:rsidRPr="00B329F4">
        <w:t xml:space="preserve"> link</w:t>
      </w:r>
      <w:r>
        <w:t>ing</w:t>
      </w:r>
      <w:r w:rsidRPr="00B329F4">
        <w:t xml:space="preserve"> the differentiation of the speech patterns with islanders’ changing norms and conflicting attitudes towards the island compared to the US mainland,</w:t>
      </w:r>
      <w:r>
        <w:t xml:space="preserve"> </w:t>
      </w:r>
      <w:r w:rsidRPr="00B329F4">
        <w:t xml:space="preserve">highly localised pronunciations </w:t>
      </w:r>
      <w:r>
        <w:t>were shown to</w:t>
      </w:r>
      <w:r w:rsidRPr="00B329F4">
        <w:t xml:space="preserve"> reflect orientation to traditional lifestyles.    </w:t>
      </w:r>
    </w:p>
    <w:p w14:paraId="5FC278B7" w14:textId="01AB7C9D" w:rsidR="00C377CA" w:rsidRPr="00B329F4" w:rsidRDefault="00C377CA" w:rsidP="006E338D">
      <w:pPr>
        <w:spacing w:line="480" w:lineRule="auto"/>
        <w:ind w:firstLine="720"/>
      </w:pPr>
      <w:r>
        <w:t>Modern d</w:t>
      </w:r>
      <w:r w:rsidRPr="00B329F4">
        <w:t xml:space="preserve">iscussions of </w:t>
      </w:r>
      <w:r>
        <w:t xml:space="preserve">the construction of </w:t>
      </w:r>
      <w:r w:rsidRPr="00B329F4">
        <w:t xml:space="preserve">place have highlighted the role of social </w:t>
      </w:r>
      <w:r>
        <w:t xml:space="preserve">influences. </w:t>
      </w:r>
      <w:r w:rsidRPr="00B329F4">
        <w:t xml:space="preserve">Variants gain associations with repeated use in the same environments (Johnstone &amp; </w:t>
      </w:r>
      <w:proofErr w:type="spellStart"/>
      <w:r w:rsidRPr="00B329F4">
        <w:t>Kiesling</w:t>
      </w:r>
      <w:proofErr w:type="spellEnd"/>
      <w:r w:rsidRPr="00B329F4">
        <w:t>, 2008) and us</w:t>
      </w:r>
      <w:r>
        <w:t>e of ce</w:t>
      </w:r>
      <w:r w:rsidRPr="00B329F4">
        <w:t>r</w:t>
      </w:r>
      <w:r>
        <w:t>tain</w:t>
      </w:r>
      <w:r w:rsidRPr="00B329F4">
        <w:t xml:space="preserve"> forms indexes speakers’ allegiances to </w:t>
      </w:r>
      <w:r w:rsidRPr="00B329F4">
        <w:lastRenderedPageBreak/>
        <w:t>social groups (Lawson, 2009) or places (Llamas, 2007).</w:t>
      </w:r>
      <w:r>
        <w:t xml:space="preserve"> Spe</w:t>
      </w:r>
      <w:r w:rsidRPr="00B329F4">
        <w:t>akers</w:t>
      </w:r>
      <w:r>
        <w:t xml:space="preserve"> construct place</w:t>
      </w:r>
      <w:r w:rsidRPr="00B329F4">
        <w:t xml:space="preserve"> “as they experience physical and social space, and different speakers may orient to place, linguistically, in very different ways for very different purposes” (Johnstone</w:t>
      </w:r>
      <w:r w:rsidR="00500563">
        <w:t>,</w:t>
      </w:r>
      <w:r w:rsidRPr="00B329F4">
        <w:t xml:space="preserve"> 2004:66)</w:t>
      </w:r>
      <w:r>
        <w:t>.</w:t>
      </w:r>
      <w:r w:rsidRPr="00B329F4">
        <w:t xml:space="preserve"> </w:t>
      </w:r>
    </w:p>
    <w:p w14:paraId="429DFED7" w14:textId="64876168" w:rsidR="00C377CA" w:rsidRPr="00B329F4" w:rsidRDefault="00C377CA" w:rsidP="006E338D">
      <w:pPr>
        <w:spacing w:line="480" w:lineRule="auto"/>
        <w:ind w:firstLine="720"/>
      </w:pPr>
      <w:r>
        <w:t>Recently, there appears to be</w:t>
      </w:r>
      <w:r w:rsidRPr="00B329F4">
        <w:t xml:space="preserve"> a renewed focus on “historical dialect enclave communities” (Wolfram, 2003:143) and small neighbouring localities, both urban (Britain, 1991, 2005) and rural (McNair, 2002), and across physical and perceptual borders (</w:t>
      </w:r>
      <w:bookmarkStart w:id="2" w:name="_Hlk516925877"/>
      <w:r w:rsidRPr="00B329F4">
        <w:t>Llamas, 2007; Llamas, Watt</w:t>
      </w:r>
      <w:r w:rsidR="00500563">
        <w:t>,</w:t>
      </w:r>
      <w:r w:rsidRPr="00B329F4">
        <w:t xml:space="preserve"> &amp; Johnson, 2009</w:t>
      </w:r>
      <w:bookmarkEnd w:id="2"/>
      <w:r w:rsidRPr="00B329F4">
        <w:t xml:space="preserve">). </w:t>
      </w:r>
      <w:r>
        <w:t>S</w:t>
      </w:r>
      <w:r w:rsidRPr="00B329F4">
        <w:t xml:space="preserve">tudies have explored the </w:t>
      </w:r>
      <w:r w:rsidR="00461FD1">
        <w:t>p</w:t>
      </w:r>
      <w:r w:rsidR="00461FD1" w:rsidRPr="00461FD1">
        <w:t>reserv</w:t>
      </w:r>
      <w:r w:rsidR="00461FD1">
        <w:t>ation of</w:t>
      </w:r>
      <w:r w:rsidR="00461FD1" w:rsidRPr="00461FD1">
        <w:t xml:space="preserve"> heritage linguistic features in new generations or environments among insular communities</w:t>
      </w:r>
      <w:r w:rsidR="00461FD1">
        <w:t>,</w:t>
      </w:r>
      <w:r w:rsidR="00461FD1" w:rsidRPr="00461FD1">
        <w:t xml:space="preserve"> labelled dialect “concentration” (Wolfram &amp; Schilling-Estes, 1999). </w:t>
      </w:r>
      <w:r w:rsidR="00461FD1">
        <w:t>For example, in</w:t>
      </w:r>
      <w:r w:rsidRPr="00B329F4">
        <w:t xml:space="preserve"> the Appalachian mining area of West Virginia</w:t>
      </w:r>
      <w:r w:rsidR="00461FD1">
        <w:t>, g</w:t>
      </w:r>
      <w:r w:rsidRPr="00B329F4">
        <w:t xml:space="preserve">radient differences in forms of pronunciation </w:t>
      </w:r>
      <w:r>
        <w:t xml:space="preserve">were found </w:t>
      </w:r>
      <w:r w:rsidRPr="00B329F4">
        <w:t>according to the degree of sociolinguistic awareness speakers have about each feature</w:t>
      </w:r>
      <w:r>
        <w:t>,</w:t>
      </w:r>
      <w:r w:rsidRPr="00B329F4">
        <w:t xml:space="preserve"> its linguistic prevalence, </w:t>
      </w:r>
      <w:r>
        <w:t>and its level of</w:t>
      </w:r>
      <w:r w:rsidRPr="00B329F4">
        <w:t xml:space="preserve"> stigma. </w:t>
      </w:r>
      <w:r>
        <w:t>F</w:t>
      </w:r>
      <w:r w:rsidRPr="00B329F4">
        <w:t xml:space="preserve">eatures which non-Appalachians consider uneducated </w:t>
      </w:r>
      <w:r>
        <w:t>c</w:t>
      </w:r>
      <w:r w:rsidRPr="00B329F4">
        <w:t xml:space="preserve">onstruct a “down-home” </w:t>
      </w:r>
      <w:r>
        <w:t xml:space="preserve">West Virginian </w:t>
      </w:r>
      <w:r w:rsidRPr="00B329F4">
        <w:t xml:space="preserve">sociolinguistic identity which highlights speakers’ origins (Hazen &amp; Hamilton, 2008:113). </w:t>
      </w:r>
    </w:p>
    <w:p w14:paraId="42464955" w14:textId="77777777" w:rsidR="00C377CA" w:rsidRPr="00006E7E" w:rsidRDefault="00C377CA" w:rsidP="006E338D">
      <w:pPr>
        <w:spacing w:line="480" w:lineRule="auto"/>
        <w:rPr>
          <w:smallCaps/>
        </w:rPr>
      </w:pPr>
      <w:r w:rsidRPr="00006E7E">
        <w:rPr>
          <w:smallCaps/>
        </w:rPr>
        <w:t>Topic shift</w:t>
      </w:r>
    </w:p>
    <w:p w14:paraId="25E89B34" w14:textId="7057C8FF" w:rsidR="00C377CA" w:rsidRPr="00B329F4" w:rsidRDefault="009D3382" w:rsidP="006E338D">
      <w:pPr>
        <w:spacing w:line="480" w:lineRule="auto"/>
      </w:pPr>
      <w:r>
        <w:t>S</w:t>
      </w:r>
      <w:r w:rsidR="00C377CA" w:rsidRPr="00B329F4">
        <w:t xml:space="preserve">peakers create and enact identity </w:t>
      </w:r>
      <w:r w:rsidR="00C377CA">
        <w:t xml:space="preserve">through language, with </w:t>
      </w:r>
      <w:r w:rsidR="00C377CA" w:rsidRPr="00B329F4">
        <w:t>shift</w:t>
      </w:r>
      <w:r w:rsidR="00C377CA">
        <w:t>s</w:t>
      </w:r>
      <w:r w:rsidR="00C377CA" w:rsidRPr="00B329F4">
        <w:t xml:space="preserve"> relat</w:t>
      </w:r>
      <w:r w:rsidR="00C377CA">
        <w:t>ed</w:t>
      </w:r>
      <w:r w:rsidR="00C377CA" w:rsidRPr="00B329F4">
        <w:t xml:space="preserve"> to the speaker’s own identity (Becker, 2009; Lawson, 2009)</w:t>
      </w:r>
      <w:r w:rsidR="00C377CA">
        <w:t xml:space="preserve"> or </w:t>
      </w:r>
      <w:r w:rsidR="00C377CA" w:rsidRPr="00B329F4">
        <w:t>influenced by someone else (Mendoza-Denton, Hay</w:t>
      </w:r>
      <w:r w:rsidR="00500563">
        <w:t>,</w:t>
      </w:r>
      <w:r w:rsidR="00C377CA" w:rsidRPr="00B329F4">
        <w:t xml:space="preserve"> &amp; </w:t>
      </w:r>
      <w:proofErr w:type="spellStart"/>
      <w:r w:rsidR="00C377CA" w:rsidRPr="00B329F4">
        <w:t>Jannedy</w:t>
      </w:r>
      <w:proofErr w:type="spellEnd"/>
      <w:r w:rsidR="00C377CA" w:rsidRPr="00B329F4">
        <w:t xml:space="preserve">, 2003). </w:t>
      </w:r>
      <w:r w:rsidR="00C377CA">
        <w:rPr>
          <w:bdr w:val="none" w:sz="0" w:space="0" w:color="auto" w:frame="1"/>
        </w:rPr>
        <w:t>F</w:t>
      </w:r>
      <w:r w:rsidR="00C377CA" w:rsidRPr="00B329F4">
        <w:t>ine-grained acoustic phonetic variation</w:t>
      </w:r>
      <w:r w:rsidR="00C377CA">
        <w:t xml:space="preserve"> has been explored</w:t>
      </w:r>
      <w:r w:rsidR="00C377CA" w:rsidRPr="00B329F4">
        <w:t>: Glas</w:t>
      </w:r>
      <w:r w:rsidR="00C377CA">
        <w:t>wegians</w:t>
      </w:r>
      <w:r w:rsidR="00C377CA" w:rsidRPr="00B329F4">
        <w:t xml:space="preserve"> produce a retracted /æ/ form associated locally with </w:t>
      </w:r>
      <w:r w:rsidR="00C377CA">
        <w:t>v</w:t>
      </w:r>
      <w:r w:rsidR="00C377CA" w:rsidRPr="00B329F4">
        <w:t>iolent gang</w:t>
      </w:r>
      <w:r w:rsidR="00C377CA">
        <w:t xml:space="preserve"> </w:t>
      </w:r>
      <w:r w:rsidR="00C377CA" w:rsidRPr="00B329F4">
        <w:t>s</w:t>
      </w:r>
      <w:r w:rsidR="00C377CA">
        <w:t>peech</w:t>
      </w:r>
      <w:r w:rsidR="00C377CA" w:rsidRPr="00B329F4">
        <w:t xml:space="preserve"> when discussing violent conversation topics (Lawson, 2009); </w:t>
      </w:r>
      <w:r w:rsidR="00C377CA">
        <w:t>a</w:t>
      </w:r>
      <w:r w:rsidR="00C377CA" w:rsidRPr="00B329F4">
        <w:t xml:space="preserve"> traditional </w:t>
      </w:r>
      <w:proofErr w:type="spellStart"/>
      <w:r w:rsidR="00C377CA" w:rsidRPr="00B329F4">
        <w:t>rhotic</w:t>
      </w:r>
      <w:proofErr w:type="spellEnd"/>
      <w:r w:rsidR="00C377CA" w:rsidRPr="00B329F4">
        <w:t xml:space="preserve"> variant in local conversational topic</w:t>
      </w:r>
      <w:r w:rsidR="00C377CA">
        <w:t>s</w:t>
      </w:r>
      <w:r w:rsidR="00C377CA" w:rsidRPr="00B329F4">
        <w:t xml:space="preserve"> in New York </w:t>
      </w:r>
      <w:r w:rsidR="00500563">
        <w:t>wa</w:t>
      </w:r>
      <w:r w:rsidR="00C377CA">
        <w:t xml:space="preserve">s </w:t>
      </w:r>
      <w:r w:rsidR="00C377CA" w:rsidRPr="00B329F4">
        <w:t xml:space="preserve">interpreted as a response to the perceived </w:t>
      </w:r>
      <w:r w:rsidR="00C377CA">
        <w:t>decline</w:t>
      </w:r>
      <w:r w:rsidR="00C377CA" w:rsidRPr="00B329F4">
        <w:t xml:space="preserve"> of the “authentic” local accent (Becker, 2009:653); and the degree of rhoticity in the speech of US sports fans shift</w:t>
      </w:r>
      <w:r w:rsidR="00C377CA">
        <w:t>s</w:t>
      </w:r>
      <w:r w:rsidR="00C377CA" w:rsidRPr="00B329F4">
        <w:t xml:space="preserve"> significantly according to whether the talk </w:t>
      </w:r>
      <w:r w:rsidR="00C377CA" w:rsidRPr="00B329F4">
        <w:lastRenderedPageBreak/>
        <w:t xml:space="preserve">is about English association football clubs or American football teams (Love &amp; Walker, 2013).   </w:t>
      </w:r>
    </w:p>
    <w:p w14:paraId="6796EBC9" w14:textId="2BD54965" w:rsidR="00C377CA" w:rsidRPr="00B329F4" w:rsidRDefault="00C377CA" w:rsidP="006E338D">
      <w:pPr>
        <w:spacing w:line="480" w:lineRule="auto"/>
        <w:ind w:firstLine="630"/>
      </w:pPr>
      <w:r w:rsidRPr="00B329F4">
        <w:t xml:space="preserve">Exploring the historical change in </w:t>
      </w:r>
      <w:r>
        <w:t xml:space="preserve">New Zealand </w:t>
      </w:r>
      <w:r w:rsidRPr="00B329F4">
        <w:t>medial /t/ from [t] to [d], Hay &amp; Foulkes (2016) show</w:t>
      </w:r>
      <w:r w:rsidR="00500563">
        <w:t>ed</w:t>
      </w:r>
      <w:r w:rsidRPr="00B329F4">
        <w:t xml:space="preserve"> that situating the conversational topic in different eras affects variant realization, with more frequent usage of the older [t] variant in conversations about older events and discussions of more</w:t>
      </w:r>
      <w:r>
        <w:t xml:space="preserve"> </w:t>
      </w:r>
      <w:r w:rsidRPr="00B329F4">
        <w:t>recent events eliciting the innovative [d] variant</w:t>
      </w:r>
      <w:r>
        <w:t>.</w:t>
      </w:r>
      <w:r w:rsidRPr="00B329F4">
        <w:t xml:space="preserve"> </w:t>
      </w:r>
      <w:r>
        <w:t>T</w:t>
      </w:r>
      <w:r w:rsidRPr="00B329F4">
        <w:t xml:space="preserve">his </w:t>
      </w:r>
      <w:r>
        <w:t xml:space="preserve">may be </w:t>
      </w:r>
      <w:r w:rsidRPr="00B329F4">
        <w:t>due to people storing and accessing particular pronunciation</w:t>
      </w:r>
      <w:r>
        <w:t>s</w:t>
      </w:r>
      <w:r w:rsidRPr="00B329F4">
        <w:t xml:space="preserve"> a</w:t>
      </w:r>
      <w:r>
        <w:t>nd</w:t>
      </w:r>
      <w:r w:rsidRPr="00B329F4">
        <w:t xml:space="preserve"> social and contextual information (such as the situation in which the exchange occurs) from each encounter they have with a particular token of </w:t>
      </w:r>
      <w:r w:rsidR="009D3382">
        <w:t xml:space="preserve">a </w:t>
      </w:r>
      <w:r w:rsidRPr="00B329F4">
        <w:t xml:space="preserve">word. </w:t>
      </w:r>
      <w:r>
        <w:t>Linking</w:t>
      </w:r>
      <w:r w:rsidRPr="00B329F4">
        <w:t xml:space="preserve"> the pronunciation of a feature with the environment in which it is uttered</w:t>
      </w:r>
      <w:r>
        <w:t>–</w:t>
      </w:r>
      <w:r w:rsidRPr="00B329F4">
        <w:t>includ</w:t>
      </w:r>
      <w:r>
        <w:t>ing</w:t>
      </w:r>
      <w:r w:rsidRPr="00B329F4">
        <w:t xml:space="preserve"> topic of conversation–mean</w:t>
      </w:r>
      <w:r>
        <w:t>s</w:t>
      </w:r>
      <w:r w:rsidRPr="00B329F4">
        <w:t xml:space="preserve"> that </w:t>
      </w:r>
      <w:r>
        <w:t>particular</w:t>
      </w:r>
      <w:r w:rsidRPr="00B329F4">
        <w:t xml:space="preserve"> variants may associate more readily with certain situations (</w:t>
      </w:r>
      <w:proofErr w:type="spellStart"/>
      <w:r w:rsidRPr="00B329F4">
        <w:t>Goldinger</w:t>
      </w:r>
      <w:proofErr w:type="spellEnd"/>
      <w:r w:rsidRPr="00B329F4">
        <w:t>, 1997; Hay &amp; Drager, 2010).</w:t>
      </w:r>
    </w:p>
    <w:p w14:paraId="23E06C51" w14:textId="2566ED2C" w:rsidR="00C377CA" w:rsidRPr="00B329F4" w:rsidRDefault="00C377CA" w:rsidP="006E338D">
      <w:pPr>
        <w:spacing w:line="480" w:lineRule="auto"/>
        <w:ind w:firstLine="720"/>
      </w:pPr>
      <w:r>
        <w:t>The more a</w:t>
      </w:r>
      <w:r w:rsidRPr="00B329F4">
        <w:t xml:space="preserve"> </w:t>
      </w:r>
      <w:r>
        <w:t>speaker</w:t>
      </w:r>
      <w:r w:rsidRPr="00B329F4">
        <w:t xml:space="preserve"> </w:t>
      </w:r>
      <w:r>
        <w:t>encounters</w:t>
      </w:r>
      <w:r w:rsidRPr="00B329F4">
        <w:t xml:space="preserve"> different varian</w:t>
      </w:r>
      <w:r>
        <w:t>t forms</w:t>
      </w:r>
      <w:r w:rsidRPr="00B329F4">
        <w:t xml:space="preserve"> over time, the</w:t>
      </w:r>
      <w:r>
        <w:t xml:space="preserve"> more the</w:t>
      </w:r>
      <w:r w:rsidRPr="00B329F4">
        <w:t xml:space="preserve"> variant used by that individual shift</w:t>
      </w:r>
      <w:r>
        <w:t>s,</w:t>
      </w:r>
      <w:r w:rsidRPr="00B329F4">
        <w:t xml:space="preserve"> </w:t>
      </w:r>
      <w:r>
        <w:t xml:space="preserve">which </w:t>
      </w:r>
      <w:r w:rsidRPr="00B329F4">
        <w:t>accounts for the replacement of forms in speakers who move to a different dialect area</w:t>
      </w:r>
      <w:r>
        <w:t xml:space="preserve"> (</w:t>
      </w:r>
      <w:r w:rsidRPr="00B329F4">
        <w:t>Hay &amp; Foulkes</w:t>
      </w:r>
      <w:r>
        <w:t xml:space="preserve">, </w:t>
      </w:r>
      <w:r w:rsidRPr="00B329F4">
        <w:t>2016). Equally, the fact that these geographically-mobile speakers have been shown to revert back to the pronunciation found in the previous location during interactions with speakers who have not left the area (Howell, Barry</w:t>
      </w:r>
      <w:r w:rsidR="00500563">
        <w:t>,</w:t>
      </w:r>
      <w:r w:rsidRPr="00B329F4">
        <w:t xml:space="preserve"> &amp; Vinson, 2006) suggests that older exemplars of interactions with speakers from the native location </w:t>
      </w:r>
      <w:r>
        <w:t>remain</w:t>
      </w:r>
      <w:r w:rsidRPr="00B329F4">
        <w:t xml:space="preserve"> accessible to these speakers even after a </w:t>
      </w:r>
      <w:r>
        <w:t>long</w:t>
      </w:r>
      <w:r w:rsidRPr="00B329F4">
        <w:t xml:space="preserve"> time living </w:t>
      </w:r>
      <w:r>
        <w:t>away–</w:t>
      </w:r>
      <w:r w:rsidRPr="00B329F4">
        <w:t>this</w:t>
      </w:r>
      <w:r>
        <w:t xml:space="preserve"> is called</w:t>
      </w:r>
      <w:r w:rsidRPr="00B329F4">
        <w:t xml:space="preserve"> ‘remembered time’</w:t>
      </w:r>
      <w:r>
        <w:t xml:space="preserve"> (</w:t>
      </w:r>
      <w:r w:rsidRPr="00B329F4">
        <w:t>Hay &amp; Foulkes</w:t>
      </w:r>
      <w:r>
        <w:t xml:space="preserve">, </w:t>
      </w:r>
      <w:r w:rsidRPr="00B329F4">
        <w:t>2016</w:t>
      </w:r>
      <w:r w:rsidR="00D11385">
        <w:t>:304</w:t>
      </w:r>
      <w:r w:rsidRPr="00B329F4">
        <w:t xml:space="preserve">). </w:t>
      </w:r>
    </w:p>
    <w:p w14:paraId="73A82149" w14:textId="752C4AA0" w:rsidR="00C377CA" w:rsidRPr="00B329F4" w:rsidRDefault="00C377CA" w:rsidP="006E338D">
      <w:pPr>
        <w:spacing w:line="480" w:lineRule="auto"/>
        <w:ind w:firstLine="720"/>
      </w:pPr>
      <w:r w:rsidRPr="00B329F4">
        <w:t>Hay &amp; Foulkes (2016</w:t>
      </w:r>
      <w:r w:rsidR="00D11385">
        <w:t>:322-325</w:t>
      </w:r>
      <w:r w:rsidRPr="00B329F4">
        <w:t>) account</w:t>
      </w:r>
      <w:r w:rsidR="00500563">
        <w:t>ed</w:t>
      </w:r>
      <w:r w:rsidRPr="00B329F4">
        <w:t xml:space="preserve"> for their results by suggesting that older topics reflect a shift in identity towards a historic representation of the speaker, </w:t>
      </w:r>
      <w:r>
        <w:t>by</w:t>
      </w:r>
      <w:r w:rsidRPr="00B329F4">
        <w:t xml:space="preserve"> projecting a version of h</w:t>
      </w:r>
      <w:r w:rsidR="00A75D96">
        <w:t>im</w:t>
      </w:r>
      <w:r w:rsidRPr="00B329F4">
        <w:t>self at the time of the event being discussed</w:t>
      </w:r>
      <w:r>
        <w:t>–</w:t>
      </w:r>
      <w:r w:rsidRPr="00B329F4">
        <w:t>includ</w:t>
      </w:r>
      <w:r>
        <w:t>ing h</w:t>
      </w:r>
      <w:r w:rsidR="00A75D96">
        <w:t>is</w:t>
      </w:r>
      <w:r w:rsidRPr="00B329F4">
        <w:t xml:space="preserve"> contemporary speech patterns. This effect may also interact with addressee-influenced </w:t>
      </w:r>
      <w:r w:rsidRPr="00B329F4">
        <w:lastRenderedPageBreak/>
        <w:t xml:space="preserve">shift, whereby particularly old topics might be most likely discussed with older speakers, meaning that forms associated with these events are biased towards older pronunciations associated with these older speakers (Bell, 1984). </w:t>
      </w:r>
      <w:r>
        <w:t>C</w:t>
      </w:r>
      <w:r w:rsidRPr="00B329F4">
        <w:t>ertain topic-specific groups of words, overwhelmingly used in restricted speaker groups or situations, can be the last to change in a historical phoneme shift</w:t>
      </w:r>
      <w:r>
        <w:t>;</w:t>
      </w:r>
      <w:r w:rsidRPr="00B329F4">
        <w:t xml:space="preserve"> </w:t>
      </w:r>
      <w:r w:rsidR="005E4D13">
        <w:t xml:space="preserve">for example, </w:t>
      </w:r>
      <w:r w:rsidRPr="00B329F4">
        <w:t xml:space="preserve">French-Canadian words </w:t>
      </w:r>
      <w:r>
        <w:t>with</w:t>
      </w:r>
      <w:r w:rsidRPr="00B329F4">
        <w:t xml:space="preserve"> old</w:t>
      </w:r>
      <w:r>
        <w:t>-fashioned associations</w:t>
      </w:r>
      <w:r w:rsidRPr="00B329F4">
        <w:t xml:space="preserve"> (</w:t>
      </w:r>
      <w:proofErr w:type="spellStart"/>
      <w:r w:rsidRPr="00006E7E">
        <w:rPr>
          <w:i/>
          <w:iCs/>
          <w:u w:val="single"/>
        </w:rPr>
        <w:t>glacière</w:t>
      </w:r>
      <w:proofErr w:type="spellEnd"/>
      <w:r w:rsidRPr="00B329F4">
        <w:rPr>
          <w:i/>
          <w:iCs/>
        </w:rPr>
        <w:t>,</w:t>
      </w:r>
      <w:r w:rsidRPr="00B329F4">
        <w:t xml:space="preserve"> </w:t>
      </w:r>
      <w:r w:rsidR="00500563">
        <w:t>‘</w:t>
      </w:r>
      <w:r w:rsidRPr="00500563">
        <w:t>ice-box</w:t>
      </w:r>
      <w:r w:rsidR="00500563">
        <w:t>’</w:t>
      </w:r>
      <w:r w:rsidRPr="00B329F4">
        <w:t xml:space="preserve">) </w:t>
      </w:r>
      <w:r>
        <w:t>a</w:t>
      </w:r>
      <w:r w:rsidRPr="00B329F4">
        <w:t xml:space="preserve">re produced with </w:t>
      </w:r>
      <w:r>
        <w:t>older</w:t>
      </w:r>
      <w:r w:rsidRPr="00B329F4">
        <w:t xml:space="preserve"> vowel variants</w:t>
      </w:r>
      <w:r>
        <w:t xml:space="preserve"> </w:t>
      </w:r>
      <w:r w:rsidRPr="00B329F4">
        <w:t>(Yaeger-</w:t>
      </w:r>
      <w:proofErr w:type="spellStart"/>
      <w:r w:rsidRPr="00B329F4">
        <w:t>Dror</w:t>
      </w:r>
      <w:proofErr w:type="spellEnd"/>
      <w:r w:rsidRPr="00B329F4">
        <w:t>, 1996; Yaeger-</w:t>
      </w:r>
      <w:proofErr w:type="spellStart"/>
      <w:r w:rsidRPr="00B329F4">
        <w:t>Dror</w:t>
      </w:r>
      <w:proofErr w:type="spellEnd"/>
      <w:r w:rsidRPr="00B329F4">
        <w:t xml:space="preserve"> &amp; Kemp, 1992). </w:t>
      </w:r>
    </w:p>
    <w:p w14:paraId="1411E0C3" w14:textId="1FF27D59" w:rsidR="00C377CA" w:rsidRPr="00B329F4" w:rsidRDefault="00C377CA" w:rsidP="006E338D">
      <w:pPr>
        <w:spacing w:line="480" w:lineRule="auto"/>
        <w:ind w:firstLine="454"/>
      </w:pPr>
      <w:r w:rsidRPr="00B329F4">
        <w:t xml:space="preserve">Research on the </w:t>
      </w:r>
      <w:proofErr w:type="spellStart"/>
      <w:r w:rsidRPr="00B329F4">
        <w:t>derhoticization</w:t>
      </w:r>
      <w:proofErr w:type="spellEnd"/>
      <w:r w:rsidRPr="00B329F4">
        <w:t xml:space="preserve"> of New Zealand English (Gordon, Campbell, Hay, Maclagan, Sudbury</w:t>
      </w:r>
      <w:r w:rsidR="00500563">
        <w:t>,</w:t>
      </w:r>
      <w:r w:rsidRPr="00B329F4">
        <w:t xml:space="preserve"> &amp; Trudgill, 2004)</w:t>
      </w:r>
      <w:r>
        <w:t>, in which l</w:t>
      </w:r>
      <w:r w:rsidRPr="00B329F4">
        <w:t xml:space="preserve">exical items were categorised according to topic, </w:t>
      </w:r>
      <w:r>
        <w:t>found</w:t>
      </w:r>
      <w:r w:rsidRPr="00B329F4">
        <w:t xml:space="preserve"> specialist vocabulary associated with “old-time” New Zealand lifestyles, such as farming and mining terms, </w:t>
      </w:r>
      <w:r>
        <w:t>were</w:t>
      </w:r>
      <w:r w:rsidRPr="00B329F4">
        <w:t xml:space="preserve"> more likely to retain the conservative, declining feature of coda /r/ than other, non-specialist words (Gordon et al., 2004:182). The study found that only topic-specific vocabulary–and not words with more general currency produced in the same conversational topic–</w:t>
      </w:r>
      <w:r>
        <w:t>were</w:t>
      </w:r>
      <w:r w:rsidRPr="00B329F4">
        <w:t xml:space="preserve"> significant</w:t>
      </w:r>
      <w:r>
        <w:t>ly more likely to feature th</w:t>
      </w:r>
      <w:r w:rsidRPr="00B329F4">
        <w:t xml:space="preserve">e traditional </w:t>
      </w:r>
      <w:proofErr w:type="spellStart"/>
      <w:r w:rsidRPr="00B329F4">
        <w:t>rhotic</w:t>
      </w:r>
      <w:proofErr w:type="spellEnd"/>
      <w:r w:rsidRPr="00B329F4">
        <w:t xml:space="preserve"> form (Gordon et al., 2004:281). </w:t>
      </w:r>
    </w:p>
    <w:p w14:paraId="0CE85A68" w14:textId="77777777" w:rsidR="00C377CA" w:rsidRPr="00006E7E" w:rsidRDefault="00C377CA" w:rsidP="006E338D">
      <w:pPr>
        <w:spacing w:line="480" w:lineRule="auto"/>
        <w:rPr>
          <w:smallCaps/>
        </w:rPr>
      </w:pPr>
      <w:r w:rsidRPr="00006E7E">
        <w:rPr>
          <w:smallCaps/>
        </w:rPr>
        <w:t xml:space="preserve">The community </w:t>
      </w:r>
    </w:p>
    <w:p w14:paraId="48E0F8C9" w14:textId="3F37C39A" w:rsidR="00C377CA" w:rsidRPr="00B329F4" w:rsidRDefault="00C377CA" w:rsidP="006E338D">
      <w:pPr>
        <w:pStyle w:val="Default"/>
        <w:tabs>
          <w:tab w:val="left" w:pos="5355"/>
        </w:tabs>
        <w:spacing w:line="480" w:lineRule="auto"/>
      </w:pPr>
      <w:r w:rsidRPr="00B329F4">
        <w:rPr>
          <w:color w:val="auto"/>
        </w:rPr>
        <w:t xml:space="preserve">The </w:t>
      </w:r>
      <w:r>
        <w:rPr>
          <w:color w:val="auto"/>
        </w:rPr>
        <w:t>research site</w:t>
      </w:r>
      <w:r w:rsidRPr="00B329F4">
        <w:rPr>
          <w:color w:val="auto"/>
        </w:rPr>
        <w:t xml:space="preserve"> </w:t>
      </w:r>
      <w:r>
        <w:t>is four</w:t>
      </w:r>
      <w:r w:rsidRPr="00B329F4">
        <w:t xml:space="preserve"> adjacent former colliery communities </w:t>
      </w:r>
      <w:r>
        <w:t>situated</w:t>
      </w:r>
      <w:r w:rsidRPr="00B329F4">
        <w:t xml:space="preserve"> on </w:t>
      </w:r>
      <w:r>
        <w:t xml:space="preserve">a 9 mile (15km) stretch of </w:t>
      </w:r>
      <w:r w:rsidRPr="00B329F4">
        <w:t>the County Durham coast (henceforth East Durham)</w:t>
      </w:r>
      <w:r>
        <w:t>.</w:t>
      </w:r>
      <w:r w:rsidRPr="00B329F4">
        <w:t xml:space="preserve"> Dawdon, Easington, </w:t>
      </w:r>
      <w:r>
        <w:t>Horden</w:t>
      </w:r>
      <w:r w:rsidR="00500563">
        <w:t>,</w:t>
      </w:r>
      <w:r>
        <w:t xml:space="preserve"> and</w:t>
      </w:r>
      <w:r w:rsidRPr="00B329F4">
        <w:t xml:space="preserve"> Blackhall </w:t>
      </w:r>
      <w:r>
        <w:t xml:space="preserve">lie </w:t>
      </w:r>
      <w:r w:rsidRPr="00B329F4">
        <w:t>between two urban centres and dialect zones: Sunderland to the north and Hartlepool (Teesside) to the south.</w:t>
      </w:r>
    </w:p>
    <w:p w14:paraId="79B508EA" w14:textId="34BF90C8" w:rsidR="00C377CA" w:rsidRPr="00B329F4" w:rsidRDefault="00C377CA" w:rsidP="006E338D">
      <w:pPr>
        <w:pStyle w:val="Default"/>
        <w:tabs>
          <w:tab w:val="left" w:pos="5355"/>
        </w:tabs>
        <w:spacing w:line="480" w:lineRule="auto"/>
        <w:ind w:firstLine="720"/>
      </w:pPr>
      <w:r w:rsidRPr="00B329F4">
        <w:t>The</w:t>
      </w:r>
      <w:r>
        <w:t>y</w:t>
      </w:r>
      <w:r w:rsidRPr="00B329F4">
        <w:t xml:space="preserve"> are socially and economically homogeneous according to </w:t>
      </w:r>
      <w:r>
        <w:t>various</w:t>
      </w:r>
      <w:r w:rsidRPr="00B329F4">
        <w:t xml:space="preserve"> measures, including indices of ethnic diversity, average household income, and level of business activity (Office for National Statistics, 2012)</w:t>
      </w:r>
      <w:r>
        <w:t>.</w:t>
      </w:r>
      <w:r w:rsidRPr="00B329F4">
        <w:t xml:space="preserve"> </w:t>
      </w:r>
      <w:r>
        <w:t>They</w:t>
      </w:r>
      <w:r w:rsidRPr="00B329F4">
        <w:t xml:space="preserve"> have been de</w:t>
      </w:r>
      <w:r w:rsidRPr="00B329F4">
        <w:rPr>
          <w:color w:val="auto"/>
        </w:rPr>
        <w:t>populating since the 1970s (</w:t>
      </w:r>
      <w:r w:rsidRPr="00B329F4">
        <w:t>Historical Geographical Information System Project, 2014</w:t>
      </w:r>
      <w:r w:rsidRPr="00B329F4">
        <w:rPr>
          <w:color w:val="auto"/>
        </w:rPr>
        <w:t>)</w:t>
      </w:r>
      <w:r>
        <w:t>, with</w:t>
      </w:r>
      <w:r w:rsidRPr="00B329F4">
        <w:t xml:space="preserve"> similar population </w:t>
      </w:r>
      <w:r>
        <w:t>size</w:t>
      </w:r>
      <w:r w:rsidRPr="00B329F4">
        <w:t>s b</w:t>
      </w:r>
      <w:r>
        <w:t>elow 10,</w:t>
      </w:r>
      <w:r w:rsidRPr="00B329F4">
        <w:t xml:space="preserve">000 inhabitants, </w:t>
      </w:r>
      <w:r>
        <w:t>and</w:t>
      </w:r>
      <w:r w:rsidRPr="00B329F4">
        <w:t xml:space="preserve"> population densities between 0.025 and </w:t>
      </w:r>
      <w:r w:rsidRPr="00B329F4">
        <w:lastRenderedPageBreak/>
        <w:t xml:space="preserve">0.181 people/km², </w:t>
      </w:r>
      <w:r>
        <w:t>less than</w:t>
      </w:r>
      <w:r w:rsidRPr="00B329F4">
        <w:t xml:space="preserve"> the UK average of 256 people/km² (Office for National Statistics, 2012). </w:t>
      </w:r>
    </w:p>
    <w:p w14:paraId="3123E74E" w14:textId="6FA7D437" w:rsidR="00C377CA" w:rsidRPr="00B329F4" w:rsidRDefault="00C377CA" w:rsidP="006E338D">
      <w:pPr>
        <w:pStyle w:val="Default"/>
        <w:spacing w:line="480" w:lineRule="auto"/>
        <w:ind w:firstLine="720"/>
      </w:pPr>
      <w:r w:rsidRPr="00B329F4">
        <w:t xml:space="preserve">The research site sits within the once extensive Durham coalfield. Coal extraction </w:t>
      </w:r>
      <w:r>
        <w:t>began in</w:t>
      </w:r>
      <w:r w:rsidRPr="00B329F4">
        <w:t xml:space="preserve"> the thirteenth century, significant</w:t>
      </w:r>
      <w:r>
        <w:t>ly</w:t>
      </w:r>
      <w:r w:rsidRPr="00B329F4">
        <w:t xml:space="preserve"> </w:t>
      </w:r>
      <w:r>
        <w:t>expanding</w:t>
      </w:r>
      <w:r w:rsidRPr="00B329F4">
        <w:t xml:space="preserve"> from the 1830s (Wilkinson &amp; </w:t>
      </w:r>
      <w:proofErr w:type="spellStart"/>
      <w:r w:rsidRPr="00B329F4">
        <w:t>McCay</w:t>
      </w:r>
      <w:proofErr w:type="spellEnd"/>
      <w:r w:rsidRPr="00B329F4">
        <w:t xml:space="preserve">, 1998). </w:t>
      </w:r>
      <w:r>
        <w:t>A</w:t>
      </w:r>
      <w:r w:rsidRPr="00B329F4">
        <w:t>t the turn of the twentieth century</w:t>
      </w:r>
      <w:r>
        <w:t>, coal</w:t>
      </w:r>
      <w:r w:rsidRPr="00B329F4">
        <w:t xml:space="preserve"> brought the first major development to East Durham</w:t>
      </w:r>
      <w:r>
        <w:t>, with p</w:t>
      </w:r>
      <w:r w:rsidRPr="00B329F4">
        <w:t>its sunk at Easington in 1899, Horden in 1904, Dawdon in 1907</w:t>
      </w:r>
      <w:r w:rsidR="00500563">
        <w:t>,</w:t>
      </w:r>
      <w:r w:rsidRPr="00B329F4">
        <w:t xml:space="preserve"> and Blackhall in 1909 (Durham Records Office, 2012) and villages gr</w:t>
      </w:r>
      <w:r>
        <w:t>owing</w:t>
      </w:r>
      <w:r w:rsidRPr="00B329F4">
        <w:t xml:space="preserve"> around the mines. Figure 1 shows that during the twenty-year census period when these collieries opened, th</w:t>
      </w:r>
      <w:r>
        <w:t>e</w:t>
      </w:r>
      <w:r w:rsidRPr="00B329F4">
        <w:t xml:space="preserve"> district</w:t>
      </w:r>
      <w:r>
        <w:t xml:space="preserve"> population</w:t>
      </w:r>
      <w:r w:rsidRPr="00B329F4">
        <w:t xml:space="preserve"> increased by 67% from 44,351 to 74,036 (Historical Geographical Information System Project, 2014).      </w:t>
      </w:r>
    </w:p>
    <w:p w14:paraId="0974BF77" w14:textId="77777777" w:rsidR="00500563" w:rsidRPr="00B329F4" w:rsidRDefault="00500563" w:rsidP="006E338D">
      <w:pPr>
        <w:rPr>
          <w:b/>
        </w:rPr>
      </w:pPr>
      <w:r w:rsidRPr="00B329F4">
        <w:rPr>
          <w:b/>
          <w:noProof/>
        </w:rPr>
        <mc:AlternateContent>
          <mc:Choice Requires="wpg">
            <w:drawing>
              <wp:inline distT="0" distB="0" distL="0" distR="0" wp14:anchorId="5EE1F6CB" wp14:editId="3C20137F">
                <wp:extent cx="5175504" cy="2596897"/>
                <wp:effectExtent l="0" t="0" r="6350" b="13335"/>
                <wp:docPr id="2" name="Group 14"/>
                <wp:cNvGraphicFramePr/>
                <a:graphic xmlns:a="http://schemas.openxmlformats.org/drawingml/2006/main">
                  <a:graphicData uri="http://schemas.microsoft.com/office/word/2010/wordprocessingGroup">
                    <wpg:wgp>
                      <wpg:cNvGrpSpPr/>
                      <wpg:grpSpPr>
                        <a:xfrm>
                          <a:off x="0" y="0"/>
                          <a:ext cx="5175504" cy="2596897"/>
                          <a:chOff x="0" y="0"/>
                          <a:chExt cx="5135245" cy="3274695"/>
                        </a:xfrm>
                      </wpg:grpSpPr>
                      <wpg:graphicFrame>
                        <wpg:cNvPr id="4" name="Chart 4"/>
                        <wpg:cNvFrPr/>
                        <wpg:xfrm>
                          <a:off x="0" y="0"/>
                          <a:ext cx="5135245" cy="3274695"/>
                        </wpg:xfrm>
                        <a:graphic>
                          <a:graphicData uri="http://schemas.openxmlformats.org/drawingml/2006/chart">
                            <c:chart xmlns:c="http://schemas.openxmlformats.org/drawingml/2006/chart" xmlns:r="http://schemas.openxmlformats.org/officeDocument/2006/relationships" r:id="rId8"/>
                          </a:graphicData>
                        </a:graphic>
                      </wpg:graphicFrame>
                      <wps:wsp>
                        <wps:cNvPr id="5" name="Text Box 2"/>
                        <wps:cNvSpPr txBox="1">
                          <a:spLocks noChangeArrowheads="1"/>
                        </wps:cNvSpPr>
                        <wps:spPr bwMode="auto">
                          <a:xfrm>
                            <a:off x="1105407" y="722452"/>
                            <a:ext cx="1143000" cy="882194"/>
                          </a:xfrm>
                          <a:prstGeom prst="rect">
                            <a:avLst/>
                          </a:prstGeom>
                          <a:solidFill>
                            <a:srgbClr val="FFFFFF"/>
                          </a:solidFill>
                          <a:ln w="9525">
                            <a:solidFill>
                              <a:srgbClr val="000000"/>
                            </a:solidFill>
                            <a:miter lim="800000"/>
                            <a:headEnd/>
                            <a:tailEnd/>
                          </a:ln>
                        </wps:spPr>
                        <wps:txbx>
                          <w:txbxContent>
                            <w:p w14:paraId="50DF232A" w14:textId="77777777" w:rsidR="00B75860" w:rsidRPr="0071517F" w:rsidRDefault="00B75860" w:rsidP="00500563">
                              <w:pPr>
                                <w:pStyle w:val="NormalWeb"/>
                                <w:spacing w:before="0" w:beforeAutospacing="0" w:after="0" w:afterAutospacing="0"/>
                                <w:rPr>
                                  <w:sz w:val="20"/>
                                  <w:szCs w:val="20"/>
                                </w:rPr>
                              </w:pPr>
                              <w:r w:rsidRPr="0071517F">
                                <w:rPr>
                                  <w:rFonts w:eastAsia="Times New Roman" w:cstheme="minorBidi"/>
                                  <w:color w:val="000000" w:themeColor="text1"/>
                                  <w:kern w:val="24"/>
                                  <w:sz w:val="20"/>
                                  <w:szCs w:val="20"/>
                                </w:rPr>
                                <w:t>1899-1909: pits sunk at Dawdon, Easington, Horden and Blackhall</w:t>
                              </w:r>
                            </w:p>
                          </w:txbxContent>
                        </wps:txbx>
                        <wps:bodyPr rot="0" vert="horz" wrap="square" lIns="91440" tIns="45720" rIns="91440" bIns="45720" anchor="t" anchorCtr="0">
                          <a:noAutofit/>
                        </wps:bodyPr>
                      </wps:wsp>
                      <wps:wsp>
                        <wps:cNvPr id="6" name="Text Box 2"/>
                        <wps:cNvSpPr txBox="1">
                          <a:spLocks noChangeArrowheads="1"/>
                        </wps:cNvSpPr>
                        <wps:spPr bwMode="auto">
                          <a:xfrm>
                            <a:off x="3841696" y="1302813"/>
                            <a:ext cx="908341" cy="724977"/>
                          </a:xfrm>
                          <a:prstGeom prst="rect">
                            <a:avLst/>
                          </a:prstGeom>
                          <a:solidFill>
                            <a:srgbClr val="FFFFFF"/>
                          </a:solidFill>
                          <a:ln w="9525">
                            <a:solidFill>
                              <a:srgbClr val="000000"/>
                            </a:solidFill>
                            <a:miter lim="800000"/>
                            <a:headEnd/>
                            <a:tailEnd/>
                          </a:ln>
                        </wps:spPr>
                        <wps:txbx>
                          <w:txbxContent>
                            <w:p w14:paraId="24A03053" w14:textId="77777777" w:rsidR="00B75860" w:rsidRPr="0071517F" w:rsidRDefault="00B75860" w:rsidP="00500563">
                              <w:pPr>
                                <w:pStyle w:val="NormalWeb"/>
                                <w:spacing w:before="0" w:beforeAutospacing="0" w:after="0" w:afterAutospacing="0"/>
                                <w:rPr>
                                  <w:sz w:val="20"/>
                                  <w:szCs w:val="20"/>
                                </w:rPr>
                              </w:pPr>
                              <w:r w:rsidRPr="0071517F">
                                <w:rPr>
                                  <w:rFonts w:eastAsia="Times New Roman" w:cstheme="minorBidi"/>
                                  <w:color w:val="000000" w:themeColor="text1"/>
                                  <w:kern w:val="24"/>
                                  <w:sz w:val="20"/>
                                  <w:szCs w:val="20"/>
                                </w:rPr>
                                <w:t>1981-1993: collieries closed</w:t>
                              </w:r>
                            </w:p>
                          </w:txbxContent>
                        </wps:txbx>
                        <wps:bodyPr rot="0" vert="horz" wrap="square" lIns="91440" tIns="45720" rIns="91440" bIns="45720" anchor="t" anchorCtr="0">
                          <a:noAutofit/>
                        </wps:bodyPr>
                      </wps:wsp>
                      <wps:wsp>
                        <wps:cNvPr id="10" name="Straight Connector 10"/>
                        <wps:cNvCnPr/>
                        <wps:spPr>
                          <a:xfrm flipH="1" flipV="1">
                            <a:off x="2247752" y="1603469"/>
                            <a:ext cx="386089" cy="220778"/>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 name="Straight Connector 11"/>
                        <wps:cNvCnPr/>
                        <wps:spPr>
                          <a:xfrm flipH="1">
                            <a:off x="4469641" y="586552"/>
                            <a:ext cx="245673" cy="700727"/>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5EE1F6CB" id="Group 14" o:spid="_x0000_s1026" style="width:407.5pt;height:204.5pt;mso-position-horizontal-relative:char;mso-position-vertical-relative:line" coordsize="51352,32746"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27" type="#_x0000_t75" style="position:absolute;width:51412;height:32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">
                  <v:imagedata r:id="rId9" o:title=""/>
                  <o:lock v:ext="edit" aspectratio="f"/>
                </v:shape>
                <v:shapetype id="_x0000_t202" coordsize="21600,21600" o:spt="202" path="m,l,21600r21600,l21600,xe">
                  <v:stroke joinstyle="miter"/>
                  <v:path gradientshapeok="t" o:connecttype="rect"/>
                </v:shapetype>
                <v:shape id="Text Box 2" o:spid="_x0000_s1028" type="#_x0000_t202" style="position:absolute;left:11054;top:7224;width:11430;height:8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">
                  <v:textbox>
                    <w:txbxContent>
                      <w:p w14:paraId="50DF232A" w14:textId="77777777" w:rsidR="00B75860" w:rsidRPr="0071517F" w:rsidRDefault="00B75860" w:rsidP="00500563">
                        <w:pPr>
                          <w:pStyle w:val="NormalWeb"/>
                          <w:spacing w:before="0" w:beforeAutospacing="0" w:after="0" w:afterAutospacing="0"/>
                          <w:rPr>
                            <w:sz w:val="20"/>
                            <w:szCs w:val="20"/>
                          </w:rPr>
                        </w:pPr>
                        <w:r w:rsidRPr="0071517F">
                          <w:rPr>
                            <w:rFonts w:eastAsia="Times New Roman" w:cstheme="minorBidi"/>
                            <w:color w:val="000000" w:themeColor="text1"/>
                            <w:kern w:val="24"/>
                            <w:sz w:val="20"/>
                            <w:szCs w:val="20"/>
                          </w:rPr>
                          <w:t>1899-1909: pits sunk at Dawdon, Easington, Horden and Blackhall</w:t>
                        </w:r>
                      </w:p>
                    </w:txbxContent>
                  </v:textbox>
                </v:shape>
                <v:shape id="Text Box 2" o:spid="_x0000_s1029" type="#_x0000_t202" style="position:absolute;left:38416;top:13028;width:9084;height:7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">
                  <v:textbox>
                    <w:txbxContent>
                      <w:p w14:paraId="24A03053" w14:textId="77777777" w:rsidR="00B75860" w:rsidRPr="0071517F" w:rsidRDefault="00B75860" w:rsidP="00500563">
                        <w:pPr>
                          <w:pStyle w:val="NormalWeb"/>
                          <w:spacing w:before="0" w:beforeAutospacing="0" w:after="0" w:afterAutospacing="0"/>
                          <w:rPr>
                            <w:sz w:val="20"/>
                            <w:szCs w:val="20"/>
                          </w:rPr>
                        </w:pPr>
                        <w:r w:rsidRPr="0071517F">
                          <w:rPr>
                            <w:rFonts w:eastAsia="Times New Roman" w:cstheme="minorBidi"/>
                            <w:color w:val="000000" w:themeColor="text1"/>
                            <w:kern w:val="24"/>
                            <w:sz w:val="20"/>
                            <w:szCs w:val="20"/>
                          </w:rPr>
                          <w:t>1981-1993: collieries closed</w:t>
                        </w:r>
                      </w:p>
                    </w:txbxContent>
                  </v:textbox>
                </v:shape>
                <v:line id="Straight Connector 10" o:spid="_x0000_s1030" style="position:absolute;flip:x y;visibility:visible;mso-wrap-style:square" from="22477,16034" to="26338,1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" strokecolor="#ed7d31 [3205]" strokeweight=".5pt">
                  <v:stroke joinstyle="miter"/>
                </v:line>
                <v:line id="Straight Connector 11" o:spid="_x0000_s1031" style="position:absolute;flip:x;visibility:visible;mso-wrap-style:square" from="44696,5865" to="47153,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" strokecolor="#ed7d31 [3205]" strokeweight=".5pt">
                  <v:stroke joinstyle="miter"/>
                </v:line>
                <w10:anchorlock/>
              </v:group>
            </w:pict>
          </mc:Fallback>
        </mc:AlternateContent>
      </w:r>
    </w:p>
    <w:p w14:paraId="496D5D33" w14:textId="7F2C4620" w:rsidR="00C377CA" w:rsidRPr="00006E7E" w:rsidRDefault="00C377CA" w:rsidP="006E338D">
      <w:pPr>
        <w:jc w:val="center"/>
      </w:pPr>
      <w:r w:rsidRPr="00006E7E">
        <w:rPr>
          <w:smallCaps/>
        </w:rPr>
        <w:t>Figure</w:t>
      </w:r>
      <w:r w:rsidRPr="00006E7E">
        <w:t xml:space="preserve"> </w:t>
      </w:r>
      <w:r w:rsidRPr="00500563">
        <w:fldChar w:fldCharType="begin"/>
      </w:r>
      <w:r w:rsidRPr="00006E7E">
        <w:instrText xml:space="preserve"> SEQ Figure \* ARABIC </w:instrText>
      </w:r>
      <w:r w:rsidRPr="00500563">
        <w:fldChar w:fldCharType="separate"/>
      </w:r>
      <w:r w:rsidRPr="00006E7E">
        <w:rPr>
          <w:noProof/>
        </w:rPr>
        <w:t>1</w:t>
      </w:r>
      <w:r w:rsidRPr="00500563">
        <w:fldChar w:fldCharType="end"/>
      </w:r>
      <w:r w:rsidR="00500563" w:rsidRPr="00006E7E">
        <w:t>.</w:t>
      </w:r>
      <w:r w:rsidRPr="00006E7E">
        <w:t xml:space="preserve"> Population change of East Durham district 1811-1991</w:t>
      </w:r>
      <w:r w:rsidR="00500563" w:rsidRPr="00006E7E">
        <w:t>.</w:t>
      </w:r>
    </w:p>
    <w:p w14:paraId="43FAED77" w14:textId="69E990E3" w:rsidR="00617D7F" w:rsidRDefault="00C377CA" w:rsidP="006E338D">
      <w:pPr>
        <w:spacing w:line="480" w:lineRule="auto"/>
        <w:ind w:firstLine="454"/>
      </w:pPr>
      <w:r w:rsidRPr="00B329F4">
        <w:t>By 1911, 152,000 men were employed in a coal mine in County Durham</w:t>
      </w:r>
      <w:r>
        <w:t>,</w:t>
      </w:r>
      <w:r w:rsidRPr="00B329F4">
        <w:t xml:space="preserve"> represent</w:t>
      </w:r>
      <w:r>
        <w:t>ing</w:t>
      </w:r>
      <w:r w:rsidRPr="00B329F4">
        <w:t xml:space="preserve"> 30% of the county’s total workforce (McCord, 1979:111). </w:t>
      </w:r>
      <w:r w:rsidR="00617D7F">
        <w:t>D</w:t>
      </w:r>
      <w:r>
        <w:t>uring</w:t>
      </w:r>
      <w:r w:rsidRPr="00B329F4">
        <w:t xml:space="preserve"> the</w:t>
      </w:r>
      <w:r>
        <w:t xml:space="preserve"> national</w:t>
      </w:r>
      <w:r w:rsidRPr="00B329F4">
        <w:t xml:space="preserve"> decline of the industry in the latter half of the twentieth century</w:t>
      </w:r>
      <w:r w:rsidR="00617D7F">
        <w:t>, a</w:t>
      </w:r>
      <w:r w:rsidR="00617D7F" w:rsidRPr="00B329F4">
        <w:t>lmost all pits in North East England closed</w:t>
      </w:r>
      <w:r>
        <w:t>;</w:t>
      </w:r>
      <w:r w:rsidRPr="00B329F4">
        <w:t xml:space="preserve"> the </w:t>
      </w:r>
      <w:r>
        <w:t xml:space="preserve">East Durham </w:t>
      </w:r>
      <w:r w:rsidRPr="00B329F4">
        <w:t xml:space="preserve">collieries shut between 1981 and 1993. </w:t>
      </w:r>
    </w:p>
    <w:p w14:paraId="039D3A68" w14:textId="3D24ADDD" w:rsidR="00C377CA" w:rsidRPr="00B329F4" w:rsidRDefault="00617D7F" w:rsidP="006E338D">
      <w:pPr>
        <w:spacing w:line="480" w:lineRule="auto"/>
        <w:ind w:firstLine="720"/>
      </w:pPr>
      <w:r>
        <w:t>Coal mining has had a linguistic influence. D</w:t>
      </w:r>
      <w:r w:rsidR="00C377CA" w:rsidRPr="00B329F4">
        <w:t xml:space="preserve">ialect perception survey </w:t>
      </w:r>
      <w:r w:rsidR="00C377CA">
        <w:t xml:space="preserve">respondents </w:t>
      </w:r>
      <w:r w:rsidR="00C377CA" w:rsidRPr="00B329F4">
        <w:t>consider th</w:t>
      </w:r>
      <w:r w:rsidR="00C377CA">
        <w:t>e</w:t>
      </w:r>
      <w:r w:rsidR="00C377CA" w:rsidRPr="00B329F4">
        <w:t xml:space="preserve"> East Durham </w:t>
      </w:r>
      <w:r w:rsidR="00C377CA">
        <w:t xml:space="preserve">dialect to </w:t>
      </w:r>
      <w:r w:rsidR="00C377CA" w:rsidRPr="00B329F4">
        <w:t xml:space="preserve">differ from other local areas due to its mining heritage; “people who are from a village or a colliery have a different twang than those </w:t>
      </w:r>
      <w:r w:rsidR="00C377CA" w:rsidRPr="00B329F4">
        <w:lastRenderedPageBreak/>
        <w:t>who live in the town centre a couple of miles from these pit villages”</w:t>
      </w:r>
      <w:r w:rsidR="00C377CA">
        <w:t xml:space="preserve"> (Pearce, </w:t>
      </w:r>
      <w:r w:rsidR="00C377CA" w:rsidRPr="00B329F4">
        <w:t>2009:176). “</w:t>
      </w:r>
      <w:r>
        <w:t>P</w:t>
      </w:r>
      <w:r w:rsidR="00C377CA" w:rsidRPr="00B329F4">
        <w:t xml:space="preserve">itmatic”, </w:t>
      </w:r>
      <w:r w:rsidR="00C377CA">
        <w:t xml:space="preserve">a term </w:t>
      </w:r>
      <w:r w:rsidR="00C377CA" w:rsidRPr="00B329F4">
        <w:t xml:space="preserve">conceived as a nineteenth-century industrial glossary of coalmining techniques, </w:t>
      </w:r>
      <w:r w:rsidR="00C377CA">
        <w:t>develop</w:t>
      </w:r>
      <w:r>
        <w:t>ed</w:t>
      </w:r>
      <w:r w:rsidR="00C377CA" w:rsidRPr="00B329F4">
        <w:t xml:space="preserve"> </w:t>
      </w:r>
      <w:r w:rsidR="00C377CA">
        <w:t xml:space="preserve">as </w:t>
      </w:r>
      <w:r w:rsidR="00C377CA" w:rsidRPr="00B329F4">
        <w:t>the dialect of pitmen (Griffiths, 2007:10)</w:t>
      </w:r>
      <w:r>
        <w:t>,</w:t>
      </w:r>
      <w:r w:rsidR="00C377CA" w:rsidRPr="00B329F4">
        <w:t xml:space="preserve"> but also</w:t>
      </w:r>
      <w:r w:rsidR="00C377CA">
        <w:t xml:space="preserve"> covering all other</w:t>
      </w:r>
      <w:r w:rsidR="00C377CA" w:rsidRPr="00B329F4">
        <w:t xml:space="preserve"> speakers living in the general geographic area where coal mines once stood. </w:t>
      </w:r>
    </w:p>
    <w:p w14:paraId="41D66932" w14:textId="432ECA61" w:rsidR="00C377CA" w:rsidRPr="00006E7E" w:rsidRDefault="00500563" w:rsidP="006E338D">
      <w:pPr>
        <w:pStyle w:val="Default"/>
        <w:tabs>
          <w:tab w:val="left" w:pos="1440"/>
        </w:tabs>
        <w:spacing w:line="480" w:lineRule="auto"/>
        <w:rPr>
          <w:smallCaps/>
        </w:rPr>
      </w:pPr>
      <w:r w:rsidRPr="00006E7E">
        <w:rPr>
          <w:smallCaps/>
        </w:rPr>
        <w:t>M</w:t>
      </w:r>
      <w:r>
        <w:rPr>
          <w:smallCaps/>
        </w:rPr>
        <w:t>OUTH</w:t>
      </w:r>
      <w:r w:rsidRPr="00006E7E">
        <w:rPr>
          <w:smallCaps/>
        </w:rPr>
        <w:t xml:space="preserve"> </w:t>
      </w:r>
      <w:r w:rsidR="00C377CA" w:rsidRPr="00006E7E">
        <w:rPr>
          <w:smallCaps/>
        </w:rPr>
        <w:t xml:space="preserve">variation </w:t>
      </w:r>
    </w:p>
    <w:p w14:paraId="598E6C98" w14:textId="22831AE9" w:rsidR="00C377CA" w:rsidRDefault="00C377CA" w:rsidP="006E338D">
      <w:pPr>
        <w:spacing w:line="480" w:lineRule="auto"/>
      </w:pPr>
      <w:r w:rsidRPr="00B329F4">
        <w:t xml:space="preserve">The </w:t>
      </w:r>
      <w:r w:rsidR="00500563" w:rsidRPr="00006E7E">
        <w:rPr>
          <w:smallCaps/>
        </w:rPr>
        <w:t>mouth</w:t>
      </w:r>
      <w:r w:rsidR="00500563" w:rsidRPr="00B329F4">
        <w:t xml:space="preserve"> </w:t>
      </w:r>
      <w:r w:rsidRPr="00B329F4">
        <w:t>vowel varies on a region-to-region (Ellis, 1889) or even town-to-town (Britain, 1991) basis in many varieties of English (Britain, 2008; Chambers, 1973). The British standard form is a diphthongal variant approximating [</w:t>
      </w:r>
      <w:proofErr w:type="spellStart"/>
      <w:r w:rsidRPr="00B329F4">
        <w:t>aʊ</w:t>
      </w:r>
      <w:proofErr w:type="spellEnd"/>
      <w:r w:rsidRPr="00B329F4">
        <w:t>] (Wells, 1982:151)</w:t>
      </w:r>
      <w:r>
        <w:t xml:space="preserve">. </w:t>
      </w:r>
      <w:r w:rsidRPr="00B329F4">
        <w:t xml:space="preserve">The earliest record of </w:t>
      </w:r>
      <w:r w:rsidR="00500563" w:rsidRPr="00006E7E">
        <w:rPr>
          <w:smallCaps/>
        </w:rPr>
        <w:t>mouth</w:t>
      </w:r>
      <w:r w:rsidR="00500563" w:rsidRPr="00B329F4">
        <w:t xml:space="preserve"> </w:t>
      </w:r>
      <w:r w:rsidRPr="00B329F4">
        <w:t>variation in North East England f</w:t>
      </w:r>
      <w:r w:rsidR="00500563">
        <w:t>ound</w:t>
      </w:r>
      <w:r w:rsidRPr="00B329F4">
        <w:t xml:space="preserve"> no evidence of [</w:t>
      </w:r>
      <w:proofErr w:type="spellStart"/>
      <w:r w:rsidRPr="00B329F4">
        <w:t>aʊ</w:t>
      </w:r>
      <w:proofErr w:type="spellEnd"/>
      <w:r w:rsidRPr="00B329F4">
        <w:t>] low nucleus diphthong</w:t>
      </w:r>
      <w:r>
        <w:t>s</w:t>
      </w:r>
      <w:r w:rsidRPr="00B329F4">
        <w:t xml:space="preserve">. </w:t>
      </w:r>
      <w:r>
        <w:t>Instead, usage</w:t>
      </w:r>
      <w:r w:rsidRPr="00B329F4">
        <w:t xml:space="preserve"> var</w:t>
      </w:r>
      <w:r>
        <w:t xml:space="preserve">ied </w:t>
      </w:r>
      <w:r w:rsidRPr="00B329F4">
        <w:t>between the unshifted monophthong [</w:t>
      </w:r>
      <w:r w:rsidRPr="00B329F4">
        <w:rPr>
          <w:rFonts w:eastAsia="Calibri"/>
        </w:rPr>
        <w:t>uː</w:t>
      </w:r>
      <w:r w:rsidRPr="00B329F4">
        <w:t>]</w:t>
      </w:r>
      <w:r w:rsidR="00370126">
        <w:t>²</w:t>
      </w:r>
      <w:r w:rsidRPr="00B329F4">
        <w:t xml:space="preserve"> </w:t>
      </w:r>
      <w:r>
        <w:t>in</w:t>
      </w:r>
      <w:r w:rsidRPr="00B329F4">
        <w:t xml:space="preserve"> the north and west of the region, and a high diphthong [ɔ̝᷄ʊ</w:t>
      </w:r>
      <w:proofErr w:type="gramStart"/>
      <w:r w:rsidRPr="00B329F4">
        <w:t>],</w:t>
      </w:r>
      <w:r w:rsidR="00370126">
        <w:t>³</w:t>
      </w:r>
      <w:proofErr w:type="gramEnd"/>
      <w:r w:rsidRPr="00B329F4">
        <w:t xml:space="preserve"> found further south and east (Ellis, 1889:649). </w:t>
      </w:r>
      <w:r>
        <w:t>Figure 2 shows a</w:t>
      </w:r>
      <w:r w:rsidRPr="00B329F4">
        <w:t xml:space="preserve"> representation of this boundary, </w:t>
      </w:r>
      <w:r>
        <w:t>with</w:t>
      </w:r>
      <w:r w:rsidRPr="00B329F4">
        <w:t xml:space="preserve"> the </w:t>
      </w:r>
      <w:r>
        <w:t>research site of this</w:t>
      </w:r>
      <w:r w:rsidRPr="00B329F4">
        <w:t xml:space="preserve"> study situated </w:t>
      </w:r>
      <w:r>
        <w:t>in</w:t>
      </w:r>
      <w:r w:rsidRPr="00B329F4">
        <w:t xml:space="preserve"> the categorically [ɔ̝᷄ʊ]-producing </w:t>
      </w:r>
      <w:r w:rsidR="00DE190B">
        <w:t>area</w:t>
      </w:r>
      <w:r w:rsidRPr="00B329F4">
        <w:t>.</w:t>
      </w:r>
      <w:r w:rsidR="00370126">
        <w:t>⁴</w:t>
      </w:r>
      <w:r w:rsidRPr="00B329F4">
        <w:t xml:space="preserve"> This dividing line remains intact at the time of the Survey of English Dialects</w:t>
      </w:r>
      <w:r>
        <w:t xml:space="preserve"> (SED)</w:t>
      </w:r>
      <w:r w:rsidRPr="00B329F4">
        <w:t xml:space="preserve"> seventy years later (Orton &amp; </w:t>
      </w:r>
      <w:proofErr w:type="spellStart"/>
      <w:r w:rsidRPr="00B329F4">
        <w:t>Dieth</w:t>
      </w:r>
      <w:proofErr w:type="spellEnd"/>
      <w:r w:rsidRPr="00B329F4">
        <w:t xml:space="preserve">, 1962-71), with zero instances of </w:t>
      </w:r>
      <w:r w:rsidRPr="00B329F4">
        <w:rPr>
          <w:rFonts w:eastAsia="Calibri"/>
        </w:rPr>
        <w:t>[</w:t>
      </w:r>
      <w:proofErr w:type="spellStart"/>
      <w:r w:rsidRPr="00B329F4">
        <w:rPr>
          <w:rFonts w:eastAsia="Calibri"/>
        </w:rPr>
        <w:t>aʊ</w:t>
      </w:r>
      <w:proofErr w:type="spellEnd"/>
      <w:r w:rsidRPr="00B329F4">
        <w:rPr>
          <w:rFonts w:eastAsia="Calibri"/>
        </w:rPr>
        <w:t>]</w:t>
      </w:r>
      <w:r>
        <w:rPr>
          <w:rFonts w:eastAsia="Calibri"/>
        </w:rPr>
        <w:t xml:space="preserve"> or other open nuclei</w:t>
      </w:r>
      <w:r w:rsidRPr="00B329F4">
        <w:rPr>
          <w:rFonts w:eastAsia="Calibri"/>
        </w:rPr>
        <w:t xml:space="preserve"> </w:t>
      </w:r>
      <w:r w:rsidRPr="00B329F4">
        <w:t>reported in the six Durham locations surveyed.</w:t>
      </w:r>
    </w:p>
    <w:p w14:paraId="7706AB7E" w14:textId="7A146977" w:rsidR="00500563" w:rsidRPr="00B329F4" w:rsidRDefault="00500563" w:rsidP="006E338D">
      <w:pPr>
        <w:spacing w:line="480" w:lineRule="auto"/>
      </w:pPr>
      <w:r w:rsidRPr="00B329F4">
        <w:rPr>
          <w:b/>
          <w:noProof/>
        </w:rPr>
        <w:lastRenderedPageBreak/>
        <w:drawing>
          <wp:inline distT="0" distB="0" distL="0" distR="0" wp14:anchorId="7C1EE320" wp14:editId="47FC4E37">
            <wp:extent cx="5067935" cy="35217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935" cy="3521710"/>
                    </a:xfrm>
                    <a:prstGeom prst="rect">
                      <a:avLst/>
                    </a:prstGeom>
                    <a:noFill/>
                    <a:ln>
                      <a:noFill/>
                    </a:ln>
                  </pic:spPr>
                </pic:pic>
              </a:graphicData>
            </a:graphic>
          </wp:inline>
        </w:drawing>
      </w:r>
    </w:p>
    <w:p w14:paraId="47E8DD5B" w14:textId="5C0587FC" w:rsidR="00C377CA" w:rsidRPr="00006E7E" w:rsidRDefault="00C377CA" w:rsidP="006E338D">
      <w:r w:rsidRPr="00006E7E">
        <w:rPr>
          <w:smallCaps/>
        </w:rPr>
        <w:t xml:space="preserve">Figure </w:t>
      </w:r>
      <w:r w:rsidRPr="00006E7E">
        <w:rPr>
          <w:smallCaps/>
        </w:rPr>
        <w:fldChar w:fldCharType="begin"/>
      </w:r>
      <w:r w:rsidRPr="00006E7E">
        <w:rPr>
          <w:smallCaps/>
        </w:rPr>
        <w:instrText xml:space="preserve"> SEQ Figure \* ARABIC </w:instrText>
      </w:r>
      <w:r w:rsidRPr="00006E7E">
        <w:rPr>
          <w:smallCaps/>
        </w:rPr>
        <w:fldChar w:fldCharType="separate"/>
      </w:r>
      <w:r w:rsidRPr="00006E7E">
        <w:rPr>
          <w:smallCaps/>
          <w:noProof/>
        </w:rPr>
        <w:t>2</w:t>
      </w:r>
      <w:r w:rsidRPr="00006E7E">
        <w:rPr>
          <w:smallCaps/>
        </w:rPr>
        <w:fldChar w:fldCharType="end"/>
      </w:r>
      <w:r w:rsidR="00500563">
        <w:t>.</w:t>
      </w:r>
      <w:r w:rsidRPr="00006E7E">
        <w:t xml:space="preserve"> Map of </w:t>
      </w:r>
      <w:r w:rsidR="00500563">
        <w:rPr>
          <w:smallCaps/>
        </w:rPr>
        <w:t>mouth</w:t>
      </w:r>
      <w:r w:rsidR="00500563" w:rsidRPr="00006E7E">
        <w:t xml:space="preserve"> </w:t>
      </w:r>
      <w:r w:rsidRPr="00006E7E">
        <w:t>pronunciations recorded in locations surveyed by Ellis (1889), with circle markers indicating [</w:t>
      </w:r>
      <w:r w:rsidRPr="00006E7E">
        <w:rPr>
          <w:rFonts w:eastAsia="Calibri"/>
        </w:rPr>
        <w:t>uː</w:t>
      </w:r>
      <w:r w:rsidRPr="00006E7E">
        <w:t>] usage and square markers indicating [ɔ̝᷄ʊ] usage (South Shields has both), and Survey of English Dialects (1962-71) Durham locations indicated by star markers (Bishop Middleham is sampled by both Ellis and SED) with the villages sampled in this study marked with balloons (Google, 2019)</w:t>
      </w:r>
      <w:r w:rsidR="00500563">
        <w:t>.</w:t>
      </w:r>
    </w:p>
    <w:p w14:paraId="066A146C" w14:textId="77777777" w:rsidR="00500563" w:rsidRPr="00B329F4" w:rsidRDefault="00500563" w:rsidP="006E338D">
      <w:pPr>
        <w:ind w:firstLine="454"/>
        <w:rPr>
          <w:b/>
          <w:bCs/>
        </w:rPr>
      </w:pPr>
    </w:p>
    <w:p w14:paraId="4B80D99A" w14:textId="5F37E613" w:rsidR="00C377CA" w:rsidRPr="00B329F4" w:rsidRDefault="00C377CA" w:rsidP="006E338D">
      <w:pPr>
        <w:autoSpaceDE w:val="0"/>
        <w:autoSpaceDN w:val="0"/>
        <w:adjustRightInd w:val="0"/>
        <w:spacing w:line="480" w:lineRule="auto"/>
        <w:ind w:firstLine="720"/>
        <w:rPr>
          <w:rFonts w:eastAsia="Calibri"/>
        </w:rPr>
      </w:pPr>
      <w:r w:rsidRPr="00B329F4">
        <w:rPr>
          <w:rFonts w:eastAsia="Calibri"/>
        </w:rPr>
        <w:t>More recently, many</w:t>
      </w:r>
      <w:r w:rsidRPr="00B329F4">
        <w:rPr>
          <w:rFonts w:eastAsia="MS Mincho"/>
        </w:rPr>
        <w:t xml:space="preserve"> traditional </w:t>
      </w:r>
      <w:r>
        <w:rPr>
          <w:rFonts w:eastAsia="MS Mincho"/>
        </w:rPr>
        <w:t>features</w:t>
      </w:r>
      <w:r w:rsidRPr="00B329F4">
        <w:rPr>
          <w:rFonts w:eastAsia="MS Mincho"/>
        </w:rPr>
        <w:t xml:space="preserve"> in North East </w:t>
      </w:r>
      <w:proofErr w:type="spellStart"/>
      <w:r w:rsidRPr="00B329F4">
        <w:rPr>
          <w:rFonts w:eastAsia="MS Mincho"/>
        </w:rPr>
        <w:t>Eng</w:t>
      </w:r>
      <w:r>
        <w:rPr>
          <w:rFonts w:eastAsia="MS Mincho"/>
        </w:rPr>
        <w:t>lishes</w:t>
      </w:r>
      <w:proofErr w:type="spellEnd"/>
      <w:r w:rsidRPr="00B329F4">
        <w:rPr>
          <w:rFonts w:eastAsia="MS Mincho"/>
        </w:rPr>
        <w:t xml:space="preserve"> have undergone change towards supralocal forms covering a wider geographical area at the expense of highly local variants (</w:t>
      </w:r>
      <w:proofErr w:type="spellStart"/>
      <w:r>
        <w:rPr>
          <w:rFonts w:eastAsia="MS Mincho"/>
        </w:rPr>
        <w:t>Kerswill</w:t>
      </w:r>
      <w:proofErr w:type="spellEnd"/>
      <w:r w:rsidRPr="00B329F4">
        <w:rPr>
          <w:rFonts w:eastAsia="MS Mincho"/>
        </w:rPr>
        <w:t>, 200</w:t>
      </w:r>
      <w:r>
        <w:rPr>
          <w:rFonts w:eastAsia="MS Mincho"/>
        </w:rPr>
        <w:t>3</w:t>
      </w:r>
      <w:r w:rsidRPr="00B329F4">
        <w:rPr>
          <w:rFonts w:eastAsia="MS Mincho"/>
        </w:rPr>
        <w:t xml:space="preserve">). </w:t>
      </w:r>
      <w:r>
        <w:rPr>
          <w:rFonts w:eastAsia="MS Mincho"/>
        </w:rPr>
        <w:t>Communities</w:t>
      </w:r>
      <w:r>
        <w:rPr>
          <w:rFonts w:eastAsia="Calibri"/>
        </w:rPr>
        <w:t xml:space="preserve"> 16 miles (26km</w:t>
      </w:r>
      <w:r w:rsidRPr="00B329F4">
        <w:rPr>
          <w:rFonts w:eastAsia="Calibri"/>
        </w:rPr>
        <w:t>) west of Durham</w:t>
      </w:r>
      <w:r w:rsidRPr="00B329F4" w:rsidDel="0012752E">
        <w:rPr>
          <w:rFonts w:eastAsia="MS Mincho"/>
        </w:rPr>
        <w:t xml:space="preserve"> </w:t>
      </w:r>
      <w:r>
        <w:t>have undergone</w:t>
      </w:r>
      <w:r w:rsidRPr="00B329F4">
        <w:t xml:space="preserve"> “an almost total change, over two generations” from monophthong [</w:t>
      </w:r>
      <w:r w:rsidRPr="00B329F4">
        <w:rPr>
          <w:rFonts w:eastAsia="Calibri"/>
        </w:rPr>
        <w:t>u</w:t>
      </w:r>
      <w:r w:rsidRPr="00B329F4">
        <w:rPr>
          <w:rFonts w:eastAsia="Batang"/>
        </w:rPr>
        <w:t>ː</w:t>
      </w:r>
      <w:r w:rsidRPr="00B329F4">
        <w:t>] to a closing diphthong with a low, back nucleus ([</w:t>
      </w:r>
      <w:proofErr w:type="spellStart"/>
      <w:r w:rsidRPr="00B329F4">
        <w:t>ɑ</w:t>
      </w:r>
      <w:r w:rsidRPr="00B329F4">
        <w:rPr>
          <w:rFonts w:eastAsia="Calibri"/>
        </w:rPr>
        <w:t>ʊ</w:t>
      </w:r>
      <w:proofErr w:type="spellEnd"/>
      <w:r w:rsidRPr="00B329F4">
        <w:rPr>
          <w:rFonts w:eastAsia="Calibri"/>
        </w:rPr>
        <w:t>])</w:t>
      </w:r>
      <w:r>
        <w:rPr>
          <w:rFonts w:eastAsia="Calibri"/>
        </w:rPr>
        <w:t xml:space="preserve"> </w:t>
      </w:r>
      <w:r>
        <w:t>(</w:t>
      </w:r>
      <w:proofErr w:type="spellStart"/>
      <w:r>
        <w:t>Kerswill</w:t>
      </w:r>
      <w:proofErr w:type="spellEnd"/>
      <w:r>
        <w:t xml:space="preserve">, </w:t>
      </w:r>
      <w:r w:rsidRPr="00B329F4">
        <w:t>2002:192)</w:t>
      </w:r>
      <w:r w:rsidRPr="00B329F4">
        <w:rPr>
          <w:rFonts w:eastAsia="Calibri"/>
        </w:rPr>
        <w:t>.</w:t>
      </w:r>
      <w:r w:rsidRPr="00B329F4">
        <w:rPr>
          <w:rFonts w:eastAsia="MS Mincho"/>
        </w:rPr>
        <w:t xml:space="preserve"> </w:t>
      </w:r>
      <w:r w:rsidRPr="00B329F4">
        <w:rPr>
          <w:rFonts w:eastAsia="Calibri"/>
        </w:rPr>
        <w:t>[u:] is now restricted to a smaller geographical area centring on more northerly Newcastle-upon-Tyne</w:t>
      </w:r>
      <w:r w:rsidRPr="00B329F4">
        <w:t xml:space="preserve"> (Beal, 2000:348; Pearce, 2009:184)</w:t>
      </w:r>
      <w:r>
        <w:rPr>
          <w:rFonts w:eastAsia="Calibri"/>
        </w:rPr>
        <w:t>, and</w:t>
      </w:r>
      <w:r w:rsidRPr="00B329F4">
        <w:rPr>
          <w:rFonts w:eastAsia="Calibri"/>
        </w:rPr>
        <w:t xml:space="preserve"> the main alternative variant to [</w:t>
      </w:r>
      <w:proofErr w:type="spellStart"/>
      <w:r w:rsidRPr="00B329F4">
        <w:rPr>
          <w:rFonts w:eastAsia="Calibri"/>
        </w:rPr>
        <w:t>aʊ</w:t>
      </w:r>
      <w:proofErr w:type="spellEnd"/>
      <w:r w:rsidRPr="00B329F4">
        <w:rPr>
          <w:rFonts w:eastAsia="Calibri"/>
        </w:rPr>
        <w:t>] in Sunderland English is the raised, fronted [</w:t>
      </w:r>
      <w:proofErr w:type="spellStart"/>
      <w:r w:rsidRPr="00B329F4">
        <w:rPr>
          <w:rFonts w:eastAsia="Calibri"/>
        </w:rPr>
        <w:t>ɛʊ</w:t>
      </w:r>
      <w:proofErr w:type="spellEnd"/>
      <w:r w:rsidRPr="00B329F4">
        <w:rPr>
          <w:rFonts w:eastAsia="Calibri"/>
        </w:rPr>
        <w:t xml:space="preserve">] diphthong, with these two forms recorded as being used roughly equally (Beal, </w:t>
      </w:r>
      <w:proofErr w:type="spellStart"/>
      <w:r w:rsidRPr="00B329F4">
        <w:rPr>
          <w:rFonts w:eastAsia="Calibri"/>
        </w:rPr>
        <w:t>Burbano</w:t>
      </w:r>
      <w:proofErr w:type="spellEnd"/>
      <w:r w:rsidRPr="00B329F4">
        <w:rPr>
          <w:rFonts w:eastAsia="Calibri"/>
        </w:rPr>
        <w:t>-Elizondo</w:t>
      </w:r>
      <w:r w:rsidR="004E7ADA">
        <w:rPr>
          <w:rFonts w:eastAsia="Calibri"/>
        </w:rPr>
        <w:t>,</w:t>
      </w:r>
      <w:r w:rsidRPr="00B329F4">
        <w:rPr>
          <w:rFonts w:eastAsia="Calibri"/>
        </w:rPr>
        <w:t xml:space="preserve"> &amp; Llamas, 2012:35). In contrast, only the open [</w:t>
      </w:r>
      <w:proofErr w:type="spellStart"/>
      <w:r w:rsidRPr="00B329F4">
        <w:rPr>
          <w:rFonts w:eastAsia="Calibri"/>
        </w:rPr>
        <w:t>aʊ</w:t>
      </w:r>
      <w:proofErr w:type="spellEnd"/>
      <w:r w:rsidRPr="00B329F4">
        <w:rPr>
          <w:rFonts w:eastAsia="Calibri"/>
        </w:rPr>
        <w:t xml:space="preserve">] form is found in Hartlepool, meaning that </w:t>
      </w:r>
      <w:r w:rsidR="00500563" w:rsidRPr="00006E7E">
        <w:rPr>
          <w:smallCaps/>
        </w:rPr>
        <w:t>mouth</w:t>
      </w:r>
      <w:r w:rsidR="00500563" w:rsidRPr="00B329F4">
        <w:rPr>
          <w:rFonts w:eastAsia="Calibri"/>
        </w:rPr>
        <w:t xml:space="preserve"> </w:t>
      </w:r>
      <w:r>
        <w:rPr>
          <w:rFonts w:eastAsia="Calibri"/>
        </w:rPr>
        <w:t>varia</w:t>
      </w:r>
      <w:r w:rsidRPr="00B329F4">
        <w:rPr>
          <w:rFonts w:eastAsia="Calibri"/>
        </w:rPr>
        <w:t>tion either side of East Durham depends upon the presence or absence of a raised diphthong [</w:t>
      </w:r>
      <w:proofErr w:type="spellStart"/>
      <w:r w:rsidRPr="00B329F4">
        <w:rPr>
          <w:rFonts w:eastAsia="Calibri"/>
        </w:rPr>
        <w:t>ɛʊ</w:t>
      </w:r>
      <w:proofErr w:type="spellEnd"/>
      <w:r w:rsidRPr="00B329F4">
        <w:rPr>
          <w:rFonts w:eastAsia="Calibri"/>
        </w:rPr>
        <w:t>].</w:t>
      </w:r>
    </w:p>
    <w:p w14:paraId="2928D837" w14:textId="339F3912" w:rsidR="00C377CA" w:rsidRPr="00B329F4" w:rsidRDefault="00C377CA" w:rsidP="006E338D">
      <w:pPr>
        <w:spacing w:line="480" w:lineRule="auto"/>
        <w:ind w:firstLine="720"/>
        <w:rPr>
          <w:rFonts w:eastAsia="Calibri"/>
        </w:rPr>
      </w:pPr>
      <w:r w:rsidRPr="00B329F4">
        <w:rPr>
          <w:rFonts w:eastAsia="Calibri"/>
        </w:rPr>
        <w:lastRenderedPageBreak/>
        <w:t>There is some evidence that [</w:t>
      </w:r>
      <w:proofErr w:type="spellStart"/>
      <w:r w:rsidRPr="00B329F4">
        <w:rPr>
          <w:rFonts w:eastAsia="Calibri"/>
        </w:rPr>
        <w:t>ɛʊ</w:t>
      </w:r>
      <w:proofErr w:type="spellEnd"/>
      <w:r w:rsidRPr="00B329F4">
        <w:rPr>
          <w:rFonts w:eastAsia="Calibri"/>
        </w:rPr>
        <w:t>] is salient</w:t>
      </w:r>
      <w:r>
        <w:rPr>
          <w:rFonts w:eastAsia="Calibri"/>
        </w:rPr>
        <w:t xml:space="preserve"> </w:t>
      </w:r>
      <w:r w:rsidRPr="00B329F4">
        <w:rPr>
          <w:rFonts w:eastAsia="Calibri"/>
        </w:rPr>
        <w:t>in Sunderland. Beal (2000:352) highlight</w:t>
      </w:r>
      <w:r w:rsidR="00500563">
        <w:rPr>
          <w:rFonts w:eastAsia="Calibri"/>
        </w:rPr>
        <w:t>ed</w:t>
      </w:r>
      <w:r w:rsidRPr="00B329F4">
        <w:rPr>
          <w:rFonts w:eastAsia="Calibri"/>
        </w:rPr>
        <w:t xml:space="preserve"> a series of cartoon strips from a local newspaper which focused on the inter-city rivalry between Newcastle-upon-Tyne and Sunderland</w:t>
      </w:r>
      <w:r>
        <w:rPr>
          <w:rFonts w:eastAsia="Calibri"/>
        </w:rPr>
        <w:t>. They</w:t>
      </w:r>
      <w:r w:rsidRPr="00B329F4">
        <w:rPr>
          <w:rFonts w:eastAsia="Calibri"/>
        </w:rPr>
        <w:t xml:space="preserve"> show</w:t>
      </w:r>
      <w:r w:rsidR="00500563">
        <w:rPr>
          <w:rFonts w:eastAsia="Calibri"/>
        </w:rPr>
        <w:t>ed</w:t>
      </w:r>
      <w:r w:rsidRPr="00B329F4">
        <w:rPr>
          <w:rFonts w:eastAsia="Calibri"/>
        </w:rPr>
        <w:t xml:space="preserve"> repeated use of [</w:t>
      </w:r>
      <w:proofErr w:type="spellStart"/>
      <w:r w:rsidRPr="00B329F4">
        <w:rPr>
          <w:rFonts w:eastAsia="Calibri"/>
        </w:rPr>
        <w:t>εu</w:t>
      </w:r>
      <w:proofErr w:type="spellEnd"/>
      <w:r w:rsidRPr="00B329F4">
        <w:rPr>
          <w:rFonts w:eastAsia="Calibri"/>
        </w:rPr>
        <w:t>] phonetic spellings</w:t>
      </w:r>
      <w:r w:rsidR="00370126" w:rsidRPr="00370126">
        <w:rPr>
          <w:rFonts w:eastAsia="Calibri"/>
        </w:rPr>
        <w:t>⁵</w:t>
      </w:r>
      <w:r w:rsidRPr="00B329F4">
        <w:rPr>
          <w:rFonts w:eastAsia="Calibri"/>
        </w:rPr>
        <w:t xml:space="preserve"> in speech of stereotyped characters from Sunderland. </w:t>
      </w:r>
      <w:bookmarkStart w:id="3" w:name="_Hlk518660955"/>
      <w:r w:rsidRPr="00B329F4">
        <w:rPr>
          <w:rFonts w:eastAsia="Calibri"/>
        </w:rPr>
        <w:t>Given the research site’s location between Sunderland, where [</w:t>
      </w:r>
      <w:proofErr w:type="spellStart"/>
      <w:r w:rsidRPr="00B329F4">
        <w:rPr>
          <w:rFonts w:eastAsia="Calibri"/>
        </w:rPr>
        <w:t>εu</w:t>
      </w:r>
      <w:proofErr w:type="spellEnd"/>
      <w:r w:rsidRPr="00B329F4">
        <w:rPr>
          <w:rFonts w:eastAsia="Calibri"/>
        </w:rPr>
        <w:t>] and [</w:t>
      </w:r>
      <w:proofErr w:type="spellStart"/>
      <w:r w:rsidRPr="00B329F4">
        <w:rPr>
          <w:rFonts w:eastAsia="Calibri"/>
        </w:rPr>
        <w:t>aʊ</w:t>
      </w:r>
      <w:proofErr w:type="spellEnd"/>
      <w:r w:rsidRPr="00B329F4">
        <w:rPr>
          <w:rFonts w:eastAsia="Calibri"/>
        </w:rPr>
        <w:t>] compete, and Hartlepool, where [</w:t>
      </w:r>
      <w:proofErr w:type="spellStart"/>
      <w:r w:rsidRPr="00B329F4">
        <w:rPr>
          <w:rFonts w:eastAsia="Calibri"/>
        </w:rPr>
        <w:t>εu</w:t>
      </w:r>
      <w:proofErr w:type="spellEnd"/>
      <w:r w:rsidRPr="00B329F4">
        <w:rPr>
          <w:rFonts w:eastAsia="Calibri"/>
        </w:rPr>
        <w:t>] is not found, the present study explores the distribution of East Durham speakers’ usage of [</w:t>
      </w:r>
      <w:proofErr w:type="spellStart"/>
      <w:r w:rsidRPr="00B329F4">
        <w:rPr>
          <w:rFonts w:eastAsia="Calibri"/>
        </w:rPr>
        <w:t>εu</w:t>
      </w:r>
      <w:proofErr w:type="spellEnd"/>
      <w:r w:rsidRPr="00B329F4">
        <w:rPr>
          <w:rFonts w:eastAsia="Calibri"/>
        </w:rPr>
        <w:t>] and [</w:t>
      </w:r>
      <w:proofErr w:type="spellStart"/>
      <w:r w:rsidRPr="00B329F4">
        <w:rPr>
          <w:rFonts w:eastAsia="Calibri"/>
        </w:rPr>
        <w:t>aʊ</w:t>
      </w:r>
      <w:proofErr w:type="spellEnd"/>
      <w:r w:rsidRPr="00B329F4">
        <w:rPr>
          <w:rFonts w:eastAsia="Calibri"/>
        </w:rPr>
        <w:t xml:space="preserve">] variants. </w:t>
      </w:r>
      <w:bookmarkEnd w:id="3"/>
      <w:r w:rsidRPr="00B329F4">
        <w:rPr>
          <w:rFonts w:eastAsia="Calibri"/>
        </w:rPr>
        <w:t xml:space="preserve">   </w:t>
      </w:r>
    </w:p>
    <w:p w14:paraId="1EFB85B5" w14:textId="77777777" w:rsidR="00C377CA" w:rsidRPr="00006E7E" w:rsidRDefault="00C377CA" w:rsidP="006E338D">
      <w:pPr>
        <w:pStyle w:val="Default"/>
        <w:tabs>
          <w:tab w:val="left" w:pos="1440"/>
        </w:tabs>
        <w:spacing w:line="480" w:lineRule="auto"/>
        <w:rPr>
          <w:smallCaps/>
        </w:rPr>
      </w:pPr>
      <w:r w:rsidRPr="00006E7E">
        <w:rPr>
          <w:smallCaps/>
        </w:rPr>
        <w:t>Methodology</w:t>
      </w:r>
    </w:p>
    <w:p w14:paraId="32452E6C" w14:textId="77777777" w:rsidR="00C377CA" w:rsidRPr="00006E7E" w:rsidRDefault="00C377CA" w:rsidP="006E338D">
      <w:pPr>
        <w:spacing w:line="480" w:lineRule="auto"/>
        <w:rPr>
          <w:i/>
          <w:iCs/>
        </w:rPr>
      </w:pPr>
      <w:r w:rsidRPr="00006E7E">
        <w:rPr>
          <w:i/>
          <w:iCs/>
        </w:rPr>
        <w:t xml:space="preserve">Participants </w:t>
      </w:r>
    </w:p>
    <w:p w14:paraId="2312AB85" w14:textId="33289DC7" w:rsidR="00C377CA" w:rsidRPr="00B329F4" w:rsidRDefault="00C377CA" w:rsidP="006E338D">
      <w:pPr>
        <w:spacing w:line="480" w:lineRule="auto"/>
      </w:pPr>
      <w:r w:rsidRPr="00B329F4">
        <w:t xml:space="preserve">Table 1 shows how thirty-two males were divided into two </w:t>
      </w:r>
      <w:proofErr w:type="spellStart"/>
      <w:r w:rsidRPr="00B329F4">
        <w:t>emically</w:t>
      </w:r>
      <w:proofErr w:type="spellEnd"/>
      <w:r w:rsidRPr="00B329F4">
        <w:t xml:space="preserve">-defined cohorts </w:t>
      </w:r>
      <w:r w:rsidRPr="00B329F4">
        <w:rPr>
          <w:rFonts w:eastAsiaTheme="minorEastAsia"/>
        </w:rPr>
        <w:t>(</w:t>
      </w:r>
      <w:r w:rsidRPr="00B329F4">
        <w:t xml:space="preserve">Friedman &amp; </w:t>
      </w:r>
      <w:proofErr w:type="spellStart"/>
      <w:r w:rsidRPr="00B329F4">
        <w:t>Schustack</w:t>
      </w:r>
      <w:proofErr w:type="spellEnd"/>
      <w:r w:rsidRPr="00B329F4">
        <w:t>, 2003:448) according to an objectively-defined shared life stage</w:t>
      </w:r>
      <w:r>
        <w:t>,</w:t>
      </w:r>
      <w:r w:rsidRPr="00B329F4">
        <w:t xml:space="preserve"> roughly represent</w:t>
      </w:r>
      <w:r>
        <w:t>ing</w:t>
      </w:r>
      <w:r w:rsidRPr="00B329F4">
        <w:t xml:space="preserve"> the life stages of young adulthood and retirement.</w:t>
      </w:r>
      <w:bookmarkStart w:id="4" w:name="_Hlk504306991"/>
      <w:r w:rsidRPr="00B329F4">
        <w:t xml:space="preserve"> </w:t>
      </w:r>
      <w:r>
        <w:t>T</w:t>
      </w:r>
      <w:r w:rsidRPr="00B329F4">
        <w:t xml:space="preserve">wo extreme age ranges </w:t>
      </w:r>
      <w:r>
        <w:t xml:space="preserve">were </w:t>
      </w:r>
      <w:r w:rsidRPr="00B329F4">
        <w:t xml:space="preserve">deliberately chosen to reflect the changing identity of East Durham in terms of the availability of coalmining as a local occupation–with the older generation growing up when mining was a major local employer, and the younger generation raised since the closure of the local collieries. </w:t>
      </w:r>
      <w:bookmarkEnd w:id="4"/>
      <w:r w:rsidRPr="00B329F4">
        <w:t>From the</w:t>
      </w:r>
      <w:r>
        <w:t>se</w:t>
      </w:r>
      <w:r w:rsidRPr="00B329F4">
        <w:t xml:space="preserve"> age groups, apparent time variation and its connection with the demise of the local coal industry was examined in terms of speakers’ attitudes towards mining and other aspects of life in the local community.</w:t>
      </w:r>
    </w:p>
    <w:p w14:paraId="1E4ACF55" w14:textId="4C4BC423" w:rsidR="00C377CA" w:rsidRPr="00006E7E" w:rsidRDefault="00C377CA" w:rsidP="006E338D">
      <w:pPr>
        <w:pStyle w:val="Caption"/>
        <w:spacing w:after="0" w:line="480" w:lineRule="auto"/>
        <w:ind w:firstLine="454"/>
        <w:jc w:val="center"/>
        <w:rPr>
          <w:rFonts w:ascii="Times New Roman" w:eastAsia="Times New Roman" w:hAnsi="Times New Roman" w:cs="Times New Roman"/>
          <w:b w:val="0"/>
          <w:bCs w:val="0"/>
          <w:color w:val="auto"/>
          <w:sz w:val="24"/>
          <w:szCs w:val="24"/>
        </w:rPr>
      </w:pPr>
      <w:bookmarkStart w:id="5" w:name="_Toc399411202"/>
      <w:r w:rsidRPr="00006E7E">
        <w:rPr>
          <w:rFonts w:ascii="Times New Roman" w:eastAsia="Times New Roman" w:hAnsi="Times New Roman" w:cs="Times New Roman"/>
          <w:b w:val="0"/>
          <w:bCs w:val="0"/>
          <w:color w:val="auto"/>
          <w:sz w:val="24"/>
          <w:szCs w:val="24"/>
        </w:rPr>
        <w:t>Table 1</w:t>
      </w:r>
      <w:r w:rsidR="00500563" w:rsidRPr="00006E7E">
        <w:rPr>
          <w:rFonts w:ascii="Times New Roman" w:eastAsia="Times New Roman" w:hAnsi="Times New Roman" w:cs="Times New Roman"/>
          <w:b w:val="0"/>
          <w:bCs w:val="0"/>
          <w:color w:val="auto"/>
          <w:sz w:val="24"/>
          <w:szCs w:val="24"/>
        </w:rPr>
        <w:t xml:space="preserve">. </w:t>
      </w:r>
      <w:bookmarkEnd w:id="5"/>
      <w:r w:rsidR="00D857FA">
        <w:rPr>
          <w:rFonts w:ascii="Times New Roman" w:eastAsia="Times New Roman" w:hAnsi="Times New Roman" w:cs="Times New Roman"/>
          <w:b w:val="0"/>
          <w:bCs w:val="0"/>
          <w:i/>
          <w:iCs/>
          <w:color w:val="auto"/>
          <w:sz w:val="24"/>
          <w:szCs w:val="24"/>
        </w:rPr>
        <w:t>D</w:t>
      </w:r>
      <w:r w:rsidRPr="00006E7E">
        <w:rPr>
          <w:rFonts w:ascii="Times New Roman" w:eastAsia="Times New Roman" w:hAnsi="Times New Roman" w:cs="Times New Roman"/>
          <w:b w:val="0"/>
          <w:bCs w:val="0"/>
          <w:i/>
          <w:iCs/>
          <w:color w:val="auto"/>
          <w:sz w:val="24"/>
          <w:szCs w:val="24"/>
        </w:rPr>
        <w:t>istribution</w:t>
      </w:r>
      <w:r w:rsidR="00D857FA">
        <w:rPr>
          <w:rFonts w:ascii="Times New Roman" w:eastAsia="Times New Roman" w:hAnsi="Times New Roman" w:cs="Times New Roman"/>
          <w:b w:val="0"/>
          <w:bCs w:val="0"/>
          <w:i/>
          <w:iCs/>
          <w:color w:val="auto"/>
          <w:sz w:val="24"/>
          <w:szCs w:val="24"/>
        </w:rPr>
        <w:t xml:space="preserve"> of participants</w:t>
      </w:r>
    </w:p>
    <w:tbl>
      <w:tblPr>
        <w:tblStyle w:val="TableGrid"/>
        <w:tblW w:w="0" w:type="auto"/>
        <w:jc w:val="center"/>
        <w:tblLook w:val="04A0" w:firstRow="1" w:lastRow="0" w:firstColumn="1" w:lastColumn="0" w:noHBand="0" w:noVBand="1"/>
      </w:tblPr>
      <w:tblGrid>
        <w:gridCol w:w="1413"/>
        <w:gridCol w:w="1931"/>
        <w:gridCol w:w="1138"/>
        <w:gridCol w:w="1176"/>
        <w:gridCol w:w="1122"/>
        <w:gridCol w:w="1156"/>
      </w:tblGrid>
      <w:tr w:rsidR="00964D84" w:rsidRPr="00B329F4" w14:paraId="3971154E" w14:textId="77777777" w:rsidTr="00E97D09">
        <w:trPr>
          <w:trHeight w:val="171"/>
          <w:jc w:val="center"/>
        </w:trPr>
        <w:tc>
          <w:tcPr>
            <w:tcW w:w="3344" w:type="dxa"/>
            <w:gridSpan w:val="2"/>
            <w:vMerge w:val="restart"/>
            <w:tcBorders>
              <w:top w:val="single" w:sz="4" w:space="0" w:color="auto"/>
              <w:left w:val="single" w:sz="4" w:space="0" w:color="auto"/>
              <w:right w:val="single" w:sz="4" w:space="0" w:color="auto"/>
            </w:tcBorders>
          </w:tcPr>
          <w:p w14:paraId="3FCC4F5A" w14:textId="172DE2C2" w:rsidR="00964D84" w:rsidRPr="0088224C" w:rsidRDefault="00964D84" w:rsidP="006E338D">
            <w:pPr>
              <w:pStyle w:val="Default"/>
              <w:spacing w:line="480" w:lineRule="auto"/>
              <w:rPr>
                <w:rFonts w:eastAsia="MS Mincho"/>
                <w:sz w:val="20"/>
                <w:szCs w:val="20"/>
              </w:rPr>
            </w:pPr>
            <w:bookmarkStart w:id="6" w:name="Community"/>
            <w:bookmarkEnd w:id="6"/>
          </w:p>
        </w:tc>
        <w:tc>
          <w:tcPr>
            <w:tcW w:w="4592" w:type="dxa"/>
            <w:gridSpan w:val="4"/>
            <w:tcBorders>
              <w:top w:val="single" w:sz="4" w:space="0" w:color="auto"/>
              <w:left w:val="single" w:sz="4" w:space="0" w:color="auto"/>
              <w:bottom w:val="single" w:sz="4" w:space="0" w:color="auto"/>
              <w:right w:val="single" w:sz="4" w:space="0" w:color="auto"/>
            </w:tcBorders>
          </w:tcPr>
          <w:p w14:paraId="706DA573" w14:textId="35B5264F" w:rsidR="00964D84" w:rsidRPr="0088224C" w:rsidRDefault="00964D84" w:rsidP="006E338D">
            <w:pPr>
              <w:pStyle w:val="Default"/>
              <w:spacing w:line="480" w:lineRule="auto"/>
              <w:jc w:val="center"/>
              <w:rPr>
                <w:rFonts w:eastAsia="MS Mincho"/>
                <w:sz w:val="20"/>
                <w:szCs w:val="20"/>
              </w:rPr>
            </w:pPr>
            <w:r w:rsidRPr="0088224C">
              <w:rPr>
                <w:rFonts w:eastAsia="MS Mincho"/>
                <w:sz w:val="20"/>
                <w:szCs w:val="20"/>
              </w:rPr>
              <w:t>Community</w:t>
            </w:r>
          </w:p>
        </w:tc>
      </w:tr>
      <w:tr w:rsidR="00964D84" w:rsidRPr="00B329F4" w14:paraId="6AB4D4AD" w14:textId="77777777" w:rsidTr="00E97D09">
        <w:trPr>
          <w:trHeight w:val="171"/>
          <w:jc w:val="center"/>
        </w:trPr>
        <w:tc>
          <w:tcPr>
            <w:tcW w:w="3344" w:type="dxa"/>
            <w:gridSpan w:val="2"/>
            <w:vMerge/>
            <w:tcBorders>
              <w:left w:val="single" w:sz="4" w:space="0" w:color="auto"/>
              <w:bottom w:val="single" w:sz="4" w:space="0" w:color="auto"/>
              <w:right w:val="single" w:sz="4" w:space="0" w:color="auto"/>
            </w:tcBorders>
          </w:tcPr>
          <w:p w14:paraId="2123FBDE" w14:textId="2FF6F8E9" w:rsidR="00964D84" w:rsidRPr="0088224C" w:rsidRDefault="00964D84" w:rsidP="006E338D">
            <w:pPr>
              <w:pStyle w:val="Default"/>
              <w:spacing w:line="480" w:lineRule="auto"/>
              <w:rPr>
                <w:rFonts w:eastAsia="MS Mincho"/>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C824564" w14:textId="760DB226" w:rsidR="00964D84" w:rsidRPr="0088224C" w:rsidRDefault="00964D84" w:rsidP="006E338D">
            <w:pPr>
              <w:pStyle w:val="Default"/>
              <w:spacing w:line="480" w:lineRule="auto"/>
              <w:rPr>
                <w:rFonts w:eastAsia="MS Mincho"/>
                <w:sz w:val="20"/>
                <w:szCs w:val="20"/>
              </w:rPr>
            </w:pPr>
            <w:r w:rsidRPr="0088224C">
              <w:rPr>
                <w:rFonts w:eastAsia="MS Mincho"/>
                <w:sz w:val="20"/>
                <w:szCs w:val="20"/>
              </w:rPr>
              <w:t>Dawdon</w:t>
            </w:r>
          </w:p>
        </w:tc>
        <w:tc>
          <w:tcPr>
            <w:tcW w:w="1176" w:type="dxa"/>
            <w:tcBorders>
              <w:top w:val="single" w:sz="4" w:space="0" w:color="auto"/>
              <w:left w:val="single" w:sz="4" w:space="0" w:color="auto"/>
              <w:bottom w:val="single" w:sz="4" w:space="0" w:color="auto"/>
              <w:right w:val="single" w:sz="4" w:space="0" w:color="auto"/>
            </w:tcBorders>
          </w:tcPr>
          <w:p w14:paraId="2CAD140D" w14:textId="067865C0" w:rsidR="00964D84" w:rsidRPr="0088224C" w:rsidRDefault="00964D84" w:rsidP="006E338D">
            <w:pPr>
              <w:pStyle w:val="Default"/>
              <w:spacing w:line="480" w:lineRule="auto"/>
              <w:rPr>
                <w:rFonts w:eastAsia="MS Mincho"/>
                <w:sz w:val="20"/>
                <w:szCs w:val="20"/>
              </w:rPr>
            </w:pPr>
            <w:r w:rsidRPr="0088224C">
              <w:rPr>
                <w:rFonts w:eastAsia="MS Mincho"/>
                <w:sz w:val="20"/>
                <w:szCs w:val="20"/>
              </w:rPr>
              <w:t>Easington</w:t>
            </w:r>
          </w:p>
        </w:tc>
        <w:tc>
          <w:tcPr>
            <w:tcW w:w="1122" w:type="dxa"/>
            <w:tcBorders>
              <w:top w:val="single" w:sz="4" w:space="0" w:color="auto"/>
              <w:left w:val="single" w:sz="4" w:space="0" w:color="auto"/>
              <w:bottom w:val="single" w:sz="4" w:space="0" w:color="auto"/>
              <w:right w:val="single" w:sz="4" w:space="0" w:color="auto"/>
            </w:tcBorders>
          </w:tcPr>
          <w:p w14:paraId="06E700FB" w14:textId="53E439A9" w:rsidR="00964D84" w:rsidRPr="0088224C" w:rsidRDefault="00964D84" w:rsidP="006E338D">
            <w:pPr>
              <w:pStyle w:val="Default"/>
              <w:spacing w:line="480" w:lineRule="auto"/>
              <w:rPr>
                <w:rFonts w:eastAsia="MS Mincho"/>
                <w:sz w:val="20"/>
                <w:szCs w:val="20"/>
              </w:rPr>
            </w:pPr>
            <w:r w:rsidRPr="0088224C">
              <w:rPr>
                <w:rFonts w:eastAsia="MS Mincho"/>
                <w:sz w:val="20"/>
                <w:szCs w:val="20"/>
              </w:rPr>
              <w:t>Horden</w:t>
            </w:r>
          </w:p>
        </w:tc>
        <w:tc>
          <w:tcPr>
            <w:tcW w:w="1156" w:type="dxa"/>
            <w:tcBorders>
              <w:top w:val="single" w:sz="4" w:space="0" w:color="auto"/>
              <w:left w:val="single" w:sz="4" w:space="0" w:color="auto"/>
              <w:bottom w:val="single" w:sz="4" w:space="0" w:color="auto"/>
              <w:right w:val="single" w:sz="4" w:space="0" w:color="auto"/>
            </w:tcBorders>
          </w:tcPr>
          <w:p w14:paraId="671D50E2" w14:textId="7584EA19" w:rsidR="00964D84" w:rsidRPr="0088224C" w:rsidRDefault="00964D84" w:rsidP="006E338D">
            <w:pPr>
              <w:pStyle w:val="Default"/>
              <w:spacing w:line="480" w:lineRule="auto"/>
              <w:rPr>
                <w:rFonts w:eastAsia="MS Mincho"/>
                <w:sz w:val="20"/>
                <w:szCs w:val="20"/>
              </w:rPr>
            </w:pPr>
            <w:r w:rsidRPr="0088224C">
              <w:rPr>
                <w:rFonts w:eastAsia="MS Mincho"/>
                <w:sz w:val="20"/>
                <w:szCs w:val="20"/>
              </w:rPr>
              <w:t>Blackhall</w:t>
            </w:r>
          </w:p>
        </w:tc>
      </w:tr>
      <w:tr w:rsidR="00964D84" w:rsidRPr="00B329F4" w14:paraId="799C6EDA" w14:textId="77777777" w:rsidTr="00964D84">
        <w:trPr>
          <w:trHeight w:val="235"/>
          <w:jc w:val="center"/>
        </w:trPr>
        <w:tc>
          <w:tcPr>
            <w:tcW w:w="1413" w:type="dxa"/>
            <w:vMerge w:val="restart"/>
            <w:tcBorders>
              <w:top w:val="single" w:sz="4" w:space="0" w:color="auto"/>
              <w:left w:val="single" w:sz="4" w:space="0" w:color="auto"/>
              <w:right w:val="single" w:sz="4" w:space="0" w:color="auto"/>
            </w:tcBorders>
          </w:tcPr>
          <w:p w14:paraId="45A53C95" w14:textId="7D0F952D" w:rsidR="00964D84" w:rsidRPr="0088224C" w:rsidRDefault="00964D84" w:rsidP="006E338D">
            <w:pPr>
              <w:pStyle w:val="Default"/>
              <w:spacing w:line="480" w:lineRule="auto"/>
              <w:jc w:val="center"/>
              <w:rPr>
                <w:rFonts w:eastAsia="MS Mincho"/>
                <w:sz w:val="20"/>
                <w:szCs w:val="20"/>
              </w:rPr>
            </w:pPr>
            <w:r w:rsidRPr="0088224C">
              <w:rPr>
                <w:rFonts w:eastAsia="MS Mincho"/>
                <w:sz w:val="20"/>
                <w:szCs w:val="20"/>
              </w:rPr>
              <w:t>Age group</w:t>
            </w:r>
          </w:p>
        </w:tc>
        <w:tc>
          <w:tcPr>
            <w:tcW w:w="1931" w:type="dxa"/>
            <w:tcBorders>
              <w:top w:val="single" w:sz="4" w:space="0" w:color="auto"/>
              <w:left w:val="single" w:sz="4" w:space="0" w:color="auto"/>
              <w:bottom w:val="single" w:sz="4" w:space="0" w:color="auto"/>
              <w:right w:val="single" w:sz="4" w:space="0" w:color="auto"/>
            </w:tcBorders>
            <w:hideMark/>
          </w:tcPr>
          <w:p w14:paraId="424B13CC" w14:textId="017376E7" w:rsidR="00964D84" w:rsidRPr="0088224C" w:rsidRDefault="00964D84" w:rsidP="006E338D">
            <w:pPr>
              <w:pStyle w:val="Default"/>
              <w:spacing w:line="480" w:lineRule="auto"/>
              <w:rPr>
                <w:rFonts w:eastAsia="MS Mincho"/>
                <w:sz w:val="20"/>
                <w:szCs w:val="20"/>
              </w:rPr>
            </w:pPr>
            <w:r w:rsidRPr="0088224C">
              <w:rPr>
                <w:rFonts w:eastAsia="MS Mincho"/>
                <w:sz w:val="20"/>
                <w:szCs w:val="20"/>
              </w:rPr>
              <w:t>Younger (18-32)</w:t>
            </w:r>
          </w:p>
        </w:tc>
        <w:tc>
          <w:tcPr>
            <w:tcW w:w="1138" w:type="dxa"/>
            <w:tcBorders>
              <w:top w:val="single" w:sz="4" w:space="0" w:color="auto"/>
              <w:left w:val="single" w:sz="4" w:space="0" w:color="auto"/>
              <w:bottom w:val="single" w:sz="4" w:space="0" w:color="auto"/>
              <w:right w:val="single" w:sz="4" w:space="0" w:color="auto"/>
            </w:tcBorders>
            <w:hideMark/>
          </w:tcPr>
          <w:p w14:paraId="5543575E"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76" w:type="dxa"/>
            <w:tcBorders>
              <w:top w:val="single" w:sz="4" w:space="0" w:color="auto"/>
              <w:left w:val="single" w:sz="4" w:space="0" w:color="auto"/>
              <w:bottom w:val="single" w:sz="4" w:space="0" w:color="auto"/>
              <w:right w:val="single" w:sz="4" w:space="0" w:color="auto"/>
            </w:tcBorders>
            <w:hideMark/>
          </w:tcPr>
          <w:p w14:paraId="137B9E52"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22" w:type="dxa"/>
            <w:tcBorders>
              <w:top w:val="single" w:sz="4" w:space="0" w:color="auto"/>
              <w:left w:val="single" w:sz="4" w:space="0" w:color="auto"/>
              <w:bottom w:val="single" w:sz="4" w:space="0" w:color="auto"/>
              <w:right w:val="single" w:sz="4" w:space="0" w:color="auto"/>
            </w:tcBorders>
            <w:hideMark/>
          </w:tcPr>
          <w:p w14:paraId="08757C38"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56" w:type="dxa"/>
            <w:tcBorders>
              <w:top w:val="single" w:sz="4" w:space="0" w:color="auto"/>
              <w:left w:val="single" w:sz="4" w:space="0" w:color="auto"/>
              <w:bottom w:val="single" w:sz="4" w:space="0" w:color="auto"/>
              <w:right w:val="single" w:sz="4" w:space="0" w:color="auto"/>
            </w:tcBorders>
            <w:hideMark/>
          </w:tcPr>
          <w:p w14:paraId="1E2B2E50"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r>
      <w:tr w:rsidR="00964D84" w:rsidRPr="00B329F4" w14:paraId="29D09D82" w14:textId="77777777" w:rsidTr="00964D84">
        <w:trPr>
          <w:trHeight w:val="235"/>
          <w:jc w:val="center"/>
        </w:trPr>
        <w:tc>
          <w:tcPr>
            <w:tcW w:w="1413" w:type="dxa"/>
            <w:vMerge/>
            <w:tcBorders>
              <w:left w:val="single" w:sz="4" w:space="0" w:color="auto"/>
              <w:bottom w:val="single" w:sz="4" w:space="0" w:color="auto"/>
              <w:right w:val="single" w:sz="4" w:space="0" w:color="auto"/>
            </w:tcBorders>
          </w:tcPr>
          <w:p w14:paraId="1E482C66" w14:textId="77777777" w:rsidR="00964D84" w:rsidRPr="0088224C" w:rsidRDefault="00964D84" w:rsidP="006E338D">
            <w:pPr>
              <w:pStyle w:val="Default"/>
              <w:spacing w:line="480" w:lineRule="auto"/>
              <w:rPr>
                <w:rFonts w:eastAsia="MS Mincho"/>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1559F74" w14:textId="6F11F09A" w:rsidR="00964D84" w:rsidRPr="0088224C" w:rsidRDefault="00964D84" w:rsidP="006E338D">
            <w:pPr>
              <w:pStyle w:val="Default"/>
              <w:spacing w:line="480" w:lineRule="auto"/>
              <w:rPr>
                <w:rFonts w:eastAsia="MS Mincho"/>
                <w:sz w:val="20"/>
                <w:szCs w:val="20"/>
              </w:rPr>
            </w:pPr>
            <w:r w:rsidRPr="0088224C">
              <w:rPr>
                <w:rFonts w:eastAsia="MS Mincho"/>
                <w:sz w:val="20"/>
                <w:szCs w:val="20"/>
              </w:rPr>
              <w:t>Older (61-86)</w:t>
            </w:r>
          </w:p>
        </w:tc>
        <w:tc>
          <w:tcPr>
            <w:tcW w:w="1138" w:type="dxa"/>
            <w:tcBorders>
              <w:top w:val="single" w:sz="4" w:space="0" w:color="auto"/>
              <w:left w:val="single" w:sz="4" w:space="0" w:color="auto"/>
              <w:bottom w:val="single" w:sz="4" w:space="0" w:color="auto"/>
              <w:right w:val="single" w:sz="4" w:space="0" w:color="auto"/>
            </w:tcBorders>
          </w:tcPr>
          <w:p w14:paraId="4CD2DB2A"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76" w:type="dxa"/>
            <w:tcBorders>
              <w:top w:val="single" w:sz="4" w:space="0" w:color="auto"/>
              <w:left w:val="single" w:sz="4" w:space="0" w:color="auto"/>
              <w:bottom w:val="single" w:sz="4" w:space="0" w:color="auto"/>
              <w:right w:val="single" w:sz="4" w:space="0" w:color="auto"/>
            </w:tcBorders>
          </w:tcPr>
          <w:p w14:paraId="502EB2AC"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22" w:type="dxa"/>
            <w:tcBorders>
              <w:top w:val="single" w:sz="4" w:space="0" w:color="auto"/>
              <w:left w:val="single" w:sz="4" w:space="0" w:color="auto"/>
              <w:bottom w:val="single" w:sz="4" w:space="0" w:color="auto"/>
              <w:right w:val="single" w:sz="4" w:space="0" w:color="auto"/>
            </w:tcBorders>
          </w:tcPr>
          <w:p w14:paraId="2A8962AD"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c>
          <w:tcPr>
            <w:tcW w:w="1156" w:type="dxa"/>
            <w:tcBorders>
              <w:top w:val="single" w:sz="4" w:space="0" w:color="auto"/>
              <w:left w:val="single" w:sz="4" w:space="0" w:color="auto"/>
              <w:bottom w:val="single" w:sz="4" w:space="0" w:color="auto"/>
              <w:right w:val="single" w:sz="4" w:space="0" w:color="auto"/>
            </w:tcBorders>
          </w:tcPr>
          <w:p w14:paraId="739B59CA" w14:textId="77777777" w:rsidR="00964D84" w:rsidRPr="0088224C" w:rsidRDefault="00964D84" w:rsidP="006E338D">
            <w:pPr>
              <w:pStyle w:val="Default"/>
              <w:spacing w:line="480" w:lineRule="auto"/>
              <w:rPr>
                <w:rFonts w:eastAsia="MS Mincho"/>
                <w:sz w:val="20"/>
                <w:szCs w:val="20"/>
              </w:rPr>
            </w:pPr>
            <w:r w:rsidRPr="0088224C">
              <w:rPr>
                <w:rFonts w:eastAsia="MS Mincho"/>
                <w:sz w:val="20"/>
                <w:szCs w:val="20"/>
              </w:rPr>
              <w:t>4</w:t>
            </w:r>
          </w:p>
        </w:tc>
      </w:tr>
    </w:tbl>
    <w:p w14:paraId="04CAE7FC" w14:textId="77327235" w:rsidR="00500563" w:rsidRDefault="00500563" w:rsidP="006E338D">
      <w:pPr>
        <w:rPr>
          <w:rFonts w:eastAsia="Times New Roman,MS Mincho"/>
          <w:lang w:eastAsia="en-US"/>
        </w:rPr>
      </w:pPr>
    </w:p>
    <w:p w14:paraId="3700A454" w14:textId="3D775EA7" w:rsidR="00C377CA" w:rsidRPr="00B329F4" w:rsidRDefault="00C377CA" w:rsidP="006E338D">
      <w:pPr>
        <w:spacing w:line="480" w:lineRule="auto"/>
        <w:ind w:firstLine="720"/>
      </w:pPr>
      <w:r w:rsidRPr="00B329F4">
        <w:t xml:space="preserve">The young adult group (hereon “younger”) comprises sixteen speakers born between 1979 and 1993 (aged 18 to 32 years, mean = 23.5 years, at the time of </w:t>
      </w:r>
      <w:r w:rsidRPr="00B329F4">
        <w:lastRenderedPageBreak/>
        <w:t>recording)–</w:t>
      </w:r>
      <w:r>
        <w:t>an</w:t>
      </w:r>
      <w:r w:rsidRPr="00B329F4">
        <w:t xml:space="preserve"> almost direct match with the timeline of pit closures in East Durham (1981 to 1993). This confirms that none of the younger cohort were able to work in a coalmine locally and suggests that even the oldest participants in the younger group grew up with the coal industry in the throes of terminal decline. There are also sixteen speakers in the retirement group (henceforth “older</w:t>
      </w:r>
      <w:r>
        <w:t>”</w:t>
      </w:r>
      <w:r w:rsidRPr="00B329F4">
        <w:t>), born between 1925 and 1950 (aged 61 to 86 years, mean = 71.2 years), when the mining industry thrived in East Durham</w:t>
      </w:r>
      <w:r>
        <w:t>, meaning</w:t>
      </w:r>
      <w:r w:rsidRPr="00B329F4">
        <w:t xml:space="preserve"> </w:t>
      </w:r>
      <w:r>
        <w:t xml:space="preserve">these </w:t>
      </w:r>
      <w:r w:rsidRPr="00B329F4">
        <w:t xml:space="preserve">speakers </w:t>
      </w:r>
      <w:r>
        <w:t>were able</w:t>
      </w:r>
      <w:r w:rsidRPr="00B329F4">
        <w:t xml:space="preserve"> to work </w:t>
      </w:r>
      <w:r>
        <w:t xml:space="preserve">in </w:t>
      </w:r>
      <w:r w:rsidRPr="00B329F4">
        <w:t>the region</w:t>
      </w:r>
      <w:r>
        <w:t>al coalmining industry</w:t>
      </w:r>
      <w:r w:rsidRPr="00B329F4">
        <w:t xml:space="preserve"> for almost</w:t>
      </w:r>
      <w:r>
        <w:t xml:space="preserve"> an</w:t>
      </w:r>
      <w:r w:rsidRPr="00B329F4">
        <w:t xml:space="preserve"> entire working life. </w:t>
      </w:r>
    </w:p>
    <w:p w14:paraId="2EAD0A0D" w14:textId="77777777" w:rsidR="00C377CA" w:rsidRPr="00006E7E" w:rsidRDefault="00C377CA" w:rsidP="006E338D">
      <w:pPr>
        <w:pStyle w:val="Default"/>
        <w:spacing w:line="480" w:lineRule="auto"/>
        <w:rPr>
          <w:i/>
          <w:iCs/>
        </w:rPr>
      </w:pPr>
      <w:r w:rsidRPr="00006E7E">
        <w:rPr>
          <w:i/>
          <w:iCs/>
        </w:rPr>
        <w:t>Method of elicitation</w:t>
      </w:r>
    </w:p>
    <w:p w14:paraId="3F675EE7" w14:textId="193C3DB1" w:rsidR="00C377CA" w:rsidRPr="00B329F4" w:rsidRDefault="00C377CA" w:rsidP="006E338D">
      <w:pPr>
        <w:spacing w:line="480" w:lineRule="auto"/>
      </w:pPr>
      <w:r w:rsidRPr="00B329F4">
        <w:t xml:space="preserve">Using a Zoom H4 mobile digital solid-state recorder with DPA 4066 headset microphones and adapters, participants were recorded speaking to the lead author, whose East Durham </w:t>
      </w:r>
      <w:r>
        <w:t>upbringing</w:t>
      </w:r>
      <w:r w:rsidRPr="00B329F4">
        <w:t xml:space="preserve"> minimised accommodation effects (see Llamas</w:t>
      </w:r>
      <w:r>
        <w:t xml:space="preserve"> et al.</w:t>
      </w:r>
      <w:r w:rsidR="00500563">
        <w:t>’s [</w:t>
      </w:r>
      <w:r w:rsidRPr="00B329F4">
        <w:t>2009</w:t>
      </w:r>
      <w:r w:rsidR="00500563">
        <w:t>]</w:t>
      </w:r>
      <w:r w:rsidRPr="00B329F4">
        <w:t xml:space="preserve"> discussi</w:t>
      </w:r>
      <w:r w:rsidR="00500563">
        <w:t>on of</w:t>
      </w:r>
      <w:r w:rsidRPr="00B329F4">
        <w:t xml:space="preserve"> the interviewer effect). The 16-bit stereo recordings</w:t>
      </w:r>
      <w:r>
        <w:t xml:space="preserve"> were</w:t>
      </w:r>
      <w:r w:rsidRPr="00B329F4">
        <w:t xml:space="preserve"> sampled at 44,100Hz</w:t>
      </w:r>
      <w:r>
        <w:t xml:space="preserve"> and</w:t>
      </w:r>
      <w:r w:rsidRPr="00B329F4">
        <w:t xml:space="preserve"> transferred</w:t>
      </w:r>
      <w:r>
        <w:t xml:space="preserve"> </w:t>
      </w:r>
      <w:r w:rsidRPr="00B329F4">
        <w:t xml:space="preserve">from the recorder’s memory card </w:t>
      </w:r>
      <w:r>
        <w:t>to a</w:t>
      </w:r>
      <w:r w:rsidRPr="00B329F4">
        <w:t xml:space="preserve"> computer. </w:t>
      </w:r>
    </w:p>
    <w:p w14:paraId="7BB09703" w14:textId="6D893037" w:rsidR="00C377CA" w:rsidRDefault="00C377CA" w:rsidP="006E338D">
      <w:pPr>
        <w:spacing w:line="480" w:lineRule="auto"/>
        <w:ind w:firstLine="720"/>
      </w:pPr>
      <w:r w:rsidRPr="00B329F4">
        <w:t>Interviews were conducted in locations familiar to the participants</w:t>
      </w:r>
      <w:r>
        <w:t>,</w:t>
      </w:r>
      <w:r w:rsidRPr="00B329F4">
        <w:t xml:space="preserve"> like their homes or community centres, in order to try to create a relaxed atmosphere conducive to eliciting casual speech (Feagin, 2013). A structured sociolinguistic interview to test for the effect of conversational topic on variant production was devised, incorporating two tasks eliciting read speech: a word list which included four tokens of the </w:t>
      </w:r>
      <w:r w:rsidR="00500563" w:rsidRPr="00006E7E">
        <w:rPr>
          <w:smallCaps/>
        </w:rPr>
        <w:t xml:space="preserve">mouth </w:t>
      </w:r>
      <w:r w:rsidRPr="00B329F4">
        <w:t>vowel</w:t>
      </w:r>
      <w:r w:rsidR="00370126" w:rsidRPr="00370126">
        <w:t>⁶</w:t>
      </w:r>
      <w:r w:rsidRPr="00B329F4">
        <w:t xml:space="preserve"> and a passage of text which included thirteen </w:t>
      </w:r>
      <w:r w:rsidR="00500563" w:rsidRPr="00006E7E">
        <w:rPr>
          <w:smallCaps/>
        </w:rPr>
        <w:t>mouth</w:t>
      </w:r>
      <w:r w:rsidR="00500563" w:rsidRPr="00B329F4">
        <w:t xml:space="preserve"> </w:t>
      </w:r>
      <w:r w:rsidRPr="00B329F4">
        <w:t>tokens.</w:t>
      </w:r>
      <w:r w:rsidR="00370126" w:rsidRPr="00370126">
        <w:t>⁷</w:t>
      </w:r>
      <w:r w:rsidRPr="00B329F4">
        <w:t xml:space="preserve"> Conversational data was obtained through an oral discussion of an Identity Questionnaire (</w:t>
      </w:r>
      <w:proofErr w:type="spellStart"/>
      <w:r w:rsidRPr="00B329F4">
        <w:t>IdQ</w:t>
      </w:r>
      <w:proofErr w:type="spellEnd"/>
      <w:r w:rsidRPr="00B329F4">
        <w:t xml:space="preserve">), divided equally into three sections: about coalmining, other local topics, and general topics. Table 2 shows a full list of topics discussed, and coding of these sections is explained below. </w:t>
      </w:r>
    </w:p>
    <w:p w14:paraId="5EFF65F6" w14:textId="06F76BE2" w:rsidR="0087175B" w:rsidRPr="00B329F4" w:rsidRDefault="0087175B" w:rsidP="006E338D">
      <w:pPr>
        <w:spacing w:line="480" w:lineRule="auto"/>
        <w:ind w:firstLine="720"/>
      </w:pPr>
      <w:r w:rsidRPr="00B329F4">
        <w:t xml:space="preserve">Llamas’ (1999) </w:t>
      </w:r>
      <w:proofErr w:type="spellStart"/>
      <w:r w:rsidRPr="00B329F4">
        <w:t>IdQ</w:t>
      </w:r>
      <w:proofErr w:type="spellEnd"/>
      <w:r w:rsidRPr="00B329F4">
        <w:t xml:space="preserve"> from the Survey of Regional English methodology</w:t>
      </w:r>
      <w:r>
        <w:t xml:space="preserve"> was adapted with the original</w:t>
      </w:r>
      <w:r w:rsidRPr="00B329F4">
        <w:t xml:space="preserve"> questions augmented to elicit data specifically pertaining to </w:t>
      </w:r>
      <w:r w:rsidRPr="00B329F4">
        <w:lastRenderedPageBreak/>
        <w:t xml:space="preserve">coalmining and the local area. The </w:t>
      </w:r>
      <w:proofErr w:type="spellStart"/>
      <w:r w:rsidRPr="00B329F4">
        <w:t>IdQ</w:t>
      </w:r>
      <w:proofErr w:type="spellEnd"/>
      <w:r w:rsidRPr="00B329F4">
        <w:t xml:space="preserve"> </w:t>
      </w:r>
      <w:r>
        <w:t xml:space="preserve">correlates </w:t>
      </w:r>
      <w:r w:rsidRPr="00B329F4">
        <w:t>spontaneous responses from participants about their attitude towards their local area and the language used therein (Johnston, 1985:83)</w:t>
      </w:r>
      <w:r>
        <w:t xml:space="preserve"> with the production data (Llamas, 2001:88)</w:t>
      </w:r>
      <w:r w:rsidRPr="00B329F4">
        <w:t xml:space="preserve">. Among other topics, questions cover perceptual dialect boundaries (Montgomery &amp; Beal, 2011) and linguistic identity (Le Page &amp; </w:t>
      </w:r>
      <w:proofErr w:type="spellStart"/>
      <w:r w:rsidRPr="00B329F4">
        <w:t>Tabouret</w:t>
      </w:r>
      <w:proofErr w:type="spellEnd"/>
      <w:r w:rsidRPr="00B329F4">
        <w:t xml:space="preserve">-Keller, 1985), and </w:t>
      </w:r>
      <w:r>
        <w:t>a</w:t>
      </w:r>
      <w:r w:rsidRPr="00B329F4">
        <w:t xml:space="preserve"> Sense-Relation Network data elicitation </w:t>
      </w:r>
      <w:r>
        <w:t>task</w:t>
      </w:r>
      <w:r w:rsidRPr="00B329F4">
        <w:t xml:space="preserve"> evaluates respondents’ awareness and usage of dialect-specific synonyms for standard notion words, in terms of distribution and social meaning locally (see Llamas, 1999:98).</w:t>
      </w:r>
    </w:p>
    <w:p w14:paraId="409E38CA" w14:textId="74FCFBFB" w:rsidR="00C377CA" w:rsidRDefault="00C377CA" w:rsidP="006E338D">
      <w:pPr>
        <w:spacing w:line="480" w:lineRule="auto"/>
        <w:jc w:val="center"/>
        <w:rPr>
          <w:i/>
          <w:iCs/>
        </w:rPr>
      </w:pPr>
      <w:r w:rsidRPr="00006E7E">
        <w:rPr>
          <w:smallCaps/>
        </w:rPr>
        <w:t>Table 2</w:t>
      </w:r>
      <w:r w:rsidR="00500563" w:rsidRPr="00006E7E">
        <w:t>.</w:t>
      </w:r>
      <w:r w:rsidRPr="00006E7E">
        <w:t xml:space="preserve"> </w:t>
      </w:r>
      <w:r w:rsidRPr="00006E7E">
        <w:rPr>
          <w:i/>
          <w:iCs/>
        </w:rPr>
        <w:t>Tokens elicited in each interview topic</w:t>
      </w:r>
    </w:p>
    <w:p w14:paraId="285BC33F" w14:textId="635E137D" w:rsidR="000D528F" w:rsidRDefault="000D528F" w:rsidP="006E338D">
      <w:pPr>
        <w:spacing w:line="480" w:lineRule="auto"/>
        <w:jc w:val="center"/>
        <w:rPr>
          <w:i/>
          <w:iCs/>
        </w:rPr>
      </w:pPr>
    </w:p>
    <w:p w14:paraId="7AA63E60" w14:textId="77777777" w:rsidR="000D528F" w:rsidRDefault="000D528F" w:rsidP="006E338D">
      <w:pPr>
        <w:spacing w:line="480" w:lineRule="auto"/>
        <w:rPr>
          <w:i/>
          <w:iCs/>
        </w:rPr>
        <w:sectPr w:rsidR="000D528F" w:rsidSect="006E338D">
          <w:headerReference w:type="default" r:id="rId11"/>
          <w:endnotePr>
            <w:numFmt w:val="decimal"/>
          </w:endnotePr>
          <w:pgSz w:w="11906" w:h="16838"/>
          <w:pgMar w:top="1440" w:right="1800" w:bottom="1440" w:left="1440" w:header="708" w:footer="708" w:gutter="0"/>
          <w:cols w:space="708"/>
          <w:docGrid w:linePitch="360"/>
        </w:sectPr>
      </w:pPr>
    </w:p>
    <w:tbl>
      <w:tblPr>
        <w:tblW w:w="5560" w:type="dxa"/>
        <w:tblLook w:val="04A0" w:firstRow="1" w:lastRow="0" w:firstColumn="1" w:lastColumn="0" w:noHBand="0" w:noVBand="1"/>
      </w:tblPr>
      <w:tblGrid>
        <w:gridCol w:w="960"/>
        <w:gridCol w:w="960"/>
        <w:gridCol w:w="1016"/>
        <w:gridCol w:w="960"/>
        <w:gridCol w:w="983"/>
        <w:gridCol w:w="760"/>
      </w:tblGrid>
      <w:tr w:rsidR="000D528F" w:rsidRPr="007970F2" w14:paraId="6CFEC23B" w14:textId="77777777" w:rsidTr="0087175B">
        <w:trPr>
          <w:trHeight w:val="300"/>
        </w:trPr>
        <w:tc>
          <w:tcPr>
            <w:tcW w:w="28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8A1369" w14:textId="77777777" w:rsidR="000D528F" w:rsidRPr="007970F2" w:rsidRDefault="000D528F" w:rsidP="006E338D">
            <w:pPr>
              <w:rPr>
                <w:color w:val="000000"/>
                <w:sz w:val="20"/>
                <w:szCs w:val="20"/>
              </w:rPr>
            </w:pPr>
            <w:r w:rsidRPr="007970F2">
              <w:rPr>
                <w:color w:val="000000"/>
                <w:sz w:val="20"/>
                <w:szCs w:val="20"/>
              </w:rPr>
              <w:lastRenderedPageBreak/>
              <w:t>Mining: Past</w:t>
            </w:r>
          </w:p>
        </w:tc>
        <w:tc>
          <w:tcPr>
            <w:tcW w:w="960" w:type="dxa"/>
            <w:tcBorders>
              <w:top w:val="nil"/>
              <w:left w:val="nil"/>
              <w:bottom w:val="nil"/>
              <w:right w:val="nil"/>
            </w:tcBorders>
            <w:shd w:val="clear" w:color="auto" w:fill="auto"/>
            <w:noWrap/>
            <w:vAlign w:val="center"/>
            <w:hideMark/>
          </w:tcPr>
          <w:p w14:paraId="031764DC" w14:textId="77777777" w:rsidR="000D528F" w:rsidRPr="007970F2" w:rsidRDefault="000D528F" w:rsidP="006E338D">
            <w:pPr>
              <w:rPr>
                <w:color w:val="000000"/>
                <w:sz w:val="20"/>
                <w:szCs w:val="20"/>
              </w:rPr>
            </w:pPr>
          </w:p>
        </w:tc>
        <w:tc>
          <w:tcPr>
            <w:tcW w:w="960" w:type="dxa"/>
            <w:tcBorders>
              <w:top w:val="nil"/>
              <w:left w:val="nil"/>
              <w:bottom w:val="nil"/>
              <w:right w:val="nil"/>
            </w:tcBorders>
            <w:shd w:val="clear" w:color="auto" w:fill="auto"/>
            <w:noWrap/>
            <w:vAlign w:val="center"/>
            <w:hideMark/>
          </w:tcPr>
          <w:p w14:paraId="33850ADD" w14:textId="77777777" w:rsidR="000D528F" w:rsidRPr="007970F2" w:rsidRDefault="000D528F" w:rsidP="006E338D">
            <w:pPr>
              <w:rPr>
                <w:sz w:val="20"/>
                <w:szCs w:val="20"/>
              </w:rPr>
            </w:pPr>
          </w:p>
        </w:tc>
        <w:tc>
          <w:tcPr>
            <w:tcW w:w="760" w:type="dxa"/>
            <w:tcBorders>
              <w:top w:val="nil"/>
              <w:left w:val="nil"/>
              <w:bottom w:val="nil"/>
              <w:right w:val="nil"/>
            </w:tcBorders>
            <w:shd w:val="clear" w:color="auto" w:fill="auto"/>
            <w:noWrap/>
            <w:vAlign w:val="center"/>
            <w:hideMark/>
          </w:tcPr>
          <w:p w14:paraId="11FE89F2" w14:textId="77777777" w:rsidR="000D528F" w:rsidRPr="007970F2" w:rsidRDefault="000D528F" w:rsidP="006E338D">
            <w:pPr>
              <w:rPr>
                <w:sz w:val="20"/>
                <w:szCs w:val="20"/>
              </w:rPr>
            </w:pPr>
          </w:p>
        </w:tc>
      </w:tr>
      <w:tr w:rsidR="000D528F" w:rsidRPr="007970F2" w14:paraId="3D99F71F" w14:textId="77777777" w:rsidTr="00871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6E4FEB" w14:textId="77777777" w:rsidR="000D528F" w:rsidRPr="007970F2" w:rsidRDefault="000D528F" w:rsidP="006E338D">
            <w:pPr>
              <w:rPr>
                <w:color w:val="000000"/>
                <w:sz w:val="20"/>
                <w:szCs w:val="20"/>
              </w:rPr>
            </w:pPr>
            <w:r w:rsidRPr="007970F2">
              <w:rPr>
                <w:color w:val="000000"/>
                <w:sz w:val="20"/>
                <w:szCs w:val="20"/>
              </w:rPr>
              <w:t> </w:t>
            </w:r>
          </w:p>
        </w:tc>
        <w:tc>
          <w:tcPr>
            <w:tcW w:w="38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FC8EDD" w14:textId="77777777" w:rsidR="000D528F" w:rsidRPr="007970F2" w:rsidRDefault="000D528F" w:rsidP="006E338D">
            <w:pPr>
              <w:rPr>
                <w:color w:val="000000"/>
                <w:sz w:val="20"/>
                <w:szCs w:val="20"/>
              </w:rPr>
            </w:pPr>
            <w:r w:rsidRPr="007970F2">
              <w:rPr>
                <w:color w:val="000000"/>
                <w:sz w:val="20"/>
                <w:szCs w:val="20"/>
              </w:rPr>
              <w:t>Mining</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201795E" w14:textId="6DC810C6" w:rsidR="000D528F" w:rsidRPr="007970F2" w:rsidRDefault="000D528F" w:rsidP="006E338D">
            <w:pPr>
              <w:rPr>
                <w:color w:val="000000"/>
                <w:sz w:val="20"/>
                <w:szCs w:val="20"/>
              </w:rPr>
            </w:pPr>
            <w:r w:rsidRPr="007970F2">
              <w:rPr>
                <w:color w:val="000000"/>
                <w:sz w:val="20"/>
                <w:szCs w:val="20"/>
              </w:rPr>
              <w:t>Total</w:t>
            </w:r>
            <w:r w:rsidR="001950EA">
              <w:rPr>
                <w:color w:val="000000"/>
                <w:sz w:val="20"/>
                <w:szCs w:val="20"/>
              </w:rPr>
              <w:t xml:space="preserve"> </w:t>
            </w:r>
          </w:p>
        </w:tc>
      </w:tr>
      <w:tr w:rsidR="000D528F" w:rsidRPr="007970F2" w14:paraId="58A32093" w14:textId="77777777" w:rsidTr="00871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AA305C" w14:textId="77777777" w:rsidR="000D528F" w:rsidRPr="007970F2" w:rsidRDefault="000D528F" w:rsidP="006E338D">
            <w:pPr>
              <w:rPr>
                <w:color w:val="000000"/>
                <w:sz w:val="20"/>
                <w:szCs w:val="20"/>
              </w:rPr>
            </w:pPr>
            <w:r w:rsidRPr="007970F2">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0E19EE" w14:textId="77777777" w:rsidR="000D528F" w:rsidRPr="007970F2" w:rsidRDefault="000D528F" w:rsidP="006E338D">
            <w:pPr>
              <w:rPr>
                <w:color w:val="000000"/>
                <w:sz w:val="20"/>
                <w:szCs w:val="20"/>
              </w:rPr>
            </w:pPr>
            <w:r w:rsidRPr="007970F2">
              <w:rPr>
                <w:color w:val="000000"/>
                <w:sz w:val="20"/>
                <w:szCs w:val="20"/>
              </w:rPr>
              <w:t>Dawdon</w:t>
            </w:r>
          </w:p>
        </w:tc>
        <w:tc>
          <w:tcPr>
            <w:tcW w:w="960" w:type="dxa"/>
            <w:tcBorders>
              <w:top w:val="nil"/>
              <w:left w:val="nil"/>
              <w:bottom w:val="single" w:sz="4" w:space="0" w:color="auto"/>
              <w:right w:val="single" w:sz="4" w:space="0" w:color="auto"/>
            </w:tcBorders>
            <w:shd w:val="clear" w:color="auto" w:fill="auto"/>
            <w:noWrap/>
            <w:vAlign w:val="center"/>
            <w:hideMark/>
          </w:tcPr>
          <w:p w14:paraId="6A059780" w14:textId="77777777" w:rsidR="000D528F" w:rsidRPr="007970F2" w:rsidRDefault="000D528F" w:rsidP="006E338D">
            <w:pPr>
              <w:rPr>
                <w:color w:val="000000"/>
                <w:sz w:val="20"/>
                <w:szCs w:val="20"/>
              </w:rPr>
            </w:pPr>
            <w:r w:rsidRPr="007970F2">
              <w:rPr>
                <w:color w:val="000000"/>
                <w:sz w:val="20"/>
                <w:szCs w:val="20"/>
              </w:rPr>
              <w:t>Easington</w:t>
            </w:r>
          </w:p>
        </w:tc>
        <w:tc>
          <w:tcPr>
            <w:tcW w:w="960" w:type="dxa"/>
            <w:tcBorders>
              <w:top w:val="nil"/>
              <w:left w:val="nil"/>
              <w:bottom w:val="single" w:sz="4" w:space="0" w:color="auto"/>
              <w:right w:val="single" w:sz="4" w:space="0" w:color="auto"/>
            </w:tcBorders>
            <w:shd w:val="clear" w:color="auto" w:fill="auto"/>
            <w:noWrap/>
            <w:vAlign w:val="center"/>
            <w:hideMark/>
          </w:tcPr>
          <w:p w14:paraId="7391F3BF" w14:textId="77777777" w:rsidR="000D528F" w:rsidRPr="007970F2" w:rsidRDefault="000D528F" w:rsidP="006E338D">
            <w:pPr>
              <w:rPr>
                <w:color w:val="000000"/>
                <w:sz w:val="20"/>
                <w:szCs w:val="20"/>
              </w:rPr>
            </w:pPr>
            <w:r w:rsidRPr="007970F2">
              <w:rPr>
                <w:color w:val="000000"/>
                <w:sz w:val="20"/>
                <w:szCs w:val="20"/>
              </w:rPr>
              <w:t>Horden</w:t>
            </w:r>
          </w:p>
        </w:tc>
        <w:tc>
          <w:tcPr>
            <w:tcW w:w="960" w:type="dxa"/>
            <w:tcBorders>
              <w:top w:val="nil"/>
              <w:left w:val="nil"/>
              <w:bottom w:val="single" w:sz="4" w:space="0" w:color="auto"/>
              <w:right w:val="single" w:sz="4" w:space="0" w:color="auto"/>
            </w:tcBorders>
            <w:shd w:val="clear" w:color="auto" w:fill="auto"/>
            <w:noWrap/>
            <w:vAlign w:val="center"/>
            <w:hideMark/>
          </w:tcPr>
          <w:p w14:paraId="4140D5F5" w14:textId="77777777" w:rsidR="000D528F" w:rsidRPr="007970F2" w:rsidRDefault="000D528F" w:rsidP="006E338D">
            <w:pPr>
              <w:rPr>
                <w:color w:val="000000"/>
                <w:sz w:val="20"/>
                <w:szCs w:val="20"/>
              </w:rPr>
            </w:pPr>
            <w:r w:rsidRPr="007970F2">
              <w:rPr>
                <w:color w:val="000000"/>
                <w:sz w:val="20"/>
                <w:szCs w:val="20"/>
              </w:rPr>
              <w:t>Blackhall</w:t>
            </w:r>
          </w:p>
        </w:tc>
        <w:tc>
          <w:tcPr>
            <w:tcW w:w="760" w:type="dxa"/>
            <w:tcBorders>
              <w:top w:val="nil"/>
              <w:left w:val="nil"/>
              <w:bottom w:val="single" w:sz="4" w:space="0" w:color="auto"/>
              <w:right w:val="single" w:sz="4" w:space="0" w:color="auto"/>
            </w:tcBorders>
            <w:shd w:val="clear" w:color="auto" w:fill="auto"/>
            <w:noWrap/>
            <w:vAlign w:val="center"/>
            <w:hideMark/>
          </w:tcPr>
          <w:p w14:paraId="6F5CDD4F" w14:textId="77777777" w:rsidR="000D528F" w:rsidRPr="007970F2" w:rsidRDefault="000D528F" w:rsidP="006E338D">
            <w:pPr>
              <w:rPr>
                <w:color w:val="000000"/>
                <w:sz w:val="20"/>
                <w:szCs w:val="20"/>
              </w:rPr>
            </w:pPr>
            <w:r w:rsidRPr="007970F2">
              <w:rPr>
                <w:color w:val="000000"/>
                <w:sz w:val="20"/>
                <w:szCs w:val="20"/>
              </w:rPr>
              <w:t>392</w:t>
            </w:r>
          </w:p>
        </w:tc>
      </w:tr>
      <w:tr w:rsidR="000D528F" w:rsidRPr="007970F2" w14:paraId="0C3A088A" w14:textId="77777777" w:rsidTr="0087175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25916E" w14:textId="77777777" w:rsidR="000D528F" w:rsidRPr="007970F2" w:rsidRDefault="000D528F" w:rsidP="006E338D">
            <w:pPr>
              <w:rPr>
                <w:color w:val="000000"/>
                <w:sz w:val="20"/>
                <w:szCs w:val="20"/>
              </w:rPr>
            </w:pPr>
            <w:r w:rsidRPr="007970F2">
              <w:rPr>
                <w:color w:val="000000"/>
                <w:sz w:val="20"/>
                <w:szCs w:val="20"/>
              </w:rPr>
              <w:t>Older</w:t>
            </w:r>
          </w:p>
        </w:tc>
        <w:tc>
          <w:tcPr>
            <w:tcW w:w="960" w:type="dxa"/>
            <w:tcBorders>
              <w:top w:val="nil"/>
              <w:left w:val="nil"/>
              <w:bottom w:val="single" w:sz="4" w:space="0" w:color="auto"/>
              <w:right w:val="single" w:sz="4" w:space="0" w:color="auto"/>
            </w:tcBorders>
            <w:shd w:val="clear" w:color="auto" w:fill="auto"/>
            <w:vAlign w:val="center"/>
            <w:hideMark/>
          </w:tcPr>
          <w:p w14:paraId="0D48DD44" w14:textId="77777777" w:rsidR="000D528F" w:rsidRPr="007970F2" w:rsidRDefault="000D528F" w:rsidP="006E338D">
            <w:pPr>
              <w:rPr>
                <w:color w:val="000000"/>
                <w:sz w:val="20"/>
                <w:szCs w:val="20"/>
              </w:rPr>
            </w:pPr>
            <w:r w:rsidRPr="007970F2">
              <w:rPr>
                <w:color w:val="000000"/>
                <w:sz w:val="20"/>
                <w:szCs w:val="20"/>
              </w:rPr>
              <w:t>102</w:t>
            </w:r>
          </w:p>
        </w:tc>
        <w:tc>
          <w:tcPr>
            <w:tcW w:w="960" w:type="dxa"/>
            <w:tcBorders>
              <w:top w:val="nil"/>
              <w:left w:val="nil"/>
              <w:bottom w:val="single" w:sz="4" w:space="0" w:color="auto"/>
              <w:right w:val="single" w:sz="4" w:space="0" w:color="auto"/>
            </w:tcBorders>
            <w:shd w:val="clear" w:color="auto" w:fill="auto"/>
            <w:vAlign w:val="center"/>
            <w:hideMark/>
          </w:tcPr>
          <w:p w14:paraId="3F5D24F0" w14:textId="77777777" w:rsidR="000D528F" w:rsidRPr="007970F2" w:rsidRDefault="000D528F" w:rsidP="006E338D">
            <w:pPr>
              <w:rPr>
                <w:color w:val="000000"/>
                <w:sz w:val="20"/>
                <w:szCs w:val="20"/>
              </w:rPr>
            </w:pPr>
            <w:r w:rsidRPr="007970F2">
              <w:rPr>
                <w:color w:val="000000"/>
                <w:sz w:val="20"/>
                <w:szCs w:val="20"/>
              </w:rPr>
              <w:t>90</w:t>
            </w:r>
          </w:p>
        </w:tc>
        <w:tc>
          <w:tcPr>
            <w:tcW w:w="960" w:type="dxa"/>
            <w:tcBorders>
              <w:top w:val="nil"/>
              <w:left w:val="nil"/>
              <w:bottom w:val="single" w:sz="4" w:space="0" w:color="auto"/>
              <w:right w:val="single" w:sz="4" w:space="0" w:color="auto"/>
            </w:tcBorders>
            <w:shd w:val="clear" w:color="auto" w:fill="auto"/>
            <w:vAlign w:val="center"/>
            <w:hideMark/>
          </w:tcPr>
          <w:p w14:paraId="735EDD9B" w14:textId="77777777" w:rsidR="000D528F" w:rsidRPr="007970F2" w:rsidRDefault="000D528F" w:rsidP="006E338D">
            <w:pPr>
              <w:rPr>
                <w:color w:val="000000"/>
                <w:sz w:val="20"/>
                <w:szCs w:val="20"/>
              </w:rPr>
            </w:pPr>
            <w:r w:rsidRPr="007970F2">
              <w:rPr>
                <w:color w:val="000000"/>
                <w:sz w:val="20"/>
                <w:szCs w:val="20"/>
              </w:rPr>
              <w:t>78</w:t>
            </w:r>
          </w:p>
        </w:tc>
        <w:tc>
          <w:tcPr>
            <w:tcW w:w="960" w:type="dxa"/>
            <w:tcBorders>
              <w:top w:val="nil"/>
              <w:left w:val="nil"/>
              <w:bottom w:val="single" w:sz="4" w:space="0" w:color="auto"/>
              <w:right w:val="single" w:sz="4" w:space="0" w:color="auto"/>
            </w:tcBorders>
            <w:shd w:val="clear" w:color="auto" w:fill="auto"/>
            <w:vAlign w:val="center"/>
            <w:hideMark/>
          </w:tcPr>
          <w:p w14:paraId="19687C05" w14:textId="77777777" w:rsidR="000D528F" w:rsidRPr="007970F2" w:rsidRDefault="000D528F" w:rsidP="006E338D">
            <w:pPr>
              <w:rPr>
                <w:color w:val="000000"/>
                <w:sz w:val="20"/>
                <w:szCs w:val="20"/>
              </w:rPr>
            </w:pPr>
            <w:r w:rsidRPr="007970F2">
              <w:rPr>
                <w:color w:val="000000"/>
                <w:sz w:val="20"/>
                <w:szCs w:val="20"/>
              </w:rPr>
              <w:t>88</w:t>
            </w:r>
          </w:p>
        </w:tc>
        <w:tc>
          <w:tcPr>
            <w:tcW w:w="760" w:type="dxa"/>
            <w:tcBorders>
              <w:top w:val="nil"/>
              <w:left w:val="nil"/>
              <w:bottom w:val="single" w:sz="4" w:space="0" w:color="auto"/>
              <w:right w:val="single" w:sz="4" w:space="0" w:color="auto"/>
            </w:tcBorders>
            <w:shd w:val="clear" w:color="auto" w:fill="auto"/>
            <w:noWrap/>
            <w:vAlign w:val="center"/>
            <w:hideMark/>
          </w:tcPr>
          <w:p w14:paraId="586A9745" w14:textId="77777777" w:rsidR="000D528F" w:rsidRPr="007970F2" w:rsidRDefault="000D528F" w:rsidP="006E338D">
            <w:pPr>
              <w:rPr>
                <w:color w:val="000000"/>
                <w:sz w:val="20"/>
                <w:szCs w:val="20"/>
              </w:rPr>
            </w:pPr>
            <w:r w:rsidRPr="007970F2">
              <w:rPr>
                <w:color w:val="000000"/>
                <w:sz w:val="20"/>
                <w:szCs w:val="20"/>
              </w:rPr>
              <w:t>358</w:t>
            </w:r>
          </w:p>
        </w:tc>
      </w:tr>
      <w:tr w:rsidR="000D528F" w:rsidRPr="007970F2" w14:paraId="2EA139C5" w14:textId="77777777" w:rsidTr="0087175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663AC6" w14:textId="77777777" w:rsidR="000D528F" w:rsidRPr="007970F2" w:rsidRDefault="000D528F" w:rsidP="006E338D">
            <w:pPr>
              <w:rPr>
                <w:color w:val="000000"/>
                <w:sz w:val="20"/>
                <w:szCs w:val="20"/>
              </w:rPr>
            </w:pPr>
            <w:r w:rsidRPr="007970F2">
              <w:rPr>
                <w:color w:val="000000"/>
                <w:sz w:val="20"/>
                <w:szCs w:val="20"/>
              </w:rPr>
              <w:t>Younger</w:t>
            </w:r>
          </w:p>
        </w:tc>
        <w:tc>
          <w:tcPr>
            <w:tcW w:w="960" w:type="dxa"/>
            <w:tcBorders>
              <w:top w:val="nil"/>
              <w:left w:val="nil"/>
              <w:bottom w:val="single" w:sz="4" w:space="0" w:color="auto"/>
              <w:right w:val="single" w:sz="4" w:space="0" w:color="auto"/>
            </w:tcBorders>
            <w:shd w:val="clear" w:color="auto" w:fill="auto"/>
            <w:vAlign w:val="center"/>
            <w:hideMark/>
          </w:tcPr>
          <w:p w14:paraId="51E990F3" w14:textId="77777777" w:rsidR="000D528F" w:rsidRPr="007970F2" w:rsidRDefault="000D528F" w:rsidP="006E338D">
            <w:pPr>
              <w:rPr>
                <w:color w:val="000000"/>
                <w:sz w:val="20"/>
                <w:szCs w:val="20"/>
              </w:rPr>
            </w:pPr>
            <w:r w:rsidRPr="007970F2">
              <w:rPr>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14:paraId="086A9E03" w14:textId="77777777" w:rsidR="000D528F" w:rsidRPr="007970F2" w:rsidRDefault="000D528F" w:rsidP="006E338D">
            <w:pPr>
              <w:rPr>
                <w:color w:val="000000"/>
                <w:sz w:val="20"/>
                <w:szCs w:val="20"/>
              </w:rPr>
            </w:pPr>
            <w:r w:rsidRPr="007970F2">
              <w:rPr>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14:paraId="7D3C837F" w14:textId="77777777" w:rsidR="000D528F" w:rsidRPr="007970F2" w:rsidRDefault="000D528F" w:rsidP="006E338D">
            <w:pPr>
              <w:rPr>
                <w:color w:val="000000"/>
                <w:sz w:val="20"/>
                <w:szCs w:val="20"/>
              </w:rPr>
            </w:pPr>
            <w:r w:rsidRPr="007970F2">
              <w:rPr>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14:paraId="158D9800" w14:textId="77777777" w:rsidR="000D528F" w:rsidRPr="007970F2" w:rsidRDefault="000D528F" w:rsidP="006E338D">
            <w:pPr>
              <w:rPr>
                <w:color w:val="000000"/>
                <w:sz w:val="20"/>
                <w:szCs w:val="20"/>
              </w:rPr>
            </w:pPr>
            <w:r w:rsidRPr="007970F2">
              <w:rPr>
                <w:color w:val="00000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14:paraId="740CEB06" w14:textId="77777777" w:rsidR="000D528F" w:rsidRPr="007970F2" w:rsidRDefault="000D528F" w:rsidP="006E338D">
            <w:pPr>
              <w:rPr>
                <w:color w:val="000000"/>
                <w:sz w:val="20"/>
                <w:szCs w:val="20"/>
              </w:rPr>
            </w:pPr>
            <w:r w:rsidRPr="007970F2">
              <w:rPr>
                <w:color w:val="000000"/>
                <w:sz w:val="20"/>
                <w:szCs w:val="20"/>
              </w:rPr>
              <w:t>34</w:t>
            </w:r>
          </w:p>
        </w:tc>
      </w:tr>
    </w:tbl>
    <w:p w14:paraId="7A320651" w14:textId="77777777" w:rsidR="000D528F" w:rsidRPr="00944E95" w:rsidRDefault="000D528F" w:rsidP="006E338D">
      <w:pPr>
        <w:rPr>
          <w:sz w:val="20"/>
          <w:szCs w:val="20"/>
        </w:rPr>
      </w:pPr>
    </w:p>
    <w:tbl>
      <w:tblPr>
        <w:tblW w:w="15588" w:type="dxa"/>
        <w:tblLook w:val="04A0" w:firstRow="1" w:lastRow="0" w:firstColumn="1" w:lastColumn="0" w:noHBand="0" w:noVBand="1"/>
      </w:tblPr>
      <w:tblGrid>
        <w:gridCol w:w="916"/>
        <w:gridCol w:w="894"/>
        <w:gridCol w:w="1039"/>
        <w:gridCol w:w="816"/>
        <w:gridCol w:w="1118"/>
        <w:gridCol w:w="754"/>
        <w:gridCol w:w="1066"/>
        <w:gridCol w:w="1016"/>
        <w:gridCol w:w="837"/>
        <w:gridCol w:w="985"/>
        <w:gridCol w:w="721"/>
        <w:gridCol w:w="894"/>
        <w:gridCol w:w="1016"/>
        <w:gridCol w:w="816"/>
        <w:gridCol w:w="983"/>
        <w:gridCol w:w="639"/>
        <w:gridCol w:w="1110"/>
      </w:tblGrid>
      <w:tr w:rsidR="000D528F" w:rsidRPr="00944E95" w14:paraId="5F7B8E83" w14:textId="77777777" w:rsidTr="0087175B">
        <w:trPr>
          <w:trHeight w:val="300"/>
        </w:trPr>
        <w:tc>
          <w:tcPr>
            <w:tcW w:w="284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2943C4" w14:textId="77777777" w:rsidR="000D528F" w:rsidRPr="007970F2" w:rsidRDefault="000D528F" w:rsidP="006E338D">
            <w:pPr>
              <w:rPr>
                <w:color w:val="000000"/>
                <w:sz w:val="20"/>
                <w:szCs w:val="20"/>
              </w:rPr>
            </w:pPr>
            <w:r w:rsidRPr="007970F2">
              <w:rPr>
                <w:color w:val="000000"/>
                <w:sz w:val="20"/>
                <w:szCs w:val="20"/>
              </w:rPr>
              <w:t>Non-mining local topics: Past</w:t>
            </w:r>
          </w:p>
        </w:tc>
        <w:tc>
          <w:tcPr>
            <w:tcW w:w="813" w:type="dxa"/>
            <w:tcBorders>
              <w:top w:val="nil"/>
              <w:left w:val="nil"/>
              <w:bottom w:val="nil"/>
              <w:right w:val="nil"/>
            </w:tcBorders>
            <w:shd w:val="clear" w:color="auto" w:fill="auto"/>
            <w:noWrap/>
            <w:vAlign w:val="center"/>
            <w:hideMark/>
          </w:tcPr>
          <w:p w14:paraId="0619973D" w14:textId="77777777" w:rsidR="000D528F" w:rsidRPr="007970F2" w:rsidRDefault="000D528F" w:rsidP="006E338D">
            <w:pPr>
              <w:rPr>
                <w:color w:val="000000"/>
                <w:sz w:val="20"/>
                <w:szCs w:val="20"/>
              </w:rPr>
            </w:pPr>
          </w:p>
        </w:tc>
        <w:tc>
          <w:tcPr>
            <w:tcW w:w="1118" w:type="dxa"/>
            <w:tcBorders>
              <w:top w:val="nil"/>
              <w:left w:val="nil"/>
              <w:bottom w:val="nil"/>
              <w:right w:val="nil"/>
            </w:tcBorders>
            <w:shd w:val="clear" w:color="auto" w:fill="auto"/>
            <w:noWrap/>
            <w:vAlign w:val="center"/>
            <w:hideMark/>
          </w:tcPr>
          <w:p w14:paraId="1ECBBB54" w14:textId="77777777" w:rsidR="000D528F" w:rsidRPr="007970F2" w:rsidRDefault="000D528F" w:rsidP="006E338D">
            <w:pPr>
              <w:rPr>
                <w:sz w:val="20"/>
                <w:szCs w:val="20"/>
              </w:rPr>
            </w:pPr>
          </w:p>
        </w:tc>
        <w:tc>
          <w:tcPr>
            <w:tcW w:w="754" w:type="dxa"/>
            <w:tcBorders>
              <w:top w:val="nil"/>
              <w:left w:val="nil"/>
              <w:bottom w:val="nil"/>
              <w:right w:val="nil"/>
            </w:tcBorders>
            <w:shd w:val="clear" w:color="auto" w:fill="auto"/>
            <w:noWrap/>
            <w:vAlign w:val="center"/>
            <w:hideMark/>
          </w:tcPr>
          <w:p w14:paraId="08DE59E3" w14:textId="77777777" w:rsidR="000D528F" w:rsidRPr="007970F2" w:rsidRDefault="000D528F" w:rsidP="006E338D">
            <w:pPr>
              <w:rPr>
                <w:sz w:val="20"/>
                <w:szCs w:val="20"/>
              </w:rPr>
            </w:pPr>
          </w:p>
        </w:tc>
        <w:tc>
          <w:tcPr>
            <w:tcW w:w="1066" w:type="dxa"/>
            <w:tcBorders>
              <w:top w:val="nil"/>
              <w:left w:val="nil"/>
              <w:bottom w:val="nil"/>
              <w:right w:val="nil"/>
            </w:tcBorders>
            <w:shd w:val="clear" w:color="auto" w:fill="auto"/>
            <w:noWrap/>
            <w:vAlign w:val="center"/>
            <w:hideMark/>
          </w:tcPr>
          <w:p w14:paraId="552B212C" w14:textId="77777777" w:rsidR="000D528F" w:rsidRPr="007970F2" w:rsidRDefault="000D528F" w:rsidP="006E338D">
            <w:pPr>
              <w:rPr>
                <w:sz w:val="20"/>
                <w:szCs w:val="20"/>
              </w:rPr>
            </w:pPr>
          </w:p>
        </w:tc>
        <w:tc>
          <w:tcPr>
            <w:tcW w:w="1012" w:type="dxa"/>
            <w:tcBorders>
              <w:top w:val="nil"/>
              <w:left w:val="nil"/>
              <w:bottom w:val="nil"/>
              <w:right w:val="nil"/>
            </w:tcBorders>
            <w:shd w:val="clear" w:color="auto" w:fill="auto"/>
            <w:noWrap/>
            <w:vAlign w:val="center"/>
            <w:hideMark/>
          </w:tcPr>
          <w:p w14:paraId="72A4684D" w14:textId="77777777" w:rsidR="000D528F" w:rsidRPr="007970F2" w:rsidRDefault="000D528F" w:rsidP="006E338D">
            <w:pPr>
              <w:rPr>
                <w:sz w:val="20"/>
                <w:szCs w:val="20"/>
              </w:rPr>
            </w:pPr>
          </w:p>
        </w:tc>
        <w:tc>
          <w:tcPr>
            <w:tcW w:w="837" w:type="dxa"/>
            <w:tcBorders>
              <w:top w:val="nil"/>
              <w:left w:val="nil"/>
              <w:bottom w:val="nil"/>
              <w:right w:val="nil"/>
            </w:tcBorders>
            <w:shd w:val="clear" w:color="auto" w:fill="auto"/>
            <w:noWrap/>
            <w:vAlign w:val="center"/>
            <w:hideMark/>
          </w:tcPr>
          <w:p w14:paraId="28425194" w14:textId="77777777" w:rsidR="000D528F" w:rsidRPr="007970F2" w:rsidRDefault="000D528F" w:rsidP="006E338D">
            <w:pPr>
              <w:rPr>
                <w:sz w:val="20"/>
                <w:szCs w:val="20"/>
              </w:rPr>
            </w:pPr>
          </w:p>
        </w:tc>
        <w:tc>
          <w:tcPr>
            <w:tcW w:w="985" w:type="dxa"/>
            <w:tcBorders>
              <w:top w:val="nil"/>
              <w:left w:val="nil"/>
              <w:bottom w:val="nil"/>
              <w:right w:val="nil"/>
            </w:tcBorders>
            <w:shd w:val="clear" w:color="auto" w:fill="auto"/>
            <w:noWrap/>
            <w:vAlign w:val="center"/>
            <w:hideMark/>
          </w:tcPr>
          <w:p w14:paraId="13405B22" w14:textId="77777777" w:rsidR="000D528F" w:rsidRPr="007970F2" w:rsidRDefault="000D528F" w:rsidP="006E338D">
            <w:pPr>
              <w:rPr>
                <w:sz w:val="20"/>
                <w:szCs w:val="20"/>
              </w:rPr>
            </w:pPr>
          </w:p>
        </w:tc>
        <w:tc>
          <w:tcPr>
            <w:tcW w:w="721" w:type="dxa"/>
            <w:tcBorders>
              <w:top w:val="nil"/>
              <w:left w:val="nil"/>
              <w:bottom w:val="nil"/>
              <w:right w:val="nil"/>
            </w:tcBorders>
            <w:shd w:val="clear" w:color="auto" w:fill="auto"/>
            <w:noWrap/>
            <w:vAlign w:val="center"/>
            <w:hideMark/>
          </w:tcPr>
          <w:p w14:paraId="26F4DBF4" w14:textId="77777777" w:rsidR="000D528F" w:rsidRPr="007970F2" w:rsidRDefault="000D528F" w:rsidP="006E338D">
            <w:pPr>
              <w:rPr>
                <w:sz w:val="20"/>
                <w:szCs w:val="20"/>
              </w:rPr>
            </w:pPr>
          </w:p>
        </w:tc>
        <w:tc>
          <w:tcPr>
            <w:tcW w:w="890" w:type="dxa"/>
            <w:tcBorders>
              <w:top w:val="nil"/>
              <w:left w:val="nil"/>
              <w:bottom w:val="nil"/>
              <w:right w:val="nil"/>
            </w:tcBorders>
            <w:shd w:val="clear" w:color="auto" w:fill="auto"/>
            <w:noWrap/>
            <w:vAlign w:val="center"/>
            <w:hideMark/>
          </w:tcPr>
          <w:p w14:paraId="1AA6E6C0" w14:textId="77777777" w:rsidR="000D528F" w:rsidRPr="007970F2" w:rsidRDefault="000D528F" w:rsidP="006E338D">
            <w:pPr>
              <w:rPr>
                <w:sz w:val="20"/>
                <w:szCs w:val="20"/>
              </w:rPr>
            </w:pPr>
          </w:p>
        </w:tc>
        <w:tc>
          <w:tcPr>
            <w:tcW w:w="1012" w:type="dxa"/>
            <w:tcBorders>
              <w:top w:val="nil"/>
              <w:left w:val="nil"/>
              <w:bottom w:val="nil"/>
              <w:right w:val="nil"/>
            </w:tcBorders>
            <w:shd w:val="clear" w:color="auto" w:fill="auto"/>
            <w:noWrap/>
            <w:vAlign w:val="center"/>
            <w:hideMark/>
          </w:tcPr>
          <w:p w14:paraId="0FEF15B1" w14:textId="77777777" w:rsidR="000D528F" w:rsidRPr="007970F2" w:rsidRDefault="000D528F" w:rsidP="006E338D">
            <w:pPr>
              <w:rPr>
                <w:sz w:val="20"/>
                <w:szCs w:val="20"/>
              </w:rPr>
            </w:pPr>
          </w:p>
        </w:tc>
        <w:tc>
          <w:tcPr>
            <w:tcW w:w="813" w:type="dxa"/>
            <w:tcBorders>
              <w:top w:val="nil"/>
              <w:left w:val="nil"/>
              <w:bottom w:val="nil"/>
              <w:right w:val="nil"/>
            </w:tcBorders>
            <w:shd w:val="clear" w:color="auto" w:fill="auto"/>
            <w:noWrap/>
            <w:vAlign w:val="center"/>
            <w:hideMark/>
          </w:tcPr>
          <w:p w14:paraId="621FD4C8" w14:textId="77777777" w:rsidR="000D528F" w:rsidRPr="007970F2" w:rsidRDefault="000D528F" w:rsidP="006E338D">
            <w:pPr>
              <w:rPr>
                <w:sz w:val="20"/>
                <w:szCs w:val="20"/>
              </w:rPr>
            </w:pPr>
          </w:p>
        </w:tc>
        <w:tc>
          <w:tcPr>
            <w:tcW w:w="979" w:type="dxa"/>
            <w:tcBorders>
              <w:top w:val="nil"/>
              <w:left w:val="nil"/>
              <w:bottom w:val="nil"/>
              <w:right w:val="nil"/>
            </w:tcBorders>
            <w:shd w:val="clear" w:color="auto" w:fill="auto"/>
            <w:noWrap/>
            <w:vAlign w:val="center"/>
            <w:hideMark/>
          </w:tcPr>
          <w:p w14:paraId="7A32E04F" w14:textId="77777777" w:rsidR="000D528F" w:rsidRPr="007970F2" w:rsidRDefault="000D528F" w:rsidP="006E338D">
            <w:pPr>
              <w:rPr>
                <w:sz w:val="20"/>
                <w:szCs w:val="20"/>
              </w:rPr>
            </w:pPr>
          </w:p>
        </w:tc>
        <w:tc>
          <w:tcPr>
            <w:tcW w:w="637" w:type="dxa"/>
            <w:tcBorders>
              <w:top w:val="nil"/>
              <w:left w:val="nil"/>
              <w:bottom w:val="nil"/>
              <w:right w:val="nil"/>
            </w:tcBorders>
            <w:shd w:val="clear" w:color="auto" w:fill="auto"/>
            <w:noWrap/>
            <w:vAlign w:val="center"/>
            <w:hideMark/>
          </w:tcPr>
          <w:p w14:paraId="0CD426DF" w14:textId="77777777" w:rsidR="000D528F" w:rsidRPr="007970F2" w:rsidRDefault="000D528F" w:rsidP="006E338D">
            <w:pPr>
              <w:rPr>
                <w:sz w:val="20"/>
                <w:szCs w:val="20"/>
              </w:rPr>
            </w:pPr>
          </w:p>
        </w:tc>
        <w:tc>
          <w:tcPr>
            <w:tcW w:w="1110" w:type="dxa"/>
            <w:tcBorders>
              <w:top w:val="nil"/>
              <w:left w:val="nil"/>
              <w:bottom w:val="nil"/>
              <w:right w:val="nil"/>
            </w:tcBorders>
            <w:shd w:val="clear" w:color="auto" w:fill="auto"/>
            <w:noWrap/>
            <w:vAlign w:val="center"/>
            <w:hideMark/>
          </w:tcPr>
          <w:p w14:paraId="41E3E957" w14:textId="77777777" w:rsidR="000D528F" w:rsidRPr="007970F2" w:rsidRDefault="000D528F" w:rsidP="006E338D">
            <w:pPr>
              <w:rPr>
                <w:sz w:val="20"/>
                <w:szCs w:val="20"/>
              </w:rPr>
            </w:pPr>
          </w:p>
        </w:tc>
      </w:tr>
      <w:tr w:rsidR="000D528F" w:rsidRPr="00944E95" w14:paraId="5BD1597F" w14:textId="77777777" w:rsidTr="0087175B">
        <w:trPr>
          <w:trHeight w:val="300"/>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217249D" w14:textId="77777777" w:rsidR="000D528F" w:rsidRPr="007970F2" w:rsidRDefault="000D528F" w:rsidP="006E338D">
            <w:pPr>
              <w:rPr>
                <w:color w:val="000000"/>
                <w:sz w:val="20"/>
                <w:szCs w:val="20"/>
              </w:rPr>
            </w:pPr>
            <w:r w:rsidRPr="007970F2">
              <w:rPr>
                <w:color w:val="000000"/>
                <w:sz w:val="20"/>
                <w:szCs w:val="20"/>
              </w:rPr>
              <w:t> </w:t>
            </w:r>
          </w:p>
        </w:tc>
        <w:tc>
          <w:tcPr>
            <w:tcW w:w="386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E45986" w14:textId="77777777" w:rsidR="000D528F" w:rsidRPr="007970F2" w:rsidRDefault="000D528F" w:rsidP="006E338D">
            <w:pPr>
              <w:rPr>
                <w:color w:val="000000"/>
                <w:sz w:val="20"/>
                <w:szCs w:val="20"/>
              </w:rPr>
            </w:pPr>
            <w:r w:rsidRPr="007970F2">
              <w:rPr>
                <w:color w:val="000000"/>
                <w:sz w:val="20"/>
                <w:szCs w:val="20"/>
              </w:rPr>
              <w:t>Childhood, including schooling in local area</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0F4B5641" w14:textId="77777777" w:rsidR="000D528F" w:rsidRPr="007970F2" w:rsidRDefault="000D528F" w:rsidP="006E338D">
            <w:pPr>
              <w:rPr>
                <w:color w:val="000000"/>
                <w:sz w:val="20"/>
                <w:szCs w:val="20"/>
              </w:rPr>
            </w:pPr>
            <w:r w:rsidRPr="007970F2">
              <w:rPr>
                <w:color w:val="000000"/>
                <w:sz w:val="20"/>
                <w:szCs w:val="20"/>
              </w:rPr>
              <w:t>Total</w:t>
            </w:r>
          </w:p>
        </w:tc>
        <w:tc>
          <w:tcPr>
            <w:tcW w:w="39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38B6BB" w14:textId="77777777" w:rsidR="000D528F" w:rsidRPr="007970F2" w:rsidRDefault="000D528F" w:rsidP="006E338D">
            <w:pPr>
              <w:rPr>
                <w:color w:val="000000"/>
                <w:sz w:val="20"/>
                <w:szCs w:val="20"/>
              </w:rPr>
            </w:pPr>
            <w:r w:rsidRPr="007970F2">
              <w:rPr>
                <w:color w:val="000000"/>
                <w:sz w:val="20"/>
                <w:szCs w:val="20"/>
              </w:rPr>
              <w:t>Going out for entertainment</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12C709D7" w14:textId="77777777" w:rsidR="000D528F" w:rsidRPr="007970F2" w:rsidRDefault="000D528F" w:rsidP="006E338D">
            <w:pPr>
              <w:rPr>
                <w:color w:val="000000"/>
                <w:sz w:val="20"/>
                <w:szCs w:val="20"/>
              </w:rPr>
            </w:pPr>
            <w:r w:rsidRPr="007970F2">
              <w:rPr>
                <w:color w:val="000000"/>
                <w:sz w:val="20"/>
                <w:szCs w:val="20"/>
              </w:rPr>
              <w:t>Total</w:t>
            </w:r>
          </w:p>
        </w:tc>
        <w:tc>
          <w:tcPr>
            <w:tcW w:w="3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D131C7" w14:textId="77777777" w:rsidR="000D528F" w:rsidRPr="007970F2" w:rsidRDefault="000D528F" w:rsidP="006E338D">
            <w:pPr>
              <w:rPr>
                <w:color w:val="000000"/>
                <w:sz w:val="20"/>
                <w:szCs w:val="20"/>
              </w:rPr>
            </w:pPr>
            <w:r w:rsidRPr="007970F2">
              <w:rPr>
                <w:color w:val="000000"/>
                <w:sz w:val="20"/>
                <w:szCs w:val="20"/>
              </w:rPr>
              <w:t>Old local dialect features</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14:paraId="0C6F93BC" w14:textId="77777777" w:rsidR="000D528F" w:rsidRPr="007970F2" w:rsidRDefault="000D528F" w:rsidP="006E338D">
            <w:pPr>
              <w:rPr>
                <w:color w:val="000000"/>
                <w:sz w:val="20"/>
                <w:szCs w:val="20"/>
              </w:rPr>
            </w:pPr>
            <w:r w:rsidRPr="007970F2">
              <w:rPr>
                <w:color w:val="000000"/>
                <w:sz w:val="20"/>
                <w:szCs w:val="20"/>
              </w:rPr>
              <w:t>Total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2F835144" w14:textId="77777777" w:rsidR="000D528F" w:rsidRPr="007970F2" w:rsidRDefault="000D528F" w:rsidP="006E338D">
            <w:pPr>
              <w:rPr>
                <w:color w:val="000000"/>
                <w:sz w:val="20"/>
                <w:szCs w:val="20"/>
              </w:rPr>
            </w:pPr>
            <w:r w:rsidRPr="007970F2">
              <w:rPr>
                <w:color w:val="000000"/>
                <w:sz w:val="20"/>
                <w:szCs w:val="20"/>
              </w:rPr>
              <w:t>Overall total</w:t>
            </w:r>
          </w:p>
        </w:tc>
      </w:tr>
      <w:tr w:rsidR="000D528F" w:rsidRPr="00944E95" w14:paraId="39EB528A" w14:textId="77777777" w:rsidTr="0087175B">
        <w:trPr>
          <w:trHeight w:val="300"/>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9633508" w14:textId="77777777" w:rsidR="000D528F" w:rsidRPr="007970F2" w:rsidRDefault="000D528F" w:rsidP="006E338D">
            <w:pPr>
              <w:rPr>
                <w:color w:val="000000"/>
                <w:sz w:val="20"/>
                <w:szCs w:val="20"/>
              </w:rPr>
            </w:pPr>
            <w:r w:rsidRPr="007970F2">
              <w:rPr>
                <w:color w:val="000000"/>
                <w:sz w:val="20"/>
                <w:szCs w:val="20"/>
              </w:rPr>
              <w:t> </w:t>
            </w:r>
          </w:p>
        </w:tc>
        <w:tc>
          <w:tcPr>
            <w:tcW w:w="891" w:type="dxa"/>
            <w:tcBorders>
              <w:top w:val="nil"/>
              <w:left w:val="nil"/>
              <w:bottom w:val="single" w:sz="4" w:space="0" w:color="auto"/>
              <w:right w:val="single" w:sz="4" w:space="0" w:color="auto"/>
            </w:tcBorders>
            <w:shd w:val="clear" w:color="auto" w:fill="auto"/>
            <w:noWrap/>
            <w:vAlign w:val="center"/>
            <w:hideMark/>
          </w:tcPr>
          <w:p w14:paraId="3DF629DB" w14:textId="77777777" w:rsidR="000D528F" w:rsidRPr="007970F2" w:rsidRDefault="000D528F" w:rsidP="006E338D">
            <w:pPr>
              <w:rPr>
                <w:color w:val="000000"/>
                <w:sz w:val="20"/>
                <w:szCs w:val="20"/>
              </w:rPr>
            </w:pPr>
            <w:r w:rsidRPr="007970F2">
              <w:rPr>
                <w:color w:val="000000"/>
                <w:sz w:val="20"/>
                <w:szCs w:val="20"/>
              </w:rPr>
              <w:t>Dawdon</w:t>
            </w:r>
          </w:p>
        </w:tc>
        <w:tc>
          <w:tcPr>
            <w:tcW w:w="1039" w:type="dxa"/>
            <w:tcBorders>
              <w:top w:val="nil"/>
              <w:left w:val="nil"/>
              <w:bottom w:val="single" w:sz="4" w:space="0" w:color="auto"/>
              <w:right w:val="single" w:sz="4" w:space="0" w:color="auto"/>
            </w:tcBorders>
            <w:shd w:val="clear" w:color="auto" w:fill="auto"/>
            <w:noWrap/>
            <w:vAlign w:val="center"/>
            <w:hideMark/>
          </w:tcPr>
          <w:p w14:paraId="27B08802" w14:textId="77777777" w:rsidR="000D528F" w:rsidRPr="007970F2" w:rsidRDefault="000D528F" w:rsidP="006E338D">
            <w:pPr>
              <w:rPr>
                <w:color w:val="000000"/>
                <w:sz w:val="20"/>
                <w:szCs w:val="20"/>
              </w:rPr>
            </w:pPr>
            <w:r w:rsidRPr="007970F2">
              <w:rPr>
                <w:color w:val="000000"/>
                <w:sz w:val="20"/>
                <w:szCs w:val="20"/>
              </w:rPr>
              <w:t>Easington</w:t>
            </w:r>
          </w:p>
        </w:tc>
        <w:tc>
          <w:tcPr>
            <w:tcW w:w="813" w:type="dxa"/>
            <w:tcBorders>
              <w:top w:val="nil"/>
              <w:left w:val="nil"/>
              <w:bottom w:val="single" w:sz="4" w:space="0" w:color="auto"/>
              <w:right w:val="single" w:sz="4" w:space="0" w:color="auto"/>
            </w:tcBorders>
            <w:shd w:val="clear" w:color="auto" w:fill="auto"/>
            <w:noWrap/>
            <w:vAlign w:val="center"/>
            <w:hideMark/>
          </w:tcPr>
          <w:p w14:paraId="3A5E7936" w14:textId="77777777" w:rsidR="000D528F" w:rsidRPr="007970F2" w:rsidRDefault="000D528F" w:rsidP="006E338D">
            <w:pPr>
              <w:rPr>
                <w:color w:val="000000"/>
                <w:sz w:val="20"/>
                <w:szCs w:val="20"/>
              </w:rPr>
            </w:pPr>
            <w:r w:rsidRPr="007970F2">
              <w:rPr>
                <w:color w:val="000000"/>
                <w:sz w:val="20"/>
                <w:szCs w:val="20"/>
              </w:rPr>
              <w:t>Horden</w:t>
            </w:r>
          </w:p>
        </w:tc>
        <w:tc>
          <w:tcPr>
            <w:tcW w:w="1118" w:type="dxa"/>
            <w:tcBorders>
              <w:top w:val="nil"/>
              <w:left w:val="nil"/>
              <w:bottom w:val="single" w:sz="4" w:space="0" w:color="auto"/>
              <w:right w:val="single" w:sz="4" w:space="0" w:color="auto"/>
            </w:tcBorders>
            <w:shd w:val="clear" w:color="auto" w:fill="auto"/>
            <w:noWrap/>
            <w:vAlign w:val="center"/>
            <w:hideMark/>
          </w:tcPr>
          <w:p w14:paraId="555CE734" w14:textId="77777777" w:rsidR="000D528F" w:rsidRPr="007970F2" w:rsidRDefault="000D528F" w:rsidP="006E338D">
            <w:pPr>
              <w:rPr>
                <w:color w:val="000000"/>
                <w:sz w:val="20"/>
                <w:szCs w:val="20"/>
              </w:rPr>
            </w:pPr>
            <w:r w:rsidRPr="007970F2">
              <w:rPr>
                <w:color w:val="000000"/>
                <w:sz w:val="20"/>
                <w:szCs w:val="20"/>
              </w:rPr>
              <w:t>Blackhall</w:t>
            </w:r>
          </w:p>
        </w:tc>
        <w:tc>
          <w:tcPr>
            <w:tcW w:w="754" w:type="dxa"/>
            <w:tcBorders>
              <w:top w:val="nil"/>
              <w:left w:val="nil"/>
              <w:bottom w:val="single" w:sz="4" w:space="0" w:color="auto"/>
              <w:right w:val="single" w:sz="4" w:space="0" w:color="auto"/>
            </w:tcBorders>
            <w:shd w:val="clear" w:color="auto" w:fill="auto"/>
            <w:noWrap/>
            <w:vAlign w:val="center"/>
            <w:hideMark/>
          </w:tcPr>
          <w:p w14:paraId="681EA6E1" w14:textId="77777777" w:rsidR="000D528F" w:rsidRPr="007970F2" w:rsidRDefault="000D528F" w:rsidP="006E338D">
            <w:pPr>
              <w:rPr>
                <w:color w:val="000000"/>
                <w:sz w:val="20"/>
                <w:szCs w:val="20"/>
              </w:rPr>
            </w:pPr>
            <w:r w:rsidRPr="007970F2">
              <w:rPr>
                <w:color w:val="000000"/>
                <w:sz w:val="20"/>
                <w:szCs w:val="20"/>
              </w:rPr>
              <w:t>111</w:t>
            </w:r>
          </w:p>
        </w:tc>
        <w:tc>
          <w:tcPr>
            <w:tcW w:w="1066" w:type="dxa"/>
            <w:tcBorders>
              <w:top w:val="nil"/>
              <w:left w:val="nil"/>
              <w:bottom w:val="single" w:sz="4" w:space="0" w:color="auto"/>
              <w:right w:val="single" w:sz="4" w:space="0" w:color="auto"/>
            </w:tcBorders>
            <w:shd w:val="clear" w:color="auto" w:fill="auto"/>
            <w:noWrap/>
            <w:vAlign w:val="center"/>
            <w:hideMark/>
          </w:tcPr>
          <w:p w14:paraId="7AF502A4" w14:textId="77777777" w:rsidR="000D528F" w:rsidRPr="007970F2" w:rsidRDefault="000D528F" w:rsidP="006E338D">
            <w:pPr>
              <w:rPr>
                <w:color w:val="000000"/>
                <w:sz w:val="20"/>
                <w:szCs w:val="20"/>
              </w:rPr>
            </w:pPr>
            <w:r w:rsidRPr="007970F2">
              <w:rPr>
                <w:color w:val="000000"/>
                <w:sz w:val="20"/>
                <w:szCs w:val="20"/>
              </w:rPr>
              <w:t>Dawdon</w:t>
            </w:r>
          </w:p>
        </w:tc>
        <w:tc>
          <w:tcPr>
            <w:tcW w:w="1012" w:type="dxa"/>
            <w:tcBorders>
              <w:top w:val="nil"/>
              <w:left w:val="nil"/>
              <w:bottom w:val="single" w:sz="4" w:space="0" w:color="auto"/>
              <w:right w:val="single" w:sz="4" w:space="0" w:color="auto"/>
            </w:tcBorders>
            <w:shd w:val="clear" w:color="auto" w:fill="auto"/>
            <w:noWrap/>
            <w:vAlign w:val="center"/>
            <w:hideMark/>
          </w:tcPr>
          <w:p w14:paraId="247345EA" w14:textId="77777777" w:rsidR="000D528F" w:rsidRPr="007970F2" w:rsidRDefault="000D528F" w:rsidP="006E338D">
            <w:pPr>
              <w:rPr>
                <w:color w:val="000000"/>
                <w:sz w:val="20"/>
                <w:szCs w:val="20"/>
              </w:rPr>
            </w:pPr>
            <w:r w:rsidRPr="007970F2">
              <w:rPr>
                <w:color w:val="000000"/>
                <w:sz w:val="20"/>
                <w:szCs w:val="20"/>
              </w:rPr>
              <w:t>Easington</w:t>
            </w:r>
          </w:p>
        </w:tc>
        <w:tc>
          <w:tcPr>
            <w:tcW w:w="837" w:type="dxa"/>
            <w:tcBorders>
              <w:top w:val="nil"/>
              <w:left w:val="nil"/>
              <w:bottom w:val="single" w:sz="4" w:space="0" w:color="auto"/>
              <w:right w:val="single" w:sz="4" w:space="0" w:color="auto"/>
            </w:tcBorders>
            <w:shd w:val="clear" w:color="auto" w:fill="auto"/>
            <w:noWrap/>
            <w:vAlign w:val="center"/>
            <w:hideMark/>
          </w:tcPr>
          <w:p w14:paraId="754DF10E" w14:textId="77777777" w:rsidR="000D528F" w:rsidRPr="007970F2" w:rsidRDefault="000D528F" w:rsidP="006E338D">
            <w:pPr>
              <w:rPr>
                <w:color w:val="000000"/>
                <w:sz w:val="20"/>
                <w:szCs w:val="20"/>
              </w:rPr>
            </w:pPr>
            <w:r w:rsidRPr="007970F2">
              <w:rPr>
                <w:color w:val="000000"/>
                <w:sz w:val="20"/>
                <w:szCs w:val="20"/>
              </w:rPr>
              <w:t>Horden</w:t>
            </w:r>
          </w:p>
        </w:tc>
        <w:tc>
          <w:tcPr>
            <w:tcW w:w="985" w:type="dxa"/>
            <w:tcBorders>
              <w:top w:val="nil"/>
              <w:left w:val="nil"/>
              <w:bottom w:val="single" w:sz="4" w:space="0" w:color="auto"/>
              <w:right w:val="single" w:sz="4" w:space="0" w:color="auto"/>
            </w:tcBorders>
            <w:shd w:val="clear" w:color="auto" w:fill="auto"/>
            <w:noWrap/>
            <w:vAlign w:val="center"/>
            <w:hideMark/>
          </w:tcPr>
          <w:p w14:paraId="4A259820" w14:textId="77777777" w:rsidR="000D528F" w:rsidRPr="007970F2" w:rsidRDefault="000D528F" w:rsidP="006E338D">
            <w:pPr>
              <w:rPr>
                <w:color w:val="000000"/>
                <w:sz w:val="20"/>
                <w:szCs w:val="20"/>
              </w:rPr>
            </w:pPr>
            <w:r w:rsidRPr="007970F2">
              <w:rPr>
                <w:color w:val="000000"/>
                <w:sz w:val="20"/>
                <w:szCs w:val="20"/>
              </w:rPr>
              <w:t>Blackhall</w:t>
            </w:r>
          </w:p>
        </w:tc>
        <w:tc>
          <w:tcPr>
            <w:tcW w:w="721" w:type="dxa"/>
            <w:tcBorders>
              <w:top w:val="nil"/>
              <w:left w:val="nil"/>
              <w:bottom w:val="single" w:sz="4" w:space="0" w:color="auto"/>
              <w:right w:val="single" w:sz="4" w:space="0" w:color="auto"/>
            </w:tcBorders>
            <w:shd w:val="clear" w:color="auto" w:fill="auto"/>
            <w:noWrap/>
            <w:vAlign w:val="center"/>
            <w:hideMark/>
          </w:tcPr>
          <w:p w14:paraId="1F49EF26" w14:textId="77777777" w:rsidR="000D528F" w:rsidRPr="007970F2" w:rsidRDefault="000D528F" w:rsidP="006E338D">
            <w:pPr>
              <w:rPr>
                <w:color w:val="000000"/>
                <w:sz w:val="20"/>
                <w:szCs w:val="20"/>
              </w:rPr>
            </w:pPr>
            <w:r w:rsidRPr="007970F2">
              <w:rPr>
                <w:color w:val="000000"/>
                <w:sz w:val="20"/>
                <w:szCs w:val="20"/>
              </w:rPr>
              <w:t>57</w:t>
            </w:r>
          </w:p>
        </w:tc>
        <w:tc>
          <w:tcPr>
            <w:tcW w:w="890" w:type="dxa"/>
            <w:tcBorders>
              <w:top w:val="nil"/>
              <w:left w:val="nil"/>
              <w:bottom w:val="single" w:sz="4" w:space="0" w:color="auto"/>
              <w:right w:val="single" w:sz="4" w:space="0" w:color="auto"/>
            </w:tcBorders>
            <w:shd w:val="clear" w:color="auto" w:fill="auto"/>
            <w:noWrap/>
            <w:vAlign w:val="center"/>
            <w:hideMark/>
          </w:tcPr>
          <w:p w14:paraId="72685161" w14:textId="77777777" w:rsidR="000D528F" w:rsidRPr="007970F2" w:rsidRDefault="000D528F" w:rsidP="006E338D">
            <w:pPr>
              <w:rPr>
                <w:color w:val="000000"/>
                <w:sz w:val="20"/>
                <w:szCs w:val="20"/>
              </w:rPr>
            </w:pPr>
            <w:r w:rsidRPr="007970F2">
              <w:rPr>
                <w:color w:val="000000"/>
                <w:sz w:val="20"/>
                <w:szCs w:val="20"/>
              </w:rPr>
              <w:t>Dawdon</w:t>
            </w:r>
          </w:p>
        </w:tc>
        <w:tc>
          <w:tcPr>
            <w:tcW w:w="1012" w:type="dxa"/>
            <w:tcBorders>
              <w:top w:val="nil"/>
              <w:left w:val="nil"/>
              <w:bottom w:val="single" w:sz="4" w:space="0" w:color="auto"/>
              <w:right w:val="single" w:sz="4" w:space="0" w:color="auto"/>
            </w:tcBorders>
            <w:shd w:val="clear" w:color="auto" w:fill="auto"/>
            <w:noWrap/>
            <w:vAlign w:val="center"/>
            <w:hideMark/>
          </w:tcPr>
          <w:p w14:paraId="2706E881" w14:textId="77777777" w:rsidR="000D528F" w:rsidRPr="007970F2" w:rsidRDefault="000D528F" w:rsidP="006E338D">
            <w:pPr>
              <w:rPr>
                <w:color w:val="000000"/>
                <w:sz w:val="20"/>
                <w:szCs w:val="20"/>
              </w:rPr>
            </w:pPr>
            <w:r w:rsidRPr="007970F2">
              <w:rPr>
                <w:color w:val="000000"/>
                <w:sz w:val="20"/>
                <w:szCs w:val="20"/>
              </w:rPr>
              <w:t>Easington</w:t>
            </w:r>
          </w:p>
        </w:tc>
        <w:tc>
          <w:tcPr>
            <w:tcW w:w="813" w:type="dxa"/>
            <w:tcBorders>
              <w:top w:val="nil"/>
              <w:left w:val="nil"/>
              <w:bottom w:val="single" w:sz="4" w:space="0" w:color="auto"/>
              <w:right w:val="single" w:sz="4" w:space="0" w:color="auto"/>
            </w:tcBorders>
            <w:shd w:val="clear" w:color="auto" w:fill="auto"/>
            <w:noWrap/>
            <w:vAlign w:val="center"/>
            <w:hideMark/>
          </w:tcPr>
          <w:p w14:paraId="4F1276DA" w14:textId="77777777" w:rsidR="000D528F" w:rsidRPr="007970F2" w:rsidRDefault="000D528F" w:rsidP="006E338D">
            <w:pPr>
              <w:rPr>
                <w:color w:val="000000"/>
                <w:sz w:val="20"/>
                <w:szCs w:val="20"/>
              </w:rPr>
            </w:pPr>
            <w:r w:rsidRPr="007970F2">
              <w:rPr>
                <w:color w:val="000000"/>
                <w:sz w:val="20"/>
                <w:szCs w:val="20"/>
              </w:rPr>
              <w:t>Horden</w:t>
            </w:r>
          </w:p>
        </w:tc>
        <w:tc>
          <w:tcPr>
            <w:tcW w:w="979" w:type="dxa"/>
            <w:tcBorders>
              <w:top w:val="nil"/>
              <w:left w:val="nil"/>
              <w:bottom w:val="single" w:sz="4" w:space="0" w:color="auto"/>
              <w:right w:val="single" w:sz="4" w:space="0" w:color="auto"/>
            </w:tcBorders>
            <w:shd w:val="clear" w:color="auto" w:fill="auto"/>
            <w:noWrap/>
            <w:vAlign w:val="center"/>
            <w:hideMark/>
          </w:tcPr>
          <w:p w14:paraId="126668CF" w14:textId="77777777" w:rsidR="000D528F" w:rsidRPr="007970F2" w:rsidRDefault="000D528F" w:rsidP="006E338D">
            <w:pPr>
              <w:rPr>
                <w:color w:val="000000"/>
                <w:sz w:val="20"/>
                <w:szCs w:val="20"/>
              </w:rPr>
            </w:pPr>
            <w:r w:rsidRPr="007970F2">
              <w:rPr>
                <w:color w:val="000000"/>
                <w:sz w:val="20"/>
                <w:szCs w:val="20"/>
              </w:rPr>
              <w:t>Blackhall</w:t>
            </w:r>
          </w:p>
        </w:tc>
        <w:tc>
          <w:tcPr>
            <w:tcW w:w="637" w:type="dxa"/>
            <w:tcBorders>
              <w:top w:val="nil"/>
              <w:left w:val="nil"/>
              <w:bottom w:val="single" w:sz="4" w:space="0" w:color="auto"/>
              <w:right w:val="single" w:sz="4" w:space="0" w:color="auto"/>
            </w:tcBorders>
            <w:shd w:val="clear" w:color="auto" w:fill="auto"/>
            <w:noWrap/>
            <w:vAlign w:val="center"/>
            <w:hideMark/>
          </w:tcPr>
          <w:p w14:paraId="7DCF77FB" w14:textId="77777777" w:rsidR="000D528F" w:rsidRPr="007970F2" w:rsidRDefault="000D528F" w:rsidP="006E338D">
            <w:pPr>
              <w:rPr>
                <w:color w:val="000000"/>
                <w:sz w:val="20"/>
                <w:szCs w:val="20"/>
              </w:rPr>
            </w:pPr>
            <w:r w:rsidRPr="007970F2">
              <w:rPr>
                <w:color w:val="000000"/>
                <w:sz w:val="20"/>
                <w:szCs w:val="20"/>
              </w:rPr>
              <w:t>13</w:t>
            </w:r>
          </w:p>
        </w:tc>
        <w:tc>
          <w:tcPr>
            <w:tcW w:w="1110" w:type="dxa"/>
            <w:tcBorders>
              <w:top w:val="nil"/>
              <w:left w:val="nil"/>
              <w:bottom w:val="single" w:sz="4" w:space="0" w:color="auto"/>
              <w:right w:val="single" w:sz="4" w:space="0" w:color="auto"/>
            </w:tcBorders>
            <w:shd w:val="clear" w:color="auto" w:fill="auto"/>
            <w:vAlign w:val="center"/>
            <w:hideMark/>
          </w:tcPr>
          <w:p w14:paraId="1B3ACD86" w14:textId="77777777" w:rsidR="000D528F" w:rsidRPr="007970F2" w:rsidRDefault="000D528F" w:rsidP="006E338D">
            <w:pPr>
              <w:rPr>
                <w:color w:val="000000"/>
                <w:sz w:val="20"/>
                <w:szCs w:val="20"/>
              </w:rPr>
            </w:pPr>
            <w:r w:rsidRPr="007970F2">
              <w:rPr>
                <w:color w:val="000000"/>
                <w:sz w:val="20"/>
                <w:szCs w:val="20"/>
              </w:rPr>
              <w:t>181</w:t>
            </w:r>
          </w:p>
        </w:tc>
      </w:tr>
      <w:tr w:rsidR="000D528F" w:rsidRPr="00944E95" w14:paraId="46F77D5C" w14:textId="77777777" w:rsidTr="0087175B">
        <w:trPr>
          <w:trHeight w:val="30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3CA4F34" w14:textId="77777777" w:rsidR="000D528F" w:rsidRPr="007970F2" w:rsidRDefault="000D528F" w:rsidP="006E338D">
            <w:pPr>
              <w:rPr>
                <w:color w:val="000000"/>
                <w:sz w:val="20"/>
                <w:szCs w:val="20"/>
              </w:rPr>
            </w:pPr>
            <w:r w:rsidRPr="007970F2">
              <w:rPr>
                <w:color w:val="000000"/>
                <w:sz w:val="20"/>
                <w:szCs w:val="20"/>
              </w:rPr>
              <w:t>Older</w:t>
            </w:r>
          </w:p>
        </w:tc>
        <w:tc>
          <w:tcPr>
            <w:tcW w:w="891" w:type="dxa"/>
            <w:tcBorders>
              <w:top w:val="nil"/>
              <w:left w:val="nil"/>
              <w:bottom w:val="single" w:sz="4" w:space="0" w:color="auto"/>
              <w:right w:val="single" w:sz="4" w:space="0" w:color="auto"/>
            </w:tcBorders>
            <w:shd w:val="clear" w:color="auto" w:fill="auto"/>
            <w:vAlign w:val="center"/>
            <w:hideMark/>
          </w:tcPr>
          <w:p w14:paraId="534D33EA" w14:textId="77777777" w:rsidR="000D528F" w:rsidRPr="007970F2" w:rsidRDefault="000D528F" w:rsidP="006E338D">
            <w:pPr>
              <w:rPr>
                <w:color w:val="000000"/>
                <w:sz w:val="20"/>
                <w:szCs w:val="20"/>
              </w:rPr>
            </w:pPr>
            <w:r w:rsidRPr="007970F2">
              <w:rPr>
                <w:color w:val="000000"/>
                <w:sz w:val="20"/>
                <w:szCs w:val="20"/>
              </w:rPr>
              <w:t>25</w:t>
            </w:r>
          </w:p>
        </w:tc>
        <w:tc>
          <w:tcPr>
            <w:tcW w:w="1039" w:type="dxa"/>
            <w:tcBorders>
              <w:top w:val="nil"/>
              <w:left w:val="nil"/>
              <w:bottom w:val="single" w:sz="4" w:space="0" w:color="auto"/>
              <w:right w:val="single" w:sz="4" w:space="0" w:color="auto"/>
            </w:tcBorders>
            <w:shd w:val="clear" w:color="auto" w:fill="auto"/>
            <w:vAlign w:val="center"/>
            <w:hideMark/>
          </w:tcPr>
          <w:p w14:paraId="53CD706C" w14:textId="77777777" w:rsidR="000D528F" w:rsidRPr="007970F2" w:rsidRDefault="000D528F" w:rsidP="006E338D">
            <w:pPr>
              <w:rPr>
                <w:color w:val="000000"/>
                <w:sz w:val="20"/>
                <w:szCs w:val="20"/>
              </w:rPr>
            </w:pPr>
            <w:r w:rsidRPr="007970F2">
              <w:rPr>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hideMark/>
          </w:tcPr>
          <w:p w14:paraId="0B5EC5F7" w14:textId="77777777" w:rsidR="000D528F" w:rsidRPr="007970F2" w:rsidRDefault="000D528F" w:rsidP="006E338D">
            <w:pPr>
              <w:rPr>
                <w:color w:val="000000"/>
                <w:sz w:val="20"/>
                <w:szCs w:val="20"/>
              </w:rPr>
            </w:pPr>
            <w:r w:rsidRPr="007970F2">
              <w:rPr>
                <w:color w:val="000000"/>
                <w:sz w:val="20"/>
                <w:szCs w:val="20"/>
              </w:rPr>
              <w:t>19</w:t>
            </w:r>
          </w:p>
        </w:tc>
        <w:tc>
          <w:tcPr>
            <w:tcW w:w="1118" w:type="dxa"/>
            <w:tcBorders>
              <w:top w:val="nil"/>
              <w:left w:val="nil"/>
              <w:bottom w:val="single" w:sz="4" w:space="0" w:color="auto"/>
              <w:right w:val="single" w:sz="4" w:space="0" w:color="auto"/>
            </w:tcBorders>
            <w:shd w:val="clear" w:color="auto" w:fill="auto"/>
            <w:vAlign w:val="center"/>
            <w:hideMark/>
          </w:tcPr>
          <w:p w14:paraId="4DDD4954" w14:textId="77777777" w:rsidR="000D528F" w:rsidRPr="007970F2" w:rsidRDefault="000D528F" w:rsidP="006E338D">
            <w:pPr>
              <w:rPr>
                <w:color w:val="000000"/>
                <w:sz w:val="20"/>
                <w:szCs w:val="20"/>
              </w:rPr>
            </w:pPr>
            <w:r w:rsidRPr="007970F2">
              <w:rPr>
                <w:color w:val="000000"/>
                <w:sz w:val="20"/>
                <w:szCs w:val="20"/>
              </w:rPr>
              <w:t>34</w:t>
            </w:r>
          </w:p>
        </w:tc>
        <w:tc>
          <w:tcPr>
            <w:tcW w:w="754" w:type="dxa"/>
            <w:tcBorders>
              <w:top w:val="nil"/>
              <w:left w:val="nil"/>
              <w:bottom w:val="single" w:sz="4" w:space="0" w:color="auto"/>
              <w:right w:val="single" w:sz="4" w:space="0" w:color="auto"/>
            </w:tcBorders>
            <w:shd w:val="clear" w:color="auto" w:fill="auto"/>
            <w:noWrap/>
            <w:vAlign w:val="center"/>
            <w:hideMark/>
          </w:tcPr>
          <w:p w14:paraId="3D5308FD" w14:textId="77777777" w:rsidR="000D528F" w:rsidRPr="007970F2" w:rsidRDefault="000D528F" w:rsidP="006E338D">
            <w:pPr>
              <w:rPr>
                <w:color w:val="000000"/>
                <w:sz w:val="20"/>
                <w:szCs w:val="20"/>
              </w:rPr>
            </w:pPr>
            <w:r w:rsidRPr="007970F2">
              <w:rPr>
                <w:color w:val="000000"/>
                <w:sz w:val="20"/>
                <w:szCs w:val="20"/>
              </w:rPr>
              <w:t>80</w:t>
            </w:r>
          </w:p>
        </w:tc>
        <w:tc>
          <w:tcPr>
            <w:tcW w:w="1066" w:type="dxa"/>
            <w:tcBorders>
              <w:top w:val="nil"/>
              <w:left w:val="nil"/>
              <w:bottom w:val="single" w:sz="4" w:space="0" w:color="auto"/>
              <w:right w:val="single" w:sz="4" w:space="0" w:color="auto"/>
            </w:tcBorders>
            <w:shd w:val="clear" w:color="auto" w:fill="auto"/>
            <w:vAlign w:val="center"/>
            <w:hideMark/>
          </w:tcPr>
          <w:p w14:paraId="358C93D9" w14:textId="77777777" w:rsidR="000D528F" w:rsidRPr="007970F2" w:rsidRDefault="000D528F" w:rsidP="006E338D">
            <w:pPr>
              <w:rPr>
                <w:color w:val="000000"/>
                <w:sz w:val="20"/>
                <w:szCs w:val="20"/>
              </w:rPr>
            </w:pPr>
            <w:r w:rsidRPr="007970F2">
              <w:rPr>
                <w:color w:val="000000"/>
                <w:sz w:val="20"/>
                <w:szCs w:val="20"/>
              </w:rPr>
              <w:t>34</w:t>
            </w:r>
          </w:p>
        </w:tc>
        <w:tc>
          <w:tcPr>
            <w:tcW w:w="1012" w:type="dxa"/>
            <w:tcBorders>
              <w:top w:val="nil"/>
              <w:left w:val="nil"/>
              <w:bottom w:val="single" w:sz="4" w:space="0" w:color="auto"/>
              <w:right w:val="single" w:sz="4" w:space="0" w:color="auto"/>
            </w:tcBorders>
            <w:shd w:val="clear" w:color="auto" w:fill="auto"/>
            <w:vAlign w:val="center"/>
            <w:hideMark/>
          </w:tcPr>
          <w:p w14:paraId="6D10BFAD" w14:textId="77777777" w:rsidR="000D528F" w:rsidRPr="007970F2" w:rsidRDefault="000D528F" w:rsidP="006E338D">
            <w:pPr>
              <w:rPr>
                <w:color w:val="000000"/>
                <w:sz w:val="20"/>
                <w:szCs w:val="20"/>
              </w:rPr>
            </w:pPr>
            <w:r w:rsidRPr="007970F2">
              <w:rPr>
                <w:color w:val="000000"/>
                <w:sz w:val="20"/>
                <w:szCs w:val="20"/>
              </w:rPr>
              <w:t>7</w:t>
            </w:r>
          </w:p>
        </w:tc>
        <w:tc>
          <w:tcPr>
            <w:tcW w:w="837" w:type="dxa"/>
            <w:tcBorders>
              <w:top w:val="nil"/>
              <w:left w:val="nil"/>
              <w:bottom w:val="single" w:sz="4" w:space="0" w:color="auto"/>
              <w:right w:val="single" w:sz="4" w:space="0" w:color="auto"/>
            </w:tcBorders>
            <w:shd w:val="clear" w:color="auto" w:fill="auto"/>
            <w:vAlign w:val="center"/>
            <w:hideMark/>
          </w:tcPr>
          <w:p w14:paraId="36963381" w14:textId="77777777" w:rsidR="000D528F" w:rsidRPr="007970F2" w:rsidRDefault="000D528F" w:rsidP="006E338D">
            <w:pPr>
              <w:rPr>
                <w:color w:val="000000"/>
                <w:sz w:val="20"/>
                <w:szCs w:val="20"/>
              </w:rPr>
            </w:pPr>
            <w:r w:rsidRPr="007970F2">
              <w:rPr>
                <w:color w:val="000000"/>
                <w:sz w:val="20"/>
                <w:szCs w:val="20"/>
              </w:rPr>
              <w:t>6</w:t>
            </w:r>
          </w:p>
        </w:tc>
        <w:tc>
          <w:tcPr>
            <w:tcW w:w="985" w:type="dxa"/>
            <w:tcBorders>
              <w:top w:val="nil"/>
              <w:left w:val="nil"/>
              <w:bottom w:val="single" w:sz="4" w:space="0" w:color="auto"/>
              <w:right w:val="single" w:sz="4" w:space="0" w:color="auto"/>
            </w:tcBorders>
            <w:shd w:val="clear" w:color="auto" w:fill="auto"/>
            <w:vAlign w:val="center"/>
            <w:hideMark/>
          </w:tcPr>
          <w:p w14:paraId="3B42A5D1" w14:textId="77777777" w:rsidR="000D528F" w:rsidRPr="007970F2" w:rsidRDefault="000D528F" w:rsidP="006E338D">
            <w:pPr>
              <w:rPr>
                <w:color w:val="000000"/>
                <w:sz w:val="20"/>
                <w:szCs w:val="20"/>
              </w:rPr>
            </w:pPr>
            <w:r w:rsidRPr="007970F2">
              <w:rPr>
                <w:color w:val="000000"/>
                <w:sz w:val="20"/>
                <w:szCs w:val="20"/>
              </w:rPr>
              <w:t>10</w:t>
            </w:r>
          </w:p>
        </w:tc>
        <w:tc>
          <w:tcPr>
            <w:tcW w:w="721" w:type="dxa"/>
            <w:tcBorders>
              <w:top w:val="nil"/>
              <w:left w:val="nil"/>
              <w:bottom w:val="single" w:sz="4" w:space="0" w:color="auto"/>
              <w:right w:val="single" w:sz="4" w:space="0" w:color="auto"/>
            </w:tcBorders>
            <w:shd w:val="clear" w:color="auto" w:fill="auto"/>
            <w:noWrap/>
            <w:vAlign w:val="center"/>
            <w:hideMark/>
          </w:tcPr>
          <w:p w14:paraId="06E0277C" w14:textId="77777777" w:rsidR="000D528F" w:rsidRPr="007970F2" w:rsidRDefault="000D528F" w:rsidP="006E338D">
            <w:pPr>
              <w:rPr>
                <w:color w:val="000000"/>
                <w:sz w:val="20"/>
                <w:szCs w:val="20"/>
              </w:rPr>
            </w:pPr>
            <w:r w:rsidRPr="007970F2">
              <w:rPr>
                <w:color w:val="000000"/>
                <w:sz w:val="20"/>
                <w:szCs w:val="20"/>
              </w:rPr>
              <w:t>57</w:t>
            </w:r>
          </w:p>
        </w:tc>
        <w:tc>
          <w:tcPr>
            <w:tcW w:w="890" w:type="dxa"/>
            <w:tcBorders>
              <w:top w:val="nil"/>
              <w:left w:val="nil"/>
              <w:bottom w:val="single" w:sz="4" w:space="0" w:color="auto"/>
              <w:right w:val="single" w:sz="4" w:space="0" w:color="auto"/>
            </w:tcBorders>
            <w:shd w:val="clear" w:color="auto" w:fill="auto"/>
            <w:vAlign w:val="center"/>
            <w:hideMark/>
          </w:tcPr>
          <w:p w14:paraId="60576A61" w14:textId="77777777" w:rsidR="000D528F" w:rsidRPr="007970F2" w:rsidRDefault="000D528F" w:rsidP="006E338D">
            <w:pPr>
              <w:rPr>
                <w:color w:val="000000"/>
                <w:sz w:val="20"/>
                <w:szCs w:val="20"/>
              </w:rPr>
            </w:pPr>
            <w:r w:rsidRPr="007970F2">
              <w:rPr>
                <w:color w:val="000000"/>
                <w:sz w:val="20"/>
                <w:szCs w:val="20"/>
              </w:rPr>
              <w:t>4</w:t>
            </w:r>
          </w:p>
        </w:tc>
        <w:tc>
          <w:tcPr>
            <w:tcW w:w="1012" w:type="dxa"/>
            <w:tcBorders>
              <w:top w:val="nil"/>
              <w:left w:val="nil"/>
              <w:bottom w:val="single" w:sz="4" w:space="0" w:color="auto"/>
              <w:right w:val="single" w:sz="4" w:space="0" w:color="auto"/>
            </w:tcBorders>
            <w:shd w:val="clear" w:color="auto" w:fill="auto"/>
            <w:vAlign w:val="center"/>
            <w:hideMark/>
          </w:tcPr>
          <w:p w14:paraId="1498FD22" w14:textId="77777777" w:rsidR="000D528F" w:rsidRPr="007970F2" w:rsidRDefault="000D528F" w:rsidP="006E338D">
            <w:pPr>
              <w:rPr>
                <w:color w:val="000000"/>
                <w:sz w:val="20"/>
                <w:szCs w:val="20"/>
              </w:rPr>
            </w:pPr>
            <w:r w:rsidRPr="007970F2">
              <w:rPr>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hideMark/>
          </w:tcPr>
          <w:p w14:paraId="4C33B86C" w14:textId="77777777" w:rsidR="000D528F" w:rsidRPr="007970F2" w:rsidRDefault="000D528F" w:rsidP="006E338D">
            <w:pPr>
              <w:rPr>
                <w:color w:val="000000"/>
                <w:sz w:val="20"/>
                <w:szCs w:val="20"/>
              </w:rPr>
            </w:pPr>
            <w:r w:rsidRPr="007970F2">
              <w:rPr>
                <w:color w:val="000000"/>
                <w:sz w:val="20"/>
                <w:szCs w:val="20"/>
              </w:rPr>
              <w:t>4</w:t>
            </w:r>
          </w:p>
        </w:tc>
        <w:tc>
          <w:tcPr>
            <w:tcW w:w="979" w:type="dxa"/>
            <w:tcBorders>
              <w:top w:val="nil"/>
              <w:left w:val="nil"/>
              <w:bottom w:val="single" w:sz="4" w:space="0" w:color="auto"/>
              <w:right w:val="single" w:sz="4" w:space="0" w:color="auto"/>
            </w:tcBorders>
            <w:shd w:val="clear" w:color="auto" w:fill="auto"/>
            <w:noWrap/>
            <w:vAlign w:val="center"/>
            <w:hideMark/>
          </w:tcPr>
          <w:p w14:paraId="7736F47A" w14:textId="77777777" w:rsidR="000D528F" w:rsidRPr="007970F2" w:rsidRDefault="000D528F" w:rsidP="006E338D">
            <w:pPr>
              <w:rPr>
                <w:rFonts w:ascii="Calibri" w:hAnsi="Calibri" w:cs="Calibri"/>
                <w:color w:val="000000"/>
                <w:sz w:val="20"/>
                <w:szCs w:val="20"/>
              </w:rPr>
            </w:pPr>
            <w:r w:rsidRPr="007970F2">
              <w:rPr>
                <w:rFonts w:ascii="Calibri" w:hAnsi="Calibri" w:cs="Calibri"/>
                <w:color w:val="000000"/>
                <w:sz w:val="20"/>
                <w:szCs w:val="20"/>
              </w:rPr>
              <w:t>-</w:t>
            </w:r>
          </w:p>
        </w:tc>
        <w:tc>
          <w:tcPr>
            <w:tcW w:w="637" w:type="dxa"/>
            <w:tcBorders>
              <w:top w:val="nil"/>
              <w:left w:val="nil"/>
              <w:bottom w:val="single" w:sz="4" w:space="0" w:color="auto"/>
              <w:right w:val="single" w:sz="4" w:space="0" w:color="auto"/>
            </w:tcBorders>
            <w:shd w:val="clear" w:color="auto" w:fill="auto"/>
            <w:noWrap/>
            <w:vAlign w:val="center"/>
            <w:hideMark/>
          </w:tcPr>
          <w:p w14:paraId="124DE615" w14:textId="77777777" w:rsidR="000D528F" w:rsidRPr="007970F2" w:rsidRDefault="000D528F" w:rsidP="006E338D">
            <w:pPr>
              <w:rPr>
                <w:color w:val="000000"/>
                <w:sz w:val="20"/>
                <w:szCs w:val="20"/>
              </w:rPr>
            </w:pPr>
            <w:r w:rsidRPr="007970F2">
              <w:rPr>
                <w:color w:val="000000"/>
                <w:sz w:val="20"/>
                <w:szCs w:val="20"/>
              </w:rPr>
              <w:t>13</w:t>
            </w:r>
          </w:p>
        </w:tc>
        <w:tc>
          <w:tcPr>
            <w:tcW w:w="1110" w:type="dxa"/>
            <w:tcBorders>
              <w:top w:val="nil"/>
              <w:left w:val="nil"/>
              <w:bottom w:val="single" w:sz="4" w:space="0" w:color="auto"/>
              <w:right w:val="single" w:sz="4" w:space="0" w:color="auto"/>
            </w:tcBorders>
            <w:shd w:val="clear" w:color="auto" w:fill="auto"/>
            <w:vAlign w:val="center"/>
            <w:hideMark/>
          </w:tcPr>
          <w:p w14:paraId="51806D8C" w14:textId="77777777" w:rsidR="000D528F" w:rsidRPr="007970F2" w:rsidRDefault="000D528F" w:rsidP="006E338D">
            <w:pPr>
              <w:rPr>
                <w:color w:val="000000"/>
                <w:sz w:val="20"/>
                <w:szCs w:val="20"/>
              </w:rPr>
            </w:pPr>
            <w:r w:rsidRPr="007970F2">
              <w:rPr>
                <w:color w:val="000000"/>
                <w:sz w:val="20"/>
                <w:szCs w:val="20"/>
              </w:rPr>
              <w:t>150</w:t>
            </w:r>
          </w:p>
        </w:tc>
      </w:tr>
      <w:tr w:rsidR="000D528F" w:rsidRPr="00944E95" w14:paraId="67012BAC" w14:textId="77777777" w:rsidTr="0087175B">
        <w:trPr>
          <w:trHeight w:val="30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F9102AC" w14:textId="77777777" w:rsidR="000D528F" w:rsidRPr="007970F2" w:rsidRDefault="000D528F" w:rsidP="006E338D">
            <w:pPr>
              <w:rPr>
                <w:color w:val="000000"/>
                <w:sz w:val="20"/>
                <w:szCs w:val="20"/>
              </w:rPr>
            </w:pPr>
            <w:r w:rsidRPr="007970F2">
              <w:rPr>
                <w:color w:val="000000"/>
                <w:sz w:val="20"/>
                <w:szCs w:val="20"/>
              </w:rPr>
              <w:t>Younger</w:t>
            </w:r>
          </w:p>
        </w:tc>
        <w:tc>
          <w:tcPr>
            <w:tcW w:w="891" w:type="dxa"/>
            <w:tcBorders>
              <w:top w:val="nil"/>
              <w:left w:val="nil"/>
              <w:bottom w:val="single" w:sz="4" w:space="0" w:color="auto"/>
              <w:right w:val="single" w:sz="4" w:space="0" w:color="auto"/>
            </w:tcBorders>
            <w:shd w:val="clear" w:color="auto" w:fill="auto"/>
            <w:vAlign w:val="center"/>
            <w:hideMark/>
          </w:tcPr>
          <w:p w14:paraId="19204891" w14:textId="77777777" w:rsidR="000D528F" w:rsidRPr="007970F2" w:rsidRDefault="000D528F" w:rsidP="006E338D">
            <w:pPr>
              <w:rPr>
                <w:color w:val="000000"/>
                <w:sz w:val="20"/>
                <w:szCs w:val="20"/>
              </w:rPr>
            </w:pPr>
            <w:r w:rsidRPr="007970F2">
              <w:rPr>
                <w:color w:val="000000"/>
                <w:sz w:val="20"/>
                <w:szCs w:val="20"/>
              </w:rPr>
              <w:t>6</w:t>
            </w:r>
          </w:p>
        </w:tc>
        <w:tc>
          <w:tcPr>
            <w:tcW w:w="1039" w:type="dxa"/>
            <w:tcBorders>
              <w:top w:val="nil"/>
              <w:left w:val="nil"/>
              <w:bottom w:val="single" w:sz="4" w:space="0" w:color="auto"/>
              <w:right w:val="single" w:sz="4" w:space="0" w:color="auto"/>
            </w:tcBorders>
            <w:shd w:val="clear" w:color="auto" w:fill="auto"/>
            <w:vAlign w:val="center"/>
            <w:hideMark/>
          </w:tcPr>
          <w:p w14:paraId="068CB27A" w14:textId="77777777" w:rsidR="000D528F" w:rsidRPr="007970F2" w:rsidRDefault="000D528F" w:rsidP="006E338D">
            <w:pPr>
              <w:rPr>
                <w:color w:val="000000"/>
                <w:sz w:val="20"/>
                <w:szCs w:val="20"/>
              </w:rPr>
            </w:pPr>
            <w:r w:rsidRPr="007970F2">
              <w:rPr>
                <w:color w:val="000000"/>
                <w:sz w:val="20"/>
                <w:szCs w:val="20"/>
              </w:rPr>
              <w:t>24</w:t>
            </w:r>
          </w:p>
        </w:tc>
        <w:tc>
          <w:tcPr>
            <w:tcW w:w="813" w:type="dxa"/>
            <w:tcBorders>
              <w:top w:val="nil"/>
              <w:left w:val="nil"/>
              <w:bottom w:val="single" w:sz="4" w:space="0" w:color="auto"/>
              <w:right w:val="single" w:sz="4" w:space="0" w:color="auto"/>
            </w:tcBorders>
            <w:shd w:val="clear" w:color="auto" w:fill="auto"/>
            <w:vAlign w:val="center"/>
            <w:hideMark/>
          </w:tcPr>
          <w:p w14:paraId="5EA7B6F4" w14:textId="77777777" w:rsidR="000D528F" w:rsidRPr="007970F2" w:rsidRDefault="000D528F" w:rsidP="006E338D">
            <w:pPr>
              <w:rPr>
                <w:color w:val="000000"/>
                <w:sz w:val="20"/>
                <w:szCs w:val="20"/>
              </w:rPr>
            </w:pPr>
            <w:r w:rsidRPr="007970F2">
              <w:rPr>
                <w:color w:val="000000"/>
                <w:sz w:val="20"/>
                <w:szCs w:val="20"/>
              </w:rPr>
              <w:t>1</w:t>
            </w:r>
          </w:p>
        </w:tc>
        <w:tc>
          <w:tcPr>
            <w:tcW w:w="1118" w:type="dxa"/>
            <w:tcBorders>
              <w:top w:val="nil"/>
              <w:left w:val="nil"/>
              <w:bottom w:val="single" w:sz="4" w:space="0" w:color="auto"/>
              <w:right w:val="single" w:sz="4" w:space="0" w:color="auto"/>
            </w:tcBorders>
            <w:shd w:val="clear" w:color="auto" w:fill="auto"/>
            <w:vAlign w:val="center"/>
            <w:hideMark/>
          </w:tcPr>
          <w:p w14:paraId="6322972A" w14:textId="77777777" w:rsidR="000D528F" w:rsidRPr="007970F2" w:rsidRDefault="000D528F" w:rsidP="006E338D">
            <w:pPr>
              <w:rPr>
                <w:color w:val="000000"/>
                <w:sz w:val="20"/>
                <w:szCs w:val="20"/>
              </w:rPr>
            </w:pPr>
            <w:r w:rsidRPr="007970F2">
              <w:rPr>
                <w:color w:val="000000"/>
                <w:sz w:val="20"/>
                <w:szCs w:val="20"/>
              </w:rPr>
              <w:t>-</w:t>
            </w:r>
          </w:p>
        </w:tc>
        <w:tc>
          <w:tcPr>
            <w:tcW w:w="754" w:type="dxa"/>
            <w:tcBorders>
              <w:top w:val="nil"/>
              <w:left w:val="nil"/>
              <w:bottom w:val="single" w:sz="4" w:space="0" w:color="auto"/>
              <w:right w:val="single" w:sz="4" w:space="0" w:color="auto"/>
            </w:tcBorders>
            <w:shd w:val="clear" w:color="auto" w:fill="auto"/>
            <w:noWrap/>
            <w:vAlign w:val="center"/>
            <w:hideMark/>
          </w:tcPr>
          <w:p w14:paraId="410E0F02" w14:textId="77777777" w:rsidR="000D528F" w:rsidRPr="007970F2" w:rsidRDefault="000D528F" w:rsidP="006E338D">
            <w:pPr>
              <w:rPr>
                <w:color w:val="000000"/>
                <w:sz w:val="20"/>
                <w:szCs w:val="20"/>
              </w:rPr>
            </w:pPr>
            <w:r w:rsidRPr="007970F2">
              <w:rPr>
                <w:color w:val="000000"/>
                <w:sz w:val="20"/>
                <w:szCs w:val="20"/>
              </w:rPr>
              <w:t>31</w:t>
            </w:r>
          </w:p>
        </w:tc>
        <w:tc>
          <w:tcPr>
            <w:tcW w:w="1066" w:type="dxa"/>
            <w:tcBorders>
              <w:top w:val="nil"/>
              <w:left w:val="nil"/>
              <w:bottom w:val="single" w:sz="4" w:space="0" w:color="auto"/>
              <w:right w:val="single" w:sz="4" w:space="0" w:color="auto"/>
            </w:tcBorders>
            <w:shd w:val="clear" w:color="auto" w:fill="auto"/>
            <w:vAlign w:val="center"/>
            <w:hideMark/>
          </w:tcPr>
          <w:p w14:paraId="53629704" w14:textId="77777777" w:rsidR="000D528F" w:rsidRPr="007970F2" w:rsidRDefault="000D528F" w:rsidP="006E338D">
            <w:pPr>
              <w:rPr>
                <w:color w:val="000000"/>
                <w:sz w:val="20"/>
                <w:szCs w:val="20"/>
              </w:rPr>
            </w:pPr>
            <w:r w:rsidRPr="007970F2">
              <w:rPr>
                <w:color w:val="000000"/>
                <w:sz w:val="20"/>
                <w:szCs w:val="20"/>
              </w:rPr>
              <w:t>-</w:t>
            </w:r>
          </w:p>
        </w:tc>
        <w:tc>
          <w:tcPr>
            <w:tcW w:w="1012" w:type="dxa"/>
            <w:tcBorders>
              <w:top w:val="nil"/>
              <w:left w:val="nil"/>
              <w:bottom w:val="single" w:sz="4" w:space="0" w:color="auto"/>
              <w:right w:val="single" w:sz="4" w:space="0" w:color="auto"/>
            </w:tcBorders>
            <w:shd w:val="clear" w:color="auto" w:fill="auto"/>
            <w:vAlign w:val="center"/>
            <w:hideMark/>
          </w:tcPr>
          <w:p w14:paraId="084865C0" w14:textId="77777777" w:rsidR="000D528F" w:rsidRPr="007970F2" w:rsidRDefault="000D528F" w:rsidP="006E338D">
            <w:pPr>
              <w:rPr>
                <w:color w:val="000000"/>
                <w:sz w:val="20"/>
                <w:szCs w:val="20"/>
              </w:rPr>
            </w:pPr>
            <w:r w:rsidRPr="007970F2">
              <w:rPr>
                <w:color w:val="000000"/>
                <w:sz w:val="20"/>
                <w:szCs w:val="20"/>
              </w:rPr>
              <w:t>-</w:t>
            </w:r>
          </w:p>
        </w:tc>
        <w:tc>
          <w:tcPr>
            <w:tcW w:w="837" w:type="dxa"/>
            <w:tcBorders>
              <w:top w:val="nil"/>
              <w:left w:val="nil"/>
              <w:bottom w:val="single" w:sz="4" w:space="0" w:color="auto"/>
              <w:right w:val="single" w:sz="4" w:space="0" w:color="auto"/>
            </w:tcBorders>
            <w:shd w:val="clear" w:color="auto" w:fill="auto"/>
            <w:vAlign w:val="center"/>
            <w:hideMark/>
          </w:tcPr>
          <w:p w14:paraId="5C741C70" w14:textId="77777777" w:rsidR="000D528F" w:rsidRPr="007970F2" w:rsidRDefault="000D528F" w:rsidP="006E338D">
            <w:pPr>
              <w:rPr>
                <w:color w:val="000000"/>
                <w:sz w:val="20"/>
                <w:szCs w:val="20"/>
              </w:rPr>
            </w:pPr>
            <w:r w:rsidRPr="007970F2">
              <w:rPr>
                <w:color w:val="000000"/>
                <w:sz w:val="20"/>
                <w:szCs w:val="20"/>
              </w:rPr>
              <w:t>-</w:t>
            </w:r>
          </w:p>
        </w:tc>
        <w:tc>
          <w:tcPr>
            <w:tcW w:w="985" w:type="dxa"/>
            <w:tcBorders>
              <w:top w:val="nil"/>
              <w:left w:val="nil"/>
              <w:bottom w:val="single" w:sz="4" w:space="0" w:color="auto"/>
              <w:right w:val="single" w:sz="4" w:space="0" w:color="auto"/>
            </w:tcBorders>
            <w:shd w:val="clear" w:color="auto" w:fill="auto"/>
            <w:vAlign w:val="center"/>
            <w:hideMark/>
          </w:tcPr>
          <w:p w14:paraId="6D73DC89" w14:textId="77777777" w:rsidR="000D528F" w:rsidRPr="007970F2" w:rsidRDefault="000D528F" w:rsidP="006E338D">
            <w:pPr>
              <w:rPr>
                <w:color w:val="000000"/>
                <w:sz w:val="20"/>
                <w:szCs w:val="20"/>
              </w:rPr>
            </w:pPr>
            <w:r w:rsidRPr="007970F2">
              <w:rPr>
                <w:color w:val="000000"/>
                <w:sz w:val="20"/>
                <w:szCs w:val="20"/>
              </w:rPr>
              <w:t>-</w:t>
            </w:r>
          </w:p>
        </w:tc>
        <w:tc>
          <w:tcPr>
            <w:tcW w:w="721" w:type="dxa"/>
            <w:tcBorders>
              <w:top w:val="nil"/>
              <w:left w:val="nil"/>
              <w:bottom w:val="single" w:sz="4" w:space="0" w:color="auto"/>
              <w:right w:val="single" w:sz="4" w:space="0" w:color="auto"/>
            </w:tcBorders>
            <w:shd w:val="clear" w:color="auto" w:fill="auto"/>
            <w:noWrap/>
            <w:vAlign w:val="center"/>
            <w:hideMark/>
          </w:tcPr>
          <w:p w14:paraId="10E06A89" w14:textId="77777777" w:rsidR="000D528F" w:rsidRPr="007970F2" w:rsidRDefault="000D528F" w:rsidP="006E338D">
            <w:pPr>
              <w:rPr>
                <w:color w:val="000000"/>
                <w:sz w:val="20"/>
                <w:szCs w:val="20"/>
              </w:rPr>
            </w:pPr>
            <w:r w:rsidRPr="007970F2">
              <w:rPr>
                <w:color w:val="000000"/>
                <w:sz w:val="20"/>
                <w:szCs w:val="20"/>
              </w:rPr>
              <w:t>0</w:t>
            </w:r>
          </w:p>
        </w:tc>
        <w:tc>
          <w:tcPr>
            <w:tcW w:w="890" w:type="dxa"/>
            <w:tcBorders>
              <w:top w:val="nil"/>
              <w:left w:val="nil"/>
              <w:bottom w:val="single" w:sz="4" w:space="0" w:color="auto"/>
              <w:right w:val="single" w:sz="4" w:space="0" w:color="auto"/>
            </w:tcBorders>
            <w:shd w:val="clear" w:color="auto" w:fill="auto"/>
            <w:vAlign w:val="center"/>
            <w:hideMark/>
          </w:tcPr>
          <w:p w14:paraId="0C63B981" w14:textId="77777777" w:rsidR="000D528F" w:rsidRPr="007970F2" w:rsidRDefault="000D528F" w:rsidP="006E338D">
            <w:pPr>
              <w:rPr>
                <w:color w:val="000000"/>
                <w:sz w:val="20"/>
                <w:szCs w:val="20"/>
              </w:rPr>
            </w:pPr>
            <w:r w:rsidRPr="007970F2">
              <w:rPr>
                <w:color w:val="000000"/>
                <w:sz w:val="20"/>
                <w:szCs w:val="20"/>
              </w:rPr>
              <w:t>-</w:t>
            </w:r>
          </w:p>
        </w:tc>
        <w:tc>
          <w:tcPr>
            <w:tcW w:w="1012" w:type="dxa"/>
            <w:tcBorders>
              <w:top w:val="nil"/>
              <w:left w:val="nil"/>
              <w:bottom w:val="single" w:sz="4" w:space="0" w:color="auto"/>
              <w:right w:val="single" w:sz="4" w:space="0" w:color="auto"/>
            </w:tcBorders>
            <w:shd w:val="clear" w:color="auto" w:fill="auto"/>
            <w:vAlign w:val="center"/>
            <w:hideMark/>
          </w:tcPr>
          <w:p w14:paraId="68D03206" w14:textId="77777777" w:rsidR="000D528F" w:rsidRPr="007970F2" w:rsidRDefault="000D528F" w:rsidP="006E338D">
            <w:pPr>
              <w:rPr>
                <w:color w:val="000000"/>
                <w:sz w:val="20"/>
                <w:szCs w:val="20"/>
              </w:rPr>
            </w:pPr>
            <w:r w:rsidRPr="007970F2">
              <w:rPr>
                <w:color w:val="000000"/>
                <w:sz w:val="20"/>
                <w:szCs w:val="20"/>
              </w:rPr>
              <w:t>-</w:t>
            </w:r>
          </w:p>
        </w:tc>
        <w:tc>
          <w:tcPr>
            <w:tcW w:w="813" w:type="dxa"/>
            <w:tcBorders>
              <w:top w:val="nil"/>
              <w:left w:val="nil"/>
              <w:bottom w:val="single" w:sz="4" w:space="0" w:color="auto"/>
              <w:right w:val="single" w:sz="4" w:space="0" w:color="auto"/>
            </w:tcBorders>
            <w:shd w:val="clear" w:color="auto" w:fill="auto"/>
            <w:vAlign w:val="center"/>
            <w:hideMark/>
          </w:tcPr>
          <w:p w14:paraId="161BF7CF" w14:textId="77777777" w:rsidR="000D528F" w:rsidRPr="007970F2" w:rsidRDefault="000D528F" w:rsidP="006E338D">
            <w:pPr>
              <w:rPr>
                <w:color w:val="000000"/>
                <w:sz w:val="20"/>
                <w:szCs w:val="20"/>
              </w:rPr>
            </w:pPr>
            <w:r w:rsidRPr="007970F2">
              <w:rPr>
                <w:color w:val="000000"/>
                <w:sz w:val="20"/>
                <w:szCs w:val="20"/>
              </w:rPr>
              <w:t>-</w:t>
            </w:r>
          </w:p>
        </w:tc>
        <w:tc>
          <w:tcPr>
            <w:tcW w:w="979" w:type="dxa"/>
            <w:tcBorders>
              <w:top w:val="nil"/>
              <w:left w:val="nil"/>
              <w:bottom w:val="single" w:sz="4" w:space="0" w:color="auto"/>
              <w:right w:val="single" w:sz="4" w:space="0" w:color="auto"/>
            </w:tcBorders>
            <w:shd w:val="clear" w:color="auto" w:fill="auto"/>
            <w:vAlign w:val="center"/>
            <w:hideMark/>
          </w:tcPr>
          <w:p w14:paraId="49FE7BB1" w14:textId="77777777" w:rsidR="000D528F" w:rsidRPr="007970F2" w:rsidRDefault="000D528F" w:rsidP="006E338D">
            <w:pPr>
              <w:rPr>
                <w:color w:val="000000"/>
                <w:sz w:val="20"/>
                <w:szCs w:val="20"/>
              </w:rPr>
            </w:pPr>
            <w:r w:rsidRPr="007970F2">
              <w:rPr>
                <w:color w:val="000000"/>
                <w:sz w:val="20"/>
                <w:szCs w:val="20"/>
              </w:rPr>
              <w:t>-</w:t>
            </w:r>
          </w:p>
        </w:tc>
        <w:tc>
          <w:tcPr>
            <w:tcW w:w="637" w:type="dxa"/>
            <w:tcBorders>
              <w:top w:val="nil"/>
              <w:left w:val="nil"/>
              <w:bottom w:val="single" w:sz="4" w:space="0" w:color="auto"/>
              <w:right w:val="single" w:sz="4" w:space="0" w:color="auto"/>
            </w:tcBorders>
            <w:shd w:val="clear" w:color="auto" w:fill="auto"/>
            <w:noWrap/>
            <w:vAlign w:val="center"/>
            <w:hideMark/>
          </w:tcPr>
          <w:p w14:paraId="42DC17AF" w14:textId="77777777" w:rsidR="000D528F" w:rsidRPr="007970F2" w:rsidRDefault="000D528F" w:rsidP="006E338D">
            <w:pPr>
              <w:rPr>
                <w:color w:val="000000"/>
                <w:sz w:val="20"/>
                <w:szCs w:val="20"/>
              </w:rPr>
            </w:pPr>
            <w:r w:rsidRPr="007970F2">
              <w:rPr>
                <w:color w:val="000000"/>
                <w:sz w:val="20"/>
                <w:szCs w:val="20"/>
              </w:rPr>
              <w:t>0</w:t>
            </w:r>
          </w:p>
        </w:tc>
        <w:tc>
          <w:tcPr>
            <w:tcW w:w="1110" w:type="dxa"/>
            <w:tcBorders>
              <w:top w:val="nil"/>
              <w:left w:val="nil"/>
              <w:bottom w:val="single" w:sz="4" w:space="0" w:color="auto"/>
              <w:right w:val="single" w:sz="4" w:space="0" w:color="auto"/>
            </w:tcBorders>
            <w:shd w:val="clear" w:color="auto" w:fill="auto"/>
            <w:vAlign w:val="center"/>
            <w:hideMark/>
          </w:tcPr>
          <w:p w14:paraId="10855B03" w14:textId="77777777" w:rsidR="000D528F" w:rsidRPr="007970F2" w:rsidRDefault="000D528F" w:rsidP="006E338D">
            <w:pPr>
              <w:rPr>
                <w:color w:val="000000"/>
                <w:sz w:val="20"/>
                <w:szCs w:val="20"/>
              </w:rPr>
            </w:pPr>
            <w:r w:rsidRPr="007970F2">
              <w:rPr>
                <w:color w:val="000000"/>
                <w:sz w:val="20"/>
                <w:szCs w:val="20"/>
              </w:rPr>
              <w:t>31</w:t>
            </w:r>
          </w:p>
        </w:tc>
      </w:tr>
    </w:tbl>
    <w:p w14:paraId="32F55E6B" w14:textId="77777777" w:rsidR="000D528F" w:rsidRPr="00944E95" w:rsidRDefault="000D528F" w:rsidP="006E338D">
      <w:pPr>
        <w:rPr>
          <w:sz w:val="20"/>
          <w:szCs w:val="20"/>
        </w:rPr>
      </w:pPr>
    </w:p>
    <w:tbl>
      <w:tblPr>
        <w:tblW w:w="12534" w:type="dxa"/>
        <w:tblLook w:val="04A0" w:firstRow="1" w:lastRow="0" w:firstColumn="1" w:lastColumn="0" w:noHBand="0" w:noVBand="1"/>
      </w:tblPr>
      <w:tblGrid>
        <w:gridCol w:w="916"/>
        <w:gridCol w:w="1194"/>
        <w:gridCol w:w="1281"/>
        <w:gridCol w:w="1374"/>
        <w:gridCol w:w="1609"/>
        <w:gridCol w:w="639"/>
        <w:gridCol w:w="960"/>
        <w:gridCol w:w="1016"/>
        <w:gridCol w:w="960"/>
        <w:gridCol w:w="983"/>
        <w:gridCol w:w="680"/>
        <w:gridCol w:w="1036"/>
      </w:tblGrid>
      <w:tr w:rsidR="0087175B" w:rsidRPr="007970F2" w14:paraId="1FF8E134" w14:textId="77777777" w:rsidTr="0087175B">
        <w:trPr>
          <w:trHeight w:val="300"/>
        </w:trPr>
        <w:tc>
          <w:tcPr>
            <w:tcW w:w="33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340F28" w14:textId="77777777" w:rsidR="000D528F" w:rsidRPr="007970F2" w:rsidRDefault="000D528F" w:rsidP="006E338D">
            <w:pPr>
              <w:rPr>
                <w:color w:val="000000"/>
                <w:sz w:val="20"/>
                <w:szCs w:val="20"/>
              </w:rPr>
            </w:pPr>
            <w:r w:rsidRPr="007970F2">
              <w:rPr>
                <w:color w:val="000000"/>
                <w:sz w:val="20"/>
                <w:szCs w:val="20"/>
              </w:rPr>
              <w:t>Non-mining local topics: Present</w:t>
            </w:r>
          </w:p>
        </w:tc>
        <w:tc>
          <w:tcPr>
            <w:tcW w:w="1374" w:type="dxa"/>
            <w:tcBorders>
              <w:top w:val="nil"/>
              <w:left w:val="nil"/>
              <w:bottom w:val="nil"/>
              <w:right w:val="nil"/>
            </w:tcBorders>
            <w:shd w:val="clear" w:color="auto" w:fill="auto"/>
            <w:noWrap/>
            <w:vAlign w:val="center"/>
            <w:hideMark/>
          </w:tcPr>
          <w:p w14:paraId="0A3634AC" w14:textId="77777777" w:rsidR="000D528F" w:rsidRPr="007970F2" w:rsidRDefault="000D528F" w:rsidP="006E338D">
            <w:pPr>
              <w:rPr>
                <w:color w:val="000000"/>
                <w:sz w:val="20"/>
                <w:szCs w:val="20"/>
              </w:rPr>
            </w:pPr>
          </w:p>
        </w:tc>
        <w:tc>
          <w:tcPr>
            <w:tcW w:w="1609" w:type="dxa"/>
            <w:tcBorders>
              <w:top w:val="nil"/>
              <w:left w:val="nil"/>
              <w:bottom w:val="nil"/>
              <w:right w:val="nil"/>
            </w:tcBorders>
            <w:shd w:val="clear" w:color="auto" w:fill="auto"/>
            <w:noWrap/>
            <w:vAlign w:val="center"/>
            <w:hideMark/>
          </w:tcPr>
          <w:p w14:paraId="5C8F545E" w14:textId="77777777" w:rsidR="000D528F" w:rsidRPr="007970F2" w:rsidRDefault="000D528F" w:rsidP="006E338D">
            <w:pPr>
              <w:rPr>
                <w:sz w:val="20"/>
                <w:szCs w:val="20"/>
              </w:rPr>
            </w:pPr>
          </w:p>
        </w:tc>
        <w:tc>
          <w:tcPr>
            <w:tcW w:w="525" w:type="dxa"/>
            <w:tcBorders>
              <w:top w:val="nil"/>
              <w:left w:val="nil"/>
              <w:bottom w:val="nil"/>
              <w:right w:val="nil"/>
            </w:tcBorders>
            <w:shd w:val="clear" w:color="auto" w:fill="auto"/>
            <w:noWrap/>
            <w:vAlign w:val="center"/>
            <w:hideMark/>
          </w:tcPr>
          <w:p w14:paraId="01A48899" w14:textId="77777777" w:rsidR="000D528F" w:rsidRPr="007970F2" w:rsidRDefault="000D528F" w:rsidP="006E338D">
            <w:pPr>
              <w:rPr>
                <w:sz w:val="20"/>
                <w:szCs w:val="20"/>
              </w:rPr>
            </w:pPr>
          </w:p>
        </w:tc>
        <w:tc>
          <w:tcPr>
            <w:tcW w:w="960" w:type="dxa"/>
            <w:tcBorders>
              <w:top w:val="nil"/>
              <w:left w:val="nil"/>
              <w:bottom w:val="nil"/>
              <w:right w:val="nil"/>
            </w:tcBorders>
            <w:shd w:val="clear" w:color="auto" w:fill="auto"/>
            <w:noWrap/>
            <w:vAlign w:val="center"/>
            <w:hideMark/>
          </w:tcPr>
          <w:p w14:paraId="2018FF05" w14:textId="77777777" w:rsidR="000D528F" w:rsidRPr="007970F2" w:rsidRDefault="000D528F" w:rsidP="006E338D">
            <w:pPr>
              <w:rPr>
                <w:sz w:val="20"/>
                <w:szCs w:val="20"/>
              </w:rPr>
            </w:pPr>
          </w:p>
        </w:tc>
        <w:tc>
          <w:tcPr>
            <w:tcW w:w="1016" w:type="dxa"/>
            <w:tcBorders>
              <w:top w:val="nil"/>
              <w:left w:val="nil"/>
              <w:bottom w:val="nil"/>
              <w:right w:val="nil"/>
            </w:tcBorders>
            <w:shd w:val="clear" w:color="auto" w:fill="auto"/>
            <w:noWrap/>
            <w:vAlign w:val="center"/>
            <w:hideMark/>
          </w:tcPr>
          <w:p w14:paraId="79FC2773" w14:textId="77777777" w:rsidR="000D528F" w:rsidRPr="007970F2" w:rsidRDefault="000D528F" w:rsidP="006E338D">
            <w:pPr>
              <w:rPr>
                <w:sz w:val="20"/>
                <w:szCs w:val="20"/>
              </w:rPr>
            </w:pPr>
          </w:p>
        </w:tc>
        <w:tc>
          <w:tcPr>
            <w:tcW w:w="960" w:type="dxa"/>
            <w:tcBorders>
              <w:top w:val="nil"/>
              <w:left w:val="nil"/>
              <w:bottom w:val="nil"/>
              <w:right w:val="nil"/>
            </w:tcBorders>
            <w:shd w:val="clear" w:color="auto" w:fill="auto"/>
            <w:noWrap/>
            <w:vAlign w:val="center"/>
            <w:hideMark/>
          </w:tcPr>
          <w:p w14:paraId="59825ACD" w14:textId="77777777" w:rsidR="000D528F" w:rsidRPr="007970F2" w:rsidRDefault="000D528F" w:rsidP="006E338D">
            <w:pPr>
              <w:rPr>
                <w:sz w:val="20"/>
                <w:szCs w:val="20"/>
              </w:rPr>
            </w:pPr>
          </w:p>
        </w:tc>
        <w:tc>
          <w:tcPr>
            <w:tcW w:w="983" w:type="dxa"/>
            <w:tcBorders>
              <w:top w:val="nil"/>
              <w:left w:val="nil"/>
              <w:bottom w:val="nil"/>
              <w:right w:val="nil"/>
            </w:tcBorders>
            <w:shd w:val="clear" w:color="auto" w:fill="auto"/>
            <w:noWrap/>
            <w:vAlign w:val="center"/>
            <w:hideMark/>
          </w:tcPr>
          <w:p w14:paraId="78E261FB" w14:textId="77777777" w:rsidR="000D528F" w:rsidRPr="007970F2" w:rsidRDefault="000D528F" w:rsidP="006E338D">
            <w:pPr>
              <w:rPr>
                <w:sz w:val="20"/>
                <w:szCs w:val="20"/>
              </w:rPr>
            </w:pPr>
          </w:p>
        </w:tc>
        <w:tc>
          <w:tcPr>
            <w:tcW w:w="680" w:type="dxa"/>
            <w:tcBorders>
              <w:top w:val="nil"/>
              <w:left w:val="nil"/>
              <w:bottom w:val="nil"/>
              <w:right w:val="nil"/>
            </w:tcBorders>
            <w:shd w:val="clear" w:color="auto" w:fill="auto"/>
            <w:noWrap/>
            <w:vAlign w:val="center"/>
            <w:hideMark/>
          </w:tcPr>
          <w:p w14:paraId="1FD5CF86" w14:textId="77777777" w:rsidR="000D528F" w:rsidRPr="007970F2" w:rsidRDefault="000D528F" w:rsidP="006E338D">
            <w:pPr>
              <w:rPr>
                <w:sz w:val="20"/>
                <w:szCs w:val="20"/>
              </w:rPr>
            </w:pPr>
          </w:p>
        </w:tc>
        <w:tc>
          <w:tcPr>
            <w:tcW w:w="1036" w:type="dxa"/>
            <w:tcBorders>
              <w:top w:val="nil"/>
              <w:left w:val="nil"/>
              <w:bottom w:val="nil"/>
              <w:right w:val="nil"/>
            </w:tcBorders>
            <w:shd w:val="clear" w:color="auto" w:fill="auto"/>
            <w:noWrap/>
            <w:vAlign w:val="center"/>
            <w:hideMark/>
          </w:tcPr>
          <w:p w14:paraId="68870C89" w14:textId="77777777" w:rsidR="000D528F" w:rsidRPr="007970F2" w:rsidRDefault="000D528F" w:rsidP="006E338D">
            <w:pPr>
              <w:rPr>
                <w:sz w:val="20"/>
                <w:szCs w:val="20"/>
              </w:rPr>
            </w:pPr>
          </w:p>
        </w:tc>
      </w:tr>
      <w:tr w:rsidR="000D528F" w:rsidRPr="007970F2" w14:paraId="4E18A0D8"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9E43DEA" w14:textId="77777777" w:rsidR="000D528F" w:rsidRPr="007970F2" w:rsidRDefault="000D528F" w:rsidP="006E338D">
            <w:pPr>
              <w:rPr>
                <w:color w:val="000000"/>
                <w:sz w:val="20"/>
                <w:szCs w:val="20"/>
              </w:rPr>
            </w:pPr>
            <w:r w:rsidRPr="007970F2">
              <w:rPr>
                <w:color w:val="000000"/>
                <w:sz w:val="20"/>
                <w:szCs w:val="20"/>
              </w:rPr>
              <w:t> </w:t>
            </w:r>
          </w:p>
        </w:tc>
        <w:tc>
          <w:tcPr>
            <w:tcW w:w="545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428126D" w14:textId="77777777" w:rsidR="000D528F" w:rsidRPr="007970F2" w:rsidRDefault="000D528F" w:rsidP="006E338D">
            <w:pPr>
              <w:rPr>
                <w:color w:val="000000"/>
                <w:sz w:val="20"/>
                <w:szCs w:val="20"/>
              </w:rPr>
            </w:pPr>
            <w:r w:rsidRPr="007970F2">
              <w:rPr>
                <w:color w:val="000000"/>
                <w:sz w:val="20"/>
                <w:szCs w:val="20"/>
              </w:rPr>
              <w:t>Current local amenities (jobs, sport, facilities, media, attractions)</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14:paraId="00579FF7" w14:textId="77777777" w:rsidR="000D528F" w:rsidRPr="007970F2" w:rsidRDefault="000D528F" w:rsidP="006E338D">
            <w:pPr>
              <w:rPr>
                <w:color w:val="000000"/>
                <w:sz w:val="20"/>
                <w:szCs w:val="20"/>
              </w:rPr>
            </w:pPr>
            <w:r w:rsidRPr="007970F2">
              <w:rPr>
                <w:color w:val="000000"/>
                <w:sz w:val="20"/>
                <w:szCs w:val="20"/>
              </w:rPr>
              <w:t>Total</w:t>
            </w:r>
          </w:p>
        </w:tc>
        <w:tc>
          <w:tcPr>
            <w:tcW w:w="39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A07B55" w14:textId="77777777" w:rsidR="000D528F" w:rsidRPr="007970F2" w:rsidRDefault="000D528F" w:rsidP="006E338D">
            <w:pPr>
              <w:rPr>
                <w:color w:val="000000"/>
                <w:sz w:val="20"/>
                <w:szCs w:val="20"/>
              </w:rPr>
            </w:pPr>
            <w:r w:rsidRPr="007970F2">
              <w:rPr>
                <w:color w:val="000000"/>
                <w:sz w:val="20"/>
                <w:szCs w:val="20"/>
              </w:rPr>
              <w:t>Contemporary local dialect</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73A832FC" w14:textId="77777777" w:rsidR="000D528F" w:rsidRPr="007970F2" w:rsidRDefault="000D528F" w:rsidP="006E338D">
            <w:pPr>
              <w:rPr>
                <w:color w:val="000000"/>
                <w:sz w:val="20"/>
                <w:szCs w:val="20"/>
              </w:rPr>
            </w:pPr>
            <w:r w:rsidRPr="007970F2">
              <w:rPr>
                <w:color w:val="000000"/>
                <w:sz w:val="20"/>
                <w:szCs w:val="20"/>
              </w:rPr>
              <w:t>Total</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16B8E43C" w14:textId="77777777" w:rsidR="000D528F" w:rsidRPr="007970F2" w:rsidRDefault="000D528F" w:rsidP="006E338D">
            <w:pPr>
              <w:rPr>
                <w:color w:val="000000"/>
                <w:sz w:val="20"/>
                <w:szCs w:val="20"/>
              </w:rPr>
            </w:pPr>
            <w:r w:rsidRPr="007970F2">
              <w:rPr>
                <w:color w:val="000000"/>
                <w:sz w:val="20"/>
                <w:szCs w:val="20"/>
              </w:rPr>
              <w:t>Overall total</w:t>
            </w:r>
          </w:p>
        </w:tc>
      </w:tr>
      <w:tr w:rsidR="0087175B" w:rsidRPr="007970F2" w14:paraId="52FF960C"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1DF7083" w14:textId="77777777" w:rsidR="000D528F" w:rsidRPr="007970F2" w:rsidRDefault="000D528F" w:rsidP="006E338D">
            <w:pPr>
              <w:rPr>
                <w:color w:val="000000"/>
                <w:sz w:val="20"/>
                <w:szCs w:val="20"/>
              </w:rPr>
            </w:pPr>
            <w:r w:rsidRPr="007970F2">
              <w:rPr>
                <w:color w:val="000000"/>
                <w:sz w:val="20"/>
                <w:szCs w:val="20"/>
              </w:rPr>
              <w:t> </w:t>
            </w:r>
          </w:p>
        </w:tc>
        <w:tc>
          <w:tcPr>
            <w:tcW w:w="1194" w:type="dxa"/>
            <w:tcBorders>
              <w:top w:val="nil"/>
              <w:left w:val="nil"/>
              <w:bottom w:val="single" w:sz="4" w:space="0" w:color="auto"/>
              <w:right w:val="single" w:sz="4" w:space="0" w:color="auto"/>
            </w:tcBorders>
            <w:shd w:val="clear" w:color="auto" w:fill="auto"/>
            <w:noWrap/>
            <w:vAlign w:val="center"/>
            <w:hideMark/>
          </w:tcPr>
          <w:p w14:paraId="13EC169A" w14:textId="77777777" w:rsidR="000D528F" w:rsidRPr="007970F2" w:rsidRDefault="000D528F" w:rsidP="006E338D">
            <w:pPr>
              <w:rPr>
                <w:color w:val="000000"/>
                <w:sz w:val="20"/>
                <w:szCs w:val="20"/>
              </w:rPr>
            </w:pPr>
            <w:r w:rsidRPr="007970F2">
              <w:rPr>
                <w:color w:val="000000"/>
                <w:sz w:val="20"/>
                <w:szCs w:val="20"/>
              </w:rPr>
              <w:t>Dawdon</w:t>
            </w:r>
          </w:p>
        </w:tc>
        <w:tc>
          <w:tcPr>
            <w:tcW w:w="1281" w:type="dxa"/>
            <w:tcBorders>
              <w:top w:val="nil"/>
              <w:left w:val="nil"/>
              <w:bottom w:val="single" w:sz="4" w:space="0" w:color="auto"/>
              <w:right w:val="single" w:sz="4" w:space="0" w:color="auto"/>
            </w:tcBorders>
            <w:shd w:val="clear" w:color="auto" w:fill="auto"/>
            <w:noWrap/>
            <w:vAlign w:val="center"/>
            <w:hideMark/>
          </w:tcPr>
          <w:p w14:paraId="632BD095" w14:textId="77777777" w:rsidR="000D528F" w:rsidRPr="007970F2" w:rsidRDefault="000D528F" w:rsidP="006E338D">
            <w:pPr>
              <w:rPr>
                <w:color w:val="000000"/>
                <w:sz w:val="20"/>
                <w:szCs w:val="20"/>
              </w:rPr>
            </w:pPr>
            <w:r w:rsidRPr="007970F2">
              <w:rPr>
                <w:color w:val="000000"/>
                <w:sz w:val="20"/>
                <w:szCs w:val="20"/>
              </w:rPr>
              <w:t>Easington</w:t>
            </w:r>
          </w:p>
        </w:tc>
        <w:tc>
          <w:tcPr>
            <w:tcW w:w="1374" w:type="dxa"/>
            <w:tcBorders>
              <w:top w:val="nil"/>
              <w:left w:val="nil"/>
              <w:bottom w:val="single" w:sz="4" w:space="0" w:color="auto"/>
              <w:right w:val="single" w:sz="4" w:space="0" w:color="auto"/>
            </w:tcBorders>
            <w:shd w:val="clear" w:color="auto" w:fill="auto"/>
            <w:noWrap/>
            <w:vAlign w:val="center"/>
            <w:hideMark/>
          </w:tcPr>
          <w:p w14:paraId="22EDDEA4" w14:textId="77777777" w:rsidR="000D528F" w:rsidRPr="007970F2" w:rsidRDefault="000D528F" w:rsidP="006E338D">
            <w:pPr>
              <w:rPr>
                <w:color w:val="000000"/>
                <w:sz w:val="20"/>
                <w:szCs w:val="20"/>
              </w:rPr>
            </w:pPr>
            <w:r w:rsidRPr="007970F2">
              <w:rPr>
                <w:color w:val="000000"/>
                <w:sz w:val="20"/>
                <w:szCs w:val="20"/>
              </w:rPr>
              <w:t>Horden</w:t>
            </w:r>
          </w:p>
        </w:tc>
        <w:tc>
          <w:tcPr>
            <w:tcW w:w="1609" w:type="dxa"/>
            <w:tcBorders>
              <w:top w:val="nil"/>
              <w:left w:val="nil"/>
              <w:bottom w:val="single" w:sz="4" w:space="0" w:color="auto"/>
              <w:right w:val="single" w:sz="4" w:space="0" w:color="auto"/>
            </w:tcBorders>
            <w:shd w:val="clear" w:color="auto" w:fill="auto"/>
            <w:noWrap/>
            <w:vAlign w:val="center"/>
            <w:hideMark/>
          </w:tcPr>
          <w:p w14:paraId="1A82EC62" w14:textId="77777777" w:rsidR="000D528F" w:rsidRPr="007970F2" w:rsidRDefault="000D528F" w:rsidP="006E338D">
            <w:pPr>
              <w:rPr>
                <w:color w:val="000000"/>
                <w:sz w:val="20"/>
                <w:szCs w:val="20"/>
              </w:rPr>
            </w:pPr>
            <w:r w:rsidRPr="007970F2">
              <w:rPr>
                <w:color w:val="000000"/>
                <w:sz w:val="20"/>
                <w:szCs w:val="20"/>
              </w:rPr>
              <w:t>Blackhall</w:t>
            </w:r>
          </w:p>
        </w:tc>
        <w:tc>
          <w:tcPr>
            <w:tcW w:w="525" w:type="dxa"/>
            <w:tcBorders>
              <w:top w:val="nil"/>
              <w:left w:val="nil"/>
              <w:bottom w:val="single" w:sz="4" w:space="0" w:color="auto"/>
              <w:right w:val="single" w:sz="4" w:space="0" w:color="auto"/>
            </w:tcBorders>
            <w:shd w:val="clear" w:color="auto" w:fill="auto"/>
            <w:noWrap/>
            <w:vAlign w:val="center"/>
            <w:hideMark/>
          </w:tcPr>
          <w:p w14:paraId="2BB324EC" w14:textId="77777777" w:rsidR="000D528F" w:rsidRPr="007970F2" w:rsidRDefault="000D528F" w:rsidP="006E338D">
            <w:pPr>
              <w:rPr>
                <w:color w:val="000000"/>
                <w:sz w:val="20"/>
                <w:szCs w:val="20"/>
              </w:rPr>
            </w:pPr>
            <w:r w:rsidRPr="007970F2">
              <w:rPr>
                <w:color w:val="000000"/>
                <w:sz w:val="20"/>
                <w:szCs w:val="20"/>
              </w:rPr>
              <w:t>380</w:t>
            </w:r>
          </w:p>
        </w:tc>
        <w:tc>
          <w:tcPr>
            <w:tcW w:w="960" w:type="dxa"/>
            <w:tcBorders>
              <w:top w:val="nil"/>
              <w:left w:val="nil"/>
              <w:bottom w:val="single" w:sz="4" w:space="0" w:color="auto"/>
              <w:right w:val="single" w:sz="4" w:space="0" w:color="auto"/>
            </w:tcBorders>
            <w:shd w:val="clear" w:color="auto" w:fill="auto"/>
            <w:noWrap/>
            <w:vAlign w:val="center"/>
            <w:hideMark/>
          </w:tcPr>
          <w:p w14:paraId="129C49DA" w14:textId="77777777" w:rsidR="000D528F" w:rsidRPr="007970F2" w:rsidRDefault="000D528F" w:rsidP="006E338D">
            <w:pPr>
              <w:rPr>
                <w:color w:val="000000"/>
                <w:sz w:val="20"/>
                <w:szCs w:val="20"/>
              </w:rPr>
            </w:pPr>
            <w:r w:rsidRPr="007970F2">
              <w:rPr>
                <w:color w:val="000000"/>
                <w:sz w:val="20"/>
                <w:szCs w:val="20"/>
              </w:rPr>
              <w:t>Dawdon</w:t>
            </w:r>
          </w:p>
        </w:tc>
        <w:tc>
          <w:tcPr>
            <w:tcW w:w="1016" w:type="dxa"/>
            <w:tcBorders>
              <w:top w:val="nil"/>
              <w:left w:val="nil"/>
              <w:bottom w:val="single" w:sz="4" w:space="0" w:color="auto"/>
              <w:right w:val="single" w:sz="4" w:space="0" w:color="auto"/>
            </w:tcBorders>
            <w:shd w:val="clear" w:color="auto" w:fill="auto"/>
            <w:noWrap/>
            <w:vAlign w:val="center"/>
            <w:hideMark/>
          </w:tcPr>
          <w:p w14:paraId="10C9FB0D" w14:textId="77777777" w:rsidR="000D528F" w:rsidRPr="007970F2" w:rsidRDefault="000D528F" w:rsidP="006E338D">
            <w:pPr>
              <w:rPr>
                <w:color w:val="000000"/>
                <w:sz w:val="20"/>
                <w:szCs w:val="20"/>
              </w:rPr>
            </w:pPr>
            <w:r w:rsidRPr="007970F2">
              <w:rPr>
                <w:color w:val="000000"/>
                <w:sz w:val="20"/>
                <w:szCs w:val="20"/>
              </w:rPr>
              <w:t>Easington</w:t>
            </w:r>
          </w:p>
        </w:tc>
        <w:tc>
          <w:tcPr>
            <w:tcW w:w="960" w:type="dxa"/>
            <w:tcBorders>
              <w:top w:val="nil"/>
              <w:left w:val="nil"/>
              <w:bottom w:val="single" w:sz="4" w:space="0" w:color="auto"/>
              <w:right w:val="single" w:sz="4" w:space="0" w:color="auto"/>
            </w:tcBorders>
            <w:shd w:val="clear" w:color="auto" w:fill="auto"/>
            <w:noWrap/>
            <w:vAlign w:val="center"/>
            <w:hideMark/>
          </w:tcPr>
          <w:p w14:paraId="2FB0E6CF" w14:textId="77777777" w:rsidR="000D528F" w:rsidRPr="007970F2" w:rsidRDefault="000D528F" w:rsidP="006E338D">
            <w:pPr>
              <w:rPr>
                <w:color w:val="000000"/>
                <w:sz w:val="20"/>
                <w:szCs w:val="20"/>
              </w:rPr>
            </w:pPr>
            <w:r w:rsidRPr="007970F2">
              <w:rPr>
                <w:color w:val="000000"/>
                <w:sz w:val="20"/>
                <w:szCs w:val="20"/>
              </w:rPr>
              <w:t>Horden</w:t>
            </w:r>
          </w:p>
        </w:tc>
        <w:tc>
          <w:tcPr>
            <w:tcW w:w="983" w:type="dxa"/>
            <w:tcBorders>
              <w:top w:val="nil"/>
              <w:left w:val="nil"/>
              <w:bottom w:val="single" w:sz="4" w:space="0" w:color="auto"/>
              <w:right w:val="single" w:sz="4" w:space="0" w:color="auto"/>
            </w:tcBorders>
            <w:shd w:val="clear" w:color="auto" w:fill="auto"/>
            <w:noWrap/>
            <w:vAlign w:val="center"/>
            <w:hideMark/>
          </w:tcPr>
          <w:p w14:paraId="309358CF" w14:textId="77777777" w:rsidR="000D528F" w:rsidRPr="007970F2" w:rsidRDefault="000D528F" w:rsidP="006E338D">
            <w:pPr>
              <w:rPr>
                <w:color w:val="000000"/>
                <w:sz w:val="20"/>
                <w:szCs w:val="20"/>
              </w:rPr>
            </w:pPr>
            <w:r w:rsidRPr="007970F2">
              <w:rPr>
                <w:color w:val="000000"/>
                <w:sz w:val="20"/>
                <w:szCs w:val="20"/>
              </w:rPr>
              <w:t>Blackhall</w:t>
            </w:r>
          </w:p>
        </w:tc>
        <w:tc>
          <w:tcPr>
            <w:tcW w:w="680" w:type="dxa"/>
            <w:tcBorders>
              <w:top w:val="nil"/>
              <w:left w:val="nil"/>
              <w:bottom w:val="single" w:sz="4" w:space="0" w:color="auto"/>
              <w:right w:val="single" w:sz="4" w:space="0" w:color="auto"/>
            </w:tcBorders>
            <w:shd w:val="clear" w:color="auto" w:fill="auto"/>
            <w:noWrap/>
            <w:vAlign w:val="center"/>
            <w:hideMark/>
          </w:tcPr>
          <w:p w14:paraId="1FC2CD3A" w14:textId="77777777" w:rsidR="000D528F" w:rsidRPr="007970F2" w:rsidRDefault="000D528F" w:rsidP="006E338D">
            <w:pPr>
              <w:rPr>
                <w:color w:val="000000"/>
                <w:sz w:val="20"/>
                <w:szCs w:val="20"/>
              </w:rPr>
            </w:pPr>
            <w:r w:rsidRPr="007970F2">
              <w:rPr>
                <w:color w:val="000000"/>
                <w:sz w:val="20"/>
                <w:szCs w:val="20"/>
              </w:rPr>
              <w:t>65</w:t>
            </w:r>
          </w:p>
        </w:tc>
        <w:tc>
          <w:tcPr>
            <w:tcW w:w="1036" w:type="dxa"/>
            <w:tcBorders>
              <w:top w:val="nil"/>
              <w:left w:val="nil"/>
              <w:bottom w:val="single" w:sz="4" w:space="0" w:color="auto"/>
              <w:right w:val="single" w:sz="4" w:space="0" w:color="auto"/>
            </w:tcBorders>
            <w:shd w:val="clear" w:color="auto" w:fill="auto"/>
            <w:vAlign w:val="center"/>
            <w:hideMark/>
          </w:tcPr>
          <w:p w14:paraId="0F47DD40" w14:textId="77777777" w:rsidR="000D528F" w:rsidRPr="007970F2" w:rsidRDefault="000D528F" w:rsidP="006E338D">
            <w:pPr>
              <w:rPr>
                <w:color w:val="000000"/>
                <w:sz w:val="20"/>
                <w:szCs w:val="20"/>
              </w:rPr>
            </w:pPr>
            <w:r w:rsidRPr="007970F2">
              <w:rPr>
                <w:color w:val="000000"/>
                <w:sz w:val="20"/>
                <w:szCs w:val="20"/>
              </w:rPr>
              <w:t>445</w:t>
            </w:r>
          </w:p>
        </w:tc>
      </w:tr>
      <w:tr w:rsidR="0087175B" w:rsidRPr="007970F2" w14:paraId="3243DA0F"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322C343C" w14:textId="77777777" w:rsidR="000D528F" w:rsidRPr="007970F2" w:rsidRDefault="000D528F" w:rsidP="006E338D">
            <w:pPr>
              <w:rPr>
                <w:color w:val="000000"/>
                <w:sz w:val="20"/>
                <w:szCs w:val="20"/>
              </w:rPr>
            </w:pPr>
            <w:r w:rsidRPr="007970F2">
              <w:rPr>
                <w:color w:val="000000"/>
                <w:sz w:val="20"/>
                <w:szCs w:val="20"/>
              </w:rPr>
              <w:t>Older</w:t>
            </w:r>
          </w:p>
        </w:tc>
        <w:tc>
          <w:tcPr>
            <w:tcW w:w="1194" w:type="dxa"/>
            <w:tcBorders>
              <w:top w:val="nil"/>
              <w:left w:val="nil"/>
              <w:bottom w:val="single" w:sz="4" w:space="0" w:color="auto"/>
              <w:right w:val="single" w:sz="4" w:space="0" w:color="auto"/>
            </w:tcBorders>
            <w:shd w:val="clear" w:color="auto" w:fill="auto"/>
            <w:vAlign w:val="center"/>
            <w:hideMark/>
          </w:tcPr>
          <w:p w14:paraId="64DCAE86" w14:textId="77777777" w:rsidR="000D528F" w:rsidRPr="007970F2" w:rsidRDefault="000D528F" w:rsidP="006E338D">
            <w:pPr>
              <w:rPr>
                <w:color w:val="000000"/>
                <w:sz w:val="20"/>
                <w:szCs w:val="20"/>
              </w:rPr>
            </w:pPr>
            <w:r w:rsidRPr="007970F2">
              <w:rPr>
                <w:color w:val="000000"/>
                <w:sz w:val="20"/>
                <w:szCs w:val="20"/>
              </w:rPr>
              <w:t>46</w:t>
            </w:r>
          </w:p>
        </w:tc>
        <w:tc>
          <w:tcPr>
            <w:tcW w:w="1281" w:type="dxa"/>
            <w:tcBorders>
              <w:top w:val="nil"/>
              <w:left w:val="nil"/>
              <w:bottom w:val="single" w:sz="4" w:space="0" w:color="auto"/>
              <w:right w:val="single" w:sz="4" w:space="0" w:color="auto"/>
            </w:tcBorders>
            <w:shd w:val="clear" w:color="auto" w:fill="auto"/>
            <w:vAlign w:val="center"/>
            <w:hideMark/>
          </w:tcPr>
          <w:p w14:paraId="01202486" w14:textId="77777777" w:rsidR="000D528F" w:rsidRPr="007970F2" w:rsidRDefault="000D528F" w:rsidP="006E338D">
            <w:pPr>
              <w:rPr>
                <w:color w:val="000000"/>
                <w:sz w:val="20"/>
                <w:szCs w:val="20"/>
              </w:rPr>
            </w:pPr>
            <w:r w:rsidRPr="007970F2">
              <w:rPr>
                <w:color w:val="000000"/>
                <w:sz w:val="20"/>
                <w:szCs w:val="20"/>
              </w:rPr>
              <w:t>54</w:t>
            </w:r>
          </w:p>
        </w:tc>
        <w:tc>
          <w:tcPr>
            <w:tcW w:w="1374" w:type="dxa"/>
            <w:tcBorders>
              <w:top w:val="nil"/>
              <w:left w:val="nil"/>
              <w:bottom w:val="single" w:sz="4" w:space="0" w:color="auto"/>
              <w:right w:val="single" w:sz="4" w:space="0" w:color="auto"/>
            </w:tcBorders>
            <w:shd w:val="clear" w:color="auto" w:fill="auto"/>
            <w:vAlign w:val="center"/>
            <w:hideMark/>
          </w:tcPr>
          <w:p w14:paraId="4925D3FD" w14:textId="77777777" w:rsidR="000D528F" w:rsidRPr="007970F2" w:rsidRDefault="000D528F" w:rsidP="006E338D">
            <w:pPr>
              <w:rPr>
                <w:color w:val="000000"/>
                <w:sz w:val="20"/>
                <w:szCs w:val="20"/>
              </w:rPr>
            </w:pPr>
            <w:r w:rsidRPr="007970F2">
              <w:rPr>
                <w:color w:val="000000"/>
                <w:sz w:val="20"/>
                <w:szCs w:val="20"/>
              </w:rPr>
              <w:t>42</w:t>
            </w:r>
          </w:p>
        </w:tc>
        <w:tc>
          <w:tcPr>
            <w:tcW w:w="1609" w:type="dxa"/>
            <w:tcBorders>
              <w:top w:val="nil"/>
              <w:left w:val="nil"/>
              <w:bottom w:val="single" w:sz="4" w:space="0" w:color="auto"/>
              <w:right w:val="single" w:sz="4" w:space="0" w:color="auto"/>
            </w:tcBorders>
            <w:shd w:val="clear" w:color="auto" w:fill="auto"/>
            <w:vAlign w:val="center"/>
            <w:hideMark/>
          </w:tcPr>
          <w:p w14:paraId="4B426A4D" w14:textId="77777777" w:rsidR="000D528F" w:rsidRPr="007970F2" w:rsidRDefault="000D528F" w:rsidP="006E338D">
            <w:pPr>
              <w:rPr>
                <w:color w:val="000000"/>
                <w:sz w:val="20"/>
                <w:szCs w:val="20"/>
              </w:rPr>
            </w:pPr>
            <w:r w:rsidRPr="007970F2">
              <w:rPr>
                <w:color w:val="000000"/>
                <w:sz w:val="20"/>
                <w:szCs w:val="20"/>
              </w:rPr>
              <w:t>32</w:t>
            </w:r>
          </w:p>
        </w:tc>
        <w:tc>
          <w:tcPr>
            <w:tcW w:w="525" w:type="dxa"/>
            <w:tcBorders>
              <w:top w:val="nil"/>
              <w:left w:val="nil"/>
              <w:bottom w:val="single" w:sz="4" w:space="0" w:color="auto"/>
              <w:right w:val="single" w:sz="4" w:space="0" w:color="auto"/>
            </w:tcBorders>
            <w:shd w:val="clear" w:color="auto" w:fill="auto"/>
            <w:noWrap/>
            <w:vAlign w:val="center"/>
            <w:hideMark/>
          </w:tcPr>
          <w:p w14:paraId="4DF4E5A9" w14:textId="77777777" w:rsidR="000D528F" w:rsidRPr="007970F2" w:rsidRDefault="000D528F" w:rsidP="006E338D">
            <w:pPr>
              <w:rPr>
                <w:color w:val="000000"/>
                <w:sz w:val="20"/>
                <w:szCs w:val="20"/>
              </w:rPr>
            </w:pPr>
            <w:r w:rsidRPr="007970F2">
              <w:rPr>
                <w:color w:val="000000"/>
                <w:sz w:val="20"/>
                <w:szCs w:val="20"/>
              </w:rPr>
              <w:t>174</w:t>
            </w:r>
          </w:p>
        </w:tc>
        <w:tc>
          <w:tcPr>
            <w:tcW w:w="960" w:type="dxa"/>
            <w:tcBorders>
              <w:top w:val="nil"/>
              <w:left w:val="nil"/>
              <w:bottom w:val="single" w:sz="4" w:space="0" w:color="auto"/>
              <w:right w:val="single" w:sz="4" w:space="0" w:color="auto"/>
            </w:tcBorders>
            <w:shd w:val="clear" w:color="auto" w:fill="auto"/>
            <w:vAlign w:val="center"/>
            <w:hideMark/>
          </w:tcPr>
          <w:p w14:paraId="471B6E7E" w14:textId="77777777" w:rsidR="000D528F" w:rsidRPr="007970F2" w:rsidRDefault="000D528F" w:rsidP="006E338D">
            <w:pPr>
              <w:rPr>
                <w:color w:val="000000"/>
                <w:sz w:val="20"/>
                <w:szCs w:val="20"/>
              </w:rPr>
            </w:pPr>
            <w:r w:rsidRPr="007970F2">
              <w:rPr>
                <w:color w:val="000000"/>
                <w:sz w:val="20"/>
                <w:szCs w:val="20"/>
              </w:rPr>
              <w:t>6</w:t>
            </w:r>
          </w:p>
        </w:tc>
        <w:tc>
          <w:tcPr>
            <w:tcW w:w="1016" w:type="dxa"/>
            <w:tcBorders>
              <w:top w:val="nil"/>
              <w:left w:val="nil"/>
              <w:bottom w:val="single" w:sz="4" w:space="0" w:color="auto"/>
              <w:right w:val="single" w:sz="4" w:space="0" w:color="auto"/>
            </w:tcBorders>
            <w:shd w:val="clear" w:color="auto" w:fill="auto"/>
            <w:vAlign w:val="center"/>
            <w:hideMark/>
          </w:tcPr>
          <w:p w14:paraId="026AB969" w14:textId="77777777" w:rsidR="000D528F" w:rsidRPr="007970F2" w:rsidRDefault="000D528F" w:rsidP="006E338D">
            <w:pPr>
              <w:rPr>
                <w:color w:val="000000"/>
                <w:sz w:val="20"/>
                <w:szCs w:val="20"/>
              </w:rPr>
            </w:pPr>
            <w:r w:rsidRPr="007970F2">
              <w:rPr>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14:paraId="53579842" w14:textId="77777777" w:rsidR="000D528F" w:rsidRPr="007970F2" w:rsidRDefault="000D528F" w:rsidP="006E338D">
            <w:pPr>
              <w:rPr>
                <w:color w:val="000000"/>
                <w:sz w:val="20"/>
                <w:szCs w:val="20"/>
              </w:rPr>
            </w:pPr>
            <w:r w:rsidRPr="007970F2">
              <w:rPr>
                <w:color w:val="000000"/>
                <w:sz w:val="20"/>
                <w:szCs w:val="20"/>
              </w:rPr>
              <w:t>7</w:t>
            </w:r>
          </w:p>
        </w:tc>
        <w:tc>
          <w:tcPr>
            <w:tcW w:w="983" w:type="dxa"/>
            <w:tcBorders>
              <w:top w:val="nil"/>
              <w:left w:val="nil"/>
              <w:bottom w:val="single" w:sz="4" w:space="0" w:color="auto"/>
              <w:right w:val="single" w:sz="4" w:space="0" w:color="auto"/>
            </w:tcBorders>
            <w:shd w:val="clear" w:color="auto" w:fill="auto"/>
            <w:vAlign w:val="center"/>
            <w:hideMark/>
          </w:tcPr>
          <w:p w14:paraId="6278EEC6" w14:textId="77777777" w:rsidR="000D528F" w:rsidRPr="007970F2" w:rsidRDefault="000D528F" w:rsidP="006E338D">
            <w:pPr>
              <w:rPr>
                <w:color w:val="000000"/>
                <w:sz w:val="20"/>
                <w:szCs w:val="20"/>
              </w:rPr>
            </w:pPr>
            <w:r w:rsidRPr="007970F2">
              <w:rPr>
                <w:color w:val="000000"/>
                <w:sz w:val="20"/>
                <w:szCs w:val="20"/>
              </w:rPr>
              <w:t>1</w:t>
            </w:r>
          </w:p>
        </w:tc>
        <w:tc>
          <w:tcPr>
            <w:tcW w:w="680" w:type="dxa"/>
            <w:tcBorders>
              <w:top w:val="nil"/>
              <w:left w:val="nil"/>
              <w:bottom w:val="single" w:sz="4" w:space="0" w:color="auto"/>
              <w:right w:val="single" w:sz="4" w:space="0" w:color="auto"/>
            </w:tcBorders>
            <w:shd w:val="clear" w:color="auto" w:fill="auto"/>
            <w:noWrap/>
            <w:vAlign w:val="center"/>
            <w:hideMark/>
          </w:tcPr>
          <w:p w14:paraId="546D07C2" w14:textId="77777777" w:rsidR="000D528F" w:rsidRPr="007970F2" w:rsidRDefault="000D528F" w:rsidP="006E338D">
            <w:pPr>
              <w:rPr>
                <w:color w:val="000000"/>
                <w:sz w:val="20"/>
                <w:szCs w:val="20"/>
              </w:rPr>
            </w:pPr>
            <w:r w:rsidRPr="007970F2">
              <w:rPr>
                <w:color w:val="000000"/>
                <w:sz w:val="20"/>
                <w:szCs w:val="20"/>
              </w:rPr>
              <w:t>27</w:t>
            </w:r>
          </w:p>
        </w:tc>
        <w:tc>
          <w:tcPr>
            <w:tcW w:w="1036" w:type="dxa"/>
            <w:tcBorders>
              <w:top w:val="nil"/>
              <w:left w:val="nil"/>
              <w:bottom w:val="single" w:sz="4" w:space="0" w:color="auto"/>
              <w:right w:val="single" w:sz="4" w:space="0" w:color="auto"/>
            </w:tcBorders>
            <w:shd w:val="clear" w:color="auto" w:fill="auto"/>
            <w:vAlign w:val="center"/>
            <w:hideMark/>
          </w:tcPr>
          <w:p w14:paraId="75CF718B" w14:textId="77777777" w:rsidR="000D528F" w:rsidRPr="007970F2" w:rsidRDefault="000D528F" w:rsidP="006E338D">
            <w:pPr>
              <w:rPr>
                <w:color w:val="000000"/>
                <w:sz w:val="20"/>
                <w:szCs w:val="20"/>
              </w:rPr>
            </w:pPr>
            <w:r w:rsidRPr="007970F2">
              <w:rPr>
                <w:color w:val="000000"/>
                <w:sz w:val="20"/>
                <w:szCs w:val="20"/>
              </w:rPr>
              <w:t>201</w:t>
            </w:r>
          </w:p>
        </w:tc>
      </w:tr>
      <w:tr w:rsidR="0087175B" w:rsidRPr="007970F2" w14:paraId="45BFC339"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70112EF6" w14:textId="77777777" w:rsidR="000D528F" w:rsidRPr="007970F2" w:rsidRDefault="000D528F" w:rsidP="006E338D">
            <w:pPr>
              <w:rPr>
                <w:color w:val="000000"/>
                <w:sz w:val="20"/>
                <w:szCs w:val="20"/>
              </w:rPr>
            </w:pPr>
            <w:r w:rsidRPr="007970F2">
              <w:rPr>
                <w:color w:val="000000"/>
                <w:sz w:val="20"/>
                <w:szCs w:val="20"/>
              </w:rPr>
              <w:t>Younger</w:t>
            </w:r>
          </w:p>
        </w:tc>
        <w:tc>
          <w:tcPr>
            <w:tcW w:w="1194" w:type="dxa"/>
            <w:tcBorders>
              <w:top w:val="nil"/>
              <w:left w:val="nil"/>
              <w:bottom w:val="single" w:sz="4" w:space="0" w:color="auto"/>
              <w:right w:val="single" w:sz="4" w:space="0" w:color="auto"/>
            </w:tcBorders>
            <w:shd w:val="clear" w:color="auto" w:fill="auto"/>
            <w:vAlign w:val="center"/>
            <w:hideMark/>
          </w:tcPr>
          <w:p w14:paraId="5E439870" w14:textId="77777777" w:rsidR="000D528F" w:rsidRPr="007970F2" w:rsidRDefault="000D528F" w:rsidP="006E338D">
            <w:pPr>
              <w:rPr>
                <w:color w:val="000000"/>
                <w:sz w:val="20"/>
                <w:szCs w:val="20"/>
              </w:rPr>
            </w:pPr>
            <w:r w:rsidRPr="007970F2">
              <w:rPr>
                <w:color w:val="000000"/>
                <w:sz w:val="20"/>
                <w:szCs w:val="20"/>
              </w:rPr>
              <w:t>100</w:t>
            </w:r>
          </w:p>
        </w:tc>
        <w:tc>
          <w:tcPr>
            <w:tcW w:w="1281" w:type="dxa"/>
            <w:tcBorders>
              <w:top w:val="nil"/>
              <w:left w:val="nil"/>
              <w:bottom w:val="single" w:sz="4" w:space="0" w:color="auto"/>
              <w:right w:val="single" w:sz="4" w:space="0" w:color="auto"/>
            </w:tcBorders>
            <w:shd w:val="clear" w:color="auto" w:fill="auto"/>
            <w:vAlign w:val="center"/>
            <w:hideMark/>
          </w:tcPr>
          <w:p w14:paraId="623BF14E" w14:textId="77777777" w:rsidR="000D528F" w:rsidRPr="007970F2" w:rsidRDefault="000D528F" w:rsidP="006E338D">
            <w:pPr>
              <w:rPr>
                <w:color w:val="000000"/>
                <w:sz w:val="20"/>
                <w:szCs w:val="20"/>
              </w:rPr>
            </w:pPr>
            <w:r w:rsidRPr="007970F2">
              <w:rPr>
                <w:color w:val="000000"/>
                <w:sz w:val="20"/>
                <w:szCs w:val="20"/>
              </w:rPr>
              <w:t>36</w:t>
            </w:r>
          </w:p>
        </w:tc>
        <w:tc>
          <w:tcPr>
            <w:tcW w:w="1374" w:type="dxa"/>
            <w:tcBorders>
              <w:top w:val="nil"/>
              <w:left w:val="nil"/>
              <w:bottom w:val="single" w:sz="4" w:space="0" w:color="auto"/>
              <w:right w:val="single" w:sz="4" w:space="0" w:color="auto"/>
            </w:tcBorders>
            <w:shd w:val="clear" w:color="auto" w:fill="auto"/>
            <w:vAlign w:val="center"/>
            <w:hideMark/>
          </w:tcPr>
          <w:p w14:paraId="30A51767" w14:textId="77777777" w:rsidR="000D528F" w:rsidRPr="007970F2" w:rsidRDefault="000D528F" w:rsidP="006E338D">
            <w:pPr>
              <w:rPr>
                <w:color w:val="000000"/>
                <w:sz w:val="20"/>
                <w:szCs w:val="20"/>
              </w:rPr>
            </w:pPr>
            <w:r w:rsidRPr="007970F2">
              <w:rPr>
                <w:color w:val="000000"/>
                <w:sz w:val="20"/>
                <w:szCs w:val="20"/>
              </w:rPr>
              <w:t>33</w:t>
            </w:r>
          </w:p>
        </w:tc>
        <w:tc>
          <w:tcPr>
            <w:tcW w:w="1609" w:type="dxa"/>
            <w:tcBorders>
              <w:top w:val="nil"/>
              <w:left w:val="nil"/>
              <w:bottom w:val="single" w:sz="4" w:space="0" w:color="auto"/>
              <w:right w:val="single" w:sz="4" w:space="0" w:color="auto"/>
            </w:tcBorders>
            <w:shd w:val="clear" w:color="auto" w:fill="auto"/>
            <w:vAlign w:val="center"/>
            <w:hideMark/>
          </w:tcPr>
          <w:p w14:paraId="487F8AA2" w14:textId="77777777" w:rsidR="000D528F" w:rsidRPr="007970F2" w:rsidRDefault="000D528F" w:rsidP="006E338D">
            <w:pPr>
              <w:rPr>
                <w:color w:val="000000"/>
                <w:sz w:val="20"/>
                <w:szCs w:val="20"/>
              </w:rPr>
            </w:pPr>
            <w:r w:rsidRPr="007970F2">
              <w:rPr>
                <w:color w:val="000000"/>
                <w:sz w:val="20"/>
                <w:szCs w:val="20"/>
              </w:rPr>
              <w:t>37</w:t>
            </w:r>
          </w:p>
        </w:tc>
        <w:tc>
          <w:tcPr>
            <w:tcW w:w="525" w:type="dxa"/>
            <w:tcBorders>
              <w:top w:val="nil"/>
              <w:left w:val="nil"/>
              <w:bottom w:val="single" w:sz="4" w:space="0" w:color="auto"/>
              <w:right w:val="single" w:sz="4" w:space="0" w:color="auto"/>
            </w:tcBorders>
            <w:shd w:val="clear" w:color="auto" w:fill="auto"/>
            <w:noWrap/>
            <w:vAlign w:val="center"/>
            <w:hideMark/>
          </w:tcPr>
          <w:p w14:paraId="5FF635E0" w14:textId="77777777" w:rsidR="000D528F" w:rsidRPr="007970F2" w:rsidRDefault="000D528F" w:rsidP="006E338D">
            <w:pPr>
              <w:rPr>
                <w:color w:val="000000"/>
                <w:sz w:val="20"/>
                <w:szCs w:val="20"/>
              </w:rPr>
            </w:pPr>
            <w:r w:rsidRPr="007970F2">
              <w:rPr>
                <w:color w:val="000000"/>
                <w:sz w:val="20"/>
                <w:szCs w:val="20"/>
              </w:rPr>
              <w:t>206</w:t>
            </w:r>
          </w:p>
        </w:tc>
        <w:tc>
          <w:tcPr>
            <w:tcW w:w="960" w:type="dxa"/>
            <w:tcBorders>
              <w:top w:val="nil"/>
              <w:left w:val="nil"/>
              <w:bottom w:val="single" w:sz="4" w:space="0" w:color="auto"/>
              <w:right w:val="single" w:sz="4" w:space="0" w:color="auto"/>
            </w:tcBorders>
            <w:shd w:val="clear" w:color="auto" w:fill="auto"/>
            <w:vAlign w:val="center"/>
            <w:hideMark/>
          </w:tcPr>
          <w:p w14:paraId="037DC817" w14:textId="77777777" w:rsidR="000D528F" w:rsidRPr="007970F2" w:rsidRDefault="000D528F" w:rsidP="006E338D">
            <w:pPr>
              <w:rPr>
                <w:color w:val="000000"/>
                <w:sz w:val="20"/>
                <w:szCs w:val="20"/>
              </w:rPr>
            </w:pPr>
            <w:r w:rsidRPr="007970F2">
              <w:rPr>
                <w:color w:val="000000"/>
                <w:sz w:val="20"/>
                <w:szCs w:val="20"/>
              </w:rPr>
              <w:t>13</w:t>
            </w:r>
          </w:p>
        </w:tc>
        <w:tc>
          <w:tcPr>
            <w:tcW w:w="1016" w:type="dxa"/>
            <w:tcBorders>
              <w:top w:val="nil"/>
              <w:left w:val="nil"/>
              <w:bottom w:val="single" w:sz="4" w:space="0" w:color="auto"/>
              <w:right w:val="single" w:sz="4" w:space="0" w:color="auto"/>
            </w:tcBorders>
            <w:shd w:val="clear" w:color="auto" w:fill="auto"/>
            <w:vAlign w:val="center"/>
            <w:hideMark/>
          </w:tcPr>
          <w:p w14:paraId="0B71DB8C" w14:textId="77777777" w:rsidR="000D528F" w:rsidRPr="007970F2" w:rsidRDefault="000D528F" w:rsidP="006E338D">
            <w:pPr>
              <w:rPr>
                <w:color w:val="000000"/>
                <w:sz w:val="20"/>
                <w:szCs w:val="20"/>
              </w:rPr>
            </w:pPr>
            <w:r w:rsidRPr="007970F2">
              <w:rPr>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2A003E63" w14:textId="77777777" w:rsidR="000D528F" w:rsidRPr="007970F2" w:rsidRDefault="000D528F" w:rsidP="006E338D">
            <w:pPr>
              <w:rPr>
                <w:color w:val="000000"/>
                <w:sz w:val="20"/>
                <w:szCs w:val="20"/>
              </w:rPr>
            </w:pPr>
            <w:r w:rsidRPr="007970F2">
              <w:rPr>
                <w:color w:val="000000"/>
                <w:sz w:val="20"/>
                <w:szCs w:val="20"/>
              </w:rPr>
              <w:t>-</w:t>
            </w:r>
          </w:p>
        </w:tc>
        <w:tc>
          <w:tcPr>
            <w:tcW w:w="983" w:type="dxa"/>
            <w:tcBorders>
              <w:top w:val="nil"/>
              <w:left w:val="nil"/>
              <w:bottom w:val="single" w:sz="4" w:space="0" w:color="auto"/>
              <w:right w:val="single" w:sz="4" w:space="0" w:color="auto"/>
            </w:tcBorders>
            <w:shd w:val="clear" w:color="auto" w:fill="auto"/>
            <w:vAlign w:val="center"/>
            <w:hideMark/>
          </w:tcPr>
          <w:p w14:paraId="66661C1A" w14:textId="77777777" w:rsidR="000D528F" w:rsidRPr="007970F2" w:rsidRDefault="000D528F" w:rsidP="006E338D">
            <w:pPr>
              <w:rPr>
                <w:color w:val="000000"/>
                <w:sz w:val="20"/>
                <w:szCs w:val="20"/>
              </w:rPr>
            </w:pPr>
            <w:r w:rsidRPr="007970F2">
              <w:rPr>
                <w:color w:val="000000"/>
                <w:sz w:val="20"/>
                <w:szCs w:val="20"/>
              </w:rPr>
              <w:t>21</w:t>
            </w:r>
          </w:p>
        </w:tc>
        <w:tc>
          <w:tcPr>
            <w:tcW w:w="680" w:type="dxa"/>
            <w:tcBorders>
              <w:top w:val="nil"/>
              <w:left w:val="nil"/>
              <w:bottom w:val="single" w:sz="4" w:space="0" w:color="auto"/>
              <w:right w:val="single" w:sz="4" w:space="0" w:color="auto"/>
            </w:tcBorders>
            <w:shd w:val="clear" w:color="auto" w:fill="auto"/>
            <w:noWrap/>
            <w:vAlign w:val="center"/>
            <w:hideMark/>
          </w:tcPr>
          <w:p w14:paraId="7650FDDD" w14:textId="77777777" w:rsidR="000D528F" w:rsidRPr="007970F2" w:rsidRDefault="000D528F" w:rsidP="006E338D">
            <w:pPr>
              <w:rPr>
                <w:color w:val="000000"/>
                <w:sz w:val="20"/>
                <w:szCs w:val="20"/>
              </w:rPr>
            </w:pPr>
            <w:r w:rsidRPr="007970F2">
              <w:rPr>
                <w:color w:val="000000"/>
                <w:sz w:val="20"/>
                <w:szCs w:val="20"/>
              </w:rPr>
              <w:t>38</w:t>
            </w:r>
          </w:p>
        </w:tc>
        <w:tc>
          <w:tcPr>
            <w:tcW w:w="1036" w:type="dxa"/>
            <w:tcBorders>
              <w:top w:val="nil"/>
              <w:left w:val="nil"/>
              <w:bottom w:val="single" w:sz="4" w:space="0" w:color="auto"/>
              <w:right w:val="single" w:sz="4" w:space="0" w:color="auto"/>
            </w:tcBorders>
            <w:shd w:val="clear" w:color="auto" w:fill="auto"/>
            <w:vAlign w:val="center"/>
            <w:hideMark/>
          </w:tcPr>
          <w:p w14:paraId="1C28011F" w14:textId="77777777" w:rsidR="000D528F" w:rsidRPr="007970F2" w:rsidRDefault="000D528F" w:rsidP="006E338D">
            <w:pPr>
              <w:rPr>
                <w:color w:val="000000"/>
                <w:sz w:val="20"/>
                <w:szCs w:val="20"/>
              </w:rPr>
            </w:pPr>
            <w:r w:rsidRPr="007970F2">
              <w:rPr>
                <w:color w:val="000000"/>
                <w:sz w:val="20"/>
                <w:szCs w:val="20"/>
              </w:rPr>
              <w:t>244</w:t>
            </w:r>
          </w:p>
        </w:tc>
      </w:tr>
    </w:tbl>
    <w:p w14:paraId="68B14E0D" w14:textId="77777777" w:rsidR="000D528F" w:rsidRPr="00944E95" w:rsidRDefault="000D528F" w:rsidP="006E338D">
      <w:pPr>
        <w:rPr>
          <w:sz w:val="20"/>
          <w:szCs w:val="20"/>
        </w:rPr>
      </w:pPr>
    </w:p>
    <w:tbl>
      <w:tblPr>
        <w:tblW w:w="13745" w:type="dxa"/>
        <w:tblLook w:val="04A0" w:firstRow="1" w:lastRow="0" w:firstColumn="1" w:lastColumn="0" w:noHBand="0" w:noVBand="1"/>
      </w:tblPr>
      <w:tblGrid>
        <w:gridCol w:w="916"/>
        <w:gridCol w:w="894"/>
        <w:gridCol w:w="1016"/>
        <w:gridCol w:w="960"/>
        <w:gridCol w:w="983"/>
        <w:gridCol w:w="760"/>
        <w:gridCol w:w="1599"/>
        <w:gridCol w:w="1599"/>
        <w:gridCol w:w="1599"/>
        <w:gridCol w:w="1860"/>
        <w:gridCol w:w="639"/>
        <w:gridCol w:w="992"/>
      </w:tblGrid>
      <w:tr w:rsidR="000D528F" w:rsidRPr="007970F2" w14:paraId="48FFB49D" w14:textId="77777777" w:rsidTr="0087175B">
        <w:trPr>
          <w:trHeight w:val="300"/>
        </w:trPr>
        <w:tc>
          <w:tcPr>
            <w:tcW w:w="2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C3B96" w14:textId="77777777" w:rsidR="000D528F" w:rsidRPr="007970F2" w:rsidRDefault="000D528F" w:rsidP="006E338D">
            <w:pPr>
              <w:rPr>
                <w:color w:val="000000"/>
                <w:sz w:val="20"/>
                <w:szCs w:val="20"/>
              </w:rPr>
            </w:pPr>
            <w:r w:rsidRPr="007970F2">
              <w:rPr>
                <w:color w:val="000000"/>
                <w:sz w:val="20"/>
                <w:szCs w:val="20"/>
              </w:rPr>
              <w:t>Non-local general topics: Past</w:t>
            </w:r>
          </w:p>
        </w:tc>
        <w:tc>
          <w:tcPr>
            <w:tcW w:w="960" w:type="dxa"/>
            <w:tcBorders>
              <w:top w:val="nil"/>
              <w:left w:val="nil"/>
              <w:bottom w:val="nil"/>
              <w:right w:val="nil"/>
            </w:tcBorders>
            <w:shd w:val="clear" w:color="auto" w:fill="auto"/>
            <w:noWrap/>
            <w:vAlign w:val="center"/>
            <w:hideMark/>
          </w:tcPr>
          <w:p w14:paraId="7156D4C9" w14:textId="77777777" w:rsidR="000D528F" w:rsidRPr="007970F2" w:rsidRDefault="000D528F" w:rsidP="006E338D">
            <w:pPr>
              <w:rPr>
                <w:color w:val="000000"/>
                <w:sz w:val="20"/>
                <w:szCs w:val="20"/>
              </w:rPr>
            </w:pPr>
          </w:p>
        </w:tc>
        <w:tc>
          <w:tcPr>
            <w:tcW w:w="983" w:type="dxa"/>
            <w:tcBorders>
              <w:top w:val="nil"/>
              <w:left w:val="nil"/>
              <w:bottom w:val="nil"/>
              <w:right w:val="nil"/>
            </w:tcBorders>
            <w:shd w:val="clear" w:color="auto" w:fill="auto"/>
            <w:noWrap/>
            <w:vAlign w:val="center"/>
            <w:hideMark/>
          </w:tcPr>
          <w:p w14:paraId="2B2E276B" w14:textId="77777777" w:rsidR="000D528F" w:rsidRPr="007970F2" w:rsidRDefault="000D528F" w:rsidP="006E338D">
            <w:pPr>
              <w:rPr>
                <w:sz w:val="20"/>
                <w:szCs w:val="20"/>
              </w:rPr>
            </w:pPr>
          </w:p>
        </w:tc>
        <w:tc>
          <w:tcPr>
            <w:tcW w:w="760" w:type="dxa"/>
            <w:tcBorders>
              <w:top w:val="nil"/>
              <w:left w:val="nil"/>
              <w:bottom w:val="nil"/>
              <w:right w:val="nil"/>
            </w:tcBorders>
            <w:shd w:val="clear" w:color="auto" w:fill="auto"/>
            <w:noWrap/>
            <w:vAlign w:val="center"/>
            <w:hideMark/>
          </w:tcPr>
          <w:p w14:paraId="24AB0C37" w14:textId="77777777" w:rsidR="000D528F" w:rsidRPr="007970F2" w:rsidRDefault="000D528F" w:rsidP="006E338D">
            <w:pPr>
              <w:rPr>
                <w:sz w:val="20"/>
                <w:szCs w:val="20"/>
              </w:rPr>
            </w:pPr>
          </w:p>
        </w:tc>
        <w:tc>
          <w:tcPr>
            <w:tcW w:w="1599" w:type="dxa"/>
            <w:tcBorders>
              <w:top w:val="nil"/>
              <w:left w:val="nil"/>
              <w:bottom w:val="nil"/>
              <w:right w:val="nil"/>
            </w:tcBorders>
            <w:shd w:val="clear" w:color="auto" w:fill="auto"/>
            <w:noWrap/>
            <w:vAlign w:val="center"/>
            <w:hideMark/>
          </w:tcPr>
          <w:p w14:paraId="51005360" w14:textId="77777777" w:rsidR="000D528F" w:rsidRPr="007970F2" w:rsidRDefault="000D528F" w:rsidP="006E338D">
            <w:pPr>
              <w:rPr>
                <w:sz w:val="20"/>
                <w:szCs w:val="20"/>
              </w:rPr>
            </w:pPr>
          </w:p>
        </w:tc>
        <w:tc>
          <w:tcPr>
            <w:tcW w:w="1599" w:type="dxa"/>
            <w:tcBorders>
              <w:top w:val="nil"/>
              <w:left w:val="nil"/>
              <w:bottom w:val="nil"/>
              <w:right w:val="nil"/>
            </w:tcBorders>
            <w:shd w:val="clear" w:color="auto" w:fill="auto"/>
            <w:noWrap/>
            <w:vAlign w:val="center"/>
            <w:hideMark/>
          </w:tcPr>
          <w:p w14:paraId="148B68F6" w14:textId="77777777" w:rsidR="000D528F" w:rsidRPr="007970F2" w:rsidRDefault="000D528F" w:rsidP="006E338D">
            <w:pPr>
              <w:rPr>
                <w:sz w:val="20"/>
                <w:szCs w:val="20"/>
              </w:rPr>
            </w:pPr>
          </w:p>
        </w:tc>
        <w:tc>
          <w:tcPr>
            <w:tcW w:w="1599" w:type="dxa"/>
            <w:tcBorders>
              <w:top w:val="nil"/>
              <w:left w:val="nil"/>
              <w:bottom w:val="nil"/>
              <w:right w:val="nil"/>
            </w:tcBorders>
            <w:shd w:val="clear" w:color="auto" w:fill="auto"/>
            <w:noWrap/>
            <w:vAlign w:val="center"/>
            <w:hideMark/>
          </w:tcPr>
          <w:p w14:paraId="43466C1A" w14:textId="77777777" w:rsidR="000D528F" w:rsidRPr="007970F2" w:rsidRDefault="000D528F" w:rsidP="006E338D">
            <w:pPr>
              <w:rPr>
                <w:sz w:val="20"/>
                <w:szCs w:val="20"/>
              </w:rPr>
            </w:pPr>
          </w:p>
        </w:tc>
        <w:tc>
          <w:tcPr>
            <w:tcW w:w="1860" w:type="dxa"/>
            <w:tcBorders>
              <w:top w:val="nil"/>
              <w:left w:val="nil"/>
              <w:bottom w:val="nil"/>
              <w:right w:val="nil"/>
            </w:tcBorders>
            <w:shd w:val="clear" w:color="auto" w:fill="auto"/>
            <w:noWrap/>
            <w:vAlign w:val="center"/>
            <w:hideMark/>
          </w:tcPr>
          <w:p w14:paraId="7FADE6E6" w14:textId="77777777" w:rsidR="000D528F" w:rsidRPr="007970F2" w:rsidRDefault="000D528F" w:rsidP="006E338D">
            <w:pPr>
              <w:rPr>
                <w:sz w:val="20"/>
                <w:szCs w:val="20"/>
              </w:rPr>
            </w:pPr>
          </w:p>
        </w:tc>
        <w:tc>
          <w:tcPr>
            <w:tcW w:w="567" w:type="dxa"/>
            <w:tcBorders>
              <w:top w:val="nil"/>
              <w:left w:val="nil"/>
              <w:bottom w:val="nil"/>
              <w:right w:val="nil"/>
            </w:tcBorders>
            <w:shd w:val="clear" w:color="auto" w:fill="auto"/>
            <w:noWrap/>
            <w:vAlign w:val="center"/>
            <w:hideMark/>
          </w:tcPr>
          <w:p w14:paraId="4D80145E" w14:textId="77777777" w:rsidR="000D528F" w:rsidRPr="007970F2" w:rsidRDefault="000D528F" w:rsidP="006E338D">
            <w:pPr>
              <w:rPr>
                <w:sz w:val="20"/>
                <w:szCs w:val="20"/>
              </w:rPr>
            </w:pPr>
          </w:p>
        </w:tc>
        <w:tc>
          <w:tcPr>
            <w:tcW w:w="992" w:type="dxa"/>
            <w:tcBorders>
              <w:top w:val="nil"/>
              <w:left w:val="nil"/>
              <w:bottom w:val="nil"/>
              <w:right w:val="nil"/>
            </w:tcBorders>
            <w:shd w:val="clear" w:color="auto" w:fill="auto"/>
            <w:noWrap/>
            <w:vAlign w:val="center"/>
            <w:hideMark/>
          </w:tcPr>
          <w:p w14:paraId="459A3C14" w14:textId="77777777" w:rsidR="000D528F" w:rsidRPr="007970F2" w:rsidRDefault="000D528F" w:rsidP="006E338D">
            <w:pPr>
              <w:rPr>
                <w:sz w:val="20"/>
                <w:szCs w:val="20"/>
              </w:rPr>
            </w:pPr>
          </w:p>
        </w:tc>
      </w:tr>
      <w:tr w:rsidR="000D528F" w:rsidRPr="007970F2" w14:paraId="4F30C7DF"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4C0D3B7" w14:textId="77777777" w:rsidR="000D528F" w:rsidRPr="007970F2" w:rsidRDefault="000D528F" w:rsidP="006E338D">
            <w:pPr>
              <w:rPr>
                <w:color w:val="000000"/>
                <w:sz w:val="20"/>
                <w:szCs w:val="20"/>
              </w:rPr>
            </w:pPr>
            <w:r w:rsidRPr="007970F2">
              <w:rPr>
                <w:color w:val="000000"/>
                <w:sz w:val="20"/>
                <w:szCs w:val="20"/>
              </w:rPr>
              <w:t> </w:t>
            </w:r>
          </w:p>
        </w:tc>
        <w:tc>
          <w:tcPr>
            <w:tcW w:w="38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486BD71" w14:textId="77777777" w:rsidR="000D528F" w:rsidRPr="007970F2" w:rsidRDefault="000D528F" w:rsidP="006E338D">
            <w:pPr>
              <w:rPr>
                <w:color w:val="000000"/>
                <w:sz w:val="20"/>
                <w:szCs w:val="20"/>
              </w:rPr>
            </w:pPr>
            <w:r w:rsidRPr="007970F2">
              <w:rPr>
                <w:color w:val="000000"/>
                <w:sz w:val="20"/>
                <w:szCs w:val="20"/>
              </w:rPr>
              <w:t>Past holidays in southern England</w:t>
            </w:r>
            <w:r w:rsidRPr="00944E95">
              <w:rPr>
                <w:color w:val="000000"/>
                <w:sz w:val="20"/>
                <w:szCs w:val="20"/>
              </w:rPr>
              <w:t xml:space="preserve"> or </w:t>
            </w:r>
            <w:r w:rsidRPr="007970F2">
              <w:rPr>
                <w:color w:val="000000"/>
                <w:sz w:val="20"/>
                <w:szCs w:val="20"/>
              </w:rPr>
              <w:t>abroad</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01E671B" w14:textId="77777777" w:rsidR="000D528F" w:rsidRPr="007970F2" w:rsidRDefault="000D528F" w:rsidP="006E338D">
            <w:pPr>
              <w:rPr>
                <w:color w:val="000000"/>
                <w:sz w:val="20"/>
                <w:szCs w:val="20"/>
              </w:rPr>
            </w:pPr>
            <w:r w:rsidRPr="007970F2">
              <w:rPr>
                <w:color w:val="000000"/>
                <w:sz w:val="20"/>
                <w:szCs w:val="20"/>
              </w:rPr>
              <w:t>Total</w:t>
            </w:r>
          </w:p>
        </w:tc>
        <w:tc>
          <w:tcPr>
            <w:tcW w:w="66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661C20" w14:textId="77777777" w:rsidR="000D528F" w:rsidRPr="007970F2" w:rsidRDefault="000D528F" w:rsidP="006E338D">
            <w:pPr>
              <w:rPr>
                <w:color w:val="000000"/>
                <w:sz w:val="20"/>
                <w:szCs w:val="20"/>
              </w:rPr>
            </w:pPr>
            <w:r w:rsidRPr="007970F2">
              <w:rPr>
                <w:color w:val="000000"/>
                <w:sz w:val="20"/>
                <w:szCs w:val="20"/>
              </w:rPr>
              <w:t>Memories of historical eve</w:t>
            </w:r>
            <w:r w:rsidRPr="00944E95">
              <w:rPr>
                <w:color w:val="000000"/>
                <w:sz w:val="20"/>
                <w:szCs w:val="20"/>
              </w:rPr>
              <w:t>nts</w:t>
            </w:r>
            <w:r w:rsidRPr="007970F2">
              <w:rPr>
                <w:color w:val="000000"/>
                <w:sz w:val="20"/>
                <w:szCs w:val="20"/>
              </w:rPr>
              <w:t xml:space="preserve"> (national sport and politics, royal weddings, war)</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51BCA3" w14:textId="77777777" w:rsidR="000D528F" w:rsidRPr="007970F2" w:rsidRDefault="000D528F" w:rsidP="006E338D">
            <w:pPr>
              <w:rPr>
                <w:color w:val="000000"/>
                <w:sz w:val="20"/>
                <w:szCs w:val="20"/>
              </w:rPr>
            </w:pPr>
            <w:r w:rsidRPr="007970F2">
              <w:rPr>
                <w:color w:val="000000"/>
                <w:sz w:val="20"/>
                <w:szCs w:val="20"/>
              </w:rPr>
              <w:t>Total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BE863E" w14:textId="77777777" w:rsidR="000D528F" w:rsidRPr="007970F2" w:rsidRDefault="000D528F" w:rsidP="006E338D">
            <w:pPr>
              <w:rPr>
                <w:color w:val="000000"/>
                <w:sz w:val="20"/>
                <w:szCs w:val="20"/>
              </w:rPr>
            </w:pPr>
            <w:r w:rsidRPr="007970F2">
              <w:rPr>
                <w:color w:val="000000"/>
                <w:sz w:val="20"/>
                <w:szCs w:val="20"/>
              </w:rPr>
              <w:t>Overall total</w:t>
            </w:r>
          </w:p>
        </w:tc>
      </w:tr>
      <w:tr w:rsidR="000D528F" w:rsidRPr="007970F2" w14:paraId="077CC5E5" w14:textId="77777777" w:rsidTr="0087175B">
        <w:trPr>
          <w:trHeight w:val="31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D709D91" w14:textId="77777777" w:rsidR="000D528F" w:rsidRPr="007970F2" w:rsidRDefault="000D528F" w:rsidP="006E338D">
            <w:pPr>
              <w:rPr>
                <w:color w:val="000000"/>
                <w:sz w:val="20"/>
                <w:szCs w:val="20"/>
              </w:rPr>
            </w:pPr>
            <w:r w:rsidRPr="007970F2">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14:paraId="04597834" w14:textId="77777777" w:rsidR="000D528F" w:rsidRPr="007970F2" w:rsidRDefault="000D528F" w:rsidP="006E338D">
            <w:pPr>
              <w:rPr>
                <w:color w:val="000000"/>
                <w:sz w:val="20"/>
                <w:szCs w:val="20"/>
              </w:rPr>
            </w:pPr>
            <w:r w:rsidRPr="007970F2">
              <w:rPr>
                <w:color w:val="000000"/>
                <w:sz w:val="20"/>
                <w:szCs w:val="20"/>
              </w:rPr>
              <w:t>Dawdon</w:t>
            </w:r>
          </w:p>
        </w:tc>
        <w:tc>
          <w:tcPr>
            <w:tcW w:w="1016" w:type="dxa"/>
            <w:tcBorders>
              <w:top w:val="nil"/>
              <w:left w:val="nil"/>
              <w:bottom w:val="single" w:sz="4" w:space="0" w:color="auto"/>
              <w:right w:val="single" w:sz="4" w:space="0" w:color="auto"/>
            </w:tcBorders>
            <w:shd w:val="clear" w:color="auto" w:fill="auto"/>
            <w:noWrap/>
            <w:vAlign w:val="center"/>
            <w:hideMark/>
          </w:tcPr>
          <w:p w14:paraId="77652307" w14:textId="77777777" w:rsidR="000D528F" w:rsidRPr="007970F2" w:rsidRDefault="000D528F" w:rsidP="006E338D">
            <w:pPr>
              <w:rPr>
                <w:color w:val="000000"/>
                <w:sz w:val="20"/>
                <w:szCs w:val="20"/>
              </w:rPr>
            </w:pPr>
            <w:r w:rsidRPr="007970F2">
              <w:rPr>
                <w:color w:val="000000"/>
                <w:sz w:val="20"/>
                <w:szCs w:val="20"/>
              </w:rPr>
              <w:t>Easington</w:t>
            </w:r>
          </w:p>
        </w:tc>
        <w:tc>
          <w:tcPr>
            <w:tcW w:w="960" w:type="dxa"/>
            <w:tcBorders>
              <w:top w:val="nil"/>
              <w:left w:val="nil"/>
              <w:bottom w:val="single" w:sz="4" w:space="0" w:color="auto"/>
              <w:right w:val="single" w:sz="4" w:space="0" w:color="auto"/>
            </w:tcBorders>
            <w:shd w:val="clear" w:color="auto" w:fill="auto"/>
            <w:noWrap/>
            <w:vAlign w:val="center"/>
            <w:hideMark/>
          </w:tcPr>
          <w:p w14:paraId="7DFDAFF6" w14:textId="77777777" w:rsidR="000D528F" w:rsidRPr="007970F2" w:rsidRDefault="000D528F" w:rsidP="006E338D">
            <w:pPr>
              <w:rPr>
                <w:color w:val="000000"/>
                <w:sz w:val="20"/>
                <w:szCs w:val="20"/>
              </w:rPr>
            </w:pPr>
            <w:r w:rsidRPr="007970F2">
              <w:rPr>
                <w:color w:val="000000"/>
                <w:sz w:val="20"/>
                <w:szCs w:val="20"/>
              </w:rPr>
              <w:t>Horden</w:t>
            </w:r>
          </w:p>
        </w:tc>
        <w:tc>
          <w:tcPr>
            <w:tcW w:w="983" w:type="dxa"/>
            <w:tcBorders>
              <w:top w:val="nil"/>
              <w:left w:val="nil"/>
              <w:bottom w:val="single" w:sz="4" w:space="0" w:color="auto"/>
              <w:right w:val="single" w:sz="4" w:space="0" w:color="auto"/>
            </w:tcBorders>
            <w:shd w:val="clear" w:color="auto" w:fill="auto"/>
            <w:noWrap/>
            <w:vAlign w:val="center"/>
            <w:hideMark/>
          </w:tcPr>
          <w:p w14:paraId="08546A47" w14:textId="77777777" w:rsidR="000D528F" w:rsidRPr="007970F2" w:rsidRDefault="000D528F" w:rsidP="006E338D">
            <w:pPr>
              <w:rPr>
                <w:color w:val="000000"/>
                <w:sz w:val="20"/>
                <w:szCs w:val="20"/>
              </w:rPr>
            </w:pPr>
            <w:r w:rsidRPr="007970F2">
              <w:rPr>
                <w:color w:val="000000"/>
                <w:sz w:val="20"/>
                <w:szCs w:val="20"/>
              </w:rPr>
              <w:t>Blackhall</w:t>
            </w:r>
          </w:p>
        </w:tc>
        <w:tc>
          <w:tcPr>
            <w:tcW w:w="760" w:type="dxa"/>
            <w:tcBorders>
              <w:top w:val="nil"/>
              <w:left w:val="nil"/>
              <w:bottom w:val="single" w:sz="4" w:space="0" w:color="auto"/>
              <w:right w:val="single" w:sz="4" w:space="0" w:color="auto"/>
            </w:tcBorders>
            <w:shd w:val="clear" w:color="auto" w:fill="auto"/>
            <w:noWrap/>
            <w:vAlign w:val="center"/>
            <w:hideMark/>
          </w:tcPr>
          <w:p w14:paraId="297DEDA7" w14:textId="77777777" w:rsidR="000D528F" w:rsidRPr="007970F2" w:rsidRDefault="000D528F" w:rsidP="006E338D">
            <w:pPr>
              <w:rPr>
                <w:color w:val="000000"/>
                <w:sz w:val="20"/>
                <w:szCs w:val="20"/>
              </w:rPr>
            </w:pPr>
            <w:r w:rsidRPr="007970F2">
              <w:rPr>
                <w:color w:val="000000"/>
                <w:sz w:val="20"/>
                <w:szCs w:val="20"/>
              </w:rPr>
              <w:t>57</w:t>
            </w:r>
          </w:p>
        </w:tc>
        <w:tc>
          <w:tcPr>
            <w:tcW w:w="1599" w:type="dxa"/>
            <w:tcBorders>
              <w:top w:val="nil"/>
              <w:left w:val="nil"/>
              <w:bottom w:val="single" w:sz="4" w:space="0" w:color="auto"/>
              <w:right w:val="single" w:sz="4" w:space="0" w:color="auto"/>
            </w:tcBorders>
            <w:shd w:val="clear" w:color="auto" w:fill="auto"/>
            <w:noWrap/>
            <w:vAlign w:val="center"/>
            <w:hideMark/>
          </w:tcPr>
          <w:p w14:paraId="5F12DA8F" w14:textId="77777777" w:rsidR="000D528F" w:rsidRPr="007970F2" w:rsidRDefault="000D528F" w:rsidP="006E338D">
            <w:pPr>
              <w:rPr>
                <w:color w:val="000000"/>
                <w:sz w:val="20"/>
                <w:szCs w:val="20"/>
              </w:rPr>
            </w:pPr>
            <w:r w:rsidRPr="007970F2">
              <w:rPr>
                <w:color w:val="000000"/>
                <w:sz w:val="20"/>
                <w:szCs w:val="20"/>
              </w:rPr>
              <w:t>Dawdon</w:t>
            </w:r>
          </w:p>
        </w:tc>
        <w:tc>
          <w:tcPr>
            <w:tcW w:w="1599" w:type="dxa"/>
            <w:tcBorders>
              <w:top w:val="nil"/>
              <w:left w:val="nil"/>
              <w:bottom w:val="single" w:sz="4" w:space="0" w:color="auto"/>
              <w:right w:val="single" w:sz="4" w:space="0" w:color="auto"/>
            </w:tcBorders>
            <w:shd w:val="clear" w:color="auto" w:fill="auto"/>
            <w:noWrap/>
            <w:vAlign w:val="center"/>
            <w:hideMark/>
          </w:tcPr>
          <w:p w14:paraId="7157974F" w14:textId="77777777" w:rsidR="000D528F" w:rsidRPr="007970F2" w:rsidRDefault="000D528F" w:rsidP="006E338D">
            <w:pPr>
              <w:rPr>
                <w:color w:val="000000"/>
                <w:sz w:val="20"/>
                <w:szCs w:val="20"/>
              </w:rPr>
            </w:pPr>
            <w:r w:rsidRPr="007970F2">
              <w:rPr>
                <w:color w:val="000000"/>
                <w:sz w:val="20"/>
                <w:szCs w:val="20"/>
              </w:rPr>
              <w:t>Easington</w:t>
            </w:r>
          </w:p>
        </w:tc>
        <w:tc>
          <w:tcPr>
            <w:tcW w:w="1599" w:type="dxa"/>
            <w:tcBorders>
              <w:top w:val="nil"/>
              <w:left w:val="nil"/>
              <w:bottom w:val="single" w:sz="4" w:space="0" w:color="auto"/>
              <w:right w:val="single" w:sz="4" w:space="0" w:color="auto"/>
            </w:tcBorders>
            <w:shd w:val="clear" w:color="auto" w:fill="auto"/>
            <w:noWrap/>
            <w:vAlign w:val="center"/>
            <w:hideMark/>
          </w:tcPr>
          <w:p w14:paraId="4854991A" w14:textId="77777777" w:rsidR="000D528F" w:rsidRPr="007970F2" w:rsidRDefault="000D528F" w:rsidP="006E338D">
            <w:pPr>
              <w:rPr>
                <w:color w:val="000000"/>
                <w:sz w:val="20"/>
                <w:szCs w:val="20"/>
              </w:rPr>
            </w:pPr>
            <w:r w:rsidRPr="007970F2">
              <w:rPr>
                <w:color w:val="000000"/>
                <w:sz w:val="20"/>
                <w:szCs w:val="20"/>
              </w:rPr>
              <w:t>Horden</w:t>
            </w:r>
          </w:p>
        </w:tc>
        <w:tc>
          <w:tcPr>
            <w:tcW w:w="1860" w:type="dxa"/>
            <w:tcBorders>
              <w:top w:val="nil"/>
              <w:left w:val="nil"/>
              <w:bottom w:val="single" w:sz="4" w:space="0" w:color="auto"/>
              <w:right w:val="single" w:sz="4" w:space="0" w:color="auto"/>
            </w:tcBorders>
            <w:shd w:val="clear" w:color="auto" w:fill="auto"/>
            <w:noWrap/>
            <w:vAlign w:val="center"/>
            <w:hideMark/>
          </w:tcPr>
          <w:p w14:paraId="70824765" w14:textId="77777777" w:rsidR="000D528F" w:rsidRPr="007970F2" w:rsidRDefault="000D528F" w:rsidP="006E338D">
            <w:pPr>
              <w:rPr>
                <w:color w:val="000000"/>
                <w:sz w:val="20"/>
                <w:szCs w:val="20"/>
              </w:rPr>
            </w:pPr>
            <w:r w:rsidRPr="007970F2">
              <w:rPr>
                <w:color w:val="000000"/>
                <w:sz w:val="20"/>
                <w:szCs w:val="20"/>
              </w:rPr>
              <w:t>Blackhall</w:t>
            </w:r>
          </w:p>
        </w:tc>
        <w:tc>
          <w:tcPr>
            <w:tcW w:w="567" w:type="dxa"/>
            <w:tcBorders>
              <w:top w:val="nil"/>
              <w:left w:val="nil"/>
              <w:bottom w:val="single" w:sz="4" w:space="0" w:color="auto"/>
              <w:right w:val="single" w:sz="4" w:space="0" w:color="auto"/>
            </w:tcBorders>
            <w:shd w:val="clear" w:color="auto" w:fill="auto"/>
            <w:noWrap/>
            <w:vAlign w:val="center"/>
            <w:hideMark/>
          </w:tcPr>
          <w:p w14:paraId="50F9DC6F" w14:textId="77777777" w:rsidR="000D528F" w:rsidRPr="007970F2" w:rsidRDefault="000D528F" w:rsidP="006E338D">
            <w:pPr>
              <w:rPr>
                <w:color w:val="000000"/>
                <w:sz w:val="20"/>
                <w:szCs w:val="20"/>
              </w:rPr>
            </w:pPr>
            <w:r w:rsidRPr="007970F2">
              <w:rPr>
                <w:color w:val="000000"/>
                <w:sz w:val="20"/>
                <w:szCs w:val="20"/>
              </w:rPr>
              <w:t>56</w:t>
            </w:r>
          </w:p>
        </w:tc>
        <w:tc>
          <w:tcPr>
            <w:tcW w:w="992" w:type="dxa"/>
            <w:tcBorders>
              <w:top w:val="nil"/>
              <w:left w:val="nil"/>
              <w:bottom w:val="single" w:sz="4" w:space="0" w:color="auto"/>
              <w:right w:val="single" w:sz="4" w:space="0" w:color="auto"/>
            </w:tcBorders>
            <w:shd w:val="clear" w:color="auto" w:fill="auto"/>
            <w:vAlign w:val="center"/>
            <w:hideMark/>
          </w:tcPr>
          <w:p w14:paraId="1C8A7A26" w14:textId="77777777" w:rsidR="000D528F" w:rsidRPr="007970F2" w:rsidRDefault="000D528F" w:rsidP="006E338D">
            <w:pPr>
              <w:rPr>
                <w:color w:val="000000"/>
                <w:sz w:val="20"/>
                <w:szCs w:val="20"/>
              </w:rPr>
            </w:pPr>
            <w:r w:rsidRPr="007970F2">
              <w:rPr>
                <w:color w:val="000000"/>
                <w:sz w:val="20"/>
                <w:szCs w:val="20"/>
              </w:rPr>
              <w:t>113</w:t>
            </w:r>
          </w:p>
        </w:tc>
      </w:tr>
      <w:tr w:rsidR="000D528F" w:rsidRPr="00944E95" w14:paraId="65E4D66C"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58C09D9C" w14:textId="77777777" w:rsidR="000D528F" w:rsidRPr="007970F2" w:rsidRDefault="000D528F" w:rsidP="006E338D">
            <w:pPr>
              <w:rPr>
                <w:color w:val="000000"/>
                <w:sz w:val="20"/>
                <w:szCs w:val="20"/>
              </w:rPr>
            </w:pPr>
            <w:r w:rsidRPr="007970F2">
              <w:rPr>
                <w:color w:val="000000"/>
                <w:sz w:val="20"/>
                <w:szCs w:val="20"/>
              </w:rPr>
              <w:t>Older</w:t>
            </w:r>
          </w:p>
        </w:tc>
        <w:tc>
          <w:tcPr>
            <w:tcW w:w="894" w:type="dxa"/>
            <w:tcBorders>
              <w:top w:val="nil"/>
              <w:left w:val="nil"/>
              <w:bottom w:val="single" w:sz="4" w:space="0" w:color="auto"/>
              <w:right w:val="single" w:sz="4" w:space="0" w:color="auto"/>
            </w:tcBorders>
            <w:shd w:val="clear" w:color="auto" w:fill="auto"/>
            <w:vAlign w:val="center"/>
            <w:hideMark/>
          </w:tcPr>
          <w:p w14:paraId="706B4515" w14:textId="77777777" w:rsidR="000D528F" w:rsidRPr="007970F2" w:rsidRDefault="000D528F" w:rsidP="006E338D">
            <w:pPr>
              <w:rPr>
                <w:color w:val="000000"/>
                <w:sz w:val="20"/>
                <w:szCs w:val="20"/>
              </w:rPr>
            </w:pPr>
            <w:r w:rsidRPr="007970F2">
              <w:rPr>
                <w:color w:val="000000"/>
                <w:sz w:val="20"/>
                <w:szCs w:val="20"/>
              </w:rPr>
              <w:t>19</w:t>
            </w:r>
          </w:p>
        </w:tc>
        <w:tc>
          <w:tcPr>
            <w:tcW w:w="1016" w:type="dxa"/>
            <w:tcBorders>
              <w:top w:val="nil"/>
              <w:left w:val="nil"/>
              <w:bottom w:val="single" w:sz="4" w:space="0" w:color="auto"/>
              <w:right w:val="single" w:sz="4" w:space="0" w:color="auto"/>
            </w:tcBorders>
            <w:shd w:val="clear" w:color="auto" w:fill="auto"/>
            <w:vAlign w:val="center"/>
            <w:hideMark/>
          </w:tcPr>
          <w:p w14:paraId="5E46278B" w14:textId="77777777" w:rsidR="000D528F" w:rsidRPr="007970F2" w:rsidRDefault="000D528F" w:rsidP="006E338D">
            <w:pPr>
              <w:rPr>
                <w:color w:val="000000"/>
                <w:sz w:val="20"/>
                <w:szCs w:val="20"/>
              </w:rPr>
            </w:pPr>
            <w:r w:rsidRPr="007970F2">
              <w:rPr>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4467F582" w14:textId="77777777" w:rsidR="000D528F" w:rsidRPr="007970F2" w:rsidRDefault="000D528F" w:rsidP="006E338D">
            <w:pPr>
              <w:rPr>
                <w:color w:val="000000"/>
                <w:sz w:val="20"/>
                <w:szCs w:val="20"/>
              </w:rPr>
            </w:pPr>
            <w:r w:rsidRPr="007970F2">
              <w:rPr>
                <w:color w:val="000000"/>
                <w:sz w:val="20"/>
                <w:szCs w:val="20"/>
              </w:rPr>
              <w:t>29</w:t>
            </w:r>
          </w:p>
        </w:tc>
        <w:tc>
          <w:tcPr>
            <w:tcW w:w="983" w:type="dxa"/>
            <w:tcBorders>
              <w:top w:val="nil"/>
              <w:left w:val="nil"/>
              <w:bottom w:val="single" w:sz="4" w:space="0" w:color="auto"/>
              <w:right w:val="single" w:sz="4" w:space="0" w:color="auto"/>
            </w:tcBorders>
            <w:shd w:val="clear" w:color="auto" w:fill="auto"/>
            <w:vAlign w:val="center"/>
            <w:hideMark/>
          </w:tcPr>
          <w:p w14:paraId="63425949" w14:textId="77777777" w:rsidR="000D528F" w:rsidRPr="007970F2" w:rsidRDefault="000D528F" w:rsidP="006E338D">
            <w:pPr>
              <w:rPr>
                <w:color w:val="000000"/>
                <w:sz w:val="20"/>
                <w:szCs w:val="20"/>
              </w:rPr>
            </w:pPr>
            <w:r w:rsidRPr="007970F2">
              <w:rPr>
                <w:color w:val="000000"/>
                <w:sz w:val="20"/>
                <w:szCs w:val="20"/>
              </w:rPr>
              <w:t>9</w:t>
            </w:r>
          </w:p>
        </w:tc>
        <w:tc>
          <w:tcPr>
            <w:tcW w:w="760" w:type="dxa"/>
            <w:tcBorders>
              <w:top w:val="nil"/>
              <w:left w:val="nil"/>
              <w:bottom w:val="single" w:sz="4" w:space="0" w:color="auto"/>
              <w:right w:val="single" w:sz="4" w:space="0" w:color="auto"/>
            </w:tcBorders>
            <w:shd w:val="clear" w:color="auto" w:fill="auto"/>
            <w:noWrap/>
            <w:vAlign w:val="center"/>
            <w:hideMark/>
          </w:tcPr>
          <w:p w14:paraId="0368364A" w14:textId="77777777" w:rsidR="000D528F" w:rsidRPr="007970F2" w:rsidRDefault="000D528F" w:rsidP="006E338D">
            <w:pPr>
              <w:rPr>
                <w:color w:val="000000"/>
                <w:sz w:val="20"/>
                <w:szCs w:val="20"/>
              </w:rPr>
            </w:pPr>
            <w:r w:rsidRPr="007970F2">
              <w:rPr>
                <w:color w:val="000000"/>
                <w:sz w:val="20"/>
                <w:szCs w:val="20"/>
              </w:rPr>
              <w:t>57</w:t>
            </w:r>
          </w:p>
        </w:tc>
        <w:tc>
          <w:tcPr>
            <w:tcW w:w="1599" w:type="dxa"/>
            <w:tcBorders>
              <w:top w:val="nil"/>
              <w:left w:val="nil"/>
              <w:bottom w:val="single" w:sz="4" w:space="0" w:color="auto"/>
              <w:right w:val="single" w:sz="4" w:space="0" w:color="auto"/>
            </w:tcBorders>
            <w:shd w:val="clear" w:color="auto" w:fill="auto"/>
            <w:vAlign w:val="center"/>
            <w:hideMark/>
          </w:tcPr>
          <w:p w14:paraId="4FF77685" w14:textId="77777777" w:rsidR="000D528F" w:rsidRPr="007970F2" w:rsidRDefault="000D528F" w:rsidP="006E338D">
            <w:pPr>
              <w:rPr>
                <w:color w:val="000000"/>
                <w:sz w:val="20"/>
                <w:szCs w:val="20"/>
              </w:rPr>
            </w:pPr>
            <w:r w:rsidRPr="007970F2">
              <w:rPr>
                <w:color w:val="000000"/>
                <w:sz w:val="20"/>
                <w:szCs w:val="20"/>
              </w:rPr>
              <w:t>14</w:t>
            </w:r>
          </w:p>
        </w:tc>
        <w:tc>
          <w:tcPr>
            <w:tcW w:w="1599" w:type="dxa"/>
            <w:tcBorders>
              <w:top w:val="nil"/>
              <w:left w:val="nil"/>
              <w:bottom w:val="single" w:sz="4" w:space="0" w:color="auto"/>
              <w:right w:val="single" w:sz="4" w:space="0" w:color="auto"/>
            </w:tcBorders>
            <w:shd w:val="clear" w:color="auto" w:fill="auto"/>
            <w:vAlign w:val="center"/>
            <w:hideMark/>
          </w:tcPr>
          <w:p w14:paraId="638AAAA6" w14:textId="77777777" w:rsidR="000D528F" w:rsidRPr="007970F2" w:rsidRDefault="000D528F" w:rsidP="006E338D">
            <w:pPr>
              <w:rPr>
                <w:color w:val="000000"/>
                <w:sz w:val="20"/>
                <w:szCs w:val="20"/>
              </w:rPr>
            </w:pPr>
            <w:r w:rsidRPr="007970F2">
              <w:rPr>
                <w:color w:val="000000"/>
                <w:sz w:val="20"/>
                <w:szCs w:val="20"/>
              </w:rPr>
              <w:t>11</w:t>
            </w:r>
          </w:p>
        </w:tc>
        <w:tc>
          <w:tcPr>
            <w:tcW w:w="1599" w:type="dxa"/>
            <w:tcBorders>
              <w:top w:val="nil"/>
              <w:left w:val="nil"/>
              <w:bottom w:val="single" w:sz="4" w:space="0" w:color="auto"/>
              <w:right w:val="single" w:sz="4" w:space="0" w:color="auto"/>
            </w:tcBorders>
            <w:shd w:val="clear" w:color="auto" w:fill="auto"/>
            <w:vAlign w:val="center"/>
            <w:hideMark/>
          </w:tcPr>
          <w:p w14:paraId="59C19671" w14:textId="77777777" w:rsidR="000D528F" w:rsidRPr="007970F2" w:rsidRDefault="000D528F" w:rsidP="006E338D">
            <w:pPr>
              <w:rPr>
                <w:color w:val="000000"/>
                <w:sz w:val="20"/>
                <w:szCs w:val="20"/>
              </w:rPr>
            </w:pPr>
            <w:r w:rsidRPr="007970F2">
              <w:rPr>
                <w:color w:val="000000"/>
                <w:sz w:val="20"/>
                <w:szCs w:val="20"/>
              </w:rPr>
              <w:t>14</w:t>
            </w:r>
          </w:p>
        </w:tc>
        <w:tc>
          <w:tcPr>
            <w:tcW w:w="1860" w:type="dxa"/>
            <w:tcBorders>
              <w:top w:val="nil"/>
              <w:left w:val="nil"/>
              <w:bottom w:val="single" w:sz="4" w:space="0" w:color="auto"/>
              <w:right w:val="single" w:sz="4" w:space="0" w:color="auto"/>
            </w:tcBorders>
            <w:shd w:val="clear" w:color="auto" w:fill="auto"/>
            <w:vAlign w:val="center"/>
            <w:hideMark/>
          </w:tcPr>
          <w:p w14:paraId="72B55BB8" w14:textId="77777777" w:rsidR="000D528F" w:rsidRPr="007970F2" w:rsidRDefault="000D528F" w:rsidP="006E338D">
            <w:pPr>
              <w:rPr>
                <w:color w:val="000000"/>
                <w:sz w:val="20"/>
                <w:szCs w:val="20"/>
              </w:rPr>
            </w:pPr>
            <w:r w:rsidRPr="007970F2">
              <w:rPr>
                <w:color w:val="000000"/>
                <w:sz w:val="20"/>
                <w:szCs w:val="20"/>
              </w:rPr>
              <w:t>17</w:t>
            </w:r>
          </w:p>
        </w:tc>
        <w:tc>
          <w:tcPr>
            <w:tcW w:w="567" w:type="dxa"/>
            <w:tcBorders>
              <w:top w:val="nil"/>
              <w:left w:val="nil"/>
              <w:bottom w:val="single" w:sz="4" w:space="0" w:color="auto"/>
              <w:right w:val="single" w:sz="4" w:space="0" w:color="auto"/>
            </w:tcBorders>
            <w:shd w:val="clear" w:color="auto" w:fill="auto"/>
            <w:noWrap/>
            <w:vAlign w:val="center"/>
            <w:hideMark/>
          </w:tcPr>
          <w:p w14:paraId="328C868C" w14:textId="77777777" w:rsidR="000D528F" w:rsidRPr="007970F2" w:rsidRDefault="000D528F" w:rsidP="006E338D">
            <w:pPr>
              <w:rPr>
                <w:color w:val="000000"/>
                <w:sz w:val="20"/>
                <w:szCs w:val="20"/>
              </w:rPr>
            </w:pPr>
            <w:r w:rsidRPr="007970F2">
              <w:rPr>
                <w:color w:val="000000"/>
                <w:sz w:val="20"/>
                <w:szCs w:val="20"/>
              </w:rPr>
              <w:t>56</w:t>
            </w:r>
          </w:p>
        </w:tc>
        <w:tc>
          <w:tcPr>
            <w:tcW w:w="992" w:type="dxa"/>
            <w:tcBorders>
              <w:top w:val="nil"/>
              <w:left w:val="nil"/>
              <w:bottom w:val="single" w:sz="4" w:space="0" w:color="auto"/>
              <w:right w:val="single" w:sz="4" w:space="0" w:color="auto"/>
            </w:tcBorders>
            <w:shd w:val="clear" w:color="auto" w:fill="auto"/>
            <w:vAlign w:val="center"/>
            <w:hideMark/>
          </w:tcPr>
          <w:p w14:paraId="5412877E" w14:textId="77777777" w:rsidR="000D528F" w:rsidRPr="007970F2" w:rsidRDefault="000D528F" w:rsidP="006E338D">
            <w:pPr>
              <w:rPr>
                <w:color w:val="000000"/>
                <w:sz w:val="20"/>
                <w:szCs w:val="20"/>
              </w:rPr>
            </w:pPr>
            <w:r w:rsidRPr="007970F2">
              <w:rPr>
                <w:color w:val="000000"/>
                <w:sz w:val="20"/>
                <w:szCs w:val="20"/>
              </w:rPr>
              <w:t>113</w:t>
            </w:r>
          </w:p>
        </w:tc>
      </w:tr>
      <w:tr w:rsidR="000D528F" w:rsidRPr="00944E95" w14:paraId="255BFE02" w14:textId="77777777" w:rsidTr="0087175B">
        <w:trPr>
          <w:trHeight w:val="300"/>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702CB6C" w14:textId="77777777" w:rsidR="000D528F" w:rsidRPr="007970F2" w:rsidRDefault="000D528F" w:rsidP="006E338D">
            <w:pPr>
              <w:rPr>
                <w:color w:val="000000"/>
                <w:sz w:val="20"/>
                <w:szCs w:val="20"/>
              </w:rPr>
            </w:pPr>
            <w:r w:rsidRPr="007970F2">
              <w:rPr>
                <w:color w:val="000000"/>
                <w:sz w:val="20"/>
                <w:szCs w:val="20"/>
              </w:rPr>
              <w:t>Younger</w:t>
            </w:r>
          </w:p>
        </w:tc>
        <w:tc>
          <w:tcPr>
            <w:tcW w:w="894" w:type="dxa"/>
            <w:tcBorders>
              <w:top w:val="nil"/>
              <w:left w:val="nil"/>
              <w:bottom w:val="single" w:sz="4" w:space="0" w:color="auto"/>
              <w:right w:val="single" w:sz="4" w:space="0" w:color="auto"/>
            </w:tcBorders>
            <w:shd w:val="clear" w:color="auto" w:fill="auto"/>
            <w:vAlign w:val="center"/>
            <w:hideMark/>
          </w:tcPr>
          <w:p w14:paraId="6142AE12" w14:textId="77777777" w:rsidR="000D528F" w:rsidRPr="007970F2" w:rsidRDefault="000D528F" w:rsidP="006E338D">
            <w:pPr>
              <w:rPr>
                <w:color w:val="000000"/>
                <w:sz w:val="20"/>
                <w:szCs w:val="20"/>
              </w:rPr>
            </w:pPr>
            <w:r w:rsidRPr="007970F2">
              <w:rPr>
                <w:color w:val="000000"/>
                <w:sz w:val="20"/>
                <w:szCs w:val="20"/>
              </w:rPr>
              <w:t>-</w:t>
            </w:r>
          </w:p>
        </w:tc>
        <w:tc>
          <w:tcPr>
            <w:tcW w:w="1016" w:type="dxa"/>
            <w:tcBorders>
              <w:top w:val="nil"/>
              <w:left w:val="nil"/>
              <w:bottom w:val="single" w:sz="4" w:space="0" w:color="auto"/>
              <w:right w:val="single" w:sz="4" w:space="0" w:color="auto"/>
            </w:tcBorders>
            <w:shd w:val="clear" w:color="auto" w:fill="auto"/>
            <w:vAlign w:val="center"/>
            <w:hideMark/>
          </w:tcPr>
          <w:p w14:paraId="561CDF73" w14:textId="77777777" w:rsidR="000D528F" w:rsidRPr="007970F2" w:rsidRDefault="000D528F" w:rsidP="006E338D">
            <w:pPr>
              <w:rPr>
                <w:color w:val="000000"/>
                <w:sz w:val="20"/>
                <w:szCs w:val="20"/>
              </w:rPr>
            </w:pPr>
            <w:r w:rsidRPr="007970F2">
              <w:rPr>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2CB522BC" w14:textId="77777777" w:rsidR="000D528F" w:rsidRPr="007970F2" w:rsidRDefault="000D528F" w:rsidP="006E338D">
            <w:pPr>
              <w:rPr>
                <w:color w:val="000000"/>
                <w:sz w:val="20"/>
                <w:szCs w:val="20"/>
              </w:rPr>
            </w:pPr>
            <w:r w:rsidRPr="007970F2">
              <w:rPr>
                <w:color w:val="000000"/>
                <w:sz w:val="20"/>
                <w:szCs w:val="20"/>
              </w:rPr>
              <w:t>-</w:t>
            </w:r>
          </w:p>
        </w:tc>
        <w:tc>
          <w:tcPr>
            <w:tcW w:w="983" w:type="dxa"/>
            <w:tcBorders>
              <w:top w:val="nil"/>
              <w:left w:val="nil"/>
              <w:bottom w:val="single" w:sz="4" w:space="0" w:color="auto"/>
              <w:right w:val="single" w:sz="4" w:space="0" w:color="auto"/>
            </w:tcBorders>
            <w:shd w:val="clear" w:color="auto" w:fill="auto"/>
            <w:vAlign w:val="center"/>
            <w:hideMark/>
          </w:tcPr>
          <w:p w14:paraId="3C02459D" w14:textId="77777777" w:rsidR="000D528F" w:rsidRPr="007970F2" w:rsidRDefault="000D528F" w:rsidP="006E338D">
            <w:pPr>
              <w:rPr>
                <w:color w:val="000000"/>
                <w:sz w:val="20"/>
                <w:szCs w:val="20"/>
              </w:rPr>
            </w:pPr>
            <w:r w:rsidRPr="007970F2">
              <w:rPr>
                <w:color w:val="000000"/>
                <w:sz w:val="20"/>
                <w:szCs w:val="20"/>
              </w:rPr>
              <w:t>-</w:t>
            </w:r>
          </w:p>
        </w:tc>
        <w:tc>
          <w:tcPr>
            <w:tcW w:w="760" w:type="dxa"/>
            <w:tcBorders>
              <w:top w:val="nil"/>
              <w:left w:val="nil"/>
              <w:bottom w:val="single" w:sz="4" w:space="0" w:color="auto"/>
              <w:right w:val="single" w:sz="4" w:space="0" w:color="auto"/>
            </w:tcBorders>
            <w:shd w:val="clear" w:color="auto" w:fill="auto"/>
            <w:noWrap/>
            <w:vAlign w:val="center"/>
            <w:hideMark/>
          </w:tcPr>
          <w:p w14:paraId="3E355E2B" w14:textId="77777777" w:rsidR="000D528F" w:rsidRPr="007970F2" w:rsidRDefault="000D528F" w:rsidP="006E338D">
            <w:pPr>
              <w:rPr>
                <w:color w:val="000000"/>
                <w:sz w:val="20"/>
                <w:szCs w:val="20"/>
              </w:rPr>
            </w:pPr>
            <w:r w:rsidRPr="007970F2">
              <w:rPr>
                <w:color w:val="000000"/>
                <w:sz w:val="20"/>
                <w:szCs w:val="20"/>
              </w:rPr>
              <w:t>0</w:t>
            </w:r>
          </w:p>
        </w:tc>
        <w:tc>
          <w:tcPr>
            <w:tcW w:w="1599" w:type="dxa"/>
            <w:tcBorders>
              <w:top w:val="nil"/>
              <w:left w:val="nil"/>
              <w:bottom w:val="single" w:sz="4" w:space="0" w:color="auto"/>
              <w:right w:val="single" w:sz="4" w:space="0" w:color="auto"/>
            </w:tcBorders>
            <w:shd w:val="clear" w:color="auto" w:fill="auto"/>
            <w:vAlign w:val="center"/>
            <w:hideMark/>
          </w:tcPr>
          <w:p w14:paraId="206A7210" w14:textId="77777777" w:rsidR="000D528F" w:rsidRPr="007970F2" w:rsidRDefault="000D528F" w:rsidP="006E338D">
            <w:pPr>
              <w:rPr>
                <w:color w:val="000000"/>
                <w:sz w:val="20"/>
                <w:szCs w:val="20"/>
              </w:rPr>
            </w:pPr>
            <w:r w:rsidRPr="007970F2">
              <w:rPr>
                <w:color w:val="000000"/>
                <w:sz w:val="20"/>
                <w:szCs w:val="20"/>
              </w:rPr>
              <w:t>-</w:t>
            </w:r>
          </w:p>
        </w:tc>
        <w:tc>
          <w:tcPr>
            <w:tcW w:w="1599" w:type="dxa"/>
            <w:tcBorders>
              <w:top w:val="nil"/>
              <w:left w:val="nil"/>
              <w:bottom w:val="single" w:sz="4" w:space="0" w:color="auto"/>
              <w:right w:val="single" w:sz="4" w:space="0" w:color="auto"/>
            </w:tcBorders>
            <w:shd w:val="clear" w:color="auto" w:fill="auto"/>
            <w:vAlign w:val="center"/>
            <w:hideMark/>
          </w:tcPr>
          <w:p w14:paraId="2EA68C81" w14:textId="77777777" w:rsidR="000D528F" w:rsidRPr="007970F2" w:rsidRDefault="000D528F" w:rsidP="006E338D">
            <w:pPr>
              <w:rPr>
                <w:color w:val="000000"/>
                <w:sz w:val="20"/>
                <w:szCs w:val="20"/>
              </w:rPr>
            </w:pPr>
            <w:r w:rsidRPr="007970F2">
              <w:rPr>
                <w:color w:val="000000"/>
                <w:sz w:val="20"/>
                <w:szCs w:val="20"/>
              </w:rPr>
              <w:t>-</w:t>
            </w:r>
          </w:p>
        </w:tc>
        <w:tc>
          <w:tcPr>
            <w:tcW w:w="1599" w:type="dxa"/>
            <w:tcBorders>
              <w:top w:val="nil"/>
              <w:left w:val="nil"/>
              <w:bottom w:val="single" w:sz="4" w:space="0" w:color="auto"/>
              <w:right w:val="single" w:sz="4" w:space="0" w:color="auto"/>
            </w:tcBorders>
            <w:shd w:val="clear" w:color="auto" w:fill="auto"/>
            <w:vAlign w:val="center"/>
            <w:hideMark/>
          </w:tcPr>
          <w:p w14:paraId="46690FA6" w14:textId="77777777" w:rsidR="000D528F" w:rsidRPr="007970F2" w:rsidRDefault="000D528F" w:rsidP="006E338D">
            <w:pPr>
              <w:rPr>
                <w:color w:val="000000"/>
                <w:sz w:val="20"/>
                <w:szCs w:val="20"/>
              </w:rPr>
            </w:pPr>
            <w:r w:rsidRPr="007970F2">
              <w:rPr>
                <w:color w:val="000000"/>
                <w:sz w:val="20"/>
                <w:szCs w:val="20"/>
              </w:rPr>
              <w:t>-</w:t>
            </w:r>
          </w:p>
        </w:tc>
        <w:tc>
          <w:tcPr>
            <w:tcW w:w="1860" w:type="dxa"/>
            <w:tcBorders>
              <w:top w:val="nil"/>
              <w:left w:val="nil"/>
              <w:bottom w:val="single" w:sz="4" w:space="0" w:color="auto"/>
              <w:right w:val="single" w:sz="4" w:space="0" w:color="auto"/>
            </w:tcBorders>
            <w:shd w:val="clear" w:color="auto" w:fill="auto"/>
            <w:vAlign w:val="center"/>
            <w:hideMark/>
          </w:tcPr>
          <w:p w14:paraId="478A2487" w14:textId="77777777" w:rsidR="000D528F" w:rsidRPr="007970F2" w:rsidRDefault="000D528F" w:rsidP="006E338D">
            <w:pPr>
              <w:rPr>
                <w:color w:val="000000"/>
                <w:sz w:val="20"/>
                <w:szCs w:val="20"/>
              </w:rPr>
            </w:pPr>
            <w:r w:rsidRPr="007970F2">
              <w:rPr>
                <w:color w:val="00000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19A824FD" w14:textId="77777777" w:rsidR="000D528F" w:rsidRPr="007970F2" w:rsidRDefault="000D528F" w:rsidP="006E338D">
            <w:pPr>
              <w:rPr>
                <w:color w:val="000000"/>
                <w:sz w:val="20"/>
                <w:szCs w:val="20"/>
              </w:rPr>
            </w:pPr>
            <w:r w:rsidRPr="007970F2">
              <w:rPr>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29FBE7F" w14:textId="77777777" w:rsidR="000D528F" w:rsidRPr="007970F2" w:rsidRDefault="000D528F" w:rsidP="006E338D">
            <w:pPr>
              <w:rPr>
                <w:color w:val="000000"/>
                <w:sz w:val="20"/>
                <w:szCs w:val="20"/>
              </w:rPr>
            </w:pPr>
            <w:r w:rsidRPr="007970F2">
              <w:rPr>
                <w:color w:val="000000"/>
                <w:sz w:val="20"/>
                <w:szCs w:val="20"/>
              </w:rPr>
              <w:t>0</w:t>
            </w:r>
          </w:p>
        </w:tc>
      </w:tr>
    </w:tbl>
    <w:p w14:paraId="552C4D78" w14:textId="77777777" w:rsidR="000D528F" w:rsidRPr="00944E95" w:rsidRDefault="000D528F" w:rsidP="006E338D">
      <w:pPr>
        <w:rPr>
          <w:sz w:val="20"/>
          <w:szCs w:val="20"/>
        </w:rPr>
      </w:pPr>
    </w:p>
    <w:tbl>
      <w:tblPr>
        <w:tblW w:w="15588" w:type="dxa"/>
        <w:tblLook w:val="04A0" w:firstRow="1" w:lastRow="0" w:firstColumn="1" w:lastColumn="0" w:noHBand="0" w:noVBand="1"/>
      </w:tblPr>
      <w:tblGrid>
        <w:gridCol w:w="916"/>
        <w:gridCol w:w="894"/>
        <w:gridCol w:w="1016"/>
        <w:gridCol w:w="930"/>
        <w:gridCol w:w="983"/>
        <w:gridCol w:w="738"/>
        <w:gridCol w:w="930"/>
        <w:gridCol w:w="1016"/>
        <w:gridCol w:w="930"/>
        <w:gridCol w:w="983"/>
        <w:gridCol w:w="661"/>
        <w:gridCol w:w="930"/>
        <w:gridCol w:w="1016"/>
        <w:gridCol w:w="930"/>
        <w:gridCol w:w="983"/>
        <w:gridCol w:w="696"/>
        <w:gridCol w:w="1124"/>
      </w:tblGrid>
      <w:tr w:rsidR="000D528F" w:rsidRPr="00944E95" w14:paraId="13AE20C5" w14:textId="77777777" w:rsidTr="0087175B">
        <w:trPr>
          <w:trHeight w:val="315"/>
        </w:trPr>
        <w:tc>
          <w:tcPr>
            <w:tcW w:w="2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A4DE05" w14:textId="77777777" w:rsidR="000D528F" w:rsidRPr="007970F2" w:rsidRDefault="000D528F" w:rsidP="006E338D">
            <w:pPr>
              <w:rPr>
                <w:color w:val="000000"/>
                <w:sz w:val="20"/>
                <w:szCs w:val="20"/>
              </w:rPr>
            </w:pPr>
            <w:r w:rsidRPr="007970F2">
              <w:rPr>
                <w:color w:val="000000"/>
                <w:sz w:val="20"/>
                <w:szCs w:val="20"/>
              </w:rPr>
              <w:t>Non-local general topics: Present</w:t>
            </w:r>
          </w:p>
        </w:tc>
        <w:tc>
          <w:tcPr>
            <w:tcW w:w="930" w:type="dxa"/>
            <w:tcBorders>
              <w:top w:val="nil"/>
              <w:left w:val="nil"/>
              <w:bottom w:val="nil"/>
              <w:right w:val="nil"/>
            </w:tcBorders>
            <w:shd w:val="clear" w:color="auto" w:fill="auto"/>
            <w:noWrap/>
            <w:vAlign w:val="center"/>
            <w:hideMark/>
          </w:tcPr>
          <w:p w14:paraId="12E62F19" w14:textId="77777777" w:rsidR="000D528F" w:rsidRPr="007970F2" w:rsidRDefault="000D528F" w:rsidP="006E338D">
            <w:pPr>
              <w:rPr>
                <w:color w:val="000000"/>
                <w:sz w:val="20"/>
                <w:szCs w:val="20"/>
              </w:rPr>
            </w:pPr>
          </w:p>
        </w:tc>
        <w:tc>
          <w:tcPr>
            <w:tcW w:w="972" w:type="dxa"/>
            <w:tcBorders>
              <w:top w:val="nil"/>
              <w:left w:val="nil"/>
              <w:bottom w:val="nil"/>
              <w:right w:val="nil"/>
            </w:tcBorders>
            <w:shd w:val="clear" w:color="auto" w:fill="auto"/>
            <w:noWrap/>
            <w:vAlign w:val="center"/>
            <w:hideMark/>
          </w:tcPr>
          <w:p w14:paraId="23A99E49" w14:textId="77777777" w:rsidR="000D528F" w:rsidRPr="007970F2" w:rsidRDefault="000D528F" w:rsidP="006E338D">
            <w:pPr>
              <w:rPr>
                <w:sz w:val="20"/>
                <w:szCs w:val="20"/>
              </w:rPr>
            </w:pPr>
          </w:p>
        </w:tc>
        <w:tc>
          <w:tcPr>
            <w:tcW w:w="738" w:type="dxa"/>
            <w:tcBorders>
              <w:top w:val="nil"/>
              <w:left w:val="nil"/>
              <w:bottom w:val="nil"/>
              <w:right w:val="nil"/>
            </w:tcBorders>
            <w:shd w:val="clear" w:color="auto" w:fill="auto"/>
            <w:noWrap/>
            <w:vAlign w:val="center"/>
            <w:hideMark/>
          </w:tcPr>
          <w:p w14:paraId="3D2A25F2" w14:textId="77777777" w:rsidR="000D528F" w:rsidRPr="007970F2" w:rsidRDefault="000D528F" w:rsidP="006E338D">
            <w:pPr>
              <w:rPr>
                <w:sz w:val="20"/>
                <w:szCs w:val="20"/>
              </w:rPr>
            </w:pPr>
          </w:p>
        </w:tc>
        <w:tc>
          <w:tcPr>
            <w:tcW w:w="930" w:type="dxa"/>
            <w:tcBorders>
              <w:top w:val="nil"/>
              <w:left w:val="nil"/>
              <w:bottom w:val="nil"/>
              <w:right w:val="nil"/>
            </w:tcBorders>
            <w:shd w:val="clear" w:color="auto" w:fill="auto"/>
            <w:noWrap/>
            <w:vAlign w:val="center"/>
            <w:hideMark/>
          </w:tcPr>
          <w:p w14:paraId="14FE7D13" w14:textId="77777777" w:rsidR="000D528F" w:rsidRPr="007970F2" w:rsidRDefault="000D528F" w:rsidP="006E338D">
            <w:pPr>
              <w:rPr>
                <w:sz w:val="20"/>
                <w:szCs w:val="20"/>
              </w:rPr>
            </w:pPr>
          </w:p>
        </w:tc>
        <w:tc>
          <w:tcPr>
            <w:tcW w:w="1005" w:type="dxa"/>
            <w:tcBorders>
              <w:top w:val="nil"/>
              <w:left w:val="nil"/>
              <w:bottom w:val="nil"/>
              <w:right w:val="nil"/>
            </w:tcBorders>
            <w:shd w:val="clear" w:color="auto" w:fill="auto"/>
            <w:noWrap/>
            <w:vAlign w:val="center"/>
            <w:hideMark/>
          </w:tcPr>
          <w:p w14:paraId="0210F24F" w14:textId="77777777" w:rsidR="000D528F" w:rsidRPr="007970F2" w:rsidRDefault="000D528F" w:rsidP="006E338D">
            <w:pPr>
              <w:rPr>
                <w:sz w:val="20"/>
                <w:szCs w:val="20"/>
              </w:rPr>
            </w:pPr>
          </w:p>
        </w:tc>
        <w:tc>
          <w:tcPr>
            <w:tcW w:w="930" w:type="dxa"/>
            <w:tcBorders>
              <w:top w:val="nil"/>
              <w:left w:val="nil"/>
              <w:bottom w:val="nil"/>
              <w:right w:val="nil"/>
            </w:tcBorders>
            <w:shd w:val="clear" w:color="auto" w:fill="auto"/>
            <w:noWrap/>
            <w:vAlign w:val="center"/>
            <w:hideMark/>
          </w:tcPr>
          <w:p w14:paraId="5F2C8136" w14:textId="77777777" w:rsidR="000D528F" w:rsidRPr="007970F2" w:rsidRDefault="000D528F" w:rsidP="006E338D">
            <w:pPr>
              <w:rPr>
                <w:sz w:val="20"/>
                <w:szCs w:val="20"/>
              </w:rPr>
            </w:pPr>
          </w:p>
        </w:tc>
        <w:tc>
          <w:tcPr>
            <w:tcW w:w="972" w:type="dxa"/>
            <w:tcBorders>
              <w:top w:val="nil"/>
              <w:left w:val="nil"/>
              <w:bottom w:val="nil"/>
              <w:right w:val="nil"/>
            </w:tcBorders>
            <w:shd w:val="clear" w:color="auto" w:fill="auto"/>
            <w:noWrap/>
            <w:vAlign w:val="center"/>
            <w:hideMark/>
          </w:tcPr>
          <w:p w14:paraId="4965DD85" w14:textId="77777777" w:rsidR="000D528F" w:rsidRPr="007970F2" w:rsidRDefault="000D528F" w:rsidP="006E338D">
            <w:pPr>
              <w:rPr>
                <w:sz w:val="20"/>
                <w:szCs w:val="20"/>
              </w:rPr>
            </w:pPr>
          </w:p>
        </w:tc>
        <w:tc>
          <w:tcPr>
            <w:tcW w:w="661" w:type="dxa"/>
            <w:tcBorders>
              <w:top w:val="nil"/>
              <w:left w:val="nil"/>
              <w:bottom w:val="nil"/>
              <w:right w:val="nil"/>
            </w:tcBorders>
            <w:shd w:val="clear" w:color="auto" w:fill="auto"/>
            <w:noWrap/>
            <w:vAlign w:val="center"/>
            <w:hideMark/>
          </w:tcPr>
          <w:p w14:paraId="63F00D2F" w14:textId="77777777" w:rsidR="000D528F" w:rsidRPr="007970F2" w:rsidRDefault="000D528F" w:rsidP="006E338D">
            <w:pPr>
              <w:rPr>
                <w:sz w:val="20"/>
                <w:szCs w:val="20"/>
              </w:rPr>
            </w:pPr>
          </w:p>
        </w:tc>
        <w:tc>
          <w:tcPr>
            <w:tcW w:w="930" w:type="dxa"/>
            <w:tcBorders>
              <w:top w:val="nil"/>
              <w:left w:val="nil"/>
              <w:bottom w:val="nil"/>
              <w:right w:val="nil"/>
            </w:tcBorders>
            <w:shd w:val="clear" w:color="auto" w:fill="auto"/>
            <w:noWrap/>
            <w:vAlign w:val="center"/>
            <w:hideMark/>
          </w:tcPr>
          <w:p w14:paraId="0B36A410" w14:textId="77777777" w:rsidR="000D528F" w:rsidRPr="007970F2" w:rsidRDefault="000D528F" w:rsidP="006E338D">
            <w:pPr>
              <w:rPr>
                <w:sz w:val="20"/>
                <w:szCs w:val="20"/>
              </w:rPr>
            </w:pPr>
          </w:p>
        </w:tc>
        <w:tc>
          <w:tcPr>
            <w:tcW w:w="1005" w:type="dxa"/>
            <w:tcBorders>
              <w:top w:val="nil"/>
              <w:left w:val="nil"/>
              <w:bottom w:val="nil"/>
              <w:right w:val="nil"/>
            </w:tcBorders>
            <w:shd w:val="clear" w:color="auto" w:fill="auto"/>
            <w:noWrap/>
            <w:vAlign w:val="center"/>
            <w:hideMark/>
          </w:tcPr>
          <w:p w14:paraId="4A40A113" w14:textId="77777777" w:rsidR="000D528F" w:rsidRPr="007970F2" w:rsidRDefault="000D528F" w:rsidP="006E338D">
            <w:pPr>
              <w:rPr>
                <w:sz w:val="20"/>
                <w:szCs w:val="20"/>
              </w:rPr>
            </w:pPr>
          </w:p>
        </w:tc>
        <w:tc>
          <w:tcPr>
            <w:tcW w:w="930" w:type="dxa"/>
            <w:tcBorders>
              <w:top w:val="nil"/>
              <w:left w:val="nil"/>
              <w:bottom w:val="nil"/>
              <w:right w:val="nil"/>
            </w:tcBorders>
            <w:shd w:val="clear" w:color="auto" w:fill="auto"/>
            <w:noWrap/>
            <w:vAlign w:val="center"/>
            <w:hideMark/>
          </w:tcPr>
          <w:p w14:paraId="2C7036A3" w14:textId="77777777" w:rsidR="000D528F" w:rsidRPr="007970F2" w:rsidRDefault="000D528F" w:rsidP="006E338D">
            <w:pPr>
              <w:rPr>
                <w:sz w:val="20"/>
                <w:szCs w:val="20"/>
              </w:rPr>
            </w:pPr>
          </w:p>
        </w:tc>
        <w:tc>
          <w:tcPr>
            <w:tcW w:w="972" w:type="dxa"/>
            <w:tcBorders>
              <w:top w:val="nil"/>
              <w:left w:val="nil"/>
              <w:bottom w:val="nil"/>
              <w:right w:val="nil"/>
            </w:tcBorders>
            <w:shd w:val="clear" w:color="auto" w:fill="auto"/>
            <w:noWrap/>
            <w:vAlign w:val="center"/>
            <w:hideMark/>
          </w:tcPr>
          <w:p w14:paraId="67ECD1CC" w14:textId="77777777" w:rsidR="000D528F" w:rsidRPr="007970F2" w:rsidRDefault="000D528F" w:rsidP="006E338D">
            <w:pPr>
              <w:rPr>
                <w:sz w:val="20"/>
                <w:szCs w:val="20"/>
              </w:rPr>
            </w:pPr>
          </w:p>
        </w:tc>
        <w:tc>
          <w:tcPr>
            <w:tcW w:w="696" w:type="dxa"/>
            <w:tcBorders>
              <w:top w:val="nil"/>
              <w:left w:val="nil"/>
              <w:bottom w:val="nil"/>
              <w:right w:val="nil"/>
            </w:tcBorders>
            <w:shd w:val="clear" w:color="auto" w:fill="auto"/>
            <w:noWrap/>
            <w:vAlign w:val="center"/>
            <w:hideMark/>
          </w:tcPr>
          <w:p w14:paraId="03395D00" w14:textId="77777777" w:rsidR="000D528F" w:rsidRPr="007970F2" w:rsidRDefault="000D528F" w:rsidP="006E338D">
            <w:pPr>
              <w:rPr>
                <w:sz w:val="20"/>
                <w:szCs w:val="20"/>
              </w:rPr>
            </w:pPr>
          </w:p>
        </w:tc>
        <w:tc>
          <w:tcPr>
            <w:tcW w:w="1124" w:type="dxa"/>
            <w:tcBorders>
              <w:top w:val="nil"/>
              <w:left w:val="nil"/>
              <w:bottom w:val="nil"/>
              <w:right w:val="nil"/>
            </w:tcBorders>
            <w:shd w:val="clear" w:color="auto" w:fill="auto"/>
            <w:noWrap/>
            <w:vAlign w:val="center"/>
            <w:hideMark/>
          </w:tcPr>
          <w:p w14:paraId="4AB16CF7" w14:textId="77777777" w:rsidR="000D528F" w:rsidRPr="007970F2" w:rsidRDefault="000D528F" w:rsidP="006E338D">
            <w:pPr>
              <w:rPr>
                <w:sz w:val="20"/>
                <w:szCs w:val="20"/>
              </w:rPr>
            </w:pPr>
          </w:p>
        </w:tc>
      </w:tr>
      <w:tr w:rsidR="000D528F" w:rsidRPr="00944E95" w14:paraId="1BE9C28A" w14:textId="77777777" w:rsidTr="0087175B">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A2BD24D" w14:textId="77777777" w:rsidR="000D528F" w:rsidRPr="007970F2" w:rsidRDefault="000D528F" w:rsidP="006E338D">
            <w:pPr>
              <w:rPr>
                <w:color w:val="000000"/>
                <w:sz w:val="20"/>
                <w:szCs w:val="20"/>
              </w:rPr>
            </w:pPr>
            <w:r w:rsidRPr="007970F2">
              <w:rPr>
                <w:color w:val="000000"/>
                <w:sz w:val="20"/>
                <w:szCs w:val="20"/>
              </w:rPr>
              <w:t> </w:t>
            </w:r>
          </w:p>
        </w:tc>
        <w:tc>
          <w:tcPr>
            <w:tcW w:w="37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E2F984F" w14:textId="77777777" w:rsidR="000D528F" w:rsidRPr="007970F2" w:rsidRDefault="000D528F" w:rsidP="006E338D">
            <w:pPr>
              <w:rPr>
                <w:color w:val="000000"/>
                <w:sz w:val="20"/>
                <w:szCs w:val="20"/>
              </w:rPr>
            </w:pPr>
            <w:r w:rsidRPr="007970F2">
              <w:rPr>
                <w:color w:val="000000"/>
                <w:sz w:val="20"/>
                <w:szCs w:val="20"/>
              </w:rPr>
              <w:t>Contemporary arts (TV, music, film)</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14:paraId="22F2DB5A" w14:textId="77777777" w:rsidR="000D528F" w:rsidRPr="007970F2" w:rsidRDefault="000D528F" w:rsidP="006E338D">
            <w:pPr>
              <w:rPr>
                <w:color w:val="000000"/>
                <w:sz w:val="20"/>
                <w:szCs w:val="20"/>
              </w:rPr>
            </w:pPr>
            <w:r w:rsidRPr="007970F2">
              <w:rPr>
                <w:color w:val="000000"/>
                <w:sz w:val="20"/>
                <w:szCs w:val="20"/>
              </w:rPr>
              <w:t>Total</w:t>
            </w:r>
          </w:p>
        </w:tc>
        <w:tc>
          <w:tcPr>
            <w:tcW w:w="383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9D5DE91" w14:textId="77777777" w:rsidR="000D528F" w:rsidRPr="007970F2" w:rsidRDefault="000D528F" w:rsidP="006E338D">
            <w:pPr>
              <w:rPr>
                <w:color w:val="000000"/>
                <w:sz w:val="20"/>
                <w:szCs w:val="20"/>
              </w:rPr>
            </w:pPr>
            <w:r w:rsidRPr="007970F2">
              <w:rPr>
                <w:color w:val="000000"/>
                <w:sz w:val="20"/>
                <w:szCs w:val="20"/>
              </w:rPr>
              <w:t xml:space="preserve">Current affairs (national news, politics, sport) </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7CC83677" w14:textId="77777777" w:rsidR="000D528F" w:rsidRPr="007970F2" w:rsidRDefault="000D528F" w:rsidP="006E338D">
            <w:pPr>
              <w:rPr>
                <w:color w:val="000000"/>
                <w:sz w:val="20"/>
                <w:szCs w:val="20"/>
              </w:rPr>
            </w:pPr>
            <w:r w:rsidRPr="007970F2">
              <w:rPr>
                <w:color w:val="000000"/>
                <w:sz w:val="20"/>
                <w:szCs w:val="20"/>
              </w:rPr>
              <w:t>Total</w:t>
            </w:r>
          </w:p>
        </w:tc>
        <w:tc>
          <w:tcPr>
            <w:tcW w:w="383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DE729C" w14:textId="5E6117E2" w:rsidR="000D528F" w:rsidRPr="007970F2" w:rsidRDefault="000D528F" w:rsidP="006E338D">
            <w:pPr>
              <w:rPr>
                <w:color w:val="000000"/>
                <w:sz w:val="20"/>
                <w:szCs w:val="20"/>
              </w:rPr>
            </w:pPr>
            <w:r w:rsidRPr="007970F2">
              <w:rPr>
                <w:color w:val="000000"/>
                <w:sz w:val="20"/>
                <w:szCs w:val="20"/>
              </w:rPr>
              <w:t>Plans for future travel</w:t>
            </w:r>
            <w:r w:rsidR="0087175B">
              <w:rPr>
                <w:color w:val="000000"/>
                <w:sz w:val="20"/>
                <w:szCs w:val="20"/>
              </w:rPr>
              <w:t xml:space="preserve"> and holidays</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1BDF9C6C" w14:textId="77777777" w:rsidR="000D528F" w:rsidRPr="007970F2" w:rsidRDefault="000D528F" w:rsidP="006E338D">
            <w:pPr>
              <w:rPr>
                <w:color w:val="000000"/>
                <w:sz w:val="20"/>
                <w:szCs w:val="20"/>
              </w:rPr>
            </w:pPr>
            <w:r w:rsidRPr="007970F2">
              <w:rPr>
                <w:color w:val="000000"/>
                <w:sz w:val="20"/>
                <w:szCs w:val="20"/>
              </w:rPr>
              <w:t>Total</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C80953A" w14:textId="77777777" w:rsidR="000D528F" w:rsidRPr="007970F2" w:rsidRDefault="000D528F" w:rsidP="006E338D">
            <w:pPr>
              <w:rPr>
                <w:color w:val="000000"/>
                <w:sz w:val="20"/>
                <w:szCs w:val="20"/>
              </w:rPr>
            </w:pPr>
            <w:r w:rsidRPr="007970F2">
              <w:rPr>
                <w:color w:val="000000"/>
                <w:sz w:val="20"/>
                <w:szCs w:val="20"/>
              </w:rPr>
              <w:t>Overall total</w:t>
            </w:r>
          </w:p>
        </w:tc>
      </w:tr>
      <w:tr w:rsidR="000D528F" w:rsidRPr="00944E95" w14:paraId="4C57B7A1" w14:textId="77777777" w:rsidTr="0087175B">
        <w:trPr>
          <w:trHeight w:val="300"/>
        </w:trPr>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1D8F455" w14:textId="77777777" w:rsidR="000D528F" w:rsidRPr="007970F2" w:rsidRDefault="000D528F" w:rsidP="006E338D">
            <w:pPr>
              <w:rPr>
                <w:color w:val="000000"/>
                <w:sz w:val="20"/>
                <w:szCs w:val="20"/>
              </w:rPr>
            </w:pPr>
            <w:r w:rsidRPr="007970F2">
              <w:rPr>
                <w:color w:val="000000"/>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2B2256AB" w14:textId="77777777" w:rsidR="000D528F" w:rsidRPr="007970F2" w:rsidRDefault="000D528F" w:rsidP="006E338D">
            <w:pPr>
              <w:rPr>
                <w:color w:val="000000"/>
                <w:sz w:val="20"/>
                <w:szCs w:val="20"/>
              </w:rPr>
            </w:pPr>
            <w:r w:rsidRPr="007970F2">
              <w:rPr>
                <w:color w:val="000000"/>
                <w:sz w:val="20"/>
                <w:szCs w:val="20"/>
              </w:rPr>
              <w:t>Dawdon</w:t>
            </w:r>
          </w:p>
        </w:tc>
        <w:tc>
          <w:tcPr>
            <w:tcW w:w="1005" w:type="dxa"/>
            <w:tcBorders>
              <w:top w:val="nil"/>
              <w:left w:val="nil"/>
              <w:bottom w:val="single" w:sz="4" w:space="0" w:color="auto"/>
              <w:right w:val="single" w:sz="4" w:space="0" w:color="auto"/>
            </w:tcBorders>
            <w:shd w:val="clear" w:color="auto" w:fill="auto"/>
            <w:noWrap/>
            <w:vAlign w:val="center"/>
            <w:hideMark/>
          </w:tcPr>
          <w:p w14:paraId="5F63A647" w14:textId="77777777" w:rsidR="000D528F" w:rsidRPr="007970F2" w:rsidRDefault="000D528F" w:rsidP="006E338D">
            <w:pPr>
              <w:rPr>
                <w:color w:val="000000"/>
                <w:sz w:val="20"/>
                <w:szCs w:val="20"/>
              </w:rPr>
            </w:pPr>
            <w:r w:rsidRPr="007970F2">
              <w:rPr>
                <w:color w:val="000000"/>
                <w:sz w:val="20"/>
                <w:szCs w:val="20"/>
              </w:rPr>
              <w:t>Easington</w:t>
            </w:r>
          </w:p>
        </w:tc>
        <w:tc>
          <w:tcPr>
            <w:tcW w:w="930" w:type="dxa"/>
            <w:tcBorders>
              <w:top w:val="nil"/>
              <w:left w:val="nil"/>
              <w:bottom w:val="single" w:sz="4" w:space="0" w:color="auto"/>
              <w:right w:val="single" w:sz="4" w:space="0" w:color="auto"/>
            </w:tcBorders>
            <w:shd w:val="clear" w:color="auto" w:fill="auto"/>
            <w:noWrap/>
            <w:vAlign w:val="center"/>
            <w:hideMark/>
          </w:tcPr>
          <w:p w14:paraId="0CEEC890" w14:textId="77777777" w:rsidR="000D528F" w:rsidRPr="007970F2" w:rsidRDefault="000D528F" w:rsidP="006E338D">
            <w:pPr>
              <w:rPr>
                <w:color w:val="000000"/>
                <w:sz w:val="20"/>
                <w:szCs w:val="20"/>
              </w:rPr>
            </w:pPr>
            <w:r w:rsidRPr="007970F2">
              <w:rPr>
                <w:color w:val="000000"/>
                <w:sz w:val="20"/>
                <w:szCs w:val="20"/>
              </w:rPr>
              <w:t>Horden</w:t>
            </w:r>
          </w:p>
        </w:tc>
        <w:tc>
          <w:tcPr>
            <w:tcW w:w="972" w:type="dxa"/>
            <w:tcBorders>
              <w:top w:val="nil"/>
              <w:left w:val="nil"/>
              <w:bottom w:val="single" w:sz="4" w:space="0" w:color="auto"/>
              <w:right w:val="single" w:sz="4" w:space="0" w:color="auto"/>
            </w:tcBorders>
            <w:shd w:val="clear" w:color="auto" w:fill="auto"/>
            <w:noWrap/>
            <w:vAlign w:val="center"/>
            <w:hideMark/>
          </w:tcPr>
          <w:p w14:paraId="3F90FCD3" w14:textId="77777777" w:rsidR="000D528F" w:rsidRPr="007970F2" w:rsidRDefault="000D528F" w:rsidP="006E338D">
            <w:pPr>
              <w:rPr>
                <w:color w:val="000000"/>
                <w:sz w:val="20"/>
                <w:szCs w:val="20"/>
              </w:rPr>
            </w:pPr>
            <w:r w:rsidRPr="007970F2">
              <w:rPr>
                <w:color w:val="000000"/>
                <w:sz w:val="20"/>
                <w:szCs w:val="20"/>
              </w:rPr>
              <w:t>Blackhall</w:t>
            </w:r>
          </w:p>
        </w:tc>
        <w:tc>
          <w:tcPr>
            <w:tcW w:w="738" w:type="dxa"/>
            <w:tcBorders>
              <w:top w:val="nil"/>
              <w:left w:val="nil"/>
              <w:bottom w:val="single" w:sz="4" w:space="0" w:color="auto"/>
              <w:right w:val="single" w:sz="4" w:space="0" w:color="auto"/>
            </w:tcBorders>
            <w:shd w:val="clear" w:color="auto" w:fill="auto"/>
            <w:noWrap/>
            <w:vAlign w:val="center"/>
            <w:hideMark/>
          </w:tcPr>
          <w:p w14:paraId="3840138E" w14:textId="77777777" w:rsidR="000D528F" w:rsidRPr="007970F2" w:rsidRDefault="000D528F" w:rsidP="006E338D">
            <w:pPr>
              <w:rPr>
                <w:color w:val="000000"/>
                <w:sz w:val="20"/>
                <w:szCs w:val="20"/>
              </w:rPr>
            </w:pPr>
            <w:r w:rsidRPr="007970F2">
              <w:rPr>
                <w:color w:val="000000"/>
                <w:sz w:val="20"/>
                <w:szCs w:val="20"/>
              </w:rPr>
              <w:t>116</w:t>
            </w:r>
          </w:p>
        </w:tc>
        <w:tc>
          <w:tcPr>
            <w:tcW w:w="930" w:type="dxa"/>
            <w:tcBorders>
              <w:top w:val="nil"/>
              <w:left w:val="nil"/>
              <w:bottom w:val="single" w:sz="4" w:space="0" w:color="auto"/>
              <w:right w:val="single" w:sz="4" w:space="0" w:color="auto"/>
            </w:tcBorders>
            <w:shd w:val="clear" w:color="auto" w:fill="auto"/>
            <w:noWrap/>
            <w:vAlign w:val="center"/>
            <w:hideMark/>
          </w:tcPr>
          <w:p w14:paraId="0D3AED74" w14:textId="77777777" w:rsidR="000D528F" w:rsidRPr="007970F2" w:rsidRDefault="000D528F" w:rsidP="006E338D">
            <w:pPr>
              <w:rPr>
                <w:color w:val="000000"/>
                <w:sz w:val="20"/>
                <w:szCs w:val="20"/>
              </w:rPr>
            </w:pPr>
            <w:r w:rsidRPr="007970F2">
              <w:rPr>
                <w:color w:val="000000"/>
                <w:sz w:val="20"/>
                <w:szCs w:val="20"/>
              </w:rPr>
              <w:t>Dawdon</w:t>
            </w:r>
          </w:p>
        </w:tc>
        <w:tc>
          <w:tcPr>
            <w:tcW w:w="1005" w:type="dxa"/>
            <w:tcBorders>
              <w:top w:val="nil"/>
              <w:left w:val="nil"/>
              <w:bottom w:val="single" w:sz="4" w:space="0" w:color="auto"/>
              <w:right w:val="single" w:sz="4" w:space="0" w:color="auto"/>
            </w:tcBorders>
            <w:shd w:val="clear" w:color="auto" w:fill="auto"/>
            <w:noWrap/>
            <w:vAlign w:val="center"/>
            <w:hideMark/>
          </w:tcPr>
          <w:p w14:paraId="28B43DD4" w14:textId="77777777" w:rsidR="000D528F" w:rsidRPr="007970F2" w:rsidRDefault="000D528F" w:rsidP="006E338D">
            <w:pPr>
              <w:rPr>
                <w:color w:val="000000"/>
                <w:sz w:val="20"/>
                <w:szCs w:val="20"/>
              </w:rPr>
            </w:pPr>
            <w:r w:rsidRPr="007970F2">
              <w:rPr>
                <w:color w:val="000000"/>
                <w:sz w:val="20"/>
                <w:szCs w:val="20"/>
              </w:rPr>
              <w:t>Easington</w:t>
            </w:r>
          </w:p>
        </w:tc>
        <w:tc>
          <w:tcPr>
            <w:tcW w:w="930" w:type="dxa"/>
            <w:tcBorders>
              <w:top w:val="nil"/>
              <w:left w:val="nil"/>
              <w:bottom w:val="single" w:sz="4" w:space="0" w:color="auto"/>
              <w:right w:val="single" w:sz="4" w:space="0" w:color="auto"/>
            </w:tcBorders>
            <w:shd w:val="clear" w:color="auto" w:fill="auto"/>
            <w:noWrap/>
            <w:vAlign w:val="center"/>
            <w:hideMark/>
          </w:tcPr>
          <w:p w14:paraId="25B4BAD2" w14:textId="77777777" w:rsidR="000D528F" w:rsidRPr="007970F2" w:rsidRDefault="000D528F" w:rsidP="006E338D">
            <w:pPr>
              <w:rPr>
                <w:color w:val="000000"/>
                <w:sz w:val="20"/>
                <w:szCs w:val="20"/>
              </w:rPr>
            </w:pPr>
            <w:r w:rsidRPr="007970F2">
              <w:rPr>
                <w:color w:val="000000"/>
                <w:sz w:val="20"/>
                <w:szCs w:val="20"/>
              </w:rPr>
              <w:t>Horden</w:t>
            </w:r>
          </w:p>
        </w:tc>
        <w:tc>
          <w:tcPr>
            <w:tcW w:w="972" w:type="dxa"/>
            <w:tcBorders>
              <w:top w:val="nil"/>
              <w:left w:val="nil"/>
              <w:bottom w:val="single" w:sz="4" w:space="0" w:color="auto"/>
              <w:right w:val="single" w:sz="4" w:space="0" w:color="auto"/>
            </w:tcBorders>
            <w:shd w:val="clear" w:color="auto" w:fill="auto"/>
            <w:noWrap/>
            <w:vAlign w:val="center"/>
            <w:hideMark/>
          </w:tcPr>
          <w:p w14:paraId="216FC4BC" w14:textId="77777777" w:rsidR="000D528F" w:rsidRPr="007970F2" w:rsidRDefault="000D528F" w:rsidP="006E338D">
            <w:pPr>
              <w:rPr>
                <w:color w:val="000000"/>
                <w:sz w:val="20"/>
                <w:szCs w:val="20"/>
              </w:rPr>
            </w:pPr>
            <w:r w:rsidRPr="007970F2">
              <w:rPr>
                <w:color w:val="000000"/>
                <w:sz w:val="20"/>
                <w:szCs w:val="20"/>
              </w:rPr>
              <w:t>Blackhall</w:t>
            </w:r>
          </w:p>
        </w:tc>
        <w:tc>
          <w:tcPr>
            <w:tcW w:w="661" w:type="dxa"/>
            <w:tcBorders>
              <w:top w:val="nil"/>
              <w:left w:val="nil"/>
              <w:bottom w:val="single" w:sz="4" w:space="0" w:color="auto"/>
              <w:right w:val="single" w:sz="4" w:space="0" w:color="auto"/>
            </w:tcBorders>
            <w:shd w:val="clear" w:color="auto" w:fill="auto"/>
            <w:noWrap/>
            <w:vAlign w:val="center"/>
            <w:hideMark/>
          </w:tcPr>
          <w:p w14:paraId="57DB2DD9" w14:textId="77777777" w:rsidR="000D528F" w:rsidRPr="007970F2" w:rsidRDefault="000D528F" w:rsidP="006E338D">
            <w:pPr>
              <w:rPr>
                <w:color w:val="000000"/>
                <w:sz w:val="20"/>
                <w:szCs w:val="20"/>
              </w:rPr>
            </w:pPr>
            <w:r w:rsidRPr="007970F2">
              <w:rPr>
                <w:color w:val="000000"/>
                <w:sz w:val="20"/>
                <w:szCs w:val="20"/>
              </w:rPr>
              <w:t>227</w:t>
            </w:r>
          </w:p>
        </w:tc>
        <w:tc>
          <w:tcPr>
            <w:tcW w:w="930" w:type="dxa"/>
            <w:tcBorders>
              <w:top w:val="nil"/>
              <w:left w:val="nil"/>
              <w:bottom w:val="single" w:sz="4" w:space="0" w:color="auto"/>
              <w:right w:val="single" w:sz="4" w:space="0" w:color="auto"/>
            </w:tcBorders>
            <w:shd w:val="clear" w:color="auto" w:fill="auto"/>
            <w:noWrap/>
            <w:vAlign w:val="center"/>
            <w:hideMark/>
          </w:tcPr>
          <w:p w14:paraId="0E7AB799" w14:textId="77777777" w:rsidR="000D528F" w:rsidRPr="007970F2" w:rsidRDefault="000D528F" w:rsidP="006E338D">
            <w:pPr>
              <w:rPr>
                <w:color w:val="000000"/>
                <w:sz w:val="20"/>
                <w:szCs w:val="20"/>
              </w:rPr>
            </w:pPr>
            <w:r w:rsidRPr="007970F2">
              <w:rPr>
                <w:color w:val="000000"/>
                <w:sz w:val="20"/>
                <w:szCs w:val="20"/>
              </w:rPr>
              <w:t>Dawdon</w:t>
            </w:r>
          </w:p>
        </w:tc>
        <w:tc>
          <w:tcPr>
            <w:tcW w:w="1005" w:type="dxa"/>
            <w:tcBorders>
              <w:top w:val="nil"/>
              <w:left w:val="nil"/>
              <w:bottom w:val="single" w:sz="4" w:space="0" w:color="auto"/>
              <w:right w:val="single" w:sz="4" w:space="0" w:color="auto"/>
            </w:tcBorders>
            <w:shd w:val="clear" w:color="auto" w:fill="auto"/>
            <w:noWrap/>
            <w:vAlign w:val="center"/>
            <w:hideMark/>
          </w:tcPr>
          <w:p w14:paraId="14E2334A" w14:textId="77777777" w:rsidR="000D528F" w:rsidRPr="007970F2" w:rsidRDefault="000D528F" w:rsidP="006E338D">
            <w:pPr>
              <w:rPr>
                <w:color w:val="000000"/>
                <w:sz w:val="20"/>
                <w:szCs w:val="20"/>
              </w:rPr>
            </w:pPr>
            <w:r w:rsidRPr="007970F2">
              <w:rPr>
                <w:color w:val="000000"/>
                <w:sz w:val="20"/>
                <w:szCs w:val="20"/>
              </w:rPr>
              <w:t>Easington</w:t>
            </w:r>
          </w:p>
        </w:tc>
        <w:tc>
          <w:tcPr>
            <w:tcW w:w="930" w:type="dxa"/>
            <w:tcBorders>
              <w:top w:val="nil"/>
              <w:left w:val="nil"/>
              <w:bottom w:val="single" w:sz="4" w:space="0" w:color="auto"/>
              <w:right w:val="single" w:sz="4" w:space="0" w:color="auto"/>
            </w:tcBorders>
            <w:shd w:val="clear" w:color="auto" w:fill="auto"/>
            <w:noWrap/>
            <w:vAlign w:val="center"/>
            <w:hideMark/>
          </w:tcPr>
          <w:p w14:paraId="44D65508" w14:textId="77777777" w:rsidR="000D528F" w:rsidRPr="007970F2" w:rsidRDefault="000D528F" w:rsidP="006E338D">
            <w:pPr>
              <w:rPr>
                <w:color w:val="000000"/>
                <w:sz w:val="20"/>
                <w:szCs w:val="20"/>
              </w:rPr>
            </w:pPr>
            <w:r w:rsidRPr="007970F2">
              <w:rPr>
                <w:color w:val="000000"/>
                <w:sz w:val="20"/>
                <w:szCs w:val="20"/>
              </w:rPr>
              <w:t>Horden</w:t>
            </w:r>
          </w:p>
        </w:tc>
        <w:tc>
          <w:tcPr>
            <w:tcW w:w="972" w:type="dxa"/>
            <w:tcBorders>
              <w:top w:val="nil"/>
              <w:left w:val="nil"/>
              <w:bottom w:val="single" w:sz="4" w:space="0" w:color="auto"/>
              <w:right w:val="single" w:sz="4" w:space="0" w:color="auto"/>
            </w:tcBorders>
            <w:shd w:val="clear" w:color="auto" w:fill="auto"/>
            <w:noWrap/>
            <w:vAlign w:val="center"/>
            <w:hideMark/>
          </w:tcPr>
          <w:p w14:paraId="6D88E1C1" w14:textId="77777777" w:rsidR="000D528F" w:rsidRPr="007970F2" w:rsidRDefault="000D528F" w:rsidP="006E338D">
            <w:pPr>
              <w:rPr>
                <w:color w:val="000000"/>
                <w:sz w:val="20"/>
                <w:szCs w:val="20"/>
              </w:rPr>
            </w:pPr>
            <w:r w:rsidRPr="007970F2">
              <w:rPr>
                <w:color w:val="000000"/>
                <w:sz w:val="20"/>
                <w:szCs w:val="20"/>
              </w:rPr>
              <w:t>Blackhall</w:t>
            </w:r>
          </w:p>
        </w:tc>
        <w:tc>
          <w:tcPr>
            <w:tcW w:w="696" w:type="dxa"/>
            <w:tcBorders>
              <w:top w:val="nil"/>
              <w:left w:val="nil"/>
              <w:bottom w:val="single" w:sz="4" w:space="0" w:color="auto"/>
              <w:right w:val="single" w:sz="4" w:space="0" w:color="auto"/>
            </w:tcBorders>
            <w:shd w:val="clear" w:color="auto" w:fill="auto"/>
            <w:noWrap/>
            <w:vAlign w:val="center"/>
            <w:hideMark/>
          </w:tcPr>
          <w:p w14:paraId="37499EC0" w14:textId="77777777" w:rsidR="000D528F" w:rsidRPr="007970F2" w:rsidRDefault="000D528F" w:rsidP="006E338D">
            <w:pPr>
              <w:rPr>
                <w:color w:val="000000"/>
                <w:sz w:val="20"/>
                <w:szCs w:val="20"/>
              </w:rPr>
            </w:pPr>
            <w:r w:rsidRPr="007970F2">
              <w:rPr>
                <w:color w:val="000000"/>
                <w:sz w:val="20"/>
                <w:szCs w:val="20"/>
              </w:rPr>
              <w:t>93</w:t>
            </w:r>
          </w:p>
        </w:tc>
        <w:tc>
          <w:tcPr>
            <w:tcW w:w="1124" w:type="dxa"/>
            <w:tcBorders>
              <w:top w:val="nil"/>
              <w:left w:val="nil"/>
              <w:bottom w:val="single" w:sz="4" w:space="0" w:color="auto"/>
              <w:right w:val="single" w:sz="4" w:space="0" w:color="auto"/>
            </w:tcBorders>
            <w:shd w:val="clear" w:color="auto" w:fill="auto"/>
            <w:vAlign w:val="center"/>
            <w:hideMark/>
          </w:tcPr>
          <w:p w14:paraId="1E5C0C7C" w14:textId="77777777" w:rsidR="000D528F" w:rsidRPr="007970F2" w:rsidRDefault="000D528F" w:rsidP="006E338D">
            <w:pPr>
              <w:rPr>
                <w:color w:val="000000"/>
                <w:sz w:val="20"/>
                <w:szCs w:val="20"/>
              </w:rPr>
            </w:pPr>
            <w:r w:rsidRPr="007970F2">
              <w:rPr>
                <w:color w:val="000000"/>
                <w:sz w:val="20"/>
                <w:szCs w:val="20"/>
              </w:rPr>
              <w:t>436</w:t>
            </w:r>
          </w:p>
        </w:tc>
      </w:tr>
      <w:tr w:rsidR="000D528F" w:rsidRPr="00944E95" w14:paraId="7DB7BE5A" w14:textId="77777777" w:rsidTr="0087175B">
        <w:trPr>
          <w:trHeight w:val="300"/>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5C2C795F" w14:textId="77777777" w:rsidR="000D528F" w:rsidRPr="007970F2" w:rsidRDefault="000D528F" w:rsidP="006E338D">
            <w:pPr>
              <w:rPr>
                <w:color w:val="000000"/>
                <w:sz w:val="20"/>
                <w:szCs w:val="20"/>
              </w:rPr>
            </w:pPr>
            <w:r w:rsidRPr="007970F2">
              <w:rPr>
                <w:color w:val="000000"/>
                <w:sz w:val="20"/>
                <w:szCs w:val="20"/>
              </w:rPr>
              <w:t>Older</w:t>
            </w:r>
          </w:p>
        </w:tc>
        <w:tc>
          <w:tcPr>
            <w:tcW w:w="883" w:type="dxa"/>
            <w:tcBorders>
              <w:top w:val="nil"/>
              <w:left w:val="nil"/>
              <w:bottom w:val="single" w:sz="4" w:space="0" w:color="auto"/>
              <w:right w:val="single" w:sz="4" w:space="0" w:color="auto"/>
            </w:tcBorders>
            <w:shd w:val="clear" w:color="auto" w:fill="auto"/>
            <w:vAlign w:val="center"/>
            <w:hideMark/>
          </w:tcPr>
          <w:p w14:paraId="31392235" w14:textId="77777777" w:rsidR="000D528F" w:rsidRPr="007970F2" w:rsidRDefault="000D528F" w:rsidP="006E338D">
            <w:pPr>
              <w:rPr>
                <w:color w:val="000000"/>
                <w:sz w:val="20"/>
                <w:szCs w:val="20"/>
              </w:rPr>
            </w:pPr>
            <w:r w:rsidRPr="007970F2">
              <w:rPr>
                <w:color w:val="000000"/>
                <w:sz w:val="20"/>
                <w:szCs w:val="20"/>
              </w:rPr>
              <w:t>37</w:t>
            </w:r>
          </w:p>
        </w:tc>
        <w:tc>
          <w:tcPr>
            <w:tcW w:w="1005" w:type="dxa"/>
            <w:tcBorders>
              <w:top w:val="nil"/>
              <w:left w:val="nil"/>
              <w:bottom w:val="single" w:sz="4" w:space="0" w:color="auto"/>
              <w:right w:val="single" w:sz="4" w:space="0" w:color="auto"/>
            </w:tcBorders>
            <w:shd w:val="clear" w:color="auto" w:fill="auto"/>
            <w:vAlign w:val="center"/>
            <w:hideMark/>
          </w:tcPr>
          <w:p w14:paraId="77E205EB" w14:textId="77777777" w:rsidR="000D528F" w:rsidRPr="007970F2" w:rsidRDefault="000D528F" w:rsidP="006E338D">
            <w:pPr>
              <w:rPr>
                <w:color w:val="000000"/>
                <w:sz w:val="20"/>
                <w:szCs w:val="20"/>
              </w:rPr>
            </w:pPr>
            <w:r w:rsidRPr="007970F2">
              <w:rPr>
                <w:color w:val="000000"/>
                <w:sz w:val="20"/>
                <w:szCs w:val="20"/>
              </w:rPr>
              <w:t>11</w:t>
            </w:r>
          </w:p>
        </w:tc>
        <w:tc>
          <w:tcPr>
            <w:tcW w:w="930" w:type="dxa"/>
            <w:tcBorders>
              <w:top w:val="nil"/>
              <w:left w:val="nil"/>
              <w:bottom w:val="single" w:sz="4" w:space="0" w:color="auto"/>
              <w:right w:val="single" w:sz="4" w:space="0" w:color="auto"/>
            </w:tcBorders>
            <w:shd w:val="clear" w:color="auto" w:fill="auto"/>
            <w:vAlign w:val="center"/>
            <w:hideMark/>
          </w:tcPr>
          <w:p w14:paraId="350A1131" w14:textId="77777777" w:rsidR="000D528F" w:rsidRPr="007970F2" w:rsidRDefault="000D528F" w:rsidP="006E338D">
            <w:pPr>
              <w:rPr>
                <w:color w:val="000000"/>
                <w:sz w:val="20"/>
                <w:szCs w:val="20"/>
              </w:rPr>
            </w:pPr>
            <w:r w:rsidRPr="007970F2">
              <w:rPr>
                <w:color w:val="000000"/>
                <w:sz w:val="20"/>
                <w:szCs w:val="20"/>
              </w:rPr>
              <w:t>4</w:t>
            </w:r>
          </w:p>
        </w:tc>
        <w:tc>
          <w:tcPr>
            <w:tcW w:w="972" w:type="dxa"/>
            <w:tcBorders>
              <w:top w:val="nil"/>
              <w:left w:val="nil"/>
              <w:bottom w:val="single" w:sz="4" w:space="0" w:color="auto"/>
              <w:right w:val="single" w:sz="4" w:space="0" w:color="auto"/>
            </w:tcBorders>
            <w:shd w:val="clear" w:color="auto" w:fill="auto"/>
            <w:vAlign w:val="center"/>
            <w:hideMark/>
          </w:tcPr>
          <w:p w14:paraId="5E42525A" w14:textId="77777777" w:rsidR="000D528F" w:rsidRPr="007970F2" w:rsidRDefault="000D528F" w:rsidP="006E338D">
            <w:pPr>
              <w:rPr>
                <w:color w:val="000000"/>
                <w:sz w:val="20"/>
                <w:szCs w:val="20"/>
              </w:rPr>
            </w:pPr>
            <w:r w:rsidRPr="007970F2">
              <w:rPr>
                <w:color w:val="000000"/>
                <w:sz w:val="20"/>
                <w:szCs w:val="20"/>
              </w:rPr>
              <w:t>19</w:t>
            </w:r>
          </w:p>
        </w:tc>
        <w:tc>
          <w:tcPr>
            <w:tcW w:w="738" w:type="dxa"/>
            <w:tcBorders>
              <w:top w:val="nil"/>
              <w:left w:val="nil"/>
              <w:bottom w:val="single" w:sz="4" w:space="0" w:color="auto"/>
              <w:right w:val="single" w:sz="4" w:space="0" w:color="auto"/>
            </w:tcBorders>
            <w:shd w:val="clear" w:color="auto" w:fill="auto"/>
            <w:noWrap/>
            <w:vAlign w:val="center"/>
            <w:hideMark/>
          </w:tcPr>
          <w:p w14:paraId="315E2076" w14:textId="77777777" w:rsidR="000D528F" w:rsidRPr="007970F2" w:rsidRDefault="000D528F" w:rsidP="006E338D">
            <w:pPr>
              <w:rPr>
                <w:color w:val="000000"/>
                <w:sz w:val="20"/>
                <w:szCs w:val="20"/>
              </w:rPr>
            </w:pPr>
            <w:r w:rsidRPr="007970F2">
              <w:rPr>
                <w:color w:val="000000"/>
                <w:sz w:val="20"/>
                <w:szCs w:val="20"/>
              </w:rPr>
              <w:t>71</w:t>
            </w:r>
          </w:p>
        </w:tc>
        <w:tc>
          <w:tcPr>
            <w:tcW w:w="930" w:type="dxa"/>
            <w:tcBorders>
              <w:top w:val="nil"/>
              <w:left w:val="nil"/>
              <w:bottom w:val="single" w:sz="4" w:space="0" w:color="auto"/>
              <w:right w:val="single" w:sz="4" w:space="0" w:color="auto"/>
            </w:tcBorders>
            <w:shd w:val="clear" w:color="auto" w:fill="auto"/>
            <w:vAlign w:val="center"/>
            <w:hideMark/>
          </w:tcPr>
          <w:p w14:paraId="03101993" w14:textId="77777777" w:rsidR="000D528F" w:rsidRPr="007970F2" w:rsidRDefault="000D528F" w:rsidP="006E338D">
            <w:pPr>
              <w:rPr>
                <w:color w:val="000000"/>
                <w:sz w:val="20"/>
                <w:szCs w:val="20"/>
              </w:rPr>
            </w:pPr>
            <w:r w:rsidRPr="007970F2">
              <w:rPr>
                <w:color w:val="000000"/>
                <w:sz w:val="20"/>
                <w:szCs w:val="20"/>
              </w:rPr>
              <w:t>34</w:t>
            </w:r>
          </w:p>
        </w:tc>
        <w:tc>
          <w:tcPr>
            <w:tcW w:w="1005" w:type="dxa"/>
            <w:tcBorders>
              <w:top w:val="nil"/>
              <w:left w:val="nil"/>
              <w:bottom w:val="single" w:sz="4" w:space="0" w:color="auto"/>
              <w:right w:val="single" w:sz="4" w:space="0" w:color="auto"/>
            </w:tcBorders>
            <w:shd w:val="clear" w:color="auto" w:fill="auto"/>
            <w:vAlign w:val="center"/>
            <w:hideMark/>
          </w:tcPr>
          <w:p w14:paraId="1BB1D38D" w14:textId="77777777" w:rsidR="000D528F" w:rsidRPr="007970F2" w:rsidRDefault="000D528F" w:rsidP="006E338D">
            <w:pPr>
              <w:rPr>
                <w:color w:val="000000"/>
                <w:sz w:val="20"/>
                <w:szCs w:val="20"/>
              </w:rPr>
            </w:pPr>
            <w:r w:rsidRPr="007970F2">
              <w:rPr>
                <w:color w:val="000000"/>
                <w:sz w:val="20"/>
                <w:szCs w:val="20"/>
              </w:rPr>
              <w:t>41</w:t>
            </w:r>
          </w:p>
        </w:tc>
        <w:tc>
          <w:tcPr>
            <w:tcW w:w="930" w:type="dxa"/>
            <w:tcBorders>
              <w:top w:val="nil"/>
              <w:left w:val="nil"/>
              <w:bottom w:val="single" w:sz="4" w:space="0" w:color="auto"/>
              <w:right w:val="single" w:sz="4" w:space="0" w:color="auto"/>
            </w:tcBorders>
            <w:shd w:val="clear" w:color="auto" w:fill="auto"/>
            <w:vAlign w:val="center"/>
            <w:hideMark/>
          </w:tcPr>
          <w:p w14:paraId="100D9614" w14:textId="77777777" w:rsidR="000D528F" w:rsidRPr="007970F2" w:rsidRDefault="000D528F" w:rsidP="006E338D">
            <w:pPr>
              <w:rPr>
                <w:color w:val="000000"/>
                <w:sz w:val="20"/>
                <w:szCs w:val="20"/>
              </w:rPr>
            </w:pPr>
            <w:r w:rsidRPr="007970F2">
              <w:rPr>
                <w:color w:val="000000"/>
                <w:sz w:val="20"/>
                <w:szCs w:val="20"/>
              </w:rPr>
              <w:t>15</w:t>
            </w:r>
          </w:p>
        </w:tc>
        <w:tc>
          <w:tcPr>
            <w:tcW w:w="972" w:type="dxa"/>
            <w:tcBorders>
              <w:top w:val="nil"/>
              <w:left w:val="nil"/>
              <w:bottom w:val="single" w:sz="4" w:space="0" w:color="auto"/>
              <w:right w:val="single" w:sz="4" w:space="0" w:color="auto"/>
            </w:tcBorders>
            <w:shd w:val="clear" w:color="auto" w:fill="auto"/>
            <w:vAlign w:val="center"/>
            <w:hideMark/>
          </w:tcPr>
          <w:p w14:paraId="74433D2D" w14:textId="77777777" w:rsidR="000D528F" w:rsidRPr="007970F2" w:rsidRDefault="000D528F" w:rsidP="006E338D">
            <w:pPr>
              <w:rPr>
                <w:color w:val="000000"/>
                <w:sz w:val="20"/>
                <w:szCs w:val="20"/>
              </w:rPr>
            </w:pPr>
            <w:r w:rsidRPr="007970F2">
              <w:rPr>
                <w:color w:val="000000"/>
                <w:sz w:val="20"/>
                <w:szCs w:val="20"/>
              </w:rPr>
              <w:t>24</w:t>
            </w:r>
          </w:p>
        </w:tc>
        <w:tc>
          <w:tcPr>
            <w:tcW w:w="661" w:type="dxa"/>
            <w:tcBorders>
              <w:top w:val="nil"/>
              <w:left w:val="nil"/>
              <w:bottom w:val="single" w:sz="4" w:space="0" w:color="auto"/>
              <w:right w:val="single" w:sz="4" w:space="0" w:color="auto"/>
            </w:tcBorders>
            <w:shd w:val="clear" w:color="auto" w:fill="auto"/>
            <w:noWrap/>
            <w:vAlign w:val="center"/>
            <w:hideMark/>
          </w:tcPr>
          <w:p w14:paraId="528EE53A" w14:textId="77777777" w:rsidR="000D528F" w:rsidRPr="007970F2" w:rsidRDefault="000D528F" w:rsidP="006E338D">
            <w:pPr>
              <w:rPr>
                <w:color w:val="000000"/>
                <w:sz w:val="20"/>
                <w:szCs w:val="20"/>
              </w:rPr>
            </w:pPr>
            <w:r w:rsidRPr="007970F2">
              <w:rPr>
                <w:color w:val="000000"/>
                <w:sz w:val="20"/>
                <w:szCs w:val="20"/>
              </w:rPr>
              <w:t>114</w:t>
            </w:r>
          </w:p>
        </w:tc>
        <w:tc>
          <w:tcPr>
            <w:tcW w:w="930" w:type="dxa"/>
            <w:tcBorders>
              <w:top w:val="nil"/>
              <w:left w:val="nil"/>
              <w:bottom w:val="single" w:sz="4" w:space="0" w:color="auto"/>
              <w:right w:val="single" w:sz="4" w:space="0" w:color="auto"/>
            </w:tcBorders>
            <w:shd w:val="clear" w:color="auto" w:fill="auto"/>
            <w:vAlign w:val="center"/>
            <w:hideMark/>
          </w:tcPr>
          <w:p w14:paraId="4EFCC1E7" w14:textId="77777777" w:rsidR="000D528F" w:rsidRPr="007970F2" w:rsidRDefault="000D528F" w:rsidP="006E338D">
            <w:pPr>
              <w:rPr>
                <w:color w:val="000000"/>
                <w:sz w:val="20"/>
                <w:szCs w:val="20"/>
              </w:rPr>
            </w:pPr>
            <w:r w:rsidRPr="007970F2">
              <w:rPr>
                <w:color w:val="000000"/>
                <w:sz w:val="20"/>
                <w:szCs w:val="20"/>
              </w:rPr>
              <w:t>-</w:t>
            </w:r>
          </w:p>
        </w:tc>
        <w:tc>
          <w:tcPr>
            <w:tcW w:w="1005" w:type="dxa"/>
            <w:tcBorders>
              <w:top w:val="nil"/>
              <w:left w:val="nil"/>
              <w:bottom w:val="single" w:sz="4" w:space="0" w:color="auto"/>
              <w:right w:val="single" w:sz="4" w:space="0" w:color="auto"/>
            </w:tcBorders>
            <w:shd w:val="clear" w:color="auto" w:fill="auto"/>
            <w:vAlign w:val="center"/>
            <w:hideMark/>
          </w:tcPr>
          <w:p w14:paraId="51A7A0F8" w14:textId="77777777" w:rsidR="000D528F" w:rsidRPr="007970F2" w:rsidRDefault="000D528F" w:rsidP="006E338D">
            <w:pPr>
              <w:rPr>
                <w:color w:val="000000"/>
                <w:sz w:val="20"/>
                <w:szCs w:val="20"/>
              </w:rPr>
            </w:pPr>
            <w:r w:rsidRPr="007970F2">
              <w:rPr>
                <w:color w:val="000000"/>
                <w:sz w:val="20"/>
                <w:szCs w:val="20"/>
              </w:rPr>
              <w:t>13</w:t>
            </w:r>
          </w:p>
        </w:tc>
        <w:tc>
          <w:tcPr>
            <w:tcW w:w="930" w:type="dxa"/>
            <w:tcBorders>
              <w:top w:val="nil"/>
              <w:left w:val="nil"/>
              <w:bottom w:val="single" w:sz="4" w:space="0" w:color="auto"/>
              <w:right w:val="single" w:sz="4" w:space="0" w:color="auto"/>
            </w:tcBorders>
            <w:shd w:val="clear" w:color="auto" w:fill="auto"/>
            <w:vAlign w:val="center"/>
            <w:hideMark/>
          </w:tcPr>
          <w:p w14:paraId="26D73312" w14:textId="77777777" w:rsidR="000D528F" w:rsidRPr="007970F2" w:rsidRDefault="000D528F" w:rsidP="006E338D">
            <w:pPr>
              <w:rPr>
                <w:color w:val="000000"/>
                <w:sz w:val="20"/>
                <w:szCs w:val="20"/>
              </w:rPr>
            </w:pPr>
            <w:r w:rsidRPr="007970F2">
              <w:rPr>
                <w:color w:val="000000"/>
                <w:sz w:val="20"/>
                <w:szCs w:val="20"/>
              </w:rPr>
              <w:t>-</w:t>
            </w:r>
          </w:p>
        </w:tc>
        <w:tc>
          <w:tcPr>
            <w:tcW w:w="972" w:type="dxa"/>
            <w:tcBorders>
              <w:top w:val="nil"/>
              <w:left w:val="nil"/>
              <w:bottom w:val="single" w:sz="4" w:space="0" w:color="auto"/>
              <w:right w:val="single" w:sz="4" w:space="0" w:color="auto"/>
            </w:tcBorders>
            <w:shd w:val="clear" w:color="auto" w:fill="auto"/>
            <w:noWrap/>
            <w:vAlign w:val="center"/>
            <w:hideMark/>
          </w:tcPr>
          <w:p w14:paraId="28CEFF60" w14:textId="77777777" w:rsidR="000D528F" w:rsidRPr="007970F2" w:rsidRDefault="000D528F" w:rsidP="006E338D">
            <w:pPr>
              <w:rPr>
                <w:rFonts w:ascii="Calibri" w:hAnsi="Calibri" w:cs="Calibri"/>
                <w:color w:val="000000"/>
                <w:sz w:val="20"/>
                <w:szCs w:val="20"/>
              </w:rPr>
            </w:pPr>
            <w:r w:rsidRPr="007970F2">
              <w:rPr>
                <w:rFonts w:ascii="Calibri" w:hAnsi="Calibri" w:cs="Calibri"/>
                <w:color w:val="000000"/>
                <w:sz w:val="20"/>
                <w:szCs w:val="20"/>
              </w:rPr>
              <w:t>3</w:t>
            </w:r>
          </w:p>
        </w:tc>
        <w:tc>
          <w:tcPr>
            <w:tcW w:w="696" w:type="dxa"/>
            <w:tcBorders>
              <w:top w:val="nil"/>
              <w:left w:val="nil"/>
              <w:bottom w:val="single" w:sz="4" w:space="0" w:color="auto"/>
              <w:right w:val="single" w:sz="4" w:space="0" w:color="auto"/>
            </w:tcBorders>
            <w:shd w:val="clear" w:color="auto" w:fill="auto"/>
            <w:noWrap/>
            <w:vAlign w:val="center"/>
            <w:hideMark/>
          </w:tcPr>
          <w:p w14:paraId="2827C471" w14:textId="77777777" w:rsidR="000D528F" w:rsidRPr="007970F2" w:rsidRDefault="000D528F" w:rsidP="006E338D">
            <w:pPr>
              <w:rPr>
                <w:color w:val="000000"/>
                <w:sz w:val="20"/>
                <w:szCs w:val="20"/>
              </w:rPr>
            </w:pPr>
            <w:r w:rsidRPr="007970F2">
              <w:rPr>
                <w:color w:val="000000"/>
                <w:sz w:val="20"/>
                <w:szCs w:val="20"/>
              </w:rPr>
              <w:t>16</w:t>
            </w:r>
          </w:p>
        </w:tc>
        <w:tc>
          <w:tcPr>
            <w:tcW w:w="1124" w:type="dxa"/>
            <w:tcBorders>
              <w:top w:val="nil"/>
              <w:left w:val="nil"/>
              <w:bottom w:val="single" w:sz="4" w:space="0" w:color="auto"/>
              <w:right w:val="single" w:sz="4" w:space="0" w:color="auto"/>
            </w:tcBorders>
            <w:shd w:val="clear" w:color="auto" w:fill="auto"/>
            <w:vAlign w:val="center"/>
            <w:hideMark/>
          </w:tcPr>
          <w:p w14:paraId="18A7F03B" w14:textId="77777777" w:rsidR="000D528F" w:rsidRPr="007970F2" w:rsidRDefault="000D528F" w:rsidP="006E338D">
            <w:pPr>
              <w:rPr>
                <w:color w:val="000000"/>
                <w:sz w:val="20"/>
                <w:szCs w:val="20"/>
              </w:rPr>
            </w:pPr>
            <w:r w:rsidRPr="007970F2">
              <w:rPr>
                <w:color w:val="000000"/>
                <w:sz w:val="20"/>
                <w:szCs w:val="20"/>
              </w:rPr>
              <w:t>201</w:t>
            </w:r>
          </w:p>
        </w:tc>
      </w:tr>
      <w:tr w:rsidR="000D528F" w:rsidRPr="00944E95" w14:paraId="3DB7F8AF" w14:textId="77777777" w:rsidTr="0087175B">
        <w:trPr>
          <w:trHeight w:val="315"/>
        </w:trPr>
        <w:tc>
          <w:tcPr>
            <w:tcW w:w="905" w:type="dxa"/>
            <w:tcBorders>
              <w:top w:val="nil"/>
              <w:left w:val="single" w:sz="4" w:space="0" w:color="auto"/>
              <w:bottom w:val="single" w:sz="4" w:space="0" w:color="auto"/>
              <w:right w:val="single" w:sz="4" w:space="0" w:color="auto"/>
            </w:tcBorders>
            <w:shd w:val="clear" w:color="auto" w:fill="auto"/>
            <w:vAlign w:val="center"/>
            <w:hideMark/>
          </w:tcPr>
          <w:p w14:paraId="0D0E885F" w14:textId="77777777" w:rsidR="000D528F" w:rsidRPr="007970F2" w:rsidRDefault="000D528F" w:rsidP="006E338D">
            <w:pPr>
              <w:rPr>
                <w:color w:val="000000"/>
                <w:sz w:val="20"/>
                <w:szCs w:val="20"/>
              </w:rPr>
            </w:pPr>
            <w:r w:rsidRPr="007970F2">
              <w:rPr>
                <w:color w:val="000000"/>
                <w:sz w:val="20"/>
                <w:szCs w:val="20"/>
              </w:rPr>
              <w:t>Younger</w:t>
            </w:r>
          </w:p>
        </w:tc>
        <w:tc>
          <w:tcPr>
            <w:tcW w:w="883" w:type="dxa"/>
            <w:tcBorders>
              <w:top w:val="nil"/>
              <w:left w:val="nil"/>
              <w:bottom w:val="single" w:sz="4" w:space="0" w:color="auto"/>
              <w:right w:val="single" w:sz="4" w:space="0" w:color="auto"/>
            </w:tcBorders>
            <w:shd w:val="clear" w:color="auto" w:fill="auto"/>
            <w:vAlign w:val="center"/>
            <w:hideMark/>
          </w:tcPr>
          <w:p w14:paraId="019259CA" w14:textId="77777777" w:rsidR="000D528F" w:rsidRPr="007970F2" w:rsidRDefault="000D528F" w:rsidP="006E338D">
            <w:pPr>
              <w:rPr>
                <w:color w:val="000000"/>
                <w:sz w:val="20"/>
                <w:szCs w:val="20"/>
              </w:rPr>
            </w:pPr>
            <w:r w:rsidRPr="007970F2">
              <w:rPr>
                <w:color w:val="000000"/>
                <w:sz w:val="20"/>
                <w:szCs w:val="20"/>
              </w:rPr>
              <w:t>16</w:t>
            </w:r>
          </w:p>
        </w:tc>
        <w:tc>
          <w:tcPr>
            <w:tcW w:w="1005" w:type="dxa"/>
            <w:tcBorders>
              <w:top w:val="nil"/>
              <w:left w:val="nil"/>
              <w:bottom w:val="single" w:sz="4" w:space="0" w:color="auto"/>
              <w:right w:val="single" w:sz="4" w:space="0" w:color="auto"/>
            </w:tcBorders>
            <w:shd w:val="clear" w:color="auto" w:fill="auto"/>
            <w:vAlign w:val="center"/>
            <w:hideMark/>
          </w:tcPr>
          <w:p w14:paraId="668B537A" w14:textId="77777777" w:rsidR="000D528F" w:rsidRPr="007970F2" w:rsidRDefault="000D528F" w:rsidP="006E338D">
            <w:pPr>
              <w:rPr>
                <w:color w:val="000000"/>
                <w:sz w:val="20"/>
                <w:szCs w:val="20"/>
              </w:rPr>
            </w:pPr>
            <w:r w:rsidRPr="007970F2">
              <w:rPr>
                <w:color w:val="000000"/>
                <w:sz w:val="20"/>
                <w:szCs w:val="20"/>
              </w:rPr>
              <w:t>9</w:t>
            </w:r>
          </w:p>
        </w:tc>
        <w:tc>
          <w:tcPr>
            <w:tcW w:w="930" w:type="dxa"/>
            <w:tcBorders>
              <w:top w:val="nil"/>
              <w:left w:val="nil"/>
              <w:bottom w:val="single" w:sz="4" w:space="0" w:color="auto"/>
              <w:right w:val="single" w:sz="4" w:space="0" w:color="auto"/>
            </w:tcBorders>
            <w:shd w:val="clear" w:color="auto" w:fill="auto"/>
            <w:vAlign w:val="center"/>
            <w:hideMark/>
          </w:tcPr>
          <w:p w14:paraId="0A0E58E6" w14:textId="77777777" w:rsidR="000D528F" w:rsidRPr="007970F2" w:rsidRDefault="000D528F" w:rsidP="006E338D">
            <w:pPr>
              <w:rPr>
                <w:color w:val="000000"/>
                <w:sz w:val="20"/>
                <w:szCs w:val="20"/>
              </w:rPr>
            </w:pPr>
            <w:r w:rsidRPr="007970F2">
              <w:rPr>
                <w:color w:val="000000"/>
                <w:sz w:val="20"/>
                <w:szCs w:val="20"/>
              </w:rPr>
              <w:t>16</w:t>
            </w:r>
          </w:p>
        </w:tc>
        <w:tc>
          <w:tcPr>
            <w:tcW w:w="972" w:type="dxa"/>
            <w:tcBorders>
              <w:top w:val="nil"/>
              <w:left w:val="nil"/>
              <w:bottom w:val="single" w:sz="4" w:space="0" w:color="auto"/>
              <w:right w:val="single" w:sz="4" w:space="0" w:color="auto"/>
            </w:tcBorders>
            <w:shd w:val="clear" w:color="auto" w:fill="auto"/>
            <w:vAlign w:val="center"/>
            <w:hideMark/>
          </w:tcPr>
          <w:p w14:paraId="63752BDF" w14:textId="77777777" w:rsidR="000D528F" w:rsidRPr="007970F2" w:rsidRDefault="000D528F" w:rsidP="006E338D">
            <w:pPr>
              <w:rPr>
                <w:color w:val="000000"/>
                <w:sz w:val="20"/>
                <w:szCs w:val="20"/>
              </w:rPr>
            </w:pPr>
            <w:r w:rsidRPr="007970F2">
              <w:rPr>
                <w:color w:val="000000"/>
                <w:sz w:val="20"/>
                <w:szCs w:val="20"/>
              </w:rPr>
              <w:t>4</w:t>
            </w:r>
          </w:p>
        </w:tc>
        <w:tc>
          <w:tcPr>
            <w:tcW w:w="738" w:type="dxa"/>
            <w:tcBorders>
              <w:top w:val="nil"/>
              <w:left w:val="nil"/>
              <w:bottom w:val="single" w:sz="4" w:space="0" w:color="auto"/>
              <w:right w:val="single" w:sz="4" w:space="0" w:color="auto"/>
            </w:tcBorders>
            <w:shd w:val="clear" w:color="auto" w:fill="auto"/>
            <w:noWrap/>
            <w:vAlign w:val="center"/>
            <w:hideMark/>
          </w:tcPr>
          <w:p w14:paraId="2120EC52" w14:textId="77777777" w:rsidR="000D528F" w:rsidRPr="007970F2" w:rsidRDefault="000D528F" w:rsidP="006E338D">
            <w:pPr>
              <w:rPr>
                <w:color w:val="000000"/>
                <w:sz w:val="20"/>
                <w:szCs w:val="20"/>
              </w:rPr>
            </w:pPr>
            <w:r w:rsidRPr="007970F2">
              <w:rPr>
                <w:color w:val="000000"/>
                <w:sz w:val="20"/>
                <w:szCs w:val="20"/>
              </w:rPr>
              <w:t>45</w:t>
            </w:r>
          </w:p>
        </w:tc>
        <w:tc>
          <w:tcPr>
            <w:tcW w:w="930" w:type="dxa"/>
            <w:tcBorders>
              <w:top w:val="nil"/>
              <w:left w:val="nil"/>
              <w:bottom w:val="single" w:sz="4" w:space="0" w:color="auto"/>
              <w:right w:val="single" w:sz="4" w:space="0" w:color="auto"/>
            </w:tcBorders>
            <w:shd w:val="clear" w:color="auto" w:fill="auto"/>
            <w:vAlign w:val="center"/>
            <w:hideMark/>
          </w:tcPr>
          <w:p w14:paraId="0716C542" w14:textId="77777777" w:rsidR="000D528F" w:rsidRPr="007970F2" w:rsidRDefault="000D528F" w:rsidP="006E338D">
            <w:pPr>
              <w:rPr>
                <w:color w:val="000000"/>
                <w:sz w:val="20"/>
                <w:szCs w:val="20"/>
              </w:rPr>
            </w:pPr>
            <w:r w:rsidRPr="007970F2">
              <w:rPr>
                <w:color w:val="000000"/>
                <w:sz w:val="20"/>
                <w:szCs w:val="20"/>
              </w:rPr>
              <w:t>52</w:t>
            </w:r>
          </w:p>
        </w:tc>
        <w:tc>
          <w:tcPr>
            <w:tcW w:w="1005" w:type="dxa"/>
            <w:tcBorders>
              <w:top w:val="nil"/>
              <w:left w:val="nil"/>
              <w:bottom w:val="single" w:sz="4" w:space="0" w:color="auto"/>
              <w:right w:val="single" w:sz="4" w:space="0" w:color="auto"/>
            </w:tcBorders>
            <w:shd w:val="clear" w:color="auto" w:fill="auto"/>
            <w:vAlign w:val="center"/>
            <w:hideMark/>
          </w:tcPr>
          <w:p w14:paraId="0F9A22B0" w14:textId="77777777" w:rsidR="000D528F" w:rsidRPr="007970F2" w:rsidRDefault="000D528F" w:rsidP="006E338D">
            <w:pPr>
              <w:rPr>
                <w:color w:val="000000"/>
                <w:sz w:val="20"/>
                <w:szCs w:val="20"/>
              </w:rPr>
            </w:pPr>
            <w:r w:rsidRPr="007970F2">
              <w:rPr>
                <w:color w:val="000000"/>
                <w:sz w:val="20"/>
                <w:szCs w:val="20"/>
              </w:rPr>
              <w:t>26</w:t>
            </w:r>
          </w:p>
        </w:tc>
        <w:tc>
          <w:tcPr>
            <w:tcW w:w="930" w:type="dxa"/>
            <w:tcBorders>
              <w:top w:val="nil"/>
              <w:left w:val="nil"/>
              <w:bottom w:val="single" w:sz="4" w:space="0" w:color="auto"/>
              <w:right w:val="single" w:sz="4" w:space="0" w:color="auto"/>
            </w:tcBorders>
            <w:shd w:val="clear" w:color="auto" w:fill="auto"/>
            <w:vAlign w:val="center"/>
            <w:hideMark/>
          </w:tcPr>
          <w:p w14:paraId="273165C6" w14:textId="77777777" w:rsidR="000D528F" w:rsidRPr="007970F2" w:rsidRDefault="000D528F" w:rsidP="006E338D">
            <w:pPr>
              <w:rPr>
                <w:color w:val="000000"/>
                <w:sz w:val="20"/>
                <w:szCs w:val="20"/>
              </w:rPr>
            </w:pPr>
            <w:r w:rsidRPr="007970F2">
              <w:rPr>
                <w:color w:val="000000"/>
                <w:sz w:val="20"/>
                <w:szCs w:val="20"/>
              </w:rPr>
              <w:t>15</w:t>
            </w:r>
          </w:p>
        </w:tc>
        <w:tc>
          <w:tcPr>
            <w:tcW w:w="972" w:type="dxa"/>
            <w:tcBorders>
              <w:top w:val="nil"/>
              <w:left w:val="nil"/>
              <w:bottom w:val="single" w:sz="4" w:space="0" w:color="auto"/>
              <w:right w:val="single" w:sz="4" w:space="0" w:color="auto"/>
            </w:tcBorders>
            <w:shd w:val="clear" w:color="auto" w:fill="auto"/>
            <w:vAlign w:val="center"/>
            <w:hideMark/>
          </w:tcPr>
          <w:p w14:paraId="2D1A1A5F" w14:textId="77777777" w:rsidR="000D528F" w:rsidRPr="007970F2" w:rsidRDefault="000D528F" w:rsidP="006E338D">
            <w:pPr>
              <w:rPr>
                <w:color w:val="000000"/>
                <w:sz w:val="20"/>
                <w:szCs w:val="20"/>
              </w:rPr>
            </w:pPr>
            <w:r w:rsidRPr="007970F2">
              <w:rPr>
                <w:color w:val="000000"/>
                <w:sz w:val="20"/>
                <w:szCs w:val="20"/>
              </w:rPr>
              <w:t>20</w:t>
            </w:r>
          </w:p>
        </w:tc>
        <w:tc>
          <w:tcPr>
            <w:tcW w:w="661" w:type="dxa"/>
            <w:tcBorders>
              <w:top w:val="nil"/>
              <w:left w:val="nil"/>
              <w:bottom w:val="single" w:sz="4" w:space="0" w:color="auto"/>
              <w:right w:val="single" w:sz="4" w:space="0" w:color="auto"/>
            </w:tcBorders>
            <w:shd w:val="clear" w:color="auto" w:fill="auto"/>
            <w:noWrap/>
            <w:vAlign w:val="center"/>
            <w:hideMark/>
          </w:tcPr>
          <w:p w14:paraId="5D728640" w14:textId="77777777" w:rsidR="000D528F" w:rsidRPr="007970F2" w:rsidRDefault="000D528F" w:rsidP="006E338D">
            <w:pPr>
              <w:rPr>
                <w:color w:val="000000"/>
                <w:sz w:val="20"/>
                <w:szCs w:val="20"/>
              </w:rPr>
            </w:pPr>
            <w:r w:rsidRPr="007970F2">
              <w:rPr>
                <w:color w:val="000000"/>
                <w:sz w:val="20"/>
                <w:szCs w:val="20"/>
              </w:rPr>
              <w:t>113</w:t>
            </w:r>
          </w:p>
        </w:tc>
        <w:tc>
          <w:tcPr>
            <w:tcW w:w="930" w:type="dxa"/>
            <w:tcBorders>
              <w:top w:val="nil"/>
              <w:left w:val="nil"/>
              <w:bottom w:val="single" w:sz="4" w:space="0" w:color="auto"/>
              <w:right w:val="single" w:sz="4" w:space="0" w:color="auto"/>
            </w:tcBorders>
            <w:shd w:val="clear" w:color="auto" w:fill="auto"/>
            <w:vAlign w:val="center"/>
            <w:hideMark/>
          </w:tcPr>
          <w:p w14:paraId="0D9539FE" w14:textId="77777777" w:rsidR="000D528F" w:rsidRPr="007970F2" w:rsidRDefault="000D528F" w:rsidP="006E338D">
            <w:pPr>
              <w:rPr>
                <w:color w:val="000000"/>
                <w:sz w:val="20"/>
                <w:szCs w:val="20"/>
              </w:rPr>
            </w:pPr>
            <w:r w:rsidRPr="007970F2">
              <w:rPr>
                <w:color w:val="000000"/>
                <w:sz w:val="20"/>
                <w:szCs w:val="20"/>
              </w:rPr>
              <w:t>37</w:t>
            </w:r>
          </w:p>
        </w:tc>
        <w:tc>
          <w:tcPr>
            <w:tcW w:w="1005" w:type="dxa"/>
            <w:tcBorders>
              <w:top w:val="nil"/>
              <w:left w:val="nil"/>
              <w:bottom w:val="single" w:sz="4" w:space="0" w:color="auto"/>
              <w:right w:val="single" w:sz="4" w:space="0" w:color="auto"/>
            </w:tcBorders>
            <w:shd w:val="clear" w:color="auto" w:fill="auto"/>
            <w:vAlign w:val="center"/>
            <w:hideMark/>
          </w:tcPr>
          <w:p w14:paraId="30DE789A" w14:textId="77777777" w:rsidR="000D528F" w:rsidRPr="007970F2" w:rsidRDefault="000D528F" w:rsidP="006E338D">
            <w:pPr>
              <w:rPr>
                <w:color w:val="000000"/>
                <w:sz w:val="20"/>
                <w:szCs w:val="20"/>
              </w:rPr>
            </w:pPr>
            <w:r w:rsidRPr="007970F2">
              <w:rPr>
                <w:color w:val="000000"/>
                <w:sz w:val="20"/>
                <w:szCs w:val="20"/>
              </w:rPr>
              <w:t>22</w:t>
            </w:r>
          </w:p>
        </w:tc>
        <w:tc>
          <w:tcPr>
            <w:tcW w:w="930" w:type="dxa"/>
            <w:tcBorders>
              <w:top w:val="nil"/>
              <w:left w:val="nil"/>
              <w:bottom w:val="single" w:sz="4" w:space="0" w:color="auto"/>
              <w:right w:val="single" w:sz="4" w:space="0" w:color="auto"/>
            </w:tcBorders>
            <w:shd w:val="clear" w:color="auto" w:fill="auto"/>
            <w:vAlign w:val="center"/>
            <w:hideMark/>
          </w:tcPr>
          <w:p w14:paraId="61C56FAE" w14:textId="77777777" w:rsidR="000D528F" w:rsidRPr="007970F2" w:rsidRDefault="000D528F" w:rsidP="006E338D">
            <w:pPr>
              <w:rPr>
                <w:color w:val="000000"/>
                <w:sz w:val="20"/>
                <w:szCs w:val="20"/>
              </w:rPr>
            </w:pPr>
            <w:r w:rsidRPr="007970F2">
              <w:rPr>
                <w:color w:val="000000"/>
                <w:sz w:val="20"/>
                <w:szCs w:val="20"/>
              </w:rPr>
              <w:t>2</w:t>
            </w:r>
          </w:p>
        </w:tc>
        <w:tc>
          <w:tcPr>
            <w:tcW w:w="972" w:type="dxa"/>
            <w:tcBorders>
              <w:top w:val="nil"/>
              <w:left w:val="nil"/>
              <w:bottom w:val="single" w:sz="4" w:space="0" w:color="auto"/>
              <w:right w:val="single" w:sz="4" w:space="0" w:color="auto"/>
            </w:tcBorders>
            <w:shd w:val="clear" w:color="auto" w:fill="auto"/>
            <w:vAlign w:val="center"/>
            <w:hideMark/>
          </w:tcPr>
          <w:p w14:paraId="6E5A47D7" w14:textId="77777777" w:rsidR="000D528F" w:rsidRPr="007970F2" w:rsidRDefault="000D528F" w:rsidP="006E338D">
            <w:pPr>
              <w:rPr>
                <w:color w:val="000000"/>
                <w:sz w:val="20"/>
                <w:szCs w:val="20"/>
              </w:rPr>
            </w:pPr>
            <w:r w:rsidRPr="007970F2">
              <w:rPr>
                <w:color w:val="000000"/>
                <w:sz w:val="20"/>
                <w:szCs w:val="20"/>
              </w:rPr>
              <w:t>16</w:t>
            </w:r>
          </w:p>
        </w:tc>
        <w:tc>
          <w:tcPr>
            <w:tcW w:w="696" w:type="dxa"/>
            <w:tcBorders>
              <w:top w:val="nil"/>
              <w:left w:val="nil"/>
              <w:bottom w:val="single" w:sz="4" w:space="0" w:color="auto"/>
              <w:right w:val="single" w:sz="4" w:space="0" w:color="auto"/>
            </w:tcBorders>
            <w:shd w:val="clear" w:color="auto" w:fill="auto"/>
            <w:noWrap/>
            <w:vAlign w:val="center"/>
            <w:hideMark/>
          </w:tcPr>
          <w:p w14:paraId="1882F6F3" w14:textId="77777777" w:rsidR="000D528F" w:rsidRPr="007970F2" w:rsidRDefault="000D528F" w:rsidP="006E338D">
            <w:pPr>
              <w:rPr>
                <w:color w:val="000000"/>
                <w:sz w:val="20"/>
                <w:szCs w:val="20"/>
              </w:rPr>
            </w:pPr>
            <w:r w:rsidRPr="007970F2">
              <w:rPr>
                <w:color w:val="000000"/>
                <w:sz w:val="20"/>
                <w:szCs w:val="20"/>
              </w:rPr>
              <w:t>77</w:t>
            </w:r>
          </w:p>
        </w:tc>
        <w:tc>
          <w:tcPr>
            <w:tcW w:w="1124" w:type="dxa"/>
            <w:tcBorders>
              <w:top w:val="nil"/>
              <w:left w:val="nil"/>
              <w:bottom w:val="single" w:sz="4" w:space="0" w:color="auto"/>
              <w:right w:val="single" w:sz="4" w:space="0" w:color="auto"/>
            </w:tcBorders>
            <w:shd w:val="clear" w:color="auto" w:fill="auto"/>
            <w:vAlign w:val="center"/>
            <w:hideMark/>
          </w:tcPr>
          <w:p w14:paraId="734874DB" w14:textId="77777777" w:rsidR="000D528F" w:rsidRPr="007970F2" w:rsidRDefault="000D528F" w:rsidP="006E338D">
            <w:pPr>
              <w:rPr>
                <w:color w:val="000000"/>
                <w:sz w:val="20"/>
                <w:szCs w:val="20"/>
              </w:rPr>
            </w:pPr>
            <w:r w:rsidRPr="007970F2">
              <w:rPr>
                <w:color w:val="000000"/>
                <w:sz w:val="20"/>
                <w:szCs w:val="20"/>
              </w:rPr>
              <w:t>235</w:t>
            </w:r>
          </w:p>
        </w:tc>
      </w:tr>
    </w:tbl>
    <w:p w14:paraId="6125FDC0" w14:textId="09849D0C" w:rsidR="000D528F" w:rsidRDefault="000D528F" w:rsidP="006E338D">
      <w:pPr>
        <w:spacing w:line="480" w:lineRule="auto"/>
        <w:rPr>
          <w:i/>
          <w:iCs/>
        </w:rPr>
      </w:pPr>
    </w:p>
    <w:p w14:paraId="4F0A15B3" w14:textId="77777777" w:rsidR="000D528F" w:rsidRDefault="000D528F" w:rsidP="006E338D">
      <w:pPr>
        <w:spacing w:line="480" w:lineRule="auto"/>
        <w:rPr>
          <w:i/>
          <w:iCs/>
        </w:rPr>
        <w:sectPr w:rsidR="000D528F" w:rsidSect="006E338D">
          <w:endnotePr>
            <w:numFmt w:val="decimal"/>
          </w:endnotePr>
          <w:pgSz w:w="16838" w:h="11906" w:orient="landscape" w:code="10"/>
          <w:pgMar w:top="720" w:right="720" w:bottom="720" w:left="1440" w:header="709" w:footer="709" w:gutter="0"/>
          <w:cols w:space="708"/>
          <w:docGrid w:linePitch="360"/>
        </w:sectPr>
      </w:pPr>
    </w:p>
    <w:p w14:paraId="31F1AE24" w14:textId="77777777" w:rsidR="00C377CA" w:rsidRPr="00006E7E" w:rsidRDefault="00C377CA" w:rsidP="006E338D">
      <w:pPr>
        <w:spacing w:line="480" w:lineRule="auto"/>
        <w:rPr>
          <w:i/>
          <w:iCs/>
        </w:rPr>
      </w:pPr>
      <w:r w:rsidRPr="00006E7E">
        <w:rPr>
          <w:i/>
          <w:iCs/>
        </w:rPr>
        <w:lastRenderedPageBreak/>
        <w:t>Method of analysis</w:t>
      </w:r>
    </w:p>
    <w:p w14:paraId="1FB270E0" w14:textId="0C39D645" w:rsidR="00C377CA" w:rsidRPr="00B329F4" w:rsidRDefault="00C377CA" w:rsidP="006E338D">
      <w:pPr>
        <w:spacing w:line="480" w:lineRule="auto"/>
      </w:pPr>
      <w:r w:rsidRPr="00B329F4">
        <w:t>2092 tokens were coded for vowel quality, conversational context (Gordon et al., 2004), recency of topic (Hay &amp; Foulkes, 2016), and the age (</w:t>
      </w:r>
      <w:proofErr w:type="spellStart"/>
      <w:r w:rsidRPr="00B329F4">
        <w:t>Kerswill</w:t>
      </w:r>
      <w:proofErr w:type="spellEnd"/>
      <w:r w:rsidRPr="00B329F4">
        <w:t xml:space="preserve">, 2002), geographical origin (Williams &amp; </w:t>
      </w:r>
      <w:proofErr w:type="spellStart"/>
      <w:r w:rsidRPr="00B329F4">
        <w:t>Kerswill</w:t>
      </w:r>
      <w:proofErr w:type="spellEnd"/>
      <w:r w:rsidRPr="00B329F4">
        <w:t>, 1999), orientation (</w:t>
      </w:r>
      <w:proofErr w:type="spellStart"/>
      <w:r w:rsidRPr="00B329F4">
        <w:t>Labov</w:t>
      </w:r>
      <w:proofErr w:type="spellEnd"/>
      <w:r w:rsidRPr="00B329F4">
        <w:t>, 1963)</w:t>
      </w:r>
      <w:r w:rsidR="00500563">
        <w:t>,</w:t>
      </w:r>
      <w:r w:rsidRPr="00B329F4">
        <w:t xml:space="preserve"> and occupation of the speaker. </w:t>
      </w:r>
      <w:r>
        <w:t>T</w:t>
      </w:r>
      <w:r w:rsidRPr="00B329F4">
        <w:t>riphthongs (</w:t>
      </w:r>
      <w:r w:rsidRPr="004653F2">
        <w:rPr>
          <w:i/>
          <w:iCs/>
        </w:rPr>
        <w:t>power</w:t>
      </w:r>
      <w:r w:rsidRPr="001950EA">
        <w:t xml:space="preserve">, </w:t>
      </w:r>
      <w:r w:rsidRPr="004653F2">
        <w:rPr>
          <w:i/>
          <w:iCs/>
        </w:rPr>
        <w:t>towel</w:t>
      </w:r>
      <w:r w:rsidRPr="00B329F4">
        <w:t>) were excluded from analysis</w:t>
      </w:r>
      <w:r>
        <w:t xml:space="preserve"> (</w:t>
      </w:r>
      <w:r w:rsidRPr="00B329F4">
        <w:t>Britain &amp; Sudbury</w:t>
      </w:r>
      <w:r>
        <w:t xml:space="preserve">, </w:t>
      </w:r>
      <w:r w:rsidRPr="00B329F4">
        <w:t xml:space="preserve">2007) due to the potential for “smoothing” (Wells, 1982:238-242). A limit of five tokens of a lexical item was enforced per speaker per interview topic. </w:t>
      </w:r>
    </w:p>
    <w:p w14:paraId="1BA0F407" w14:textId="21DDD582" w:rsidR="00C377CA" w:rsidRPr="00B329F4" w:rsidRDefault="00C377CA" w:rsidP="006E338D">
      <w:pPr>
        <w:spacing w:line="480" w:lineRule="auto"/>
        <w:ind w:firstLine="720"/>
      </w:pPr>
      <w:r w:rsidRPr="00B329F4">
        <w:t xml:space="preserve">As the </w:t>
      </w:r>
      <w:r w:rsidR="00500563" w:rsidRPr="00006E7E">
        <w:rPr>
          <w:smallCaps/>
        </w:rPr>
        <w:t>mouth</w:t>
      </w:r>
      <w:r w:rsidR="00500563" w:rsidRPr="00B329F4">
        <w:t xml:space="preserve"> </w:t>
      </w:r>
      <w:r w:rsidRPr="00B329F4">
        <w:t>vowel varies locally between [</w:t>
      </w:r>
      <w:proofErr w:type="spellStart"/>
      <w:r w:rsidRPr="00B329F4">
        <w:t>εʊ</w:t>
      </w:r>
      <w:proofErr w:type="spellEnd"/>
      <w:r w:rsidRPr="00B329F4">
        <w:t>] to [</w:t>
      </w:r>
      <w:proofErr w:type="spellStart"/>
      <w:r w:rsidRPr="00B329F4">
        <w:t>aʊ</w:t>
      </w:r>
      <w:proofErr w:type="spellEnd"/>
      <w:r w:rsidRPr="00B329F4">
        <w:t xml:space="preserve">], the acoustic F1 value is taken to reflect </w:t>
      </w:r>
      <w:r>
        <w:t>the</w:t>
      </w:r>
      <w:r w:rsidRPr="00B329F4">
        <w:t xml:space="preserve"> </w:t>
      </w:r>
      <w:r>
        <w:t>height of</w:t>
      </w:r>
      <w:r w:rsidRPr="00B329F4">
        <w:t xml:space="preserve"> the </w:t>
      </w:r>
      <w:r>
        <w:t xml:space="preserve">diphthong </w:t>
      </w:r>
      <w:r w:rsidRPr="00B329F4">
        <w:t xml:space="preserve">nucleus. Age may affect first formant frequencies: repeated tracking of </w:t>
      </w:r>
      <w:r>
        <w:t>individual</w:t>
      </w:r>
      <w:r w:rsidRPr="00B329F4">
        <w:t xml:space="preserve"> speaker</w:t>
      </w:r>
      <w:r>
        <w:t>s</w:t>
      </w:r>
      <w:r w:rsidRPr="00B329F4">
        <w:t xml:space="preserve"> shows F1 values following a V-shaped curve of decrease followed by increase over time (</w:t>
      </w:r>
      <w:proofErr w:type="spellStart"/>
      <w:r w:rsidRPr="00B329F4">
        <w:t>Reubold</w:t>
      </w:r>
      <w:proofErr w:type="spellEnd"/>
      <w:r w:rsidRPr="00B329F4">
        <w:t>, Harrington</w:t>
      </w:r>
      <w:r w:rsidR="00500563">
        <w:t>,</w:t>
      </w:r>
      <w:r w:rsidRPr="00B329F4">
        <w:t xml:space="preserve"> &amp; Kleber, 2010), though corner vowels such as [a] are much less likely to change (Eichhorn, Kent, Austin</w:t>
      </w:r>
      <w:r w:rsidR="00500563">
        <w:t>,</w:t>
      </w:r>
      <w:r w:rsidRPr="00B329F4">
        <w:t xml:space="preserve"> &amp; </w:t>
      </w:r>
      <w:proofErr w:type="spellStart"/>
      <w:r w:rsidRPr="00B329F4">
        <w:t>Vorperian</w:t>
      </w:r>
      <w:proofErr w:type="spellEnd"/>
      <w:r w:rsidRPr="00B329F4">
        <w:t>, 2018).</w:t>
      </w:r>
      <w:r w:rsidRPr="00B329F4">
        <w:rPr>
          <w:b/>
        </w:rPr>
        <w:t xml:space="preserve"> </w:t>
      </w:r>
      <w:r w:rsidRPr="00B329F4">
        <w:t>R</w:t>
      </w:r>
      <w:r w:rsidRPr="00B329F4">
        <w:rPr>
          <w:color w:val="000000" w:themeColor="text1"/>
        </w:rPr>
        <w:t>eference F1 values for males from nearby Newcastle-upon-Tyne are reported at around 515 Hz for [ɛ] and 695 Hz for [a] (</w:t>
      </w:r>
      <w:proofErr w:type="spellStart"/>
      <w:r w:rsidRPr="00B329F4">
        <w:rPr>
          <w:color w:val="000000" w:themeColor="text1"/>
        </w:rPr>
        <w:t>Ferragne</w:t>
      </w:r>
      <w:proofErr w:type="spellEnd"/>
      <w:r w:rsidRPr="00B329F4">
        <w:rPr>
          <w:color w:val="000000" w:themeColor="text1"/>
        </w:rPr>
        <w:t xml:space="preserve"> &amp; Pellegrino, 2010).</w:t>
      </w:r>
      <w:r w:rsidRPr="00B329F4">
        <w:t xml:space="preserve"> </w:t>
      </w:r>
    </w:p>
    <w:p w14:paraId="08BE824B" w14:textId="45C8E216" w:rsidR="00C377CA" w:rsidRPr="00B329F4" w:rsidRDefault="00C377CA" w:rsidP="006E338D">
      <w:pPr>
        <w:spacing w:line="480" w:lineRule="auto"/>
        <w:ind w:firstLine="720"/>
      </w:pPr>
      <w:r w:rsidRPr="00B329F4">
        <w:t xml:space="preserve">Recordings were opened and played using </w:t>
      </w:r>
      <w:proofErr w:type="spellStart"/>
      <w:r w:rsidRPr="00B329F4">
        <w:t>Praat</w:t>
      </w:r>
      <w:proofErr w:type="spellEnd"/>
      <w:r w:rsidRPr="00B329F4">
        <w:t xml:space="preserve"> software (Boersma &amp; </w:t>
      </w:r>
      <w:proofErr w:type="spellStart"/>
      <w:r w:rsidRPr="00B329F4">
        <w:t>Weenink</w:t>
      </w:r>
      <w:proofErr w:type="spellEnd"/>
      <w:r w:rsidRPr="00B329F4">
        <w:t>, 2012) with the first two formants of each token measured at</w:t>
      </w:r>
      <w:r>
        <w:t xml:space="preserve"> stable</w:t>
      </w:r>
      <w:r w:rsidRPr="00B329F4">
        <w:t xml:space="preserve"> points in </w:t>
      </w:r>
      <w:r>
        <w:t>a</w:t>
      </w:r>
      <w:r w:rsidRPr="00B329F4">
        <w:t xml:space="preserve"> spectrogram</w:t>
      </w:r>
      <w:r>
        <w:t xml:space="preserve"> </w:t>
      </w:r>
      <w:r w:rsidRPr="00B329F4">
        <w:t xml:space="preserve">set to display frequencies up to 5000Hz. Assuming that adult males typically produce </w:t>
      </w:r>
      <w:proofErr w:type="gramStart"/>
      <w:r w:rsidRPr="00B329F4">
        <w:t>speech</w:t>
      </w:r>
      <w:proofErr w:type="gramEnd"/>
      <w:r w:rsidRPr="00B329F4">
        <w:t xml:space="preserve"> sounds containing one formant per 1000Hz (</w:t>
      </w:r>
      <w:proofErr w:type="spellStart"/>
      <w:r w:rsidRPr="00B329F4">
        <w:t>Ladefoged</w:t>
      </w:r>
      <w:proofErr w:type="spellEnd"/>
      <w:r w:rsidRPr="00B329F4">
        <w:t>, 2003), the ‘number of formants’ command which seeks and plots the formants on the spectrogram was set at 5.0, but sometimes found formants more clearly at a setting of 4.5 formants. Following transition from any preceding segment, one reading was taken near the start of the nucleus. The other measurement was made towards the end of the offglide. Measurements were executed manually by cursor movements, with the in-built measuring tool disabled due to inaccurate measurements being provided (</w:t>
      </w:r>
      <w:proofErr w:type="spellStart"/>
      <w:r w:rsidRPr="00B329F4">
        <w:t>Adank</w:t>
      </w:r>
      <w:proofErr w:type="spellEnd"/>
      <w:r w:rsidRPr="00B329F4">
        <w:t xml:space="preserve">, Van </w:t>
      </w:r>
      <w:proofErr w:type="spellStart"/>
      <w:r w:rsidRPr="00B329F4">
        <w:t>Hout</w:t>
      </w:r>
      <w:proofErr w:type="spellEnd"/>
      <w:r w:rsidR="00500563">
        <w:t>,</w:t>
      </w:r>
      <w:r w:rsidRPr="00B329F4">
        <w:t xml:space="preserve"> &amp; Smits, 2004). If formant bars were not </w:t>
      </w:r>
      <w:r w:rsidRPr="00B329F4">
        <w:lastRenderedPageBreak/>
        <w:t>clearly plotted, these tokens were excised from the analysis as it was not possible to confidently take a formant reading. All measurements were rounded to the nearest 5Hz.</w:t>
      </w:r>
    </w:p>
    <w:p w14:paraId="0F99313E" w14:textId="7DBF0033" w:rsidR="00C377CA" w:rsidRPr="00B329F4" w:rsidRDefault="00C377CA" w:rsidP="006E338D">
      <w:pPr>
        <w:shd w:val="clear" w:color="auto" w:fill="FFFFFF"/>
        <w:spacing w:line="480" w:lineRule="auto"/>
        <w:ind w:firstLine="720"/>
        <w:rPr>
          <w:color w:val="000000"/>
        </w:rPr>
      </w:pPr>
      <w:r w:rsidRPr="00B329F4">
        <w:t>The impact of coalmining on variant usage is explored in terms of mining as a traditional conversational topic (mining topic/</w:t>
      </w:r>
      <w:proofErr w:type="gramStart"/>
      <w:r w:rsidRPr="00B329F4">
        <w:t>other</w:t>
      </w:r>
      <w:proofErr w:type="gramEnd"/>
      <w:r w:rsidRPr="00B329F4">
        <w:t xml:space="preserve"> local topic/non-local topic)</w:t>
      </w:r>
      <w:r>
        <w:t>.</w:t>
      </w:r>
      <w:r w:rsidRPr="00B329F4">
        <w:rPr>
          <w:color w:val="000000"/>
        </w:rPr>
        <w:t xml:space="preserve"> As Hay &amp; Foulkes (2016) found that older topics elicit more traditional pronunciations, tokens were also coded </w:t>
      </w:r>
      <w:r>
        <w:rPr>
          <w:color w:val="000000"/>
        </w:rPr>
        <w:t>for ‘remembered time’:</w:t>
      </w:r>
      <w:r w:rsidRPr="00B329F4">
        <w:rPr>
          <w:color w:val="000000"/>
        </w:rPr>
        <w:t xml:space="preserve"> whether the discussion related to the</w:t>
      </w:r>
      <w:r>
        <w:rPr>
          <w:color w:val="000000"/>
        </w:rPr>
        <w:t xml:space="preserve"> past or</w:t>
      </w:r>
      <w:r w:rsidRPr="00B329F4">
        <w:rPr>
          <w:color w:val="000000"/>
        </w:rPr>
        <w:t xml:space="preserve"> present. Due to the demise of the coal industry in the late 20</w:t>
      </w:r>
      <w:r w:rsidRPr="00B329F4">
        <w:rPr>
          <w:color w:val="000000"/>
          <w:vertAlign w:val="superscript"/>
        </w:rPr>
        <w:t>th</w:t>
      </w:r>
      <w:r w:rsidRPr="00B329F4">
        <w:rPr>
          <w:color w:val="000000"/>
        </w:rPr>
        <w:t xml:space="preserve"> century, mining topics were based entirely in the past, with even the (few) tokens elicited from younger speakers referring to recollections of stories related by grandfathers who had worked in the industry. Interviewees were also asked </w:t>
      </w:r>
      <w:r>
        <w:rPr>
          <w:color w:val="000000"/>
        </w:rPr>
        <w:t>for</w:t>
      </w:r>
      <w:r w:rsidRPr="00B329F4">
        <w:rPr>
          <w:color w:val="000000"/>
        </w:rPr>
        <w:t xml:space="preserve"> their outlook about East Durham, and specifically whether they felt positively or negatively towards the two larger urban areas of Sunderland and Hartlepool, in order to explore participants’ identity and orientation to the local area. A full breakdown of the numbers of tokens elicited from different topics in the past and present time i</w:t>
      </w:r>
      <w:r w:rsidR="00470EF0">
        <w:rPr>
          <w:color w:val="000000"/>
        </w:rPr>
        <w:t>s</w:t>
      </w:r>
      <w:r w:rsidRPr="00B329F4">
        <w:rPr>
          <w:color w:val="000000"/>
        </w:rPr>
        <w:t xml:space="preserve"> provided in Table 2.</w:t>
      </w:r>
    </w:p>
    <w:p w14:paraId="0302E1A2" w14:textId="77777777" w:rsidR="00C377CA" w:rsidRPr="00006E7E" w:rsidRDefault="00C377CA" w:rsidP="006E338D">
      <w:pPr>
        <w:spacing w:line="480" w:lineRule="auto"/>
        <w:rPr>
          <w:smallCaps/>
        </w:rPr>
      </w:pPr>
      <w:r w:rsidRPr="00006E7E">
        <w:rPr>
          <w:smallCaps/>
        </w:rPr>
        <w:t>Results</w:t>
      </w:r>
    </w:p>
    <w:p w14:paraId="2096A99E" w14:textId="7927865B" w:rsidR="00C377CA" w:rsidRPr="00B329F4" w:rsidRDefault="00C377CA" w:rsidP="006E338D">
      <w:pPr>
        <w:spacing w:line="480" w:lineRule="auto"/>
      </w:pPr>
      <w:r w:rsidRPr="00B329F4">
        <w:t>Table 3 shows the linear mixed effects model produced in RStudio version 3.5.0 (R Foundation for Statistical Computing, 2018) to test significance of the dependent variable of F1 values</w:t>
      </w:r>
      <w:r>
        <w:t xml:space="preserve"> according to the independent </w:t>
      </w:r>
      <w:proofErr w:type="gramStart"/>
      <w:r>
        <w:t>variables</w:t>
      </w:r>
      <w:r w:rsidRPr="00B329F4">
        <w:t>.</w:t>
      </w:r>
      <w:r w:rsidR="00370126" w:rsidRPr="00370126">
        <w:t>⁸</w:t>
      </w:r>
      <w:proofErr w:type="gramEnd"/>
      <w:r w:rsidRPr="00B329F4">
        <w:t xml:space="preserve"> </w:t>
      </w:r>
    </w:p>
    <w:p w14:paraId="4EF5DADB" w14:textId="06503019" w:rsidR="00C377CA" w:rsidRPr="00006E7E" w:rsidRDefault="00C377CA" w:rsidP="006E338D">
      <w:pPr>
        <w:spacing w:line="480" w:lineRule="auto"/>
        <w:jc w:val="center"/>
      </w:pPr>
      <w:r w:rsidRPr="00006E7E">
        <w:rPr>
          <w:smallCaps/>
        </w:rPr>
        <w:t>Table</w:t>
      </w:r>
      <w:r w:rsidRPr="00006E7E">
        <w:t xml:space="preserve"> 3</w:t>
      </w:r>
      <w:r w:rsidR="00500563">
        <w:t>.</w:t>
      </w:r>
      <w:r w:rsidRPr="00006E7E">
        <w:t xml:space="preserve"> </w:t>
      </w:r>
      <w:r w:rsidRPr="00006E7E">
        <w:rPr>
          <w:i/>
          <w:iCs/>
        </w:rPr>
        <w:t>Output from the mixed effects model</w:t>
      </w:r>
      <w:r w:rsidR="007812E7" w:rsidRPr="00006E7E">
        <w:rPr>
          <w:i/>
          <w:iCs/>
        </w:rPr>
        <w:t xml:space="preserve"> </w:t>
      </w:r>
      <w:r w:rsidR="00B00F7C" w:rsidRPr="00006E7E">
        <w:rPr>
          <w:i/>
          <w:iCs/>
        </w:rPr>
        <w:t xml:space="preserve">for F1 of </w:t>
      </w:r>
      <w:r w:rsidR="00500563" w:rsidRPr="00006E7E">
        <w:rPr>
          <w:i/>
          <w:iCs/>
          <w:smallCaps/>
        </w:rPr>
        <w:t>mouth</w:t>
      </w:r>
    </w:p>
    <w:tbl>
      <w:tblPr>
        <w:tblStyle w:val="TableGrid"/>
        <w:tblW w:w="8359" w:type="dxa"/>
        <w:tblLayout w:type="fixed"/>
        <w:tblLook w:val="04A0" w:firstRow="1" w:lastRow="0" w:firstColumn="1" w:lastColumn="0" w:noHBand="0" w:noVBand="1"/>
      </w:tblPr>
      <w:tblGrid>
        <w:gridCol w:w="1838"/>
        <w:gridCol w:w="1134"/>
        <w:gridCol w:w="992"/>
        <w:gridCol w:w="993"/>
        <w:gridCol w:w="850"/>
        <w:gridCol w:w="851"/>
        <w:gridCol w:w="850"/>
        <w:gridCol w:w="851"/>
      </w:tblGrid>
      <w:tr w:rsidR="00500563" w:rsidRPr="00500563" w14:paraId="54E9605D" w14:textId="77777777" w:rsidTr="0088224C">
        <w:tc>
          <w:tcPr>
            <w:tcW w:w="1838" w:type="dxa"/>
            <w:tcBorders>
              <w:top w:val="single" w:sz="4" w:space="0" w:color="auto"/>
              <w:left w:val="single" w:sz="4" w:space="0" w:color="auto"/>
              <w:bottom w:val="single" w:sz="4" w:space="0" w:color="auto"/>
              <w:right w:val="single" w:sz="4" w:space="0" w:color="auto"/>
            </w:tcBorders>
          </w:tcPr>
          <w:p w14:paraId="56309F8F" w14:textId="77777777" w:rsidR="00500563" w:rsidRPr="00006E7E" w:rsidRDefault="00500563" w:rsidP="006E338D">
            <w:pPr>
              <w:spacing w:line="480" w:lineRule="auto"/>
              <w:rPr>
                <w:sz w:val="20"/>
                <w:szCs w:val="20"/>
              </w:rPr>
            </w:pPr>
            <w:r w:rsidRPr="00006E7E">
              <w:rPr>
                <w:sz w:val="20"/>
                <w:szCs w:val="20"/>
              </w:rPr>
              <w:t>RANDOM EFFECTS</w:t>
            </w:r>
          </w:p>
        </w:tc>
        <w:tc>
          <w:tcPr>
            <w:tcW w:w="1134" w:type="dxa"/>
            <w:tcBorders>
              <w:top w:val="single" w:sz="4" w:space="0" w:color="auto"/>
              <w:left w:val="single" w:sz="4" w:space="0" w:color="auto"/>
              <w:bottom w:val="single" w:sz="4" w:space="0" w:color="auto"/>
              <w:right w:val="single" w:sz="4" w:space="0" w:color="auto"/>
            </w:tcBorders>
            <w:hideMark/>
          </w:tcPr>
          <w:p w14:paraId="22661A60" w14:textId="77777777" w:rsidR="00500563" w:rsidRPr="00006E7E" w:rsidRDefault="00500563" w:rsidP="006E338D">
            <w:pPr>
              <w:spacing w:line="48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420E9E28" w14:textId="77777777" w:rsidR="00500563" w:rsidRPr="00006E7E" w:rsidRDefault="00500563" w:rsidP="006E338D">
            <w:pPr>
              <w:spacing w:line="480" w:lineRule="auto"/>
              <w:rPr>
                <w:sz w:val="20"/>
                <w:szCs w:val="20"/>
              </w:rPr>
            </w:pPr>
            <w:r w:rsidRPr="00006E7E">
              <w:rPr>
                <w:sz w:val="20"/>
                <w:szCs w:val="20"/>
              </w:rPr>
              <w:t>Variance</w:t>
            </w:r>
          </w:p>
        </w:tc>
        <w:tc>
          <w:tcPr>
            <w:tcW w:w="993" w:type="dxa"/>
            <w:tcBorders>
              <w:top w:val="single" w:sz="4" w:space="0" w:color="auto"/>
              <w:left w:val="single" w:sz="4" w:space="0" w:color="auto"/>
              <w:bottom w:val="single" w:sz="4" w:space="0" w:color="auto"/>
              <w:right w:val="single" w:sz="4" w:space="0" w:color="auto"/>
            </w:tcBorders>
            <w:hideMark/>
          </w:tcPr>
          <w:p w14:paraId="45D630BC" w14:textId="77777777" w:rsidR="00500563" w:rsidRPr="00006E7E" w:rsidRDefault="00500563" w:rsidP="006E338D">
            <w:pPr>
              <w:spacing w:line="480" w:lineRule="auto"/>
              <w:rPr>
                <w:sz w:val="20"/>
                <w:szCs w:val="20"/>
              </w:rPr>
            </w:pPr>
            <w:r w:rsidRPr="00006E7E">
              <w:rPr>
                <w:sz w:val="20"/>
                <w:szCs w:val="20"/>
              </w:rPr>
              <w:t>Standard deviation</w:t>
            </w:r>
          </w:p>
        </w:tc>
        <w:tc>
          <w:tcPr>
            <w:tcW w:w="3402" w:type="dxa"/>
            <w:gridSpan w:val="4"/>
            <w:tcBorders>
              <w:top w:val="single" w:sz="4" w:space="0" w:color="auto"/>
              <w:left w:val="single" w:sz="4" w:space="0" w:color="auto"/>
              <w:bottom w:val="single" w:sz="4" w:space="0" w:color="auto"/>
              <w:right w:val="single" w:sz="4" w:space="0" w:color="auto"/>
            </w:tcBorders>
          </w:tcPr>
          <w:p w14:paraId="45186BB9" w14:textId="77777777" w:rsidR="00500563" w:rsidRPr="00006E7E" w:rsidRDefault="00500563" w:rsidP="006E338D">
            <w:pPr>
              <w:spacing w:line="480" w:lineRule="auto"/>
              <w:rPr>
                <w:sz w:val="20"/>
                <w:szCs w:val="20"/>
              </w:rPr>
            </w:pPr>
            <w:r w:rsidRPr="00006E7E">
              <w:rPr>
                <w:sz w:val="20"/>
                <w:szCs w:val="20"/>
              </w:rPr>
              <w:t>Correlations</w:t>
            </w:r>
          </w:p>
        </w:tc>
      </w:tr>
      <w:tr w:rsidR="00500563" w:rsidRPr="00500563" w14:paraId="7C63C6F6" w14:textId="77777777" w:rsidTr="0088224C">
        <w:tc>
          <w:tcPr>
            <w:tcW w:w="1838" w:type="dxa"/>
            <w:tcBorders>
              <w:top w:val="single" w:sz="4" w:space="0" w:color="auto"/>
              <w:left w:val="single" w:sz="4" w:space="0" w:color="auto"/>
              <w:bottom w:val="single" w:sz="4" w:space="0" w:color="auto"/>
              <w:right w:val="single" w:sz="4" w:space="0" w:color="auto"/>
            </w:tcBorders>
          </w:tcPr>
          <w:p w14:paraId="1822A68E" w14:textId="77777777" w:rsidR="00500563" w:rsidRPr="00006E7E" w:rsidRDefault="00500563" w:rsidP="006E338D">
            <w:pPr>
              <w:spacing w:line="480" w:lineRule="auto"/>
              <w:rPr>
                <w:sz w:val="20"/>
                <w:szCs w:val="20"/>
              </w:rPr>
            </w:pPr>
            <w:r w:rsidRPr="00006E7E">
              <w:rPr>
                <w:sz w:val="20"/>
                <w:szCs w:val="20"/>
              </w:rPr>
              <w:t>Word</w:t>
            </w:r>
          </w:p>
        </w:tc>
        <w:tc>
          <w:tcPr>
            <w:tcW w:w="1134" w:type="dxa"/>
            <w:tcBorders>
              <w:top w:val="single" w:sz="4" w:space="0" w:color="auto"/>
              <w:left w:val="single" w:sz="4" w:space="0" w:color="auto"/>
              <w:bottom w:val="single" w:sz="4" w:space="0" w:color="auto"/>
              <w:right w:val="single" w:sz="4" w:space="0" w:color="auto"/>
            </w:tcBorders>
          </w:tcPr>
          <w:p w14:paraId="045C561A" w14:textId="77777777" w:rsidR="00500563" w:rsidRPr="00006E7E" w:rsidDel="00F43AA3" w:rsidRDefault="00500563" w:rsidP="006E338D">
            <w:pPr>
              <w:spacing w:line="480" w:lineRule="auto"/>
              <w:rPr>
                <w:sz w:val="20"/>
                <w:szCs w:val="20"/>
              </w:rPr>
            </w:pPr>
            <w:r w:rsidRPr="00006E7E">
              <w:rPr>
                <w:sz w:val="20"/>
                <w:szCs w:val="20"/>
              </w:rPr>
              <w:t>(Intercept)</w:t>
            </w:r>
          </w:p>
        </w:tc>
        <w:tc>
          <w:tcPr>
            <w:tcW w:w="992" w:type="dxa"/>
            <w:tcBorders>
              <w:top w:val="single" w:sz="4" w:space="0" w:color="auto"/>
              <w:left w:val="single" w:sz="4" w:space="0" w:color="auto"/>
              <w:bottom w:val="single" w:sz="4" w:space="0" w:color="auto"/>
              <w:right w:val="single" w:sz="4" w:space="0" w:color="auto"/>
            </w:tcBorders>
          </w:tcPr>
          <w:p w14:paraId="655FE5FB" w14:textId="77777777" w:rsidR="00500563" w:rsidRPr="00006E7E" w:rsidDel="00F43AA3" w:rsidRDefault="00500563" w:rsidP="006E338D">
            <w:pPr>
              <w:spacing w:line="480" w:lineRule="auto"/>
              <w:rPr>
                <w:sz w:val="20"/>
                <w:szCs w:val="20"/>
              </w:rPr>
            </w:pPr>
            <w:r w:rsidRPr="00006E7E">
              <w:rPr>
                <w:sz w:val="20"/>
                <w:szCs w:val="20"/>
              </w:rPr>
              <w:t>337.8</w:t>
            </w:r>
          </w:p>
        </w:tc>
        <w:tc>
          <w:tcPr>
            <w:tcW w:w="993" w:type="dxa"/>
            <w:tcBorders>
              <w:top w:val="single" w:sz="4" w:space="0" w:color="auto"/>
              <w:left w:val="single" w:sz="4" w:space="0" w:color="auto"/>
              <w:bottom w:val="single" w:sz="4" w:space="0" w:color="auto"/>
              <w:right w:val="single" w:sz="4" w:space="0" w:color="auto"/>
            </w:tcBorders>
          </w:tcPr>
          <w:p w14:paraId="2B06B36A" w14:textId="77777777" w:rsidR="00500563" w:rsidRPr="00006E7E" w:rsidDel="0076112B" w:rsidRDefault="00500563" w:rsidP="006E338D">
            <w:pPr>
              <w:spacing w:line="480" w:lineRule="auto"/>
              <w:rPr>
                <w:sz w:val="20"/>
                <w:szCs w:val="20"/>
              </w:rPr>
            </w:pPr>
            <w:r w:rsidRPr="00006E7E">
              <w:rPr>
                <w:sz w:val="20"/>
                <w:szCs w:val="20"/>
              </w:rPr>
              <w:t>18.38</w:t>
            </w:r>
          </w:p>
        </w:tc>
        <w:tc>
          <w:tcPr>
            <w:tcW w:w="3402" w:type="dxa"/>
            <w:gridSpan w:val="4"/>
            <w:tcBorders>
              <w:top w:val="single" w:sz="4" w:space="0" w:color="auto"/>
              <w:left w:val="single" w:sz="4" w:space="0" w:color="auto"/>
              <w:bottom w:val="single" w:sz="4" w:space="0" w:color="auto"/>
              <w:right w:val="single" w:sz="4" w:space="0" w:color="auto"/>
            </w:tcBorders>
          </w:tcPr>
          <w:p w14:paraId="3B1DAC32" w14:textId="77777777" w:rsidR="00500563" w:rsidRPr="00006E7E" w:rsidDel="007660B7" w:rsidRDefault="00500563" w:rsidP="006E338D">
            <w:pPr>
              <w:spacing w:line="480" w:lineRule="auto"/>
              <w:rPr>
                <w:sz w:val="20"/>
                <w:szCs w:val="20"/>
              </w:rPr>
            </w:pPr>
          </w:p>
        </w:tc>
      </w:tr>
      <w:tr w:rsidR="00500563" w:rsidRPr="00500563" w14:paraId="12CAC567" w14:textId="77777777" w:rsidTr="0088224C">
        <w:tc>
          <w:tcPr>
            <w:tcW w:w="1838" w:type="dxa"/>
            <w:vMerge w:val="restart"/>
            <w:tcBorders>
              <w:top w:val="single" w:sz="4" w:space="0" w:color="auto"/>
              <w:left w:val="single" w:sz="4" w:space="0" w:color="auto"/>
              <w:right w:val="single" w:sz="4" w:space="0" w:color="auto"/>
            </w:tcBorders>
          </w:tcPr>
          <w:p w14:paraId="1AD4D28A" w14:textId="77777777" w:rsidR="00500563" w:rsidRPr="00006E7E" w:rsidRDefault="00500563" w:rsidP="006E338D">
            <w:pPr>
              <w:spacing w:line="480" w:lineRule="auto"/>
              <w:rPr>
                <w:sz w:val="20"/>
                <w:szCs w:val="20"/>
              </w:rPr>
            </w:pPr>
            <w:r w:rsidRPr="00006E7E">
              <w:rPr>
                <w:sz w:val="20"/>
                <w:szCs w:val="20"/>
              </w:rPr>
              <w:t>Speaker (in interaction with interview section, baseline: mining)</w:t>
            </w:r>
          </w:p>
        </w:tc>
        <w:tc>
          <w:tcPr>
            <w:tcW w:w="1134" w:type="dxa"/>
            <w:tcBorders>
              <w:top w:val="single" w:sz="4" w:space="0" w:color="auto"/>
              <w:left w:val="single" w:sz="4" w:space="0" w:color="auto"/>
              <w:bottom w:val="single" w:sz="4" w:space="0" w:color="auto"/>
              <w:right w:val="single" w:sz="4" w:space="0" w:color="auto"/>
            </w:tcBorders>
          </w:tcPr>
          <w:p w14:paraId="719DC5AE" w14:textId="77777777" w:rsidR="00500563" w:rsidRPr="00006E7E" w:rsidDel="00F43AA3" w:rsidRDefault="00500563" w:rsidP="006E338D">
            <w:pPr>
              <w:spacing w:line="480" w:lineRule="auto"/>
              <w:rPr>
                <w:sz w:val="20"/>
                <w:szCs w:val="20"/>
              </w:rPr>
            </w:pPr>
            <w:r w:rsidRPr="00006E7E">
              <w:rPr>
                <w:sz w:val="20"/>
                <w:szCs w:val="20"/>
              </w:rPr>
              <w:t>(Intercept)</w:t>
            </w:r>
          </w:p>
        </w:tc>
        <w:tc>
          <w:tcPr>
            <w:tcW w:w="992" w:type="dxa"/>
            <w:tcBorders>
              <w:top w:val="single" w:sz="4" w:space="0" w:color="auto"/>
              <w:left w:val="single" w:sz="4" w:space="0" w:color="auto"/>
              <w:bottom w:val="single" w:sz="4" w:space="0" w:color="auto"/>
              <w:right w:val="single" w:sz="4" w:space="0" w:color="auto"/>
            </w:tcBorders>
          </w:tcPr>
          <w:p w14:paraId="4CB5A456" w14:textId="77777777" w:rsidR="00500563" w:rsidRPr="00006E7E" w:rsidDel="00F43AA3" w:rsidRDefault="00500563" w:rsidP="006E338D">
            <w:pPr>
              <w:spacing w:line="480" w:lineRule="auto"/>
              <w:rPr>
                <w:sz w:val="20"/>
                <w:szCs w:val="20"/>
              </w:rPr>
            </w:pPr>
            <w:r w:rsidRPr="00006E7E">
              <w:rPr>
                <w:sz w:val="20"/>
                <w:szCs w:val="20"/>
              </w:rPr>
              <w:t>18.75</w:t>
            </w:r>
          </w:p>
        </w:tc>
        <w:tc>
          <w:tcPr>
            <w:tcW w:w="993" w:type="dxa"/>
            <w:tcBorders>
              <w:top w:val="single" w:sz="4" w:space="0" w:color="auto"/>
              <w:left w:val="single" w:sz="4" w:space="0" w:color="auto"/>
              <w:bottom w:val="single" w:sz="4" w:space="0" w:color="auto"/>
              <w:right w:val="single" w:sz="4" w:space="0" w:color="auto"/>
            </w:tcBorders>
          </w:tcPr>
          <w:p w14:paraId="6F6E6875" w14:textId="77777777" w:rsidR="00500563" w:rsidRPr="00006E7E" w:rsidDel="0076112B" w:rsidRDefault="00500563" w:rsidP="006E338D">
            <w:pPr>
              <w:spacing w:line="480" w:lineRule="auto"/>
              <w:rPr>
                <w:sz w:val="20"/>
                <w:szCs w:val="20"/>
              </w:rPr>
            </w:pPr>
            <w:r w:rsidRPr="00006E7E">
              <w:rPr>
                <w:sz w:val="20"/>
                <w:szCs w:val="20"/>
              </w:rPr>
              <w:t>43.30</w:t>
            </w:r>
          </w:p>
        </w:tc>
        <w:tc>
          <w:tcPr>
            <w:tcW w:w="3402" w:type="dxa"/>
            <w:gridSpan w:val="4"/>
            <w:tcBorders>
              <w:top w:val="single" w:sz="4" w:space="0" w:color="auto"/>
              <w:left w:val="single" w:sz="4" w:space="0" w:color="auto"/>
              <w:bottom w:val="single" w:sz="4" w:space="0" w:color="auto"/>
              <w:right w:val="single" w:sz="4" w:space="0" w:color="auto"/>
            </w:tcBorders>
          </w:tcPr>
          <w:p w14:paraId="79AA3BF3" w14:textId="77777777" w:rsidR="00500563" w:rsidRPr="00006E7E" w:rsidRDefault="00500563" w:rsidP="006E338D">
            <w:pPr>
              <w:spacing w:line="480" w:lineRule="auto"/>
              <w:rPr>
                <w:sz w:val="20"/>
                <w:szCs w:val="20"/>
              </w:rPr>
            </w:pPr>
          </w:p>
        </w:tc>
      </w:tr>
      <w:tr w:rsidR="00500563" w:rsidRPr="00500563" w14:paraId="41EA4EC5" w14:textId="77777777" w:rsidTr="0088224C">
        <w:tc>
          <w:tcPr>
            <w:tcW w:w="1838" w:type="dxa"/>
            <w:vMerge/>
            <w:tcBorders>
              <w:left w:val="single" w:sz="4" w:space="0" w:color="auto"/>
              <w:right w:val="single" w:sz="4" w:space="0" w:color="auto"/>
            </w:tcBorders>
          </w:tcPr>
          <w:p w14:paraId="0803B818" w14:textId="77777777" w:rsidR="00500563" w:rsidRPr="00006E7E" w:rsidRDefault="00500563" w:rsidP="006E338D">
            <w:pPr>
              <w:spacing w:line="48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BA22A0" w14:textId="77777777" w:rsidR="00500563" w:rsidRPr="00006E7E" w:rsidRDefault="00500563" w:rsidP="006E338D">
            <w:pPr>
              <w:spacing w:line="480" w:lineRule="auto"/>
              <w:rPr>
                <w:sz w:val="20"/>
                <w:szCs w:val="20"/>
              </w:rPr>
            </w:pPr>
            <w:r w:rsidRPr="00006E7E">
              <w:rPr>
                <w:sz w:val="20"/>
                <w:szCs w:val="20"/>
              </w:rPr>
              <w:t>Local</w:t>
            </w:r>
          </w:p>
        </w:tc>
        <w:tc>
          <w:tcPr>
            <w:tcW w:w="992" w:type="dxa"/>
            <w:tcBorders>
              <w:top w:val="single" w:sz="4" w:space="0" w:color="auto"/>
              <w:left w:val="single" w:sz="4" w:space="0" w:color="auto"/>
              <w:bottom w:val="single" w:sz="4" w:space="0" w:color="auto"/>
              <w:right w:val="single" w:sz="4" w:space="0" w:color="auto"/>
            </w:tcBorders>
          </w:tcPr>
          <w:p w14:paraId="2CCF068E" w14:textId="77777777" w:rsidR="00500563" w:rsidRPr="00006E7E" w:rsidRDefault="00500563" w:rsidP="006E338D">
            <w:pPr>
              <w:spacing w:line="480" w:lineRule="auto"/>
              <w:rPr>
                <w:sz w:val="20"/>
                <w:szCs w:val="20"/>
              </w:rPr>
            </w:pPr>
            <w:r w:rsidRPr="00006E7E">
              <w:rPr>
                <w:sz w:val="20"/>
                <w:szCs w:val="20"/>
              </w:rPr>
              <w:t>499.1</w:t>
            </w:r>
          </w:p>
        </w:tc>
        <w:tc>
          <w:tcPr>
            <w:tcW w:w="993" w:type="dxa"/>
            <w:tcBorders>
              <w:top w:val="single" w:sz="4" w:space="0" w:color="auto"/>
              <w:left w:val="single" w:sz="4" w:space="0" w:color="auto"/>
              <w:bottom w:val="single" w:sz="4" w:space="0" w:color="auto"/>
              <w:right w:val="single" w:sz="4" w:space="0" w:color="auto"/>
            </w:tcBorders>
          </w:tcPr>
          <w:p w14:paraId="1D3B326E" w14:textId="77777777" w:rsidR="00500563" w:rsidRPr="00006E7E" w:rsidRDefault="00500563" w:rsidP="006E338D">
            <w:pPr>
              <w:spacing w:line="480" w:lineRule="auto"/>
              <w:rPr>
                <w:sz w:val="20"/>
                <w:szCs w:val="20"/>
              </w:rPr>
            </w:pPr>
            <w:r w:rsidRPr="00006E7E">
              <w:rPr>
                <w:sz w:val="20"/>
                <w:szCs w:val="20"/>
              </w:rPr>
              <w:t>22.34</w:t>
            </w:r>
          </w:p>
        </w:tc>
        <w:tc>
          <w:tcPr>
            <w:tcW w:w="3402" w:type="dxa"/>
            <w:gridSpan w:val="4"/>
            <w:tcBorders>
              <w:top w:val="single" w:sz="4" w:space="0" w:color="auto"/>
              <w:left w:val="single" w:sz="4" w:space="0" w:color="auto"/>
              <w:bottom w:val="single" w:sz="4" w:space="0" w:color="auto"/>
              <w:right w:val="single" w:sz="4" w:space="0" w:color="auto"/>
            </w:tcBorders>
          </w:tcPr>
          <w:p w14:paraId="030A6C53" w14:textId="77777777" w:rsidR="00500563" w:rsidRPr="00006E7E" w:rsidRDefault="00500563" w:rsidP="006E338D">
            <w:pPr>
              <w:spacing w:line="480" w:lineRule="auto"/>
              <w:rPr>
                <w:sz w:val="20"/>
                <w:szCs w:val="20"/>
              </w:rPr>
            </w:pPr>
            <w:r w:rsidRPr="00006E7E">
              <w:rPr>
                <w:sz w:val="20"/>
                <w:szCs w:val="20"/>
              </w:rPr>
              <w:t>-0.56</w:t>
            </w:r>
          </w:p>
        </w:tc>
      </w:tr>
      <w:tr w:rsidR="00500563" w:rsidRPr="00500563" w14:paraId="49B3927F" w14:textId="77777777" w:rsidTr="0088224C">
        <w:tc>
          <w:tcPr>
            <w:tcW w:w="1838" w:type="dxa"/>
            <w:vMerge/>
            <w:tcBorders>
              <w:left w:val="single" w:sz="4" w:space="0" w:color="auto"/>
              <w:right w:val="single" w:sz="4" w:space="0" w:color="auto"/>
            </w:tcBorders>
          </w:tcPr>
          <w:p w14:paraId="54DCB243" w14:textId="77777777" w:rsidR="00500563" w:rsidRPr="00006E7E" w:rsidRDefault="00500563" w:rsidP="006E338D">
            <w:pPr>
              <w:spacing w:line="48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1AF84E4" w14:textId="77777777" w:rsidR="00500563" w:rsidRPr="00006E7E" w:rsidRDefault="00500563" w:rsidP="006E338D">
            <w:pPr>
              <w:spacing w:line="480" w:lineRule="auto"/>
              <w:rPr>
                <w:sz w:val="20"/>
                <w:szCs w:val="20"/>
              </w:rPr>
            </w:pPr>
            <w:r w:rsidRPr="00006E7E">
              <w:rPr>
                <w:sz w:val="20"/>
                <w:szCs w:val="20"/>
              </w:rPr>
              <w:t>General</w:t>
            </w:r>
          </w:p>
        </w:tc>
        <w:tc>
          <w:tcPr>
            <w:tcW w:w="992" w:type="dxa"/>
            <w:tcBorders>
              <w:top w:val="single" w:sz="4" w:space="0" w:color="auto"/>
              <w:left w:val="single" w:sz="4" w:space="0" w:color="auto"/>
              <w:bottom w:val="single" w:sz="4" w:space="0" w:color="auto"/>
              <w:right w:val="single" w:sz="4" w:space="0" w:color="auto"/>
            </w:tcBorders>
          </w:tcPr>
          <w:p w14:paraId="3589DC6C" w14:textId="77777777" w:rsidR="00500563" w:rsidRPr="00006E7E" w:rsidRDefault="00500563" w:rsidP="006E338D">
            <w:pPr>
              <w:spacing w:line="480" w:lineRule="auto"/>
              <w:rPr>
                <w:sz w:val="20"/>
                <w:szCs w:val="20"/>
              </w:rPr>
            </w:pPr>
            <w:r w:rsidRPr="00006E7E">
              <w:rPr>
                <w:sz w:val="20"/>
                <w:szCs w:val="20"/>
              </w:rPr>
              <w:t>889.1</w:t>
            </w:r>
          </w:p>
        </w:tc>
        <w:tc>
          <w:tcPr>
            <w:tcW w:w="993" w:type="dxa"/>
            <w:tcBorders>
              <w:top w:val="single" w:sz="4" w:space="0" w:color="auto"/>
              <w:left w:val="single" w:sz="4" w:space="0" w:color="auto"/>
              <w:bottom w:val="single" w:sz="4" w:space="0" w:color="auto"/>
              <w:right w:val="single" w:sz="4" w:space="0" w:color="auto"/>
            </w:tcBorders>
          </w:tcPr>
          <w:p w14:paraId="04D9DA8D" w14:textId="77777777" w:rsidR="00500563" w:rsidRPr="00006E7E" w:rsidRDefault="00500563" w:rsidP="006E338D">
            <w:pPr>
              <w:spacing w:line="480" w:lineRule="auto"/>
              <w:rPr>
                <w:sz w:val="20"/>
                <w:szCs w:val="20"/>
              </w:rPr>
            </w:pPr>
            <w:r w:rsidRPr="00006E7E">
              <w:rPr>
                <w:sz w:val="20"/>
                <w:szCs w:val="20"/>
              </w:rPr>
              <w:t>29.82</w:t>
            </w:r>
          </w:p>
        </w:tc>
        <w:tc>
          <w:tcPr>
            <w:tcW w:w="3402" w:type="dxa"/>
            <w:gridSpan w:val="4"/>
            <w:tcBorders>
              <w:top w:val="single" w:sz="4" w:space="0" w:color="auto"/>
              <w:left w:val="single" w:sz="4" w:space="0" w:color="auto"/>
              <w:bottom w:val="single" w:sz="4" w:space="0" w:color="auto"/>
              <w:right w:val="single" w:sz="4" w:space="0" w:color="auto"/>
            </w:tcBorders>
          </w:tcPr>
          <w:p w14:paraId="34A2195B" w14:textId="77777777" w:rsidR="00500563" w:rsidRPr="00006E7E" w:rsidRDefault="00500563" w:rsidP="006E338D">
            <w:pPr>
              <w:spacing w:line="480" w:lineRule="auto"/>
              <w:rPr>
                <w:sz w:val="20"/>
                <w:szCs w:val="20"/>
              </w:rPr>
            </w:pPr>
            <w:r w:rsidRPr="00006E7E">
              <w:rPr>
                <w:sz w:val="20"/>
                <w:szCs w:val="20"/>
              </w:rPr>
              <w:t>-0.</w:t>
            </w:r>
            <w:proofErr w:type="gramStart"/>
            <w:r w:rsidRPr="00006E7E">
              <w:rPr>
                <w:sz w:val="20"/>
                <w:szCs w:val="20"/>
              </w:rPr>
              <w:t>69  0</w:t>
            </w:r>
            <w:proofErr w:type="gramEnd"/>
            <w:r w:rsidRPr="00006E7E">
              <w:rPr>
                <w:sz w:val="20"/>
                <w:szCs w:val="20"/>
              </w:rPr>
              <w:t>.66</w:t>
            </w:r>
          </w:p>
        </w:tc>
      </w:tr>
      <w:tr w:rsidR="00500563" w:rsidRPr="00500563" w14:paraId="320B28F2" w14:textId="77777777" w:rsidTr="0088224C">
        <w:tc>
          <w:tcPr>
            <w:tcW w:w="1838" w:type="dxa"/>
            <w:vMerge/>
            <w:tcBorders>
              <w:left w:val="single" w:sz="4" w:space="0" w:color="auto"/>
              <w:right w:val="single" w:sz="4" w:space="0" w:color="auto"/>
            </w:tcBorders>
          </w:tcPr>
          <w:p w14:paraId="0907F532" w14:textId="77777777" w:rsidR="00500563" w:rsidRPr="00006E7E" w:rsidRDefault="00500563" w:rsidP="006E338D">
            <w:pPr>
              <w:spacing w:line="48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563797" w14:textId="77777777" w:rsidR="00500563" w:rsidRPr="00006E7E" w:rsidRDefault="00500563" w:rsidP="006E338D">
            <w:pPr>
              <w:spacing w:line="480" w:lineRule="auto"/>
              <w:rPr>
                <w:sz w:val="20"/>
                <w:szCs w:val="20"/>
              </w:rPr>
            </w:pPr>
            <w:r w:rsidRPr="00006E7E">
              <w:rPr>
                <w:sz w:val="20"/>
                <w:szCs w:val="20"/>
              </w:rPr>
              <w:t>Passage</w:t>
            </w:r>
          </w:p>
        </w:tc>
        <w:tc>
          <w:tcPr>
            <w:tcW w:w="992" w:type="dxa"/>
            <w:tcBorders>
              <w:top w:val="single" w:sz="4" w:space="0" w:color="auto"/>
              <w:left w:val="single" w:sz="4" w:space="0" w:color="auto"/>
              <w:bottom w:val="single" w:sz="4" w:space="0" w:color="auto"/>
              <w:right w:val="single" w:sz="4" w:space="0" w:color="auto"/>
            </w:tcBorders>
          </w:tcPr>
          <w:p w14:paraId="339F46B7" w14:textId="77777777" w:rsidR="00500563" w:rsidRPr="00006E7E" w:rsidRDefault="00500563" w:rsidP="006E338D">
            <w:pPr>
              <w:spacing w:line="480" w:lineRule="auto"/>
              <w:rPr>
                <w:sz w:val="20"/>
                <w:szCs w:val="20"/>
              </w:rPr>
            </w:pPr>
            <w:r w:rsidRPr="00006E7E">
              <w:rPr>
                <w:sz w:val="20"/>
                <w:szCs w:val="20"/>
              </w:rPr>
              <w:t>3930.3</w:t>
            </w:r>
          </w:p>
        </w:tc>
        <w:tc>
          <w:tcPr>
            <w:tcW w:w="993" w:type="dxa"/>
            <w:tcBorders>
              <w:top w:val="single" w:sz="4" w:space="0" w:color="auto"/>
              <w:left w:val="single" w:sz="4" w:space="0" w:color="auto"/>
              <w:bottom w:val="single" w:sz="4" w:space="0" w:color="auto"/>
              <w:right w:val="single" w:sz="4" w:space="0" w:color="auto"/>
            </w:tcBorders>
          </w:tcPr>
          <w:p w14:paraId="0068B06D" w14:textId="77777777" w:rsidR="00500563" w:rsidRPr="00006E7E" w:rsidRDefault="00500563" w:rsidP="006E338D">
            <w:pPr>
              <w:spacing w:line="480" w:lineRule="auto"/>
              <w:rPr>
                <w:sz w:val="20"/>
                <w:szCs w:val="20"/>
              </w:rPr>
            </w:pPr>
            <w:r w:rsidRPr="00006E7E">
              <w:rPr>
                <w:sz w:val="20"/>
                <w:szCs w:val="20"/>
              </w:rPr>
              <w:t>62.69</w:t>
            </w:r>
          </w:p>
        </w:tc>
        <w:tc>
          <w:tcPr>
            <w:tcW w:w="3402" w:type="dxa"/>
            <w:gridSpan w:val="4"/>
            <w:tcBorders>
              <w:top w:val="single" w:sz="4" w:space="0" w:color="auto"/>
              <w:left w:val="single" w:sz="4" w:space="0" w:color="auto"/>
              <w:bottom w:val="single" w:sz="4" w:space="0" w:color="auto"/>
              <w:right w:val="single" w:sz="4" w:space="0" w:color="auto"/>
            </w:tcBorders>
          </w:tcPr>
          <w:p w14:paraId="4B45062F" w14:textId="77777777" w:rsidR="00500563" w:rsidRPr="00006E7E" w:rsidRDefault="00500563" w:rsidP="006E338D">
            <w:pPr>
              <w:spacing w:line="480" w:lineRule="auto"/>
              <w:rPr>
                <w:sz w:val="20"/>
                <w:szCs w:val="20"/>
              </w:rPr>
            </w:pPr>
            <w:r w:rsidRPr="00006E7E">
              <w:rPr>
                <w:sz w:val="20"/>
                <w:szCs w:val="20"/>
              </w:rPr>
              <w:t>-0.</w:t>
            </w:r>
            <w:proofErr w:type="gramStart"/>
            <w:r w:rsidRPr="00006E7E">
              <w:rPr>
                <w:sz w:val="20"/>
                <w:szCs w:val="20"/>
              </w:rPr>
              <w:t>64  -</w:t>
            </w:r>
            <w:proofErr w:type="gramEnd"/>
            <w:r w:rsidRPr="00006E7E">
              <w:rPr>
                <w:sz w:val="20"/>
                <w:szCs w:val="20"/>
              </w:rPr>
              <w:t>0.07  0.20</w:t>
            </w:r>
          </w:p>
        </w:tc>
      </w:tr>
      <w:tr w:rsidR="00500563" w:rsidRPr="00500563" w14:paraId="03AB2CC0" w14:textId="77777777" w:rsidTr="0088224C">
        <w:tc>
          <w:tcPr>
            <w:tcW w:w="1838" w:type="dxa"/>
            <w:vMerge/>
            <w:tcBorders>
              <w:left w:val="single" w:sz="4" w:space="0" w:color="auto"/>
              <w:bottom w:val="single" w:sz="4" w:space="0" w:color="auto"/>
              <w:right w:val="single" w:sz="4" w:space="0" w:color="auto"/>
            </w:tcBorders>
          </w:tcPr>
          <w:p w14:paraId="712E950B" w14:textId="77777777" w:rsidR="00500563" w:rsidRPr="00006E7E" w:rsidRDefault="00500563" w:rsidP="006E338D">
            <w:pPr>
              <w:spacing w:line="48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18ABA0" w14:textId="77777777" w:rsidR="00500563" w:rsidRPr="00006E7E" w:rsidRDefault="00500563" w:rsidP="006E338D">
            <w:pPr>
              <w:spacing w:line="480" w:lineRule="auto"/>
              <w:rPr>
                <w:sz w:val="20"/>
                <w:szCs w:val="20"/>
              </w:rPr>
            </w:pPr>
            <w:r w:rsidRPr="00006E7E">
              <w:rPr>
                <w:sz w:val="20"/>
                <w:szCs w:val="20"/>
              </w:rPr>
              <w:t>Word list</w:t>
            </w:r>
          </w:p>
        </w:tc>
        <w:tc>
          <w:tcPr>
            <w:tcW w:w="992" w:type="dxa"/>
            <w:tcBorders>
              <w:top w:val="single" w:sz="4" w:space="0" w:color="auto"/>
              <w:left w:val="single" w:sz="4" w:space="0" w:color="auto"/>
              <w:bottom w:val="single" w:sz="4" w:space="0" w:color="auto"/>
              <w:right w:val="single" w:sz="4" w:space="0" w:color="auto"/>
            </w:tcBorders>
          </w:tcPr>
          <w:p w14:paraId="047CF0DF" w14:textId="77777777" w:rsidR="00500563" w:rsidRPr="00006E7E" w:rsidRDefault="00500563" w:rsidP="006E338D">
            <w:pPr>
              <w:spacing w:line="480" w:lineRule="auto"/>
              <w:rPr>
                <w:sz w:val="20"/>
                <w:szCs w:val="20"/>
              </w:rPr>
            </w:pPr>
            <w:r w:rsidRPr="00006E7E">
              <w:rPr>
                <w:sz w:val="20"/>
                <w:szCs w:val="20"/>
              </w:rPr>
              <w:t>3245.6</w:t>
            </w:r>
          </w:p>
        </w:tc>
        <w:tc>
          <w:tcPr>
            <w:tcW w:w="993" w:type="dxa"/>
            <w:tcBorders>
              <w:top w:val="single" w:sz="4" w:space="0" w:color="auto"/>
              <w:left w:val="single" w:sz="4" w:space="0" w:color="auto"/>
              <w:bottom w:val="single" w:sz="4" w:space="0" w:color="auto"/>
              <w:right w:val="single" w:sz="4" w:space="0" w:color="auto"/>
            </w:tcBorders>
          </w:tcPr>
          <w:p w14:paraId="48314306" w14:textId="77777777" w:rsidR="00500563" w:rsidRPr="00006E7E" w:rsidRDefault="00500563" w:rsidP="006E338D">
            <w:pPr>
              <w:spacing w:line="480" w:lineRule="auto"/>
              <w:rPr>
                <w:sz w:val="20"/>
                <w:szCs w:val="20"/>
              </w:rPr>
            </w:pPr>
            <w:r w:rsidRPr="00006E7E">
              <w:rPr>
                <w:sz w:val="20"/>
                <w:szCs w:val="20"/>
              </w:rPr>
              <w:t>56.97</w:t>
            </w:r>
          </w:p>
        </w:tc>
        <w:tc>
          <w:tcPr>
            <w:tcW w:w="3402" w:type="dxa"/>
            <w:gridSpan w:val="4"/>
            <w:tcBorders>
              <w:top w:val="single" w:sz="4" w:space="0" w:color="auto"/>
              <w:left w:val="single" w:sz="4" w:space="0" w:color="auto"/>
              <w:bottom w:val="single" w:sz="4" w:space="0" w:color="auto"/>
              <w:right w:val="single" w:sz="4" w:space="0" w:color="auto"/>
            </w:tcBorders>
          </w:tcPr>
          <w:p w14:paraId="24E516DF" w14:textId="77777777" w:rsidR="00500563" w:rsidRPr="00006E7E" w:rsidRDefault="00500563" w:rsidP="006E338D">
            <w:pPr>
              <w:spacing w:line="480" w:lineRule="auto"/>
              <w:rPr>
                <w:sz w:val="20"/>
                <w:szCs w:val="20"/>
              </w:rPr>
            </w:pPr>
            <w:r w:rsidRPr="00006E7E">
              <w:rPr>
                <w:sz w:val="20"/>
                <w:szCs w:val="20"/>
              </w:rPr>
              <w:t>-0.</w:t>
            </w:r>
            <w:proofErr w:type="gramStart"/>
            <w:r w:rsidRPr="00006E7E">
              <w:rPr>
                <w:sz w:val="20"/>
                <w:szCs w:val="20"/>
              </w:rPr>
              <w:t>36  0.19</w:t>
            </w:r>
            <w:proofErr w:type="gramEnd"/>
            <w:r w:rsidRPr="00006E7E">
              <w:rPr>
                <w:sz w:val="20"/>
                <w:szCs w:val="20"/>
              </w:rPr>
              <w:t xml:space="preserve">  0.32  0.75</w:t>
            </w:r>
          </w:p>
        </w:tc>
      </w:tr>
      <w:tr w:rsidR="00500563" w:rsidRPr="00500563" w14:paraId="4C3641F8" w14:textId="77777777" w:rsidTr="0088224C">
        <w:tc>
          <w:tcPr>
            <w:tcW w:w="1838" w:type="dxa"/>
            <w:tcBorders>
              <w:top w:val="single" w:sz="4" w:space="0" w:color="auto"/>
              <w:left w:val="single" w:sz="4" w:space="0" w:color="auto"/>
              <w:bottom w:val="single" w:sz="4" w:space="0" w:color="auto"/>
              <w:right w:val="single" w:sz="4" w:space="0" w:color="auto"/>
            </w:tcBorders>
          </w:tcPr>
          <w:p w14:paraId="58E07D04" w14:textId="77777777" w:rsidR="00500563" w:rsidRPr="00006E7E" w:rsidRDefault="00500563" w:rsidP="006E338D">
            <w:pPr>
              <w:spacing w:line="480" w:lineRule="auto"/>
              <w:rPr>
                <w:sz w:val="20"/>
                <w:szCs w:val="20"/>
              </w:rPr>
            </w:pPr>
            <w:r w:rsidRPr="00006E7E">
              <w:rPr>
                <w:sz w:val="20"/>
                <w:szCs w:val="20"/>
              </w:rPr>
              <w:t>Residual</w:t>
            </w:r>
          </w:p>
        </w:tc>
        <w:tc>
          <w:tcPr>
            <w:tcW w:w="1134" w:type="dxa"/>
            <w:tcBorders>
              <w:top w:val="single" w:sz="4" w:space="0" w:color="auto"/>
              <w:left w:val="single" w:sz="4" w:space="0" w:color="auto"/>
              <w:bottom w:val="single" w:sz="4" w:space="0" w:color="auto"/>
              <w:right w:val="single" w:sz="4" w:space="0" w:color="auto"/>
            </w:tcBorders>
          </w:tcPr>
          <w:p w14:paraId="3728F64B" w14:textId="77777777" w:rsidR="00500563" w:rsidRPr="00006E7E" w:rsidDel="00F43AA3" w:rsidRDefault="00500563" w:rsidP="006E338D">
            <w:pPr>
              <w:spacing w:line="48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7D6E0B" w14:textId="77777777" w:rsidR="00500563" w:rsidRPr="00006E7E" w:rsidDel="00F43AA3" w:rsidRDefault="00500563" w:rsidP="006E338D">
            <w:pPr>
              <w:spacing w:line="480" w:lineRule="auto"/>
              <w:rPr>
                <w:sz w:val="20"/>
                <w:szCs w:val="20"/>
              </w:rPr>
            </w:pPr>
            <w:r w:rsidRPr="00006E7E">
              <w:rPr>
                <w:sz w:val="20"/>
                <w:szCs w:val="20"/>
              </w:rPr>
              <w:t>2760.2</w:t>
            </w:r>
          </w:p>
        </w:tc>
        <w:tc>
          <w:tcPr>
            <w:tcW w:w="993" w:type="dxa"/>
            <w:tcBorders>
              <w:top w:val="single" w:sz="4" w:space="0" w:color="auto"/>
              <w:left w:val="single" w:sz="4" w:space="0" w:color="auto"/>
              <w:bottom w:val="single" w:sz="4" w:space="0" w:color="auto"/>
              <w:right w:val="single" w:sz="4" w:space="0" w:color="auto"/>
            </w:tcBorders>
          </w:tcPr>
          <w:p w14:paraId="1BF36AD3" w14:textId="77777777" w:rsidR="00500563" w:rsidRPr="00006E7E" w:rsidDel="0076112B" w:rsidRDefault="00500563" w:rsidP="006E338D">
            <w:pPr>
              <w:spacing w:line="480" w:lineRule="auto"/>
              <w:rPr>
                <w:sz w:val="20"/>
                <w:szCs w:val="20"/>
              </w:rPr>
            </w:pPr>
            <w:r w:rsidRPr="00006E7E">
              <w:rPr>
                <w:sz w:val="20"/>
                <w:szCs w:val="20"/>
              </w:rPr>
              <w:t>52.54</w:t>
            </w:r>
          </w:p>
        </w:tc>
        <w:tc>
          <w:tcPr>
            <w:tcW w:w="3402" w:type="dxa"/>
            <w:gridSpan w:val="4"/>
            <w:tcBorders>
              <w:top w:val="single" w:sz="4" w:space="0" w:color="auto"/>
              <w:left w:val="single" w:sz="4" w:space="0" w:color="auto"/>
              <w:bottom w:val="single" w:sz="4" w:space="0" w:color="auto"/>
              <w:right w:val="single" w:sz="4" w:space="0" w:color="auto"/>
            </w:tcBorders>
          </w:tcPr>
          <w:p w14:paraId="6455D76C" w14:textId="77777777" w:rsidR="00500563" w:rsidRPr="00006E7E" w:rsidDel="007660B7" w:rsidRDefault="00500563" w:rsidP="006E338D">
            <w:pPr>
              <w:spacing w:line="480" w:lineRule="auto"/>
              <w:rPr>
                <w:sz w:val="20"/>
                <w:szCs w:val="20"/>
              </w:rPr>
            </w:pPr>
          </w:p>
        </w:tc>
      </w:tr>
      <w:tr w:rsidR="00500563" w:rsidRPr="00500563" w14:paraId="439DEBA4" w14:textId="77777777" w:rsidTr="0088224C">
        <w:tc>
          <w:tcPr>
            <w:tcW w:w="1838" w:type="dxa"/>
            <w:tcBorders>
              <w:top w:val="single" w:sz="4" w:space="0" w:color="auto"/>
              <w:left w:val="single" w:sz="4" w:space="0" w:color="auto"/>
              <w:bottom w:val="single" w:sz="4" w:space="0" w:color="auto"/>
              <w:right w:val="single" w:sz="4" w:space="0" w:color="auto"/>
            </w:tcBorders>
          </w:tcPr>
          <w:p w14:paraId="588DAAF9" w14:textId="77777777" w:rsidR="00500563" w:rsidRPr="00006E7E" w:rsidRDefault="00500563" w:rsidP="006E338D">
            <w:pPr>
              <w:spacing w:line="480" w:lineRule="auto"/>
              <w:rPr>
                <w:sz w:val="20"/>
                <w:szCs w:val="20"/>
              </w:rPr>
            </w:pPr>
            <w:r w:rsidRPr="00006E7E">
              <w:rPr>
                <w:sz w:val="20"/>
                <w:szCs w:val="20"/>
              </w:rPr>
              <w:t>FIXED EFFECTS</w:t>
            </w:r>
          </w:p>
        </w:tc>
        <w:tc>
          <w:tcPr>
            <w:tcW w:w="1134" w:type="dxa"/>
            <w:tcBorders>
              <w:top w:val="single" w:sz="4" w:space="0" w:color="auto"/>
              <w:left w:val="single" w:sz="4" w:space="0" w:color="auto"/>
              <w:bottom w:val="single" w:sz="4" w:space="0" w:color="auto"/>
              <w:right w:val="single" w:sz="4" w:space="0" w:color="auto"/>
            </w:tcBorders>
          </w:tcPr>
          <w:p w14:paraId="4DE4F12A" w14:textId="77777777" w:rsidR="00500563" w:rsidRPr="00006E7E" w:rsidRDefault="00500563" w:rsidP="006E338D">
            <w:pPr>
              <w:spacing w:line="480" w:lineRule="auto"/>
              <w:rPr>
                <w:sz w:val="20"/>
                <w:szCs w:val="20"/>
              </w:rPr>
            </w:pPr>
            <w:r w:rsidRPr="00006E7E">
              <w:rPr>
                <w:sz w:val="20"/>
                <w:szCs w:val="20"/>
              </w:rPr>
              <w:t>Estimate</w:t>
            </w:r>
          </w:p>
        </w:tc>
        <w:tc>
          <w:tcPr>
            <w:tcW w:w="992" w:type="dxa"/>
            <w:tcBorders>
              <w:top w:val="single" w:sz="4" w:space="0" w:color="auto"/>
              <w:left w:val="single" w:sz="4" w:space="0" w:color="auto"/>
              <w:bottom w:val="single" w:sz="4" w:space="0" w:color="auto"/>
              <w:right w:val="single" w:sz="4" w:space="0" w:color="auto"/>
            </w:tcBorders>
          </w:tcPr>
          <w:p w14:paraId="6304C8E0" w14:textId="77777777" w:rsidR="00500563" w:rsidRPr="00006E7E" w:rsidRDefault="00500563" w:rsidP="006E338D">
            <w:pPr>
              <w:spacing w:line="480" w:lineRule="auto"/>
              <w:rPr>
                <w:sz w:val="20"/>
                <w:szCs w:val="20"/>
              </w:rPr>
            </w:pPr>
            <w:r w:rsidRPr="00006E7E">
              <w:rPr>
                <w:sz w:val="20"/>
                <w:szCs w:val="20"/>
              </w:rPr>
              <w:t>Standard error</w:t>
            </w:r>
          </w:p>
        </w:tc>
        <w:tc>
          <w:tcPr>
            <w:tcW w:w="993" w:type="dxa"/>
            <w:tcBorders>
              <w:top w:val="single" w:sz="4" w:space="0" w:color="auto"/>
              <w:left w:val="single" w:sz="4" w:space="0" w:color="auto"/>
              <w:bottom w:val="single" w:sz="4" w:space="0" w:color="auto"/>
              <w:right w:val="single" w:sz="4" w:space="0" w:color="auto"/>
            </w:tcBorders>
          </w:tcPr>
          <w:p w14:paraId="499B1370" w14:textId="77777777" w:rsidR="00500563" w:rsidRPr="00006E7E" w:rsidDel="0076112B" w:rsidRDefault="00500563" w:rsidP="006E338D">
            <w:pPr>
              <w:spacing w:line="480" w:lineRule="auto"/>
              <w:rPr>
                <w:sz w:val="20"/>
                <w:szCs w:val="20"/>
              </w:rPr>
            </w:pPr>
            <w:r w:rsidRPr="00006E7E">
              <w:rPr>
                <w:sz w:val="20"/>
                <w:szCs w:val="20"/>
              </w:rPr>
              <w:t>t value</w:t>
            </w:r>
          </w:p>
        </w:tc>
        <w:tc>
          <w:tcPr>
            <w:tcW w:w="850" w:type="dxa"/>
            <w:tcBorders>
              <w:top w:val="single" w:sz="4" w:space="0" w:color="auto"/>
              <w:left w:val="single" w:sz="4" w:space="0" w:color="auto"/>
              <w:bottom w:val="single" w:sz="4" w:space="0" w:color="auto"/>
              <w:right w:val="single" w:sz="4" w:space="0" w:color="auto"/>
            </w:tcBorders>
          </w:tcPr>
          <w:p w14:paraId="5D459643" w14:textId="77777777" w:rsidR="00500563" w:rsidRPr="00006E7E" w:rsidDel="007660B7" w:rsidRDefault="00500563" w:rsidP="006E338D">
            <w:pPr>
              <w:spacing w:line="480" w:lineRule="auto"/>
              <w:rPr>
                <w:sz w:val="20"/>
                <w:szCs w:val="20"/>
              </w:rPr>
            </w:pPr>
            <w:r w:rsidRPr="00006E7E">
              <w:rPr>
                <w:sz w:val="20"/>
                <w:szCs w:val="20"/>
              </w:rPr>
              <w:t>2.5% CI Wald</w:t>
            </w:r>
          </w:p>
        </w:tc>
        <w:tc>
          <w:tcPr>
            <w:tcW w:w="851" w:type="dxa"/>
            <w:tcBorders>
              <w:top w:val="single" w:sz="4" w:space="0" w:color="auto"/>
              <w:left w:val="single" w:sz="4" w:space="0" w:color="auto"/>
              <w:bottom w:val="single" w:sz="4" w:space="0" w:color="auto"/>
              <w:right w:val="single" w:sz="4" w:space="0" w:color="auto"/>
            </w:tcBorders>
          </w:tcPr>
          <w:p w14:paraId="51A27BBB" w14:textId="77777777" w:rsidR="00500563" w:rsidRPr="00006E7E" w:rsidDel="007660B7" w:rsidRDefault="00500563" w:rsidP="006E338D">
            <w:pPr>
              <w:spacing w:line="480" w:lineRule="auto"/>
              <w:rPr>
                <w:sz w:val="20"/>
                <w:szCs w:val="20"/>
              </w:rPr>
            </w:pPr>
            <w:r w:rsidRPr="00006E7E">
              <w:rPr>
                <w:sz w:val="20"/>
                <w:szCs w:val="20"/>
              </w:rPr>
              <w:t>97.5% CI Wald</w:t>
            </w:r>
          </w:p>
        </w:tc>
        <w:tc>
          <w:tcPr>
            <w:tcW w:w="850" w:type="dxa"/>
            <w:tcBorders>
              <w:top w:val="single" w:sz="4" w:space="0" w:color="auto"/>
              <w:left w:val="single" w:sz="4" w:space="0" w:color="auto"/>
              <w:bottom w:val="single" w:sz="4" w:space="0" w:color="auto"/>
              <w:right w:val="single" w:sz="4" w:space="0" w:color="auto"/>
            </w:tcBorders>
          </w:tcPr>
          <w:p w14:paraId="61718448" w14:textId="77777777" w:rsidR="00500563" w:rsidRPr="00006E7E" w:rsidRDefault="00500563" w:rsidP="006E338D">
            <w:pPr>
              <w:spacing w:line="480" w:lineRule="auto"/>
              <w:rPr>
                <w:sz w:val="20"/>
                <w:szCs w:val="20"/>
              </w:rPr>
            </w:pPr>
            <w:r w:rsidRPr="00006E7E">
              <w:rPr>
                <w:sz w:val="20"/>
                <w:szCs w:val="20"/>
              </w:rPr>
              <w:t>Mean F1</w:t>
            </w:r>
          </w:p>
        </w:tc>
        <w:tc>
          <w:tcPr>
            <w:tcW w:w="851" w:type="dxa"/>
            <w:tcBorders>
              <w:top w:val="single" w:sz="4" w:space="0" w:color="auto"/>
              <w:left w:val="single" w:sz="4" w:space="0" w:color="auto"/>
              <w:bottom w:val="single" w:sz="4" w:space="0" w:color="auto"/>
              <w:right w:val="single" w:sz="4" w:space="0" w:color="auto"/>
            </w:tcBorders>
          </w:tcPr>
          <w:p w14:paraId="5AECA5B5" w14:textId="77777777" w:rsidR="00500563" w:rsidRPr="00006E7E" w:rsidRDefault="00500563" w:rsidP="006E338D">
            <w:pPr>
              <w:spacing w:line="480" w:lineRule="auto"/>
              <w:rPr>
                <w:sz w:val="20"/>
                <w:szCs w:val="20"/>
              </w:rPr>
            </w:pPr>
            <w:r w:rsidRPr="00006E7E">
              <w:rPr>
                <w:sz w:val="20"/>
                <w:szCs w:val="20"/>
              </w:rPr>
              <w:t>Token count</w:t>
            </w:r>
          </w:p>
        </w:tc>
      </w:tr>
      <w:tr w:rsidR="00500563" w:rsidRPr="00500563" w14:paraId="3857B971" w14:textId="77777777" w:rsidTr="0088224C">
        <w:tc>
          <w:tcPr>
            <w:tcW w:w="1838" w:type="dxa"/>
            <w:tcBorders>
              <w:top w:val="single" w:sz="4" w:space="0" w:color="auto"/>
              <w:left w:val="single" w:sz="4" w:space="0" w:color="auto"/>
              <w:bottom w:val="single" w:sz="4" w:space="0" w:color="auto"/>
              <w:right w:val="single" w:sz="4" w:space="0" w:color="auto"/>
            </w:tcBorders>
          </w:tcPr>
          <w:p w14:paraId="1C65D915" w14:textId="77777777" w:rsidR="00500563" w:rsidRPr="00006E7E" w:rsidRDefault="00500563" w:rsidP="006E338D">
            <w:pPr>
              <w:spacing w:line="480" w:lineRule="auto"/>
              <w:rPr>
                <w:sz w:val="20"/>
                <w:szCs w:val="20"/>
              </w:rPr>
            </w:pPr>
            <w:r w:rsidRPr="00006E7E">
              <w:rPr>
                <w:sz w:val="20"/>
                <w:szCs w:val="20"/>
              </w:rPr>
              <w:t>(Intercept)</w:t>
            </w:r>
          </w:p>
        </w:tc>
        <w:tc>
          <w:tcPr>
            <w:tcW w:w="1134" w:type="dxa"/>
            <w:tcBorders>
              <w:top w:val="single" w:sz="4" w:space="0" w:color="auto"/>
              <w:left w:val="single" w:sz="4" w:space="0" w:color="auto"/>
              <w:bottom w:val="single" w:sz="4" w:space="0" w:color="auto"/>
              <w:right w:val="single" w:sz="4" w:space="0" w:color="auto"/>
            </w:tcBorders>
          </w:tcPr>
          <w:p w14:paraId="0A45C0B1" w14:textId="77777777" w:rsidR="00500563" w:rsidRPr="00006E7E" w:rsidRDefault="00500563" w:rsidP="006E338D">
            <w:pPr>
              <w:spacing w:line="480" w:lineRule="auto"/>
              <w:rPr>
                <w:sz w:val="20"/>
                <w:szCs w:val="20"/>
              </w:rPr>
            </w:pPr>
            <w:r w:rsidRPr="00006E7E">
              <w:rPr>
                <w:sz w:val="20"/>
                <w:szCs w:val="20"/>
              </w:rPr>
              <w:t>971.74</w:t>
            </w:r>
          </w:p>
        </w:tc>
        <w:tc>
          <w:tcPr>
            <w:tcW w:w="992" w:type="dxa"/>
            <w:tcBorders>
              <w:top w:val="single" w:sz="4" w:space="0" w:color="auto"/>
              <w:left w:val="single" w:sz="4" w:space="0" w:color="auto"/>
              <w:bottom w:val="single" w:sz="4" w:space="0" w:color="auto"/>
              <w:right w:val="single" w:sz="4" w:space="0" w:color="auto"/>
            </w:tcBorders>
          </w:tcPr>
          <w:p w14:paraId="30FDF369" w14:textId="77777777" w:rsidR="00500563" w:rsidRPr="00006E7E" w:rsidRDefault="00500563" w:rsidP="006E338D">
            <w:pPr>
              <w:spacing w:line="480" w:lineRule="auto"/>
              <w:rPr>
                <w:sz w:val="20"/>
                <w:szCs w:val="20"/>
              </w:rPr>
            </w:pPr>
            <w:r w:rsidRPr="00006E7E">
              <w:rPr>
                <w:sz w:val="20"/>
                <w:szCs w:val="20"/>
              </w:rPr>
              <w:t>34.64</w:t>
            </w:r>
          </w:p>
        </w:tc>
        <w:tc>
          <w:tcPr>
            <w:tcW w:w="993" w:type="dxa"/>
            <w:tcBorders>
              <w:top w:val="single" w:sz="4" w:space="0" w:color="auto"/>
              <w:left w:val="single" w:sz="4" w:space="0" w:color="auto"/>
              <w:bottom w:val="single" w:sz="4" w:space="0" w:color="auto"/>
              <w:right w:val="single" w:sz="4" w:space="0" w:color="auto"/>
            </w:tcBorders>
          </w:tcPr>
          <w:p w14:paraId="196FC3F6" w14:textId="77777777" w:rsidR="00500563" w:rsidRPr="00006E7E" w:rsidRDefault="00500563" w:rsidP="006E338D">
            <w:pPr>
              <w:spacing w:line="480" w:lineRule="auto"/>
              <w:rPr>
                <w:sz w:val="20"/>
                <w:szCs w:val="20"/>
              </w:rPr>
            </w:pPr>
            <w:r w:rsidRPr="00006E7E">
              <w:rPr>
                <w:sz w:val="20"/>
                <w:szCs w:val="20"/>
              </w:rPr>
              <w:t>28.05</w:t>
            </w:r>
          </w:p>
        </w:tc>
        <w:tc>
          <w:tcPr>
            <w:tcW w:w="850" w:type="dxa"/>
            <w:tcBorders>
              <w:top w:val="single" w:sz="4" w:space="0" w:color="auto"/>
              <w:left w:val="single" w:sz="4" w:space="0" w:color="auto"/>
              <w:bottom w:val="single" w:sz="4" w:space="0" w:color="auto"/>
              <w:right w:val="single" w:sz="4" w:space="0" w:color="auto"/>
            </w:tcBorders>
          </w:tcPr>
          <w:p w14:paraId="6FBD6C69" w14:textId="77777777" w:rsidR="00500563" w:rsidRPr="00006E7E" w:rsidRDefault="00500563" w:rsidP="006E338D">
            <w:pPr>
              <w:spacing w:line="480" w:lineRule="auto"/>
              <w:rPr>
                <w:sz w:val="20"/>
                <w:szCs w:val="20"/>
              </w:rPr>
            </w:pPr>
            <w:r w:rsidRPr="00006E7E">
              <w:rPr>
                <w:sz w:val="20"/>
                <w:szCs w:val="20"/>
              </w:rPr>
              <w:t>903.84</w:t>
            </w:r>
          </w:p>
        </w:tc>
        <w:tc>
          <w:tcPr>
            <w:tcW w:w="851" w:type="dxa"/>
            <w:tcBorders>
              <w:top w:val="single" w:sz="4" w:space="0" w:color="auto"/>
              <w:left w:val="single" w:sz="4" w:space="0" w:color="auto"/>
              <w:bottom w:val="single" w:sz="4" w:space="0" w:color="auto"/>
              <w:right w:val="single" w:sz="4" w:space="0" w:color="auto"/>
            </w:tcBorders>
          </w:tcPr>
          <w:p w14:paraId="50F4F340" w14:textId="77777777" w:rsidR="00500563" w:rsidRPr="00006E7E" w:rsidRDefault="00500563" w:rsidP="006E338D">
            <w:pPr>
              <w:spacing w:line="480" w:lineRule="auto"/>
              <w:rPr>
                <w:sz w:val="20"/>
                <w:szCs w:val="20"/>
              </w:rPr>
            </w:pPr>
            <w:r w:rsidRPr="00006E7E">
              <w:rPr>
                <w:sz w:val="20"/>
                <w:szCs w:val="20"/>
              </w:rPr>
              <w:t>1039.64</w:t>
            </w:r>
          </w:p>
        </w:tc>
        <w:tc>
          <w:tcPr>
            <w:tcW w:w="850" w:type="dxa"/>
            <w:tcBorders>
              <w:top w:val="single" w:sz="4" w:space="0" w:color="auto"/>
              <w:left w:val="single" w:sz="4" w:space="0" w:color="auto"/>
              <w:bottom w:val="single" w:sz="4" w:space="0" w:color="auto"/>
              <w:right w:val="single" w:sz="4" w:space="0" w:color="auto"/>
            </w:tcBorders>
          </w:tcPr>
          <w:p w14:paraId="6024C8DF" w14:textId="77777777" w:rsidR="00500563" w:rsidRPr="00006E7E" w:rsidRDefault="00500563" w:rsidP="006E338D">
            <w:pPr>
              <w:spacing w:line="480" w:lineRule="auto"/>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3AFF0E" w14:textId="77777777" w:rsidR="00500563" w:rsidRPr="00006E7E" w:rsidRDefault="00500563" w:rsidP="006E338D">
            <w:pPr>
              <w:spacing w:line="480" w:lineRule="auto"/>
              <w:rPr>
                <w:sz w:val="20"/>
                <w:szCs w:val="20"/>
              </w:rPr>
            </w:pPr>
          </w:p>
        </w:tc>
      </w:tr>
      <w:tr w:rsidR="00500563" w:rsidRPr="00500563" w14:paraId="677F2D00" w14:textId="77777777" w:rsidTr="00006E7E">
        <w:tc>
          <w:tcPr>
            <w:tcW w:w="8359" w:type="dxa"/>
            <w:gridSpan w:val="8"/>
            <w:tcBorders>
              <w:top w:val="single" w:sz="4" w:space="0" w:color="auto"/>
              <w:left w:val="single" w:sz="4" w:space="0" w:color="auto"/>
              <w:bottom w:val="single" w:sz="4" w:space="0" w:color="auto"/>
              <w:right w:val="single" w:sz="4" w:space="0" w:color="auto"/>
            </w:tcBorders>
          </w:tcPr>
          <w:p w14:paraId="1871F98C" w14:textId="76378F44" w:rsidR="00500563" w:rsidRPr="00006E7E" w:rsidRDefault="00500563" w:rsidP="006E338D">
            <w:pPr>
              <w:spacing w:line="480" w:lineRule="auto"/>
              <w:rPr>
                <w:sz w:val="20"/>
                <w:szCs w:val="20"/>
              </w:rPr>
            </w:pPr>
            <w:proofErr w:type="spellStart"/>
            <w:proofErr w:type="gramStart"/>
            <w:r w:rsidRPr="00006E7E">
              <w:rPr>
                <w:sz w:val="20"/>
                <w:szCs w:val="20"/>
              </w:rPr>
              <w:t>Location:age</w:t>
            </w:r>
            <w:proofErr w:type="spellEnd"/>
            <w:proofErr w:type="gramEnd"/>
            <w:r w:rsidRPr="00006E7E">
              <w:rPr>
                <w:sz w:val="20"/>
                <w:szCs w:val="20"/>
              </w:rPr>
              <w:t xml:space="preserve"> group interaction (baseline: younger Blackhall speakers</w:t>
            </w:r>
            <w:r w:rsidR="00707ED5">
              <w:rPr>
                <w:sz w:val="20"/>
                <w:szCs w:val="20"/>
              </w:rPr>
              <w:t xml:space="preserve">, mean F1: </w:t>
            </w:r>
            <w:r w:rsidR="00707ED5">
              <w:rPr>
                <w:sz w:val="18"/>
                <w:szCs w:val="19"/>
                <w:lang w:eastAsia="en-US"/>
              </w:rPr>
              <w:t>836.34</w:t>
            </w:r>
            <w:r w:rsidR="00707ED5">
              <w:rPr>
                <w:sz w:val="20"/>
                <w:szCs w:val="20"/>
              </w:rPr>
              <w:t>, 169 tokens</w:t>
            </w:r>
            <w:r w:rsidRPr="00006E7E">
              <w:rPr>
                <w:sz w:val="20"/>
                <w:szCs w:val="20"/>
              </w:rPr>
              <w:t>)</w:t>
            </w:r>
          </w:p>
        </w:tc>
      </w:tr>
      <w:tr w:rsidR="00500563" w:rsidRPr="00500563" w14:paraId="06F0D025" w14:textId="77777777" w:rsidTr="0088224C">
        <w:tc>
          <w:tcPr>
            <w:tcW w:w="1838" w:type="dxa"/>
            <w:tcBorders>
              <w:top w:val="single" w:sz="4" w:space="0" w:color="auto"/>
              <w:left w:val="single" w:sz="4" w:space="0" w:color="auto"/>
              <w:bottom w:val="single" w:sz="4" w:space="0" w:color="auto"/>
              <w:right w:val="single" w:sz="4" w:space="0" w:color="auto"/>
            </w:tcBorders>
          </w:tcPr>
          <w:p w14:paraId="14EE3B3C" w14:textId="77777777" w:rsidR="00500563" w:rsidRPr="00006E7E" w:rsidRDefault="00500563" w:rsidP="006E338D">
            <w:pPr>
              <w:spacing w:line="480" w:lineRule="auto"/>
              <w:rPr>
                <w:sz w:val="20"/>
                <w:szCs w:val="20"/>
              </w:rPr>
            </w:pPr>
            <w:r w:rsidRPr="00006E7E">
              <w:rPr>
                <w:sz w:val="20"/>
                <w:szCs w:val="20"/>
              </w:rPr>
              <w:t>Location (Dawdon):</w:t>
            </w:r>
          </w:p>
          <w:p w14:paraId="1263254C" w14:textId="77777777" w:rsidR="00500563" w:rsidRPr="00006E7E" w:rsidRDefault="00500563" w:rsidP="006E338D">
            <w:pPr>
              <w:spacing w:line="480" w:lineRule="auto"/>
              <w:rPr>
                <w:sz w:val="20"/>
                <w:szCs w:val="20"/>
              </w:rPr>
            </w:pPr>
            <w:r w:rsidRPr="00006E7E">
              <w:rPr>
                <w:sz w:val="20"/>
                <w:szCs w:val="20"/>
              </w:rPr>
              <w:t>Age group (older)</w:t>
            </w:r>
          </w:p>
        </w:tc>
        <w:tc>
          <w:tcPr>
            <w:tcW w:w="1134" w:type="dxa"/>
            <w:tcBorders>
              <w:top w:val="single" w:sz="4" w:space="0" w:color="auto"/>
              <w:left w:val="single" w:sz="4" w:space="0" w:color="auto"/>
              <w:bottom w:val="single" w:sz="4" w:space="0" w:color="auto"/>
              <w:right w:val="single" w:sz="4" w:space="0" w:color="auto"/>
            </w:tcBorders>
          </w:tcPr>
          <w:p w14:paraId="009A8671" w14:textId="77777777" w:rsidR="00500563" w:rsidRPr="00006E7E" w:rsidRDefault="00500563" w:rsidP="006E338D">
            <w:pPr>
              <w:spacing w:line="480" w:lineRule="auto"/>
              <w:rPr>
                <w:sz w:val="20"/>
                <w:szCs w:val="20"/>
              </w:rPr>
            </w:pPr>
            <w:r w:rsidRPr="00006E7E">
              <w:rPr>
                <w:sz w:val="20"/>
                <w:szCs w:val="20"/>
              </w:rPr>
              <w:t>-355.31</w:t>
            </w:r>
          </w:p>
        </w:tc>
        <w:tc>
          <w:tcPr>
            <w:tcW w:w="992" w:type="dxa"/>
            <w:tcBorders>
              <w:top w:val="single" w:sz="4" w:space="0" w:color="auto"/>
              <w:left w:val="single" w:sz="4" w:space="0" w:color="auto"/>
              <w:bottom w:val="single" w:sz="4" w:space="0" w:color="auto"/>
              <w:right w:val="single" w:sz="4" w:space="0" w:color="auto"/>
            </w:tcBorders>
          </w:tcPr>
          <w:p w14:paraId="43244882" w14:textId="77777777" w:rsidR="00500563" w:rsidRPr="00006E7E" w:rsidRDefault="00500563" w:rsidP="006E338D">
            <w:pPr>
              <w:spacing w:line="480" w:lineRule="auto"/>
              <w:rPr>
                <w:sz w:val="20"/>
                <w:szCs w:val="20"/>
              </w:rPr>
            </w:pPr>
            <w:r w:rsidRPr="00006E7E">
              <w:rPr>
                <w:sz w:val="20"/>
                <w:szCs w:val="20"/>
              </w:rPr>
              <w:t>31.56</w:t>
            </w:r>
          </w:p>
        </w:tc>
        <w:tc>
          <w:tcPr>
            <w:tcW w:w="993" w:type="dxa"/>
            <w:tcBorders>
              <w:top w:val="single" w:sz="4" w:space="0" w:color="auto"/>
              <w:left w:val="single" w:sz="4" w:space="0" w:color="auto"/>
              <w:bottom w:val="single" w:sz="4" w:space="0" w:color="auto"/>
              <w:right w:val="single" w:sz="4" w:space="0" w:color="auto"/>
            </w:tcBorders>
          </w:tcPr>
          <w:p w14:paraId="61FE8A8D" w14:textId="77777777" w:rsidR="00500563" w:rsidRPr="00006E7E" w:rsidRDefault="00500563" w:rsidP="006E338D">
            <w:pPr>
              <w:spacing w:line="480" w:lineRule="auto"/>
              <w:rPr>
                <w:sz w:val="20"/>
                <w:szCs w:val="20"/>
              </w:rPr>
            </w:pPr>
            <w:r w:rsidRPr="00006E7E">
              <w:rPr>
                <w:sz w:val="20"/>
                <w:szCs w:val="20"/>
              </w:rPr>
              <w:t>-11.26</w:t>
            </w:r>
          </w:p>
        </w:tc>
        <w:tc>
          <w:tcPr>
            <w:tcW w:w="850" w:type="dxa"/>
            <w:tcBorders>
              <w:top w:val="single" w:sz="4" w:space="0" w:color="auto"/>
              <w:left w:val="single" w:sz="4" w:space="0" w:color="auto"/>
              <w:bottom w:val="single" w:sz="4" w:space="0" w:color="auto"/>
              <w:right w:val="single" w:sz="4" w:space="0" w:color="auto"/>
            </w:tcBorders>
          </w:tcPr>
          <w:p w14:paraId="7D163B08" w14:textId="77777777" w:rsidR="00500563" w:rsidRPr="00006E7E" w:rsidRDefault="00500563" w:rsidP="006E338D">
            <w:pPr>
              <w:spacing w:line="480" w:lineRule="auto"/>
              <w:rPr>
                <w:sz w:val="20"/>
                <w:szCs w:val="20"/>
              </w:rPr>
            </w:pPr>
            <w:r w:rsidRPr="00006E7E">
              <w:rPr>
                <w:sz w:val="20"/>
                <w:szCs w:val="20"/>
              </w:rPr>
              <w:t>-417.17</w:t>
            </w:r>
          </w:p>
        </w:tc>
        <w:tc>
          <w:tcPr>
            <w:tcW w:w="851" w:type="dxa"/>
            <w:tcBorders>
              <w:top w:val="single" w:sz="4" w:space="0" w:color="auto"/>
              <w:left w:val="single" w:sz="4" w:space="0" w:color="auto"/>
              <w:bottom w:val="single" w:sz="4" w:space="0" w:color="auto"/>
              <w:right w:val="single" w:sz="4" w:space="0" w:color="auto"/>
            </w:tcBorders>
          </w:tcPr>
          <w:p w14:paraId="58E38CC1" w14:textId="77777777" w:rsidR="00500563" w:rsidRPr="00006E7E" w:rsidRDefault="00500563" w:rsidP="006E338D">
            <w:pPr>
              <w:spacing w:line="480" w:lineRule="auto"/>
              <w:rPr>
                <w:sz w:val="20"/>
                <w:szCs w:val="20"/>
              </w:rPr>
            </w:pPr>
            <w:r w:rsidRPr="00006E7E">
              <w:rPr>
                <w:sz w:val="20"/>
                <w:szCs w:val="20"/>
              </w:rPr>
              <w:t>-293.45</w:t>
            </w:r>
          </w:p>
        </w:tc>
        <w:tc>
          <w:tcPr>
            <w:tcW w:w="850" w:type="dxa"/>
            <w:tcBorders>
              <w:top w:val="single" w:sz="4" w:space="0" w:color="auto"/>
              <w:left w:val="single" w:sz="4" w:space="0" w:color="auto"/>
              <w:bottom w:val="single" w:sz="4" w:space="0" w:color="auto"/>
              <w:right w:val="single" w:sz="4" w:space="0" w:color="auto"/>
            </w:tcBorders>
          </w:tcPr>
          <w:p w14:paraId="2C9BA2DA" w14:textId="77777777" w:rsidR="00500563" w:rsidRPr="00006E7E" w:rsidRDefault="00500563" w:rsidP="006E338D">
            <w:pPr>
              <w:spacing w:line="480" w:lineRule="auto"/>
              <w:rPr>
                <w:sz w:val="20"/>
                <w:szCs w:val="20"/>
              </w:rPr>
            </w:pPr>
            <w:r w:rsidRPr="00006E7E">
              <w:rPr>
                <w:sz w:val="20"/>
                <w:szCs w:val="20"/>
              </w:rPr>
              <w:t>632.58</w:t>
            </w:r>
          </w:p>
        </w:tc>
        <w:tc>
          <w:tcPr>
            <w:tcW w:w="851" w:type="dxa"/>
            <w:tcBorders>
              <w:top w:val="single" w:sz="4" w:space="0" w:color="auto"/>
              <w:left w:val="single" w:sz="4" w:space="0" w:color="auto"/>
              <w:bottom w:val="single" w:sz="4" w:space="0" w:color="auto"/>
              <w:right w:val="single" w:sz="4" w:space="0" w:color="auto"/>
            </w:tcBorders>
          </w:tcPr>
          <w:p w14:paraId="69C35DC2" w14:textId="77777777" w:rsidR="00500563" w:rsidRPr="00006E7E" w:rsidRDefault="00500563" w:rsidP="006E338D">
            <w:pPr>
              <w:spacing w:line="480" w:lineRule="auto"/>
              <w:rPr>
                <w:sz w:val="20"/>
                <w:szCs w:val="20"/>
              </w:rPr>
            </w:pPr>
            <w:r w:rsidRPr="00006E7E">
              <w:rPr>
                <w:sz w:val="20"/>
                <w:szCs w:val="20"/>
              </w:rPr>
              <w:t>399</w:t>
            </w:r>
          </w:p>
        </w:tc>
      </w:tr>
      <w:tr w:rsidR="00500563" w:rsidRPr="00500563" w14:paraId="12600443" w14:textId="77777777" w:rsidTr="0088224C">
        <w:tc>
          <w:tcPr>
            <w:tcW w:w="1838" w:type="dxa"/>
            <w:tcBorders>
              <w:top w:val="single" w:sz="4" w:space="0" w:color="auto"/>
              <w:left w:val="single" w:sz="4" w:space="0" w:color="auto"/>
              <w:bottom w:val="single" w:sz="4" w:space="0" w:color="auto"/>
              <w:right w:val="single" w:sz="4" w:space="0" w:color="auto"/>
            </w:tcBorders>
          </w:tcPr>
          <w:p w14:paraId="5F6DC7CC" w14:textId="77777777" w:rsidR="00500563" w:rsidRPr="00006E7E" w:rsidRDefault="00500563" w:rsidP="006E338D">
            <w:pPr>
              <w:spacing w:line="480" w:lineRule="auto"/>
              <w:rPr>
                <w:sz w:val="20"/>
                <w:szCs w:val="20"/>
              </w:rPr>
            </w:pPr>
            <w:r w:rsidRPr="00006E7E">
              <w:rPr>
                <w:sz w:val="20"/>
                <w:szCs w:val="20"/>
              </w:rPr>
              <w:t>Location (Easington):</w:t>
            </w:r>
          </w:p>
          <w:p w14:paraId="1196CB55" w14:textId="77777777" w:rsidR="00500563" w:rsidRPr="00006E7E" w:rsidRDefault="00500563" w:rsidP="006E338D">
            <w:pPr>
              <w:spacing w:line="480" w:lineRule="auto"/>
              <w:rPr>
                <w:sz w:val="20"/>
                <w:szCs w:val="20"/>
              </w:rPr>
            </w:pPr>
            <w:r w:rsidRPr="00006E7E">
              <w:rPr>
                <w:sz w:val="20"/>
                <w:szCs w:val="20"/>
              </w:rPr>
              <w:t>Age group (older)</w:t>
            </w:r>
          </w:p>
        </w:tc>
        <w:tc>
          <w:tcPr>
            <w:tcW w:w="1134" w:type="dxa"/>
            <w:tcBorders>
              <w:top w:val="single" w:sz="4" w:space="0" w:color="auto"/>
              <w:left w:val="single" w:sz="4" w:space="0" w:color="auto"/>
              <w:bottom w:val="single" w:sz="4" w:space="0" w:color="auto"/>
              <w:right w:val="single" w:sz="4" w:space="0" w:color="auto"/>
            </w:tcBorders>
          </w:tcPr>
          <w:p w14:paraId="610336C5" w14:textId="77777777" w:rsidR="00500563" w:rsidRPr="00006E7E" w:rsidRDefault="00500563" w:rsidP="006E338D">
            <w:pPr>
              <w:spacing w:line="480" w:lineRule="auto"/>
              <w:rPr>
                <w:sz w:val="20"/>
                <w:szCs w:val="20"/>
              </w:rPr>
            </w:pPr>
            <w:r w:rsidRPr="00006E7E">
              <w:rPr>
                <w:sz w:val="20"/>
                <w:szCs w:val="20"/>
              </w:rPr>
              <w:t>-314.34</w:t>
            </w:r>
          </w:p>
        </w:tc>
        <w:tc>
          <w:tcPr>
            <w:tcW w:w="992" w:type="dxa"/>
            <w:tcBorders>
              <w:top w:val="single" w:sz="4" w:space="0" w:color="auto"/>
              <w:left w:val="single" w:sz="4" w:space="0" w:color="auto"/>
              <w:bottom w:val="single" w:sz="4" w:space="0" w:color="auto"/>
              <w:right w:val="single" w:sz="4" w:space="0" w:color="auto"/>
            </w:tcBorders>
          </w:tcPr>
          <w:p w14:paraId="53591AED" w14:textId="77777777" w:rsidR="00500563" w:rsidRPr="00006E7E" w:rsidRDefault="00500563" w:rsidP="006E338D">
            <w:pPr>
              <w:spacing w:line="480" w:lineRule="auto"/>
              <w:rPr>
                <w:sz w:val="20"/>
                <w:szCs w:val="20"/>
              </w:rPr>
            </w:pPr>
            <w:r w:rsidRPr="00006E7E">
              <w:rPr>
                <w:sz w:val="20"/>
                <w:szCs w:val="20"/>
              </w:rPr>
              <w:t>31.44</w:t>
            </w:r>
          </w:p>
        </w:tc>
        <w:tc>
          <w:tcPr>
            <w:tcW w:w="993" w:type="dxa"/>
            <w:tcBorders>
              <w:top w:val="single" w:sz="4" w:space="0" w:color="auto"/>
              <w:left w:val="single" w:sz="4" w:space="0" w:color="auto"/>
              <w:bottom w:val="single" w:sz="4" w:space="0" w:color="auto"/>
              <w:right w:val="single" w:sz="4" w:space="0" w:color="auto"/>
            </w:tcBorders>
          </w:tcPr>
          <w:p w14:paraId="1C6ADD80" w14:textId="77777777" w:rsidR="00500563" w:rsidRPr="00006E7E" w:rsidRDefault="00500563" w:rsidP="006E338D">
            <w:pPr>
              <w:spacing w:line="480" w:lineRule="auto"/>
              <w:rPr>
                <w:sz w:val="20"/>
                <w:szCs w:val="20"/>
              </w:rPr>
            </w:pPr>
            <w:r w:rsidRPr="00006E7E">
              <w:rPr>
                <w:sz w:val="20"/>
                <w:szCs w:val="20"/>
              </w:rPr>
              <w:t>-10.00</w:t>
            </w:r>
          </w:p>
        </w:tc>
        <w:tc>
          <w:tcPr>
            <w:tcW w:w="850" w:type="dxa"/>
            <w:tcBorders>
              <w:top w:val="single" w:sz="4" w:space="0" w:color="auto"/>
              <w:left w:val="single" w:sz="4" w:space="0" w:color="auto"/>
              <w:bottom w:val="single" w:sz="4" w:space="0" w:color="auto"/>
              <w:right w:val="single" w:sz="4" w:space="0" w:color="auto"/>
            </w:tcBorders>
          </w:tcPr>
          <w:p w14:paraId="4AC04473" w14:textId="77777777" w:rsidR="00500563" w:rsidRPr="00006E7E" w:rsidRDefault="00500563" w:rsidP="006E338D">
            <w:pPr>
              <w:spacing w:line="480" w:lineRule="auto"/>
              <w:rPr>
                <w:sz w:val="20"/>
                <w:szCs w:val="20"/>
              </w:rPr>
            </w:pPr>
            <w:r w:rsidRPr="00006E7E">
              <w:rPr>
                <w:sz w:val="20"/>
                <w:szCs w:val="20"/>
              </w:rPr>
              <w:t>-375.95</w:t>
            </w:r>
          </w:p>
        </w:tc>
        <w:tc>
          <w:tcPr>
            <w:tcW w:w="851" w:type="dxa"/>
            <w:tcBorders>
              <w:top w:val="single" w:sz="4" w:space="0" w:color="auto"/>
              <w:left w:val="single" w:sz="4" w:space="0" w:color="auto"/>
              <w:bottom w:val="single" w:sz="4" w:space="0" w:color="auto"/>
              <w:right w:val="single" w:sz="4" w:space="0" w:color="auto"/>
            </w:tcBorders>
          </w:tcPr>
          <w:p w14:paraId="4D0EDE85" w14:textId="77777777" w:rsidR="00500563" w:rsidRPr="00006E7E" w:rsidRDefault="00500563" w:rsidP="006E338D">
            <w:pPr>
              <w:spacing w:line="480" w:lineRule="auto"/>
              <w:rPr>
                <w:sz w:val="20"/>
                <w:szCs w:val="20"/>
              </w:rPr>
            </w:pPr>
            <w:r w:rsidRPr="00006E7E">
              <w:rPr>
                <w:sz w:val="20"/>
                <w:szCs w:val="20"/>
              </w:rPr>
              <w:t>-252.72</w:t>
            </w:r>
          </w:p>
        </w:tc>
        <w:tc>
          <w:tcPr>
            <w:tcW w:w="850" w:type="dxa"/>
            <w:tcBorders>
              <w:top w:val="single" w:sz="4" w:space="0" w:color="auto"/>
              <w:left w:val="single" w:sz="4" w:space="0" w:color="auto"/>
              <w:bottom w:val="single" w:sz="4" w:space="0" w:color="auto"/>
              <w:right w:val="single" w:sz="4" w:space="0" w:color="auto"/>
            </w:tcBorders>
          </w:tcPr>
          <w:p w14:paraId="4E7B7FFD" w14:textId="77777777" w:rsidR="00500563" w:rsidRPr="00006E7E" w:rsidRDefault="00500563" w:rsidP="006E338D">
            <w:pPr>
              <w:spacing w:line="480" w:lineRule="auto"/>
              <w:rPr>
                <w:sz w:val="20"/>
                <w:szCs w:val="20"/>
              </w:rPr>
            </w:pPr>
            <w:r w:rsidRPr="00006E7E">
              <w:rPr>
                <w:sz w:val="20"/>
                <w:szCs w:val="20"/>
              </w:rPr>
              <w:t>670.48</w:t>
            </w:r>
          </w:p>
        </w:tc>
        <w:tc>
          <w:tcPr>
            <w:tcW w:w="851" w:type="dxa"/>
            <w:tcBorders>
              <w:top w:val="single" w:sz="4" w:space="0" w:color="auto"/>
              <w:left w:val="single" w:sz="4" w:space="0" w:color="auto"/>
              <w:bottom w:val="single" w:sz="4" w:space="0" w:color="auto"/>
              <w:right w:val="single" w:sz="4" w:space="0" w:color="auto"/>
            </w:tcBorders>
          </w:tcPr>
          <w:p w14:paraId="72E9E76C" w14:textId="77777777" w:rsidR="00500563" w:rsidRPr="00006E7E" w:rsidRDefault="00500563" w:rsidP="006E338D">
            <w:pPr>
              <w:spacing w:line="480" w:lineRule="auto"/>
              <w:rPr>
                <w:sz w:val="20"/>
                <w:szCs w:val="20"/>
              </w:rPr>
            </w:pPr>
            <w:r w:rsidRPr="00006E7E">
              <w:rPr>
                <w:sz w:val="20"/>
                <w:szCs w:val="20"/>
              </w:rPr>
              <w:t>314</w:t>
            </w:r>
          </w:p>
        </w:tc>
      </w:tr>
      <w:tr w:rsidR="00500563" w:rsidRPr="00500563" w14:paraId="33DB21A5"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089032B8" w14:textId="77777777" w:rsidR="00500563" w:rsidRPr="00006E7E" w:rsidRDefault="00500563" w:rsidP="006E338D">
            <w:pPr>
              <w:spacing w:line="480" w:lineRule="auto"/>
              <w:rPr>
                <w:sz w:val="20"/>
                <w:szCs w:val="20"/>
              </w:rPr>
            </w:pPr>
            <w:r w:rsidRPr="00006E7E">
              <w:rPr>
                <w:sz w:val="20"/>
                <w:szCs w:val="20"/>
              </w:rPr>
              <w:t>Location (Horden)</w:t>
            </w:r>
          </w:p>
          <w:p w14:paraId="1EF66F0C" w14:textId="77777777" w:rsidR="00500563" w:rsidRPr="00006E7E" w:rsidRDefault="00500563" w:rsidP="006E338D">
            <w:pPr>
              <w:spacing w:line="480" w:lineRule="auto"/>
              <w:rPr>
                <w:sz w:val="20"/>
                <w:szCs w:val="20"/>
              </w:rPr>
            </w:pPr>
            <w:r w:rsidRPr="00006E7E">
              <w:rPr>
                <w:sz w:val="20"/>
                <w:szCs w:val="20"/>
              </w:rPr>
              <w:t>Age group (older)</w:t>
            </w:r>
          </w:p>
        </w:tc>
        <w:tc>
          <w:tcPr>
            <w:tcW w:w="1134" w:type="dxa"/>
            <w:tcBorders>
              <w:top w:val="single" w:sz="4" w:space="0" w:color="auto"/>
              <w:left w:val="single" w:sz="4" w:space="0" w:color="auto"/>
              <w:bottom w:val="single" w:sz="4" w:space="0" w:color="auto"/>
              <w:right w:val="single" w:sz="4" w:space="0" w:color="auto"/>
            </w:tcBorders>
          </w:tcPr>
          <w:p w14:paraId="6F0EEDA8" w14:textId="77777777" w:rsidR="00500563" w:rsidRPr="00006E7E" w:rsidRDefault="00500563" w:rsidP="006E338D">
            <w:pPr>
              <w:spacing w:line="480" w:lineRule="auto"/>
              <w:rPr>
                <w:sz w:val="20"/>
                <w:szCs w:val="20"/>
              </w:rPr>
            </w:pPr>
            <w:r w:rsidRPr="00006E7E">
              <w:rPr>
                <w:sz w:val="20"/>
                <w:szCs w:val="20"/>
              </w:rPr>
              <w:t>-254.06</w:t>
            </w:r>
          </w:p>
        </w:tc>
        <w:tc>
          <w:tcPr>
            <w:tcW w:w="992" w:type="dxa"/>
            <w:tcBorders>
              <w:top w:val="single" w:sz="4" w:space="0" w:color="auto"/>
              <w:left w:val="single" w:sz="4" w:space="0" w:color="auto"/>
              <w:bottom w:val="single" w:sz="4" w:space="0" w:color="auto"/>
              <w:right w:val="single" w:sz="4" w:space="0" w:color="auto"/>
            </w:tcBorders>
          </w:tcPr>
          <w:p w14:paraId="2AC03F1E" w14:textId="77777777" w:rsidR="00500563" w:rsidRPr="00006E7E" w:rsidRDefault="00500563" w:rsidP="006E338D">
            <w:pPr>
              <w:spacing w:line="480" w:lineRule="auto"/>
              <w:rPr>
                <w:sz w:val="20"/>
                <w:szCs w:val="20"/>
              </w:rPr>
            </w:pPr>
            <w:r w:rsidRPr="00006E7E">
              <w:rPr>
                <w:sz w:val="20"/>
                <w:szCs w:val="20"/>
              </w:rPr>
              <w:t>31.36</w:t>
            </w:r>
          </w:p>
        </w:tc>
        <w:tc>
          <w:tcPr>
            <w:tcW w:w="993" w:type="dxa"/>
            <w:tcBorders>
              <w:top w:val="single" w:sz="4" w:space="0" w:color="auto"/>
              <w:left w:val="single" w:sz="4" w:space="0" w:color="auto"/>
              <w:bottom w:val="single" w:sz="4" w:space="0" w:color="auto"/>
              <w:right w:val="single" w:sz="4" w:space="0" w:color="auto"/>
            </w:tcBorders>
          </w:tcPr>
          <w:p w14:paraId="2C4229C2" w14:textId="77777777" w:rsidR="00500563" w:rsidRPr="00006E7E" w:rsidRDefault="00500563" w:rsidP="006E338D">
            <w:pPr>
              <w:spacing w:line="480" w:lineRule="auto"/>
              <w:rPr>
                <w:sz w:val="20"/>
                <w:szCs w:val="20"/>
              </w:rPr>
            </w:pPr>
            <w:r w:rsidRPr="00006E7E">
              <w:rPr>
                <w:sz w:val="20"/>
                <w:szCs w:val="20"/>
              </w:rPr>
              <w:t>-8.10</w:t>
            </w:r>
          </w:p>
        </w:tc>
        <w:tc>
          <w:tcPr>
            <w:tcW w:w="850" w:type="dxa"/>
            <w:tcBorders>
              <w:top w:val="single" w:sz="4" w:space="0" w:color="auto"/>
              <w:left w:val="single" w:sz="4" w:space="0" w:color="auto"/>
              <w:bottom w:val="single" w:sz="4" w:space="0" w:color="auto"/>
              <w:right w:val="single" w:sz="4" w:space="0" w:color="auto"/>
            </w:tcBorders>
          </w:tcPr>
          <w:p w14:paraId="0148B260" w14:textId="77777777" w:rsidR="00500563" w:rsidRPr="00006E7E" w:rsidRDefault="00500563" w:rsidP="006E338D">
            <w:pPr>
              <w:spacing w:line="480" w:lineRule="auto"/>
              <w:rPr>
                <w:sz w:val="20"/>
                <w:szCs w:val="20"/>
              </w:rPr>
            </w:pPr>
            <w:r w:rsidRPr="00006E7E">
              <w:rPr>
                <w:sz w:val="20"/>
                <w:szCs w:val="20"/>
              </w:rPr>
              <w:t>-315.52</w:t>
            </w:r>
          </w:p>
        </w:tc>
        <w:tc>
          <w:tcPr>
            <w:tcW w:w="851" w:type="dxa"/>
            <w:tcBorders>
              <w:top w:val="single" w:sz="4" w:space="0" w:color="auto"/>
              <w:left w:val="single" w:sz="4" w:space="0" w:color="auto"/>
              <w:bottom w:val="single" w:sz="4" w:space="0" w:color="auto"/>
              <w:right w:val="single" w:sz="4" w:space="0" w:color="auto"/>
            </w:tcBorders>
          </w:tcPr>
          <w:p w14:paraId="5CEFB782" w14:textId="77777777" w:rsidR="00500563" w:rsidRPr="00006E7E" w:rsidRDefault="00500563" w:rsidP="006E338D">
            <w:pPr>
              <w:spacing w:line="480" w:lineRule="auto"/>
              <w:rPr>
                <w:sz w:val="20"/>
                <w:szCs w:val="20"/>
              </w:rPr>
            </w:pPr>
            <w:r w:rsidRPr="00006E7E">
              <w:rPr>
                <w:sz w:val="20"/>
                <w:szCs w:val="20"/>
              </w:rPr>
              <w:t>-192.61</w:t>
            </w:r>
          </w:p>
        </w:tc>
        <w:tc>
          <w:tcPr>
            <w:tcW w:w="850" w:type="dxa"/>
            <w:tcBorders>
              <w:top w:val="single" w:sz="4" w:space="0" w:color="auto"/>
              <w:left w:val="single" w:sz="4" w:space="0" w:color="auto"/>
              <w:bottom w:val="single" w:sz="4" w:space="0" w:color="auto"/>
              <w:right w:val="single" w:sz="4" w:space="0" w:color="auto"/>
            </w:tcBorders>
          </w:tcPr>
          <w:p w14:paraId="735FDDA0" w14:textId="77777777" w:rsidR="00500563" w:rsidRPr="00006E7E" w:rsidRDefault="00500563" w:rsidP="006E338D">
            <w:pPr>
              <w:spacing w:line="480" w:lineRule="auto"/>
              <w:rPr>
                <w:sz w:val="20"/>
                <w:szCs w:val="20"/>
              </w:rPr>
            </w:pPr>
            <w:r w:rsidRPr="00006E7E">
              <w:rPr>
                <w:sz w:val="20"/>
                <w:szCs w:val="20"/>
              </w:rPr>
              <w:t>709.77</w:t>
            </w:r>
          </w:p>
        </w:tc>
        <w:tc>
          <w:tcPr>
            <w:tcW w:w="851" w:type="dxa"/>
            <w:tcBorders>
              <w:top w:val="single" w:sz="4" w:space="0" w:color="auto"/>
              <w:left w:val="single" w:sz="4" w:space="0" w:color="auto"/>
              <w:bottom w:val="single" w:sz="4" w:space="0" w:color="auto"/>
              <w:right w:val="single" w:sz="4" w:space="0" w:color="auto"/>
            </w:tcBorders>
          </w:tcPr>
          <w:p w14:paraId="3FC641E7" w14:textId="77777777" w:rsidR="00500563" w:rsidRPr="00006E7E" w:rsidRDefault="00500563" w:rsidP="006E338D">
            <w:pPr>
              <w:spacing w:line="480" w:lineRule="auto"/>
              <w:rPr>
                <w:sz w:val="20"/>
                <w:szCs w:val="20"/>
              </w:rPr>
            </w:pPr>
            <w:r w:rsidRPr="00006E7E">
              <w:rPr>
                <w:sz w:val="20"/>
                <w:szCs w:val="20"/>
              </w:rPr>
              <w:t>265</w:t>
            </w:r>
          </w:p>
        </w:tc>
      </w:tr>
      <w:tr w:rsidR="00500563" w:rsidRPr="00500563" w14:paraId="38F26E63"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78A691E7" w14:textId="77777777" w:rsidR="00500563" w:rsidRPr="00006E7E" w:rsidRDefault="00500563" w:rsidP="006E338D">
            <w:pPr>
              <w:spacing w:line="480" w:lineRule="auto"/>
              <w:rPr>
                <w:sz w:val="20"/>
                <w:szCs w:val="20"/>
              </w:rPr>
            </w:pPr>
            <w:r w:rsidRPr="00006E7E">
              <w:rPr>
                <w:sz w:val="20"/>
                <w:szCs w:val="20"/>
              </w:rPr>
              <w:t>Location (Blackhall)</w:t>
            </w:r>
          </w:p>
          <w:p w14:paraId="29383864" w14:textId="77777777" w:rsidR="00500563" w:rsidRPr="00006E7E" w:rsidRDefault="00500563" w:rsidP="006E338D">
            <w:pPr>
              <w:spacing w:line="480" w:lineRule="auto"/>
              <w:rPr>
                <w:sz w:val="20"/>
                <w:szCs w:val="20"/>
              </w:rPr>
            </w:pPr>
            <w:r w:rsidRPr="00006E7E">
              <w:rPr>
                <w:sz w:val="20"/>
                <w:szCs w:val="20"/>
              </w:rPr>
              <w:t>Age group (older)</w:t>
            </w:r>
          </w:p>
        </w:tc>
        <w:tc>
          <w:tcPr>
            <w:tcW w:w="1134" w:type="dxa"/>
            <w:tcBorders>
              <w:top w:val="single" w:sz="4" w:space="0" w:color="auto"/>
              <w:left w:val="single" w:sz="4" w:space="0" w:color="auto"/>
              <w:bottom w:val="single" w:sz="4" w:space="0" w:color="auto"/>
              <w:right w:val="single" w:sz="4" w:space="0" w:color="auto"/>
            </w:tcBorders>
          </w:tcPr>
          <w:p w14:paraId="6CD81656" w14:textId="77777777" w:rsidR="00500563" w:rsidRPr="00006E7E" w:rsidRDefault="00500563" w:rsidP="006E338D">
            <w:pPr>
              <w:spacing w:line="480" w:lineRule="auto"/>
              <w:rPr>
                <w:sz w:val="20"/>
                <w:szCs w:val="20"/>
              </w:rPr>
            </w:pPr>
            <w:r w:rsidRPr="00006E7E">
              <w:rPr>
                <w:sz w:val="20"/>
                <w:szCs w:val="20"/>
              </w:rPr>
              <w:t>-277.53</w:t>
            </w:r>
          </w:p>
        </w:tc>
        <w:tc>
          <w:tcPr>
            <w:tcW w:w="992" w:type="dxa"/>
            <w:tcBorders>
              <w:top w:val="single" w:sz="4" w:space="0" w:color="auto"/>
              <w:left w:val="single" w:sz="4" w:space="0" w:color="auto"/>
              <w:bottom w:val="single" w:sz="4" w:space="0" w:color="auto"/>
              <w:right w:val="single" w:sz="4" w:space="0" w:color="auto"/>
            </w:tcBorders>
          </w:tcPr>
          <w:p w14:paraId="38DDE26B" w14:textId="77777777" w:rsidR="00500563" w:rsidRPr="00006E7E" w:rsidRDefault="00500563" w:rsidP="006E338D">
            <w:pPr>
              <w:spacing w:line="480" w:lineRule="auto"/>
              <w:rPr>
                <w:sz w:val="20"/>
                <w:szCs w:val="20"/>
              </w:rPr>
            </w:pPr>
            <w:r w:rsidRPr="00006E7E">
              <w:rPr>
                <w:sz w:val="20"/>
                <w:szCs w:val="20"/>
              </w:rPr>
              <w:t>27.61</w:t>
            </w:r>
          </w:p>
        </w:tc>
        <w:tc>
          <w:tcPr>
            <w:tcW w:w="993" w:type="dxa"/>
            <w:tcBorders>
              <w:top w:val="single" w:sz="4" w:space="0" w:color="auto"/>
              <w:left w:val="single" w:sz="4" w:space="0" w:color="auto"/>
              <w:bottom w:val="single" w:sz="4" w:space="0" w:color="auto"/>
              <w:right w:val="single" w:sz="4" w:space="0" w:color="auto"/>
            </w:tcBorders>
          </w:tcPr>
          <w:p w14:paraId="33440268" w14:textId="77777777" w:rsidR="00500563" w:rsidRPr="00006E7E" w:rsidRDefault="00500563" w:rsidP="006E338D">
            <w:pPr>
              <w:spacing w:line="480" w:lineRule="auto"/>
              <w:rPr>
                <w:sz w:val="20"/>
                <w:szCs w:val="20"/>
              </w:rPr>
            </w:pPr>
            <w:r w:rsidRPr="00006E7E">
              <w:rPr>
                <w:sz w:val="20"/>
                <w:szCs w:val="20"/>
              </w:rPr>
              <w:t>-10.05</w:t>
            </w:r>
          </w:p>
        </w:tc>
        <w:tc>
          <w:tcPr>
            <w:tcW w:w="850" w:type="dxa"/>
            <w:tcBorders>
              <w:top w:val="single" w:sz="4" w:space="0" w:color="auto"/>
              <w:left w:val="single" w:sz="4" w:space="0" w:color="auto"/>
              <w:bottom w:val="single" w:sz="4" w:space="0" w:color="auto"/>
              <w:right w:val="single" w:sz="4" w:space="0" w:color="auto"/>
            </w:tcBorders>
          </w:tcPr>
          <w:p w14:paraId="531D19F6" w14:textId="77777777" w:rsidR="00500563" w:rsidRPr="00006E7E" w:rsidRDefault="00500563" w:rsidP="006E338D">
            <w:pPr>
              <w:spacing w:line="480" w:lineRule="auto"/>
              <w:rPr>
                <w:sz w:val="20"/>
                <w:szCs w:val="20"/>
              </w:rPr>
            </w:pPr>
            <w:r w:rsidRPr="00006E7E">
              <w:rPr>
                <w:sz w:val="20"/>
                <w:szCs w:val="20"/>
              </w:rPr>
              <w:t>-331.65</w:t>
            </w:r>
          </w:p>
        </w:tc>
        <w:tc>
          <w:tcPr>
            <w:tcW w:w="851" w:type="dxa"/>
            <w:tcBorders>
              <w:top w:val="single" w:sz="4" w:space="0" w:color="auto"/>
              <w:left w:val="single" w:sz="4" w:space="0" w:color="auto"/>
              <w:bottom w:val="single" w:sz="4" w:space="0" w:color="auto"/>
              <w:right w:val="single" w:sz="4" w:space="0" w:color="auto"/>
            </w:tcBorders>
          </w:tcPr>
          <w:p w14:paraId="1E79C577" w14:textId="77777777" w:rsidR="00500563" w:rsidRPr="00006E7E" w:rsidRDefault="00500563" w:rsidP="006E338D">
            <w:pPr>
              <w:spacing w:line="480" w:lineRule="auto"/>
              <w:rPr>
                <w:sz w:val="20"/>
                <w:szCs w:val="20"/>
              </w:rPr>
            </w:pPr>
            <w:r w:rsidRPr="00006E7E">
              <w:rPr>
                <w:sz w:val="20"/>
                <w:szCs w:val="20"/>
              </w:rPr>
              <w:t>-223.42</w:t>
            </w:r>
          </w:p>
        </w:tc>
        <w:tc>
          <w:tcPr>
            <w:tcW w:w="850" w:type="dxa"/>
            <w:tcBorders>
              <w:top w:val="single" w:sz="4" w:space="0" w:color="auto"/>
              <w:left w:val="single" w:sz="4" w:space="0" w:color="auto"/>
              <w:bottom w:val="single" w:sz="4" w:space="0" w:color="auto"/>
              <w:right w:val="single" w:sz="4" w:space="0" w:color="auto"/>
            </w:tcBorders>
          </w:tcPr>
          <w:p w14:paraId="40992A91" w14:textId="77777777" w:rsidR="00500563" w:rsidRPr="00006E7E" w:rsidRDefault="00500563" w:rsidP="006E338D">
            <w:pPr>
              <w:spacing w:line="480" w:lineRule="auto"/>
              <w:rPr>
                <w:sz w:val="20"/>
                <w:szCs w:val="20"/>
              </w:rPr>
            </w:pPr>
            <w:r w:rsidRPr="00006E7E">
              <w:rPr>
                <w:sz w:val="20"/>
                <w:szCs w:val="20"/>
              </w:rPr>
              <w:t>661.37</w:t>
            </w:r>
          </w:p>
        </w:tc>
        <w:tc>
          <w:tcPr>
            <w:tcW w:w="851" w:type="dxa"/>
            <w:tcBorders>
              <w:top w:val="single" w:sz="4" w:space="0" w:color="auto"/>
              <w:left w:val="single" w:sz="4" w:space="0" w:color="auto"/>
              <w:bottom w:val="single" w:sz="4" w:space="0" w:color="auto"/>
              <w:right w:val="single" w:sz="4" w:space="0" w:color="auto"/>
            </w:tcBorders>
          </w:tcPr>
          <w:p w14:paraId="4F02C954" w14:textId="77777777" w:rsidR="00500563" w:rsidRPr="00006E7E" w:rsidRDefault="00500563" w:rsidP="006E338D">
            <w:pPr>
              <w:spacing w:line="480" w:lineRule="auto"/>
              <w:rPr>
                <w:sz w:val="20"/>
                <w:szCs w:val="20"/>
              </w:rPr>
            </w:pPr>
            <w:r w:rsidRPr="00006E7E">
              <w:rPr>
                <w:sz w:val="20"/>
                <w:szCs w:val="20"/>
              </w:rPr>
              <w:t>316</w:t>
            </w:r>
          </w:p>
        </w:tc>
      </w:tr>
      <w:tr w:rsidR="00500563" w:rsidRPr="00500563" w14:paraId="5C9344CD" w14:textId="77777777" w:rsidTr="0088224C">
        <w:tc>
          <w:tcPr>
            <w:tcW w:w="1838" w:type="dxa"/>
            <w:tcBorders>
              <w:top w:val="single" w:sz="4" w:space="0" w:color="auto"/>
              <w:left w:val="single" w:sz="4" w:space="0" w:color="auto"/>
              <w:bottom w:val="single" w:sz="4" w:space="0" w:color="auto"/>
              <w:right w:val="single" w:sz="4" w:space="0" w:color="auto"/>
            </w:tcBorders>
          </w:tcPr>
          <w:p w14:paraId="4781A1C2" w14:textId="77777777" w:rsidR="00500563" w:rsidRPr="00006E7E" w:rsidRDefault="00500563" w:rsidP="006E338D">
            <w:pPr>
              <w:spacing w:line="480" w:lineRule="auto"/>
              <w:rPr>
                <w:sz w:val="20"/>
                <w:szCs w:val="20"/>
              </w:rPr>
            </w:pPr>
            <w:r w:rsidRPr="00006E7E">
              <w:rPr>
                <w:sz w:val="20"/>
                <w:szCs w:val="20"/>
              </w:rPr>
              <w:t>Location (Dawdon):</w:t>
            </w:r>
          </w:p>
          <w:p w14:paraId="5327687E" w14:textId="77777777" w:rsidR="00500563" w:rsidRPr="00006E7E" w:rsidRDefault="00500563" w:rsidP="006E338D">
            <w:pPr>
              <w:spacing w:line="480" w:lineRule="auto"/>
              <w:rPr>
                <w:sz w:val="20"/>
                <w:szCs w:val="20"/>
              </w:rPr>
            </w:pPr>
            <w:r w:rsidRPr="00006E7E">
              <w:rPr>
                <w:sz w:val="20"/>
                <w:szCs w:val="20"/>
              </w:rPr>
              <w:t>Age group (younger)</w:t>
            </w:r>
          </w:p>
        </w:tc>
        <w:tc>
          <w:tcPr>
            <w:tcW w:w="1134" w:type="dxa"/>
            <w:tcBorders>
              <w:top w:val="single" w:sz="4" w:space="0" w:color="auto"/>
              <w:left w:val="single" w:sz="4" w:space="0" w:color="auto"/>
              <w:bottom w:val="single" w:sz="4" w:space="0" w:color="auto"/>
              <w:right w:val="single" w:sz="4" w:space="0" w:color="auto"/>
            </w:tcBorders>
          </w:tcPr>
          <w:p w14:paraId="29E07B86" w14:textId="77777777" w:rsidR="00500563" w:rsidRPr="00006E7E" w:rsidRDefault="00500563" w:rsidP="006E338D">
            <w:pPr>
              <w:spacing w:line="480" w:lineRule="auto"/>
              <w:rPr>
                <w:sz w:val="20"/>
                <w:szCs w:val="20"/>
              </w:rPr>
            </w:pPr>
            <w:r w:rsidRPr="00006E7E">
              <w:rPr>
                <w:sz w:val="20"/>
                <w:szCs w:val="20"/>
              </w:rPr>
              <w:t>-274.55</w:t>
            </w:r>
          </w:p>
        </w:tc>
        <w:tc>
          <w:tcPr>
            <w:tcW w:w="992" w:type="dxa"/>
            <w:tcBorders>
              <w:top w:val="single" w:sz="4" w:space="0" w:color="auto"/>
              <w:left w:val="single" w:sz="4" w:space="0" w:color="auto"/>
              <w:bottom w:val="single" w:sz="4" w:space="0" w:color="auto"/>
              <w:right w:val="single" w:sz="4" w:space="0" w:color="auto"/>
            </w:tcBorders>
          </w:tcPr>
          <w:p w14:paraId="23EF7DAD" w14:textId="77777777" w:rsidR="00500563" w:rsidRPr="00006E7E" w:rsidRDefault="00500563" w:rsidP="006E338D">
            <w:pPr>
              <w:spacing w:line="480" w:lineRule="auto"/>
              <w:rPr>
                <w:sz w:val="20"/>
                <w:szCs w:val="20"/>
              </w:rPr>
            </w:pPr>
            <w:r w:rsidRPr="00006E7E">
              <w:rPr>
                <w:sz w:val="20"/>
                <w:szCs w:val="20"/>
              </w:rPr>
              <w:t>26.46</w:t>
            </w:r>
          </w:p>
        </w:tc>
        <w:tc>
          <w:tcPr>
            <w:tcW w:w="993" w:type="dxa"/>
            <w:tcBorders>
              <w:top w:val="single" w:sz="4" w:space="0" w:color="auto"/>
              <w:left w:val="single" w:sz="4" w:space="0" w:color="auto"/>
              <w:bottom w:val="single" w:sz="4" w:space="0" w:color="auto"/>
              <w:right w:val="single" w:sz="4" w:space="0" w:color="auto"/>
            </w:tcBorders>
          </w:tcPr>
          <w:p w14:paraId="35B51FF4" w14:textId="77777777" w:rsidR="00500563" w:rsidRPr="00006E7E" w:rsidRDefault="00500563" w:rsidP="006E338D">
            <w:pPr>
              <w:spacing w:line="480" w:lineRule="auto"/>
              <w:rPr>
                <w:sz w:val="20"/>
                <w:szCs w:val="20"/>
              </w:rPr>
            </w:pPr>
            <w:r w:rsidRPr="00006E7E">
              <w:rPr>
                <w:sz w:val="20"/>
                <w:szCs w:val="20"/>
              </w:rPr>
              <w:t>-10.38</w:t>
            </w:r>
          </w:p>
        </w:tc>
        <w:tc>
          <w:tcPr>
            <w:tcW w:w="850" w:type="dxa"/>
            <w:tcBorders>
              <w:top w:val="single" w:sz="4" w:space="0" w:color="auto"/>
              <w:left w:val="single" w:sz="4" w:space="0" w:color="auto"/>
              <w:bottom w:val="single" w:sz="4" w:space="0" w:color="auto"/>
              <w:right w:val="single" w:sz="4" w:space="0" w:color="auto"/>
            </w:tcBorders>
          </w:tcPr>
          <w:p w14:paraId="00979FC6" w14:textId="77777777" w:rsidR="00500563" w:rsidRPr="00006E7E" w:rsidRDefault="00500563" w:rsidP="006E338D">
            <w:pPr>
              <w:spacing w:line="480" w:lineRule="auto"/>
              <w:rPr>
                <w:sz w:val="20"/>
                <w:szCs w:val="20"/>
              </w:rPr>
            </w:pPr>
            <w:r w:rsidRPr="00006E7E">
              <w:rPr>
                <w:sz w:val="20"/>
                <w:szCs w:val="20"/>
              </w:rPr>
              <w:t>-326.42</w:t>
            </w:r>
          </w:p>
        </w:tc>
        <w:tc>
          <w:tcPr>
            <w:tcW w:w="851" w:type="dxa"/>
            <w:tcBorders>
              <w:top w:val="single" w:sz="4" w:space="0" w:color="auto"/>
              <w:left w:val="single" w:sz="4" w:space="0" w:color="auto"/>
              <w:bottom w:val="single" w:sz="4" w:space="0" w:color="auto"/>
              <w:right w:val="single" w:sz="4" w:space="0" w:color="auto"/>
            </w:tcBorders>
          </w:tcPr>
          <w:p w14:paraId="53D91105" w14:textId="77777777" w:rsidR="00500563" w:rsidRPr="00006E7E" w:rsidRDefault="00500563" w:rsidP="006E338D">
            <w:pPr>
              <w:spacing w:line="480" w:lineRule="auto"/>
              <w:rPr>
                <w:sz w:val="20"/>
                <w:szCs w:val="20"/>
              </w:rPr>
            </w:pPr>
            <w:r w:rsidRPr="00006E7E">
              <w:rPr>
                <w:sz w:val="20"/>
                <w:szCs w:val="20"/>
              </w:rPr>
              <w:t>-222.69</w:t>
            </w:r>
          </w:p>
        </w:tc>
        <w:tc>
          <w:tcPr>
            <w:tcW w:w="850" w:type="dxa"/>
            <w:tcBorders>
              <w:top w:val="single" w:sz="4" w:space="0" w:color="auto"/>
              <w:left w:val="single" w:sz="4" w:space="0" w:color="auto"/>
              <w:bottom w:val="single" w:sz="4" w:space="0" w:color="auto"/>
              <w:right w:val="single" w:sz="4" w:space="0" w:color="auto"/>
            </w:tcBorders>
          </w:tcPr>
          <w:p w14:paraId="496EDF75" w14:textId="77777777" w:rsidR="00500563" w:rsidRPr="00006E7E" w:rsidRDefault="00500563" w:rsidP="006E338D">
            <w:pPr>
              <w:spacing w:line="480" w:lineRule="auto"/>
              <w:rPr>
                <w:sz w:val="20"/>
                <w:szCs w:val="20"/>
              </w:rPr>
            </w:pPr>
            <w:r w:rsidRPr="00006E7E">
              <w:rPr>
                <w:sz w:val="20"/>
                <w:szCs w:val="20"/>
              </w:rPr>
              <w:t>630.62</w:t>
            </w:r>
          </w:p>
        </w:tc>
        <w:tc>
          <w:tcPr>
            <w:tcW w:w="851" w:type="dxa"/>
            <w:tcBorders>
              <w:top w:val="single" w:sz="4" w:space="0" w:color="auto"/>
              <w:left w:val="single" w:sz="4" w:space="0" w:color="auto"/>
              <w:bottom w:val="single" w:sz="4" w:space="0" w:color="auto"/>
              <w:right w:val="single" w:sz="4" w:space="0" w:color="auto"/>
            </w:tcBorders>
          </w:tcPr>
          <w:p w14:paraId="3D7F6D5C" w14:textId="77777777" w:rsidR="00500563" w:rsidRPr="00006E7E" w:rsidRDefault="00500563" w:rsidP="006E338D">
            <w:pPr>
              <w:spacing w:line="480" w:lineRule="auto"/>
              <w:rPr>
                <w:sz w:val="20"/>
                <w:szCs w:val="20"/>
              </w:rPr>
            </w:pPr>
            <w:r w:rsidRPr="00006E7E">
              <w:rPr>
                <w:sz w:val="20"/>
                <w:szCs w:val="20"/>
              </w:rPr>
              <w:t>317</w:t>
            </w:r>
          </w:p>
        </w:tc>
      </w:tr>
      <w:tr w:rsidR="00500563" w:rsidRPr="00500563" w14:paraId="014680EE" w14:textId="77777777" w:rsidTr="0088224C">
        <w:tc>
          <w:tcPr>
            <w:tcW w:w="1838" w:type="dxa"/>
            <w:tcBorders>
              <w:top w:val="single" w:sz="4" w:space="0" w:color="auto"/>
              <w:left w:val="single" w:sz="4" w:space="0" w:color="auto"/>
              <w:bottom w:val="single" w:sz="4" w:space="0" w:color="auto"/>
              <w:right w:val="single" w:sz="4" w:space="0" w:color="auto"/>
            </w:tcBorders>
          </w:tcPr>
          <w:p w14:paraId="18C35945" w14:textId="77777777" w:rsidR="00500563" w:rsidRPr="00006E7E" w:rsidRDefault="00500563" w:rsidP="006E338D">
            <w:pPr>
              <w:spacing w:line="480" w:lineRule="auto"/>
              <w:rPr>
                <w:sz w:val="20"/>
                <w:szCs w:val="20"/>
              </w:rPr>
            </w:pPr>
            <w:r w:rsidRPr="00006E7E">
              <w:rPr>
                <w:sz w:val="20"/>
                <w:szCs w:val="20"/>
              </w:rPr>
              <w:t>Location (Easington):</w:t>
            </w:r>
          </w:p>
          <w:p w14:paraId="19447C05" w14:textId="77777777" w:rsidR="00500563" w:rsidRPr="00006E7E" w:rsidRDefault="00500563" w:rsidP="006E338D">
            <w:pPr>
              <w:spacing w:line="480" w:lineRule="auto"/>
              <w:rPr>
                <w:sz w:val="20"/>
                <w:szCs w:val="20"/>
              </w:rPr>
            </w:pPr>
            <w:r w:rsidRPr="00006E7E">
              <w:rPr>
                <w:sz w:val="20"/>
                <w:szCs w:val="20"/>
              </w:rPr>
              <w:t>Age group (younger)</w:t>
            </w:r>
          </w:p>
        </w:tc>
        <w:tc>
          <w:tcPr>
            <w:tcW w:w="1134" w:type="dxa"/>
            <w:tcBorders>
              <w:top w:val="single" w:sz="4" w:space="0" w:color="auto"/>
              <w:left w:val="single" w:sz="4" w:space="0" w:color="auto"/>
              <w:bottom w:val="single" w:sz="4" w:space="0" w:color="auto"/>
              <w:right w:val="single" w:sz="4" w:space="0" w:color="auto"/>
            </w:tcBorders>
          </w:tcPr>
          <w:p w14:paraId="73567805" w14:textId="77777777" w:rsidR="00500563" w:rsidRPr="00006E7E" w:rsidRDefault="00500563" w:rsidP="006E338D">
            <w:pPr>
              <w:spacing w:line="480" w:lineRule="auto"/>
              <w:rPr>
                <w:sz w:val="20"/>
                <w:szCs w:val="20"/>
              </w:rPr>
            </w:pPr>
            <w:r w:rsidRPr="00006E7E">
              <w:rPr>
                <w:sz w:val="20"/>
                <w:szCs w:val="20"/>
              </w:rPr>
              <w:t>-208.46</w:t>
            </w:r>
          </w:p>
        </w:tc>
        <w:tc>
          <w:tcPr>
            <w:tcW w:w="992" w:type="dxa"/>
            <w:tcBorders>
              <w:top w:val="single" w:sz="4" w:space="0" w:color="auto"/>
              <w:left w:val="single" w:sz="4" w:space="0" w:color="auto"/>
              <w:bottom w:val="single" w:sz="4" w:space="0" w:color="auto"/>
              <w:right w:val="single" w:sz="4" w:space="0" w:color="auto"/>
            </w:tcBorders>
          </w:tcPr>
          <w:p w14:paraId="57475E76" w14:textId="77777777" w:rsidR="00500563" w:rsidRPr="00006E7E" w:rsidRDefault="00500563" w:rsidP="006E338D">
            <w:pPr>
              <w:spacing w:line="480" w:lineRule="auto"/>
              <w:rPr>
                <w:sz w:val="20"/>
                <w:szCs w:val="20"/>
              </w:rPr>
            </w:pPr>
            <w:r w:rsidRPr="00006E7E">
              <w:rPr>
                <w:sz w:val="20"/>
                <w:szCs w:val="20"/>
              </w:rPr>
              <w:t>30.10</w:t>
            </w:r>
          </w:p>
        </w:tc>
        <w:tc>
          <w:tcPr>
            <w:tcW w:w="993" w:type="dxa"/>
            <w:tcBorders>
              <w:top w:val="single" w:sz="4" w:space="0" w:color="auto"/>
              <w:left w:val="single" w:sz="4" w:space="0" w:color="auto"/>
              <w:bottom w:val="single" w:sz="4" w:space="0" w:color="auto"/>
              <w:right w:val="single" w:sz="4" w:space="0" w:color="auto"/>
            </w:tcBorders>
          </w:tcPr>
          <w:p w14:paraId="67FFBE70" w14:textId="77777777" w:rsidR="00500563" w:rsidRPr="00006E7E" w:rsidRDefault="00500563" w:rsidP="006E338D">
            <w:pPr>
              <w:spacing w:line="480" w:lineRule="auto"/>
              <w:rPr>
                <w:sz w:val="20"/>
                <w:szCs w:val="20"/>
              </w:rPr>
            </w:pPr>
            <w:r w:rsidRPr="00006E7E">
              <w:rPr>
                <w:sz w:val="20"/>
                <w:szCs w:val="20"/>
              </w:rPr>
              <w:t>-6.93</w:t>
            </w:r>
          </w:p>
        </w:tc>
        <w:tc>
          <w:tcPr>
            <w:tcW w:w="850" w:type="dxa"/>
            <w:tcBorders>
              <w:top w:val="single" w:sz="4" w:space="0" w:color="auto"/>
              <w:left w:val="single" w:sz="4" w:space="0" w:color="auto"/>
              <w:bottom w:val="single" w:sz="4" w:space="0" w:color="auto"/>
              <w:right w:val="single" w:sz="4" w:space="0" w:color="auto"/>
            </w:tcBorders>
          </w:tcPr>
          <w:p w14:paraId="5939CC44" w14:textId="77777777" w:rsidR="00500563" w:rsidRPr="00006E7E" w:rsidRDefault="00500563" w:rsidP="006E338D">
            <w:pPr>
              <w:spacing w:line="480" w:lineRule="auto"/>
              <w:rPr>
                <w:sz w:val="20"/>
                <w:szCs w:val="20"/>
              </w:rPr>
            </w:pPr>
            <w:r w:rsidRPr="00006E7E">
              <w:rPr>
                <w:sz w:val="20"/>
                <w:szCs w:val="20"/>
              </w:rPr>
              <w:t>-267.45</w:t>
            </w:r>
          </w:p>
        </w:tc>
        <w:tc>
          <w:tcPr>
            <w:tcW w:w="851" w:type="dxa"/>
            <w:tcBorders>
              <w:top w:val="single" w:sz="4" w:space="0" w:color="auto"/>
              <w:left w:val="single" w:sz="4" w:space="0" w:color="auto"/>
              <w:bottom w:val="single" w:sz="4" w:space="0" w:color="auto"/>
              <w:right w:val="single" w:sz="4" w:space="0" w:color="auto"/>
            </w:tcBorders>
          </w:tcPr>
          <w:p w14:paraId="195E3707" w14:textId="77777777" w:rsidR="00500563" w:rsidRPr="00006E7E" w:rsidRDefault="00500563" w:rsidP="006E338D">
            <w:pPr>
              <w:spacing w:line="480" w:lineRule="auto"/>
              <w:rPr>
                <w:sz w:val="20"/>
                <w:szCs w:val="20"/>
              </w:rPr>
            </w:pPr>
            <w:r w:rsidRPr="00006E7E">
              <w:rPr>
                <w:sz w:val="20"/>
                <w:szCs w:val="20"/>
              </w:rPr>
              <w:t>-149.47</w:t>
            </w:r>
          </w:p>
        </w:tc>
        <w:tc>
          <w:tcPr>
            <w:tcW w:w="850" w:type="dxa"/>
            <w:tcBorders>
              <w:top w:val="single" w:sz="4" w:space="0" w:color="auto"/>
              <w:left w:val="single" w:sz="4" w:space="0" w:color="auto"/>
              <w:bottom w:val="single" w:sz="4" w:space="0" w:color="auto"/>
              <w:right w:val="single" w:sz="4" w:space="0" w:color="auto"/>
            </w:tcBorders>
          </w:tcPr>
          <w:p w14:paraId="4E71D7B7" w14:textId="77777777" w:rsidR="00500563" w:rsidRPr="00006E7E" w:rsidRDefault="00500563" w:rsidP="006E338D">
            <w:pPr>
              <w:spacing w:line="480" w:lineRule="auto"/>
              <w:rPr>
                <w:sz w:val="20"/>
                <w:szCs w:val="20"/>
              </w:rPr>
            </w:pPr>
            <w:r w:rsidRPr="00006E7E">
              <w:rPr>
                <w:sz w:val="20"/>
                <w:szCs w:val="20"/>
              </w:rPr>
              <w:t>734.32</w:t>
            </w:r>
          </w:p>
        </w:tc>
        <w:tc>
          <w:tcPr>
            <w:tcW w:w="851" w:type="dxa"/>
            <w:tcBorders>
              <w:top w:val="single" w:sz="4" w:space="0" w:color="auto"/>
              <w:left w:val="single" w:sz="4" w:space="0" w:color="auto"/>
              <w:bottom w:val="single" w:sz="4" w:space="0" w:color="auto"/>
              <w:right w:val="single" w:sz="4" w:space="0" w:color="auto"/>
            </w:tcBorders>
          </w:tcPr>
          <w:p w14:paraId="006D6EF6" w14:textId="77777777" w:rsidR="00500563" w:rsidRPr="00006E7E" w:rsidRDefault="00500563" w:rsidP="006E338D">
            <w:pPr>
              <w:spacing w:line="480" w:lineRule="auto"/>
              <w:rPr>
                <w:sz w:val="20"/>
                <w:szCs w:val="20"/>
              </w:rPr>
            </w:pPr>
            <w:r w:rsidRPr="00006E7E">
              <w:rPr>
                <w:sz w:val="20"/>
                <w:szCs w:val="20"/>
              </w:rPr>
              <w:t>169</w:t>
            </w:r>
          </w:p>
        </w:tc>
      </w:tr>
      <w:tr w:rsidR="00500563" w:rsidRPr="00500563" w14:paraId="75DDF21D" w14:textId="77777777" w:rsidTr="0088224C">
        <w:tc>
          <w:tcPr>
            <w:tcW w:w="1838" w:type="dxa"/>
            <w:tcBorders>
              <w:top w:val="single" w:sz="4" w:space="0" w:color="auto"/>
              <w:left w:val="single" w:sz="4" w:space="0" w:color="auto"/>
              <w:bottom w:val="single" w:sz="4" w:space="0" w:color="auto"/>
              <w:right w:val="single" w:sz="4" w:space="0" w:color="auto"/>
            </w:tcBorders>
          </w:tcPr>
          <w:p w14:paraId="08CCC85D" w14:textId="77777777" w:rsidR="00500563" w:rsidRPr="00006E7E" w:rsidRDefault="00500563" w:rsidP="006E338D">
            <w:pPr>
              <w:spacing w:line="480" w:lineRule="auto"/>
              <w:rPr>
                <w:sz w:val="20"/>
                <w:szCs w:val="20"/>
              </w:rPr>
            </w:pPr>
            <w:r w:rsidRPr="00006E7E">
              <w:rPr>
                <w:sz w:val="20"/>
                <w:szCs w:val="20"/>
              </w:rPr>
              <w:t>Location (Horden):</w:t>
            </w:r>
          </w:p>
          <w:p w14:paraId="332F429B" w14:textId="77777777" w:rsidR="00500563" w:rsidRPr="00006E7E" w:rsidRDefault="00500563" w:rsidP="006E338D">
            <w:pPr>
              <w:spacing w:line="480" w:lineRule="auto"/>
              <w:rPr>
                <w:sz w:val="20"/>
                <w:szCs w:val="20"/>
              </w:rPr>
            </w:pPr>
            <w:r w:rsidRPr="00006E7E">
              <w:rPr>
                <w:sz w:val="20"/>
                <w:szCs w:val="20"/>
              </w:rPr>
              <w:t>Age group (younger)</w:t>
            </w:r>
          </w:p>
        </w:tc>
        <w:tc>
          <w:tcPr>
            <w:tcW w:w="1134" w:type="dxa"/>
            <w:tcBorders>
              <w:top w:val="single" w:sz="4" w:space="0" w:color="auto"/>
              <w:left w:val="single" w:sz="4" w:space="0" w:color="auto"/>
              <w:bottom w:val="single" w:sz="4" w:space="0" w:color="auto"/>
              <w:right w:val="single" w:sz="4" w:space="0" w:color="auto"/>
            </w:tcBorders>
          </w:tcPr>
          <w:p w14:paraId="371B02F5" w14:textId="77777777" w:rsidR="00500563" w:rsidRPr="00006E7E" w:rsidRDefault="00500563" w:rsidP="006E338D">
            <w:pPr>
              <w:spacing w:line="480" w:lineRule="auto"/>
              <w:rPr>
                <w:sz w:val="20"/>
                <w:szCs w:val="20"/>
              </w:rPr>
            </w:pPr>
            <w:r w:rsidRPr="00006E7E">
              <w:rPr>
                <w:sz w:val="20"/>
                <w:szCs w:val="20"/>
              </w:rPr>
              <w:t>-179.62</w:t>
            </w:r>
          </w:p>
        </w:tc>
        <w:tc>
          <w:tcPr>
            <w:tcW w:w="992" w:type="dxa"/>
            <w:tcBorders>
              <w:top w:val="single" w:sz="4" w:space="0" w:color="auto"/>
              <w:left w:val="single" w:sz="4" w:space="0" w:color="auto"/>
              <w:bottom w:val="single" w:sz="4" w:space="0" w:color="auto"/>
              <w:right w:val="single" w:sz="4" w:space="0" w:color="auto"/>
            </w:tcBorders>
          </w:tcPr>
          <w:p w14:paraId="224D38CA" w14:textId="77777777" w:rsidR="00500563" w:rsidRPr="00006E7E" w:rsidRDefault="00500563" w:rsidP="006E338D">
            <w:pPr>
              <w:spacing w:line="480" w:lineRule="auto"/>
              <w:rPr>
                <w:sz w:val="20"/>
                <w:szCs w:val="20"/>
              </w:rPr>
            </w:pPr>
            <w:r w:rsidRPr="00006E7E">
              <w:rPr>
                <w:sz w:val="20"/>
                <w:szCs w:val="20"/>
              </w:rPr>
              <w:t>27.95</w:t>
            </w:r>
          </w:p>
        </w:tc>
        <w:tc>
          <w:tcPr>
            <w:tcW w:w="993" w:type="dxa"/>
            <w:tcBorders>
              <w:top w:val="single" w:sz="4" w:space="0" w:color="auto"/>
              <w:left w:val="single" w:sz="4" w:space="0" w:color="auto"/>
              <w:bottom w:val="single" w:sz="4" w:space="0" w:color="auto"/>
              <w:right w:val="single" w:sz="4" w:space="0" w:color="auto"/>
            </w:tcBorders>
          </w:tcPr>
          <w:p w14:paraId="07885150" w14:textId="77777777" w:rsidR="00500563" w:rsidRPr="00006E7E" w:rsidRDefault="00500563" w:rsidP="006E338D">
            <w:pPr>
              <w:spacing w:line="480" w:lineRule="auto"/>
              <w:rPr>
                <w:sz w:val="20"/>
                <w:szCs w:val="20"/>
              </w:rPr>
            </w:pPr>
            <w:r w:rsidRPr="00006E7E">
              <w:rPr>
                <w:sz w:val="20"/>
                <w:szCs w:val="20"/>
              </w:rPr>
              <w:t>-6.43</w:t>
            </w:r>
          </w:p>
        </w:tc>
        <w:tc>
          <w:tcPr>
            <w:tcW w:w="850" w:type="dxa"/>
            <w:tcBorders>
              <w:top w:val="single" w:sz="4" w:space="0" w:color="auto"/>
              <w:left w:val="single" w:sz="4" w:space="0" w:color="auto"/>
              <w:bottom w:val="single" w:sz="4" w:space="0" w:color="auto"/>
              <w:right w:val="single" w:sz="4" w:space="0" w:color="auto"/>
            </w:tcBorders>
          </w:tcPr>
          <w:p w14:paraId="13A418D2" w14:textId="77777777" w:rsidR="00500563" w:rsidRPr="00006E7E" w:rsidRDefault="00500563" w:rsidP="006E338D">
            <w:pPr>
              <w:spacing w:line="480" w:lineRule="auto"/>
              <w:rPr>
                <w:sz w:val="20"/>
                <w:szCs w:val="20"/>
              </w:rPr>
            </w:pPr>
            <w:r w:rsidRPr="00006E7E">
              <w:rPr>
                <w:sz w:val="20"/>
                <w:szCs w:val="20"/>
              </w:rPr>
              <w:t>-234.39</w:t>
            </w:r>
          </w:p>
        </w:tc>
        <w:tc>
          <w:tcPr>
            <w:tcW w:w="851" w:type="dxa"/>
            <w:tcBorders>
              <w:top w:val="single" w:sz="4" w:space="0" w:color="auto"/>
              <w:left w:val="single" w:sz="4" w:space="0" w:color="auto"/>
              <w:bottom w:val="single" w:sz="4" w:space="0" w:color="auto"/>
              <w:right w:val="single" w:sz="4" w:space="0" w:color="auto"/>
            </w:tcBorders>
          </w:tcPr>
          <w:p w14:paraId="1958F0F4" w14:textId="77777777" w:rsidR="00500563" w:rsidRPr="00006E7E" w:rsidRDefault="00500563" w:rsidP="006E338D">
            <w:pPr>
              <w:spacing w:line="480" w:lineRule="auto"/>
              <w:rPr>
                <w:sz w:val="20"/>
                <w:szCs w:val="20"/>
              </w:rPr>
            </w:pPr>
            <w:r w:rsidRPr="00006E7E">
              <w:rPr>
                <w:sz w:val="20"/>
                <w:szCs w:val="20"/>
              </w:rPr>
              <w:t>-124.84</w:t>
            </w:r>
          </w:p>
        </w:tc>
        <w:tc>
          <w:tcPr>
            <w:tcW w:w="850" w:type="dxa"/>
            <w:tcBorders>
              <w:top w:val="single" w:sz="4" w:space="0" w:color="auto"/>
              <w:left w:val="single" w:sz="4" w:space="0" w:color="auto"/>
              <w:bottom w:val="single" w:sz="4" w:space="0" w:color="auto"/>
              <w:right w:val="single" w:sz="4" w:space="0" w:color="auto"/>
            </w:tcBorders>
          </w:tcPr>
          <w:p w14:paraId="0420911E" w14:textId="77777777" w:rsidR="00500563" w:rsidRPr="00006E7E" w:rsidRDefault="00500563" w:rsidP="006E338D">
            <w:pPr>
              <w:spacing w:line="480" w:lineRule="auto"/>
              <w:rPr>
                <w:sz w:val="20"/>
                <w:szCs w:val="20"/>
              </w:rPr>
            </w:pPr>
            <w:r w:rsidRPr="00006E7E">
              <w:rPr>
                <w:sz w:val="20"/>
                <w:szCs w:val="20"/>
              </w:rPr>
              <w:t>760.06</w:t>
            </w:r>
          </w:p>
        </w:tc>
        <w:tc>
          <w:tcPr>
            <w:tcW w:w="851" w:type="dxa"/>
            <w:tcBorders>
              <w:top w:val="single" w:sz="4" w:space="0" w:color="auto"/>
              <w:left w:val="single" w:sz="4" w:space="0" w:color="auto"/>
              <w:bottom w:val="single" w:sz="4" w:space="0" w:color="auto"/>
              <w:right w:val="single" w:sz="4" w:space="0" w:color="auto"/>
            </w:tcBorders>
          </w:tcPr>
          <w:p w14:paraId="706BE285" w14:textId="77777777" w:rsidR="00500563" w:rsidRPr="00006E7E" w:rsidRDefault="00500563" w:rsidP="006E338D">
            <w:pPr>
              <w:spacing w:line="480" w:lineRule="auto"/>
              <w:rPr>
                <w:sz w:val="20"/>
                <w:szCs w:val="20"/>
              </w:rPr>
            </w:pPr>
            <w:r w:rsidRPr="00006E7E">
              <w:rPr>
                <w:sz w:val="20"/>
                <w:szCs w:val="20"/>
              </w:rPr>
              <w:t>143</w:t>
            </w:r>
          </w:p>
        </w:tc>
      </w:tr>
      <w:tr w:rsidR="00500563" w:rsidRPr="00500563" w14:paraId="7570C110" w14:textId="77777777" w:rsidTr="00006E7E">
        <w:tc>
          <w:tcPr>
            <w:tcW w:w="8359" w:type="dxa"/>
            <w:gridSpan w:val="8"/>
            <w:tcBorders>
              <w:top w:val="single" w:sz="4" w:space="0" w:color="auto"/>
              <w:left w:val="single" w:sz="4" w:space="0" w:color="auto"/>
              <w:bottom w:val="single" w:sz="4" w:space="0" w:color="auto"/>
              <w:right w:val="single" w:sz="4" w:space="0" w:color="auto"/>
            </w:tcBorders>
            <w:hideMark/>
          </w:tcPr>
          <w:p w14:paraId="5E9E2EA8" w14:textId="5EC3742F" w:rsidR="00500563" w:rsidRPr="00006E7E" w:rsidRDefault="00500563" w:rsidP="006E338D">
            <w:pPr>
              <w:spacing w:line="480" w:lineRule="auto"/>
              <w:rPr>
                <w:sz w:val="20"/>
                <w:szCs w:val="20"/>
              </w:rPr>
            </w:pPr>
            <w:r w:rsidRPr="00006E7E">
              <w:rPr>
                <w:sz w:val="20"/>
                <w:szCs w:val="20"/>
              </w:rPr>
              <w:lastRenderedPageBreak/>
              <w:t xml:space="preserve">Age </w:t>
            </w:r>
            <w:proofErr w:type="spellStart"/>
            <w:proofErr w:type="gramStart"/>
            <w:r w:rsidRPr="00006E7E">
              <w:rPr>
                <w:sz w:val="20"/>
                <w:szCs w:val="20"/>
              </w:rPr>
              <w:t>group:interview</w:t>
            </w:r>
            <w:proofErr w:type="spellEnd"/>
            <w:proofErr w:type="gramEnd"/>
            <w:r w:rsidRPr="00006E7E">
              <w:rPr>
                <w:sz w:val="20"/>
                <w:szCs w:val="20"/>
              </w:rPr>
              <w:t xml:space="preserve"> section interaction (baseline:</w:t>
            </w:r>
            <w:r w:rsidR="00707ED5">
              <w:rPr>
                <w:sz w:val="20"/>
                <w:szCs w:val="20"/>
              </w:rPr>
              <w:t xml:space="preserve"> older:</w:t>
            </w:r>
            <w:r w:rsidR="00707ED5" w:rsidRPr="00006E7E">
              <w:rPr>
                <w:sz w:val="20"/>
                <w:szCs w:val="20"/>
              </w:rPr>
              <w:t>mining</w:t>
            </w:r>
            <w:r w:rsidR="00707ED5">
              <w:rPr>
                <w:sz w:val="20"/>
                <w:szCs w:val="20"/>
              </w:rPr>
              <w:t>, mean F1: 623</w:t>
            </w:r>
            <w:r w:rsidR="00707ED5">
              <w:rPr>
                <w:sz w:val="18"/>
                <w:szCs w:val="19"/>
                <w:lang w:eastAsia="en-US"/>
              </w:rPr>
              <w:t>.28</w:t>
            </w:r>
            <w:r w:rsidR="00707ED5">
              <w:rPr>
                <w:sz w:val="20"/>
                <w:szCs w:val="20"/>
              </w:rPr>
              <w:t>, 358 tokens</w:t>
            </w:r>
            <w:r w:rsidR="00707ED5" w:rsidRPr="00006E7E">
              <w:rPr>
                <w:sz w:val="20"/>
                <w:szCs w:val="20"/>
              </w:rPr>
              <w:t>)</w:t>
            </w:r>
          </w:p>
        </w:tc>
      </w:tr>
      <w:tr w:rsidR="00707ED5" w:rsidRPr="00500563" w14:paraId="38ADDF88" w14:textId="77777777" w:rsidTr="0088224C">
        <w:tc>
          <w:tcPr>
            <w:tcW w:w="1838" w:type="dxa"/>
            <w:tcBorders>
              <w:top w:val="single" w:sz="4" w:space="0" w:color="auto"/>
              <w:left w:val="single" w:sz="4" w:space="0" w:color="auto"/>
              <w:bottom w:val="single" w:sz="4" w:space="0" w:color="auto"/>
              <w:right w:val="single" w:sz="4" w:space="0" w:color="auto"/>
            </w:tcBorders>
          </w:tcPr>
          <w:p w14:paraId="69C209F2" w14:textId="77777777" w:rsidR="00707ED5" w:rsidRPr="00707ED5" w:rsidRDefault="00707ED5" w:rsidP="006E338D">
            <w:pPr>
              <w:spacing w:line="480" w:lineRule="auto"/>
              <w:rPr>
                <w:sz w:val="20"/>
                <w:szCs w:val="20"/>
                <w:lang w:eastAsia="en-US"/>
              </w:rPr>
            </w:pPr>
            <w:r w:rsidRPr="00707ED5">
              <w:rPr>
                <w:sz w:val="20"/>
                <w:szCs w:val="20"/>
                <w:lang w:eastAsia="en-US"/>
              </w:rPr>
              <w:t>Age group (younger):</w:t>
            </w:r>
          </w:p>
          <w:p w14:paraId="3A66E2DA" w14:textId="5404813F" w:rsidR="00707ED5" w:rsidRPr="00707ED5" w:rsidRDefault="00707ED5" w:rsidP="006E338D">
            <w:pPr>
              <w:spacing w:line="480" w:lineRule="auto"/>
              <w:rPr>
                <w:sz w:val="20"/>
                <w:szCs w:val="20"/>
                <w:lang w:eastAsia="en-US"/>
              </w:rPr>
            </w:pPr>
            <w:r w:rsidRPr="00707ED5">
              <w:rPr>
                <w:sz w:val="20"/>
                <w:szCs w:val="20"/>
                <w:lang w:eastAsia="en-US"/>
              </w:rPr>
              <w:t>Section (mining)</w:t>
            </w:r>
          </w:p>
        </w:tc>
        <w:tc>
          <w:tcPr>
            <w:tcW w:w="1134" w:type="dxa"/>
            <w:tcBorders>
              <w:top w:val="single" w:sz="4" w:space="0" w:color="auto"/>
              <w:left w:val="single" w:sz="4" w:space="0" w:color="auto"/>
              <w:bottom w:val="single" w:sz="4" w:space="0" w:color="auto"/>
              <w:right w:val="single" w:sz="4" w:space="0" w:color="auto"/>
            </w:tcBorders>
          </w:tcPr>
          <w:p w14:paraId="1819A674" w14:textId="51B4B619" w:rsidR="00707ED5" w:rsidRPr="00707ED5" w:rsidRDefault="00707ED5" w:rsidP="006E338D">
            <w:pPr>
              <w:spacing w:line="480" w:lineRule="auto"/>
              <w:rPr>
                <w:sz w:val="20"/>
                <w:szCs w:val="20"/>
              </w:rPr>
            </w:pPr>
            <w:r w:rsidRPr="00707ED5">
              <w:rPr>
                <w:sz w:val="20"/>
                <w:szCs w:val="20"/>
                <w:lang w:eastAsia="en-US"/>
              </w:rPr>
              <w:t>23.47</w:t>
            </w:r>
          </w:p>
        </w:tc>
        <w:tc>
          <w:tcPr>
            <w:tcW w:w="992" w:type="dxa"/>
            <w:tcBorders>
              <w:top w:val="single" w:sz="4" w:space="0" w:color="auto"/>
              <w:left w:val="single" w:sz="4" w:space="0" w:color="auto"/>
              <w:bottom w:val="single" w:sz="4" w:space="0" w:color="auto"/>
              <w:right w:val="single" w:sz="4" w:space="0" w:color="auto"/>
            </w:tcBorders>
          </w:tcPr>
          <w:p w14:paraId="2B138124" w14:textId="1CBAAE02" w:rsidR="00707ED5" w:rsidRPr="00707ED5" w:rsidRDefault="00707ED5" w:rsidP="006E338D">
            <w:pPr>
              <w:spacing w:line="480" w:lineRule="auto"/>
              <w:rPr>
                <w:sz w:val="20"/>
                <w:szCs w:val="20"/>
              </w:rPr>
            </w:pPr>
            <w:r w:rsidRPr="00707ED5">
              <w:rPr>
                <w:sz w:val="20"/>
                <w:szCs w:val="20"/>
                <w:lang w:eastAsia="en-US"/>
              </w:rPr>
              <w:t>14.14</w:t>
            </w:r>
          </w:p>
        </w:tc>
        <w:tc>
          <w:tcPr>
            <w:tcW w:w="993" w:type="dxa"/>
            <w:tcBorders>
              <w:top w:val="single" w:sz="4" w:space="0" w:color="auto"/>
              <w:left w:val="single" w:sz="4" w:space="0" w:color="auto"/>
              <w:bottom w:val="single" w:sz="4" w:space="0" w:color="auto"/>
              <w:right w:val="single" w:sz="4" w:space="0" w:color="auto"/>
            </w:tcBorders>
          </w:tcPr>
          <w:p w14:paraId="264E031E" w14:textId="40B23CCC" w:rsidR="00707ED5" w:rsidRPr="00707ED5" w:rsidRDefault="00707ED5" w:rsidP="006E338D">
            <w:pPr>
              <w:spacing w:line="480" w:lineRule="auto"/>
              <w:rPr>
                <w:sz w:val="20"/>
                <w:szCs w:val="20"/>
              </w:rPr>
            </w:pPr>
            <w:r w:rsidRPr="00707ED5">
              <w:rPr>
                <w:sz w:val="20"/>
                <w:szCs w:val="20"/>
                <w:lang w:eastAsia="en-US"/>
              </w:rPr>
              <w:t>1.66</w:t>
            </w:r>
          </w:p>
        </w:tc>
        <w:tc>
          <w:tcPr>
            <w:tcW w:w="850" w:type="dxa"/>
            <w:tcBorders>
              <w:top w:val="single" w:sz="4" w:space="0" w:color="auto"/>
              <w:left w:val="single" w:sz="4" w:space="0" w:color="auto"/>
              <w:bottom w:val="single" w:sz="4" w:space="0" w:color="auto"/>
              <w:right w:val="single" w:sz="4" w:space="0" w:color="auto"/>
            </w:tcBorders>
          </w:tcPr>
          <w:p w14:paraId="19DA62DA" w14:textId="10D32F2F" w:rsidR="00707ED5" w:rsidRPr="00707ED5" w:rsidRDefault="00707ED5" w:rsidP="006E338D">
            <w:pPr>
              <w:spacing w:line="480" w:lineRule="auto"/>
              <w:rPr>
                <w:sz w:val="20"/>
                <w:szCs w:val="20"/>
              </w:rPr>
            </w:pPr>
            <w:r w:rsidRPr="00707ED5">
              <w:rPr>
                <w:sz w:val="20"/>
                <w:szCs w:val="20"/>
                <w:lang w:eastAsia="en-US"/>
              </w:rPr>
              <w:t>-4.24</w:t>
            </w:r>
          </w:p>
        </w:tc>
        <w:tc>
          <w:tcPr>
            <w:tcW w:w="851" w:type="dxa"/>
            <w:tcBorders>
              <w:top w:val="single" w:sz="4" w:space="0" w:color="auto"/>
              <w:left w:val="single" w:sz="4" w:space="0" w:color="auto"/>
              <w:bottom w:val="single" w:sz="4" w:space="0" w:color="auto"/>
              <w:right w:val="single" w:sz="4" w:space="0" w:color="auto"/>
            </w:tcBorders>
          </w:tcPr>
          <w:p w14:paraId="6A0F0D93" w14:textId="10C5E615" w:rsidR="00707ED5" w:rsidRPr="00707ED5" w:rsidRDefault="00707ED5" w:rsidP="006E338D">
            <w:pPr>
              <w:spacing w:line="480" w:lineRule="auto"/>
              <w:rPr>
                <w:sz w:val="20"/>
                <w:szCs w:val="20"/>
              </w:rPr>
            </w:pPr>
            <w:r w:rsidRPr="00707ED5">
              <w:rPr>
                <w:sz w:val="20"/>
                <w:szCs w:val="20"/>
                <w:lang w:eastAsia="en-US"/>
              </w:rPr>
              <w:t>51.18</w:t>
            </w:r>
          </w:p>
        </w:tc>
        <w:tc>
          <w:tcPr>
            <w:tcW w:w="850" w:type="dxa"/>
            <w:tcBorders>
              <w:top w:val="single" w:sz="4" w:space="0" w:color="auto"/>
              <w:left w:val="single" w:sz="4" w:space="0" w:color="auto"/>
              <w:bottom w:val="single" w:sz="4" w:space="0" w:color="auto"/>
              <w:right w:val="single" w:sz="4" w:space="0" w:color="auto"/>
            </w:tcBorders>
          </w:tcPr>
          <w:p w14:paraId="5E88AC13" w14:textId="13187C76" w:rsidR="00707ED5" w:rsidRPr="00707ED5" w:rsidRDefault="00707ED5" w:rsidP="006E338D">
            <w:pPr>
              <w:spacing w:line="480" w:lineRule="auto"/>
              <w:rPr>
                <w:sz w:val="20"/>
                <w:szCs w:val="20"/>
              </w:rPr>
            </w:pPr>
            <w:r w:rsidRPr="00707ED5">
              <w:rPr>
                <w:sz w:val="20"/>
                <w:szCs w:val="20"/>
                <w:lang w:eastAsia="en-US"/>
              </w:rPr>
              <w:t>751.62</w:t>
            </w:r>
          </w:p>
        </w:tc>
        <w:tc>
          <w:tcPr>
            <w:tcW w:w="851" w:type="dxa"/>
            <w:tcBorders>
              <w:top w:val="single" w:sz="4" w:space="0" w:color="auto"/>
              <w:left w:val="single" w:sz="4" w:space="0" w:color="auto"/>
              <w:bottom w:val="single" w:sz="4" w:space="0" w:color="auto"/>
              <w:right w:val="single" w:sz="4" w:space="0" w:color="auto"/>
            </w:tcBorders>
          </w:tcPr>
          <w:p w14:paraId="3C3E2F6B" w14:textId="2D6B83A0" w:rsidR="00707ED5" w:rsidRPr="00707ED5" w:rsidRDefault="00707ED5" w:rsidP="006E338D">
            <w:pPr>
              <w:spacing w:line="480" w:lineRule="auto"/>
              <w:rPr>
                <w:sz w:val="20"/>
                <w:szCs w:val="20"/>
              </w:rPr>
            </w:pPr>
            <w:r w:rsidRPr="00707ED5">
              <w:rPr>
                <w:sz w:val="20"/>
                <w:szCs w:val="20"/>
                <w:lang w:eastAsia="en-US"/>
              </w:rPr>
              <w:t>34</w:t>
            </w:r>
          </w:p>
        </w:tc>
      </w:tr>
      <w:tr w:rsidR="00707ED5" w:rsidRPr="00500563" w14:paraId="0E1EBC0E" w14:textId="77777777" w:rsidTr="0088224C">
        <w:tc>
          <w:tcPr>
            <w:tcW w:w="1838" w:type="dxa"/>
            <w:tcBorders>
              <w:top w:val="single" w:sz="4" w:space="0" w:color="auto"/>
              <w:left w:val="single" w:sz="4" w:space="0" w:color="auto"/>
              <w:bottom w:val="single" w:sz="4" w:space="0" w:color="auto"/>
              <w:right w:val="single" w:sz="4" w:space="0" w:color="auto"/>
            </w:tcBorders>
          </w:tcPr>
          <w:p w14:paraId="331B0BB9" w14:textId="77777777" w:rsidR="00707ED5" w:rsidRPr="00006E7E" w:rsidRDefault="00707ED5" w:rsidP="006E338D">
            <w:pPr>
              <w:spacing w:line="480" w:lineRule="auto"/>
              <w:rPr>
                <w:sz w:val="20"/>
                <w:szCs w:val="20"/>
              </w:rPr>
            </w:pPr>
            <w:r w:rsidRPr="00006E7E">
              <w:rPr>
                <w:sz w:val="20"/>
                <w:szCs w:val="20"/>
              </w:rPr>
              <w:t>Age group (older):</w:t>
            </w:r>
          </w:p>
          <w:p w14:paraId="07509481" w14:textId="2F9D9365" w:rsidR="00707ED5" w:rsidRPr="00707ED5" w:rsidRDefault="00707ED5" w:rsidP="006E338D">
            <w:pPr>
              <w:spacing w:line="480" w:lineRule="auto"/>
              <w:rPr>
                <w:sz w:val="20"/>
                <w:szCs w:val="20"/>
                <w:lang w:eastAsia="en-US"/>
              </w:rPr>
            </w:pPr>
            <w:r w:rsidRPr="00006E7E">
              <w:rPr>
                <w:sz w:val="20"/>
                <w:szCs w:val="20"/>
              </w:rPr>
              <w:t>Section (local)</w:t>
            </w:r>
          </w:p>
        </w:tc>
        <w:tc>
          <w:tcPr>
            <w:tcW w:w="1134" w:type="dxa"/>
            <w:tcBorders>
              <w:top w:val="single" w:sz="4" w:space="0" w:color="auto"/>
              <w:left w:val="single" w:sz="4" w:space="0" w:color="auto"/>
              <w:bottom w:val="single" w:sz="4" w:space="0" w:color="auto"/>
              <w:right w:val="single" w:sz="4" w:space="0" w:color="auto"/>
            </w:tcBorders>
          </w:tcPr>
          <w:p w14:paraId="395DD961" w14:textId="4B2C65B4" w:rsidR="00707ED5" w:rsidRPr="00707ED5" w:rsidRDefault="00707ED5" w:rsidP="006E338D">
            <w:pPr>
              <w:spacing w:line="480" w:lineRule="auto"/>
              <w:rPr>
                <w:sz w:val="20"/>
                <w:szCs w:val="20"/>
                <w:lang w:eastAsia="en-US"/>
              </w:rPr>
            </w:pPr>
            <w:r w:rsidRPr="00006E7E">
              <w:rPr>
                <w:sz w:val="20"/>
                <w:szCs w:val="20"/>
              </w:rPr>
              <w:t>80.69</w:t>
            </w:r>
          </w:p>
        </w:tc>
        <w:tc>
          <w:tcPr>
            <w:tcW w:w="992" w:type="dxa"/>
            <w:tcBorders>
              <w:top w:val="single" w:sz="4" w:space="0" w:color="auto"/>
              <w:left w:val="single" w:sz="4" w:space="0" w:color="auto"/>
              <w:bottom w:val="single" w:sz="4" w:space="0" w:color="auto"/>
              <w:right w:val="single" w:sz="4" w:space="0" w:color="auto"/>
            </w:tcBorders>
          </w:tcPr>
          <w:p w14:paraId="606920C6" w14:textId="01468655" w:rsidR="00707ED5" w:rsidRPr="00707ED5" w:rsidRDefault="00707ED5" w:rsidP="006E338D">
            <w:pPr>
              <w:spacing w:line="480" w:lineRule="auto"/>
              <w:rPr>
                <w:sz w:val="20"/>
                <w:szCs w:val="20"/>
                <w:lang w:eastAsia="en-US"/>
              </w:rPr>
            </w:pPr>
            <w:r w:rsidRPr="00006E7E">
              <w:rPr>
                <w:sz w:val="20"/>
                <w:szCs w:val="20"/>
              </w:rPr>
              <w:t>6.95</w:t>
            </w:r>
          </w:p>
        </w:tc>
        <w:tc>
          <w:tcPr>
            <w:tcW w:w="993" w:type="dxa"/>
            <w:tcBorders>
              <w:top w:val="single" w:sz="4" w:space="0" w:color="auto"/>
              <w:left w:val="single" w:sz="4" w:space="0" w:color="auto"/>
              <w:bottom w:val="single" w:sz="4" w:space="0" w:color="auto"/>
              <w:right w:val="single" w:sz="4" w:space="0" w:color="auto"/>
            </w:tcBorders>
          </w:tcPr>
          <w:p w14:paraId="3C1B3129" w14:textId="099C197D" w:rsidR="00707ED5" w:rsidRPr="00707ED5" w:rsidRDefault="00707ED5" w:rsidP="006E338D">
            <w:pPr>
              <w:spacing w:line="480" w:lineRule="auto"/>
              <w:rPr>
                <w:sz w:val="20"/>
                <w:szCs w:val="20"/>
                <w:lang w:eastAsia="en-US"/>
              </w:rPr>
            </w:pPr>
            <w:r w:rsidRPr="00006E7E">
              <w:rPr>
                <w:sz w:val="20"/>
                <w:szCs w:val="20"/>
              </w:rPr>
              <w:t>11.61</w:t>
            </w:r>
          </w:p>
        </w:tc>
        <w:tc>
          <w:tcPr>
            <w:tcW w:w="850" w:type="dxa"/>
            <w:tcBorders>
              <w:top w:val="single" w:sz="4" w:space="0" w:color="auto"/>
              <w:left w:val="single" w:sz="4" w:space="0" w:color="auto"/>
              <w:bottom w:val="single" w:sz="4" w:space="0" w:color="auto"/>
              <w:right w:val="single" w:sz="4" w:space="0" w:color="auto"/>
            </w:tcBorders>
          </w:tcPr>
          <w:p w14:paraId="7A39B494" w14:textId="448A8323" w:rsidR="00707ED5" w:rsidRPr="00707ED5" w:rsidRDefault="00707ED5" w:rsidP="006E338D">
            <w:pPr>
              <w:spacing w:line="480" w:lineRule="auto"/>
              <w:rPr>
                <w:sz w:val="20"/>
                <w:szCs w:val="20"/>
                <w:lang w:eastAsia="en-US"/>
              </w:rPr>
            </w:pPr>
            <w:r w:rsidRPr="00006E7E">
              <w:rPr>
                <w:sz w:val="20"/>
                <w:szCs w:val="20"/>
              </w:rPr>
              <w:t>67.07</w:t>
            </w:r>
          </w:p>
        </w:tc>
        <w:tc>
          <w:tcPr>
            <w:tcW w:w="851" w:type="dxa"/>
            <w:tcBorders>
              <w:top w:val="single" w:sz="4" w:space="0" w:color="auto"/>
              <w:left w:val="single" w:sz="4" w:space="0" w:color="auto"/>
              <w:bottom w:val="single" w:sz="4" w:space="0" w:color="auto"/>
              <w:right w:val="single" w:sz="4" w:space="0" w:color="auto"/>
            </w:tcBorders>
          </w:tcPr>
          <w:p w14:paraId="12D184EF" w14:textId="10D5B9EF" w:rsidR="00707ED5" w:rsidRPr="00707ED5" w:rsidRDefault="00707ED5" w:rsidP="006E338D">
            <w:pPr>
              <w:spacing w:line="480" w:lineRule="auto"/>
              <w:rPr>
                <w:sz w:val="20"/>
                <w:szCs w:val="20"/>
                <w:lang w:eastAsia="en-US"/>
              </w:rPr>
            </w:pPr>
            <w:r w:rsidRPr="00006E7E">
              <w:rPr>
                <w:sz w:val="20"/>
                <w:szCs w:val="20"/>
              </w:rPr>
              <w:t>94.32</w:t>
            </w:r>
          </w:p>
        </w:tc>
        <w:tc>
          <w:tcPr>
            <w:tcW w:w="850" w:type="dxa"/>
            <w:tcBorders>
              <w:top w:val="single" w:sz="4" w:space="0" w:color="auto"/>
              <w:left w:val="single" w:sz="4" w:space="0" w:color="auto"/>
              <w:bottom w:val="single" w:sz="4" w:space="0" w:color="auto"/>
              <w:right w:val="single" w:sz="4" w:space="0" w:color="auto"/>
            </w:tcBorders>
          </w:tcPr>
          <w:p w14:paraId="0AE57F59" w14:textId="724ACA4E" w:rsidR="00707ED5" w:rsidRPr="00707ED5" w:rsidRDefault="00707ED5" w:rsidP="006E338D">
            <w:pPr>
              <w:spacing w:line="480" w:lineRule="auto"/>
              <w:rPr>
                <w:sz w:val="20"/>
                <w:szCs w:val="20"/>
                <w:lang w:eastAsia="en-US"/>
              </w:rPr>
            </w:pPr>
            <w:r w:rsidRPr="00006E7E">
              <w:rPr>
                <w:sz w:val="20"/>
                <w:szCs w:val="20"/>
              </w:rPr>
              <w:t>705.85</w:t>
            </w:r>
          </w:p>
        </w:tc>
        <w:tc>
          <w:tcPr>
            <w:tcW w:w="851" w:type="dxa"/>
            <w:tcBorders>
              <w:top w:val="single" w:sz="4" w:space="0" w:color="auto"/>
              <w:left w:val="single" w:sz="4" w:space="0" w:color="auto"/>
              <w:bottom w:val="single" w:sz="4" w:space="0" w:color="auto"/>
              <w:right w:val="single" w:sz="4" w:space="0" w:color="auto"/>
            </w:tcBorders>
          </w:tcPr>
          <w:p w14:paraId="2153277D" w14:textId="3A40134A" w:rsidR="00707ED5" w:rsidRPr="00707ED5" w:rsidRDefault="00707ED5" w:rsidP="006E338D">
            <w:pPr>
              <w:spacing w:line="480" w:lineRule="auto"/>
              <w:rPr>
                <w:sz w:val="20"/>
                <w:szCs w:val="20"/>
                <w:lang w:eastAsia="en-US"/>
              </w:rPr>
            </w:pPr>
            <w:r w:rsidRPr="00006E7E">
              <w:rPr>
                <w:sz w:val="20"/>
                <w:szCs w:val="20"/>
              </w:rPr>
              <w:t>351</w:t>
            </w:r>
          </w:p>
        </w:tc>
      </w:tr>
      <w:tr w:rsidR="00707ED5" w:rsidRPr="00500563" w14:paraId="0EACB473" w14:textId="77777777" w:rsidTr="0088224C">
        <w:tc>
          <w:tcPr>
            <w:tcW w:w="1838" w:type="dxa"/>
            <w:tcBorders>
              <w:top w:val="single" w:sz="4" w:space="0" w:color="auto"/>
              <w:left w:val="single" w:sz="4" w:space="0" w:color="auto"/>
              <w:bottom w:val="single" w:sz="4" w:space="0" w:color="auto"/>
              <w:right w:val="single" w:sz="4" w:space="0" w:color="auto"/>
            </w:tcBorders>
          </w:tcPr>
          <w:p w14:paraId="14067EB2" w14:textId="77777777" w:rsidR="00707ED5" w:rsidRPr="00006E7E" w:rsidRDefault="00707ED5" w:rsidP="006E338D">
            <w:pPr>
              <w:spacing w:line="480" w:lineRule="auto"/>
              <w:rPr>
                <w:sz w:val="20"/>
                <w:szCs w:val="20"/>
              </w:rPr>
            </w:pPr>
            <w:r w:rsidRPr="00006E7E">
              <w:rPr>
                <w:sz w:val="20"/>
                <w:szCs w:val="20"/>
              </w:rPr>
              <w:t>Age group (younger):</w:t>
            </w:r>
          </w:p>
          <w:p w14:paraId="58372949" w14:textId="77777777" w:rsidR="00707ED5" w:rsidRPr="00006E7E" w:rsidRDefault="00707ED5" w:rsidP="006E338D">
            <w:pPr>
              <w:spacing w:line="480" w:lineRule="auto"/>
              <w:rPr>
                <w:sz w:val="20"/>
                <w:szCs w:val="20"/>
              </w:rPr>
            </w:pPr>
            <w:r w:rsidRPr="00006E7E">
              <w:rPr>
                <w:sz w:val="20"/>
                <w:szCs w:val="20"/>
              </w:rPr>
              <w:t>Section (local)</w:t>
            </w:r>
          </w:p>
        </w:tc>
        <w:tc>
          <w:tcPr>
            <w:tcW w:w="1134" w:type="dxa"/>
            <w:tcBorders>
              <w:top w:val="single" w:sz="4" w:space="0" w:color="auto"/>
              <w:left w:val="single" w:sz="4" w:space="0" w:color="auto"/>
              <w:bottom w:val="single" w:sz="4" w:space="0" w:color="auto"/>
              <w:right w:val="single" w:sz="4" w:space="0" w:color="auto"/>
            </w:tcBorders>
          </w:tcPr>
          <w:p w14:paraId="5737BF51" w14:textId="77777777" w:rsidR="00707ED5" w:rsidRPr="00006E7E" w:rsidRDefault="00707ED5" w:rsidP="006E338D">
            <w:pPr>
              <w:spacing w:line="480" w:lineRule="auto"/>
              <w:rPr>
                <w:sz w:val="20"/>
                <w:szCs w:val="20"/>
              </w:rPr>
            </w:pPr>
            <w:r w:rsidRPr="00006E7E">
              <w:rPr>
                <w:sz w:val="20"/>
                <w:szCs w:val="20"/>
              </w:rPr>
              <w:t>-18.87</w:t>
            </w:r>
          </w:p>
        </w:tc>
        <w:tc>
          <w:tcPr>
            <w:tcW w:w="992" w:type="dxa"/>
            <w:tcBorders>
              <w:top w:val="single" w:sz="4" w:space="0" w:color="auto"/>
              <w:left w:val="single" w:sz="4" w:space="0" w:color="auto"/>
              <w:bottom w:val="single" w:sz="4" w:space="0" w:color="auto"/>
              <w:right w:val="single" w:sz="4" w:space="0" w:color="auto"/>
            </w:tcBorders>
          </w:tcPr>
          <w:p w14:paraId="10B3728D" w14:textId="77777777" w:rsidR="00707ED5" w:rsidRPr="00006E7E" w:rsidRDefault="00707ED5" w:rsidP="006E338D">
            <w:pPr>
              <w:spacing w:line="480" w:lineRule="auto"/>
              <w:rPr>
                <w:sz w:val="20"/>
                <w:szCs w:val="20"/>
              </w:rPr>
            </w:pPr>
            <w:r w:rsidRPr="00006E7E">
              <w:rPr>
                <w:sz w:val="20"/>
                <w:szCs w:val="20"/>
              </w:rPr>
              <w:t>12.94</w:t>
            </w:r>
          </w:p>
        </w:tc>
        <w:tc>
          <w:tcPr>
            <w:tcW w:w="993" w:type="dxa"/>
            <w:tcBorders>
              <w:top w:val="single" w:sz="4" w:space="0" w:color="auto"/>
              <w:left w:val="single" w:sz="4" w:space="0" w:color="auto"/>
              <w:bottom w:val="single" w:sz="4" w:space="0" w:color="auto"/>
              <w:right w:val="single" w:sz="4" w:space="0" w:color="auto"/>
            </w:tcBorders>
          </w:tcPr>
          <w:p w14:paraId="4F3E42D2" w14:textId="77777777" w:rsidR="00707ED5" w:rsidRPr="00006E7E" w:rsidRDefault="00707ED5" w:rsidP="006E338D">
            <w:pPr>
              <w:spacing w:line="480" w:lineRule="auto"/>
              <w:rPr>
                <w:sz w:val="20"/>
                <w:szCs w:val="20"/>
              </w:rPr>
            </w:pPr>
            <w:r w:rsidRPr="00006E7E">
              <w:rPr>
                <w:sz w:val="20"/>
                <w:szCs w:val="20"/>
              </w:rPr>
              <w:t>-1.46</w:t>
            </w:r>
          </w:p>
        </w:tc>
        <w:tc>
          <w:tcPr>
            <w:tcW w:w="850" w:type="dxa"/>
            <w:tcBorders>
              <w:top w:val="single" w:sz="4" w:space="0" w:color="auto"/>
              <w:left w:val="single" w:sz="4" w:space="0" w:color="auto"/>
              <w:bottom w:val="single" w:sz="4" w:space="0" w:color="auto"/>
              <w:right w:val="single" w:sz="4" w:space="0" w:color="auto"/>
            </w:tcBorders>
          </w:tcPr>
          <w:p w14:paraId="22964397" w14:textId="77777777" w:rsidR="00707ED5" w:rsidRPr="00006E7E" w:rsidRDefault="00707ED5" w:rsidP="006E338D">
            <w:pPr>
              <w:spacing w:line="480" w:lineRule="auto"/>
              <w:rPr>
                <w:sz w:val="20"/>
                <w:szCs w:val="20"/>
              </w:rPr>
            </w:pPr>
            <w:r w:rsidRPr="00006E7E">
              <w:rPr>
                <w:sz w:val="20"/>
                <w:szCs w:val="20"/>
              </w:rPr>
              <w:t>-44.23</w:t>
            </w:r>
          </w:p>
        </w:tc>
        <w:tc>
          <w:tcPr>
            <w:tcW w:w="851" w:type="dxa"/>
            <w:tcBorders>
              <w:top w:val="single" w:sz="4" w:space="0" w:color="auto"/>
              <w:left w:val="single" w:sz="4" w:space="0" w:color="auto"/>
              <w:bottom w:val="single" w:sz="4" w:space="0" w:color="auto"/>
              <w:right w:val="single" w:sz="4" w:space="0" w:color="auto"/>
            </w:tcBorders>
          </w:tcPr>
          <w:p w14:paraId="79ABAE66" w14:textId="77777777" w:rsidR="00707ED5" w:rsidRPr="00006E7E" w:rsidRDefault="00707ED5" w:rsidP="006E338D">
            <w:pPr>
              <w:spacing w:line="480" w:lineRule="auto"/>
              <w:rPr>
                <w:sz w:val="20"/>
                <w:szCs w:val="20"/>
              </w:rPr>
            </w:pPr>
            <w:r w:rsidRPr="00006E7E">
              <w:rPr>
                <w:sz w:val="20"/>
                <w:szCs w:val="20"/>
              </w:rPr>
              <w:t>6.49</w:t>
            </w:r>
          </w:p>
        </w:tc>
        <w:tc>
          <w:tcPr>
            <w:tcW w:w="850" w:type="dxa"/>
            <w:tcBorders>
              <w:top w:val="single" w:sz="4" w:space="0" w:color="auto"/>
              <w:left w:val="single" w:sz="4" w:space="0" w:color="auto"/>
              <w:bottom w:val="single" w:sz="4" w:space="0" w:color="auto"/>
              <w:right w:val="single" w:sz="4" w:space="0" w:color="auto"/>
            </w:tcBorders>
          </w:tcPr>
          <w:p w14:paraId="4A4E8840" w14:textId="77777777" w:rsidR="00707ED5" w:rsidRPr="00006E7E" w:rsidRDefault="00707ED5" w:rsidP="006E338D">
            <w:pPr>
              <w:spacing w:line="480" w:lineRule="auto"/>
              <w:rPr>
                <w:sz w:val="20"/>
                <w:szCs w:val="20"/>
              </w:rPr>
            </w:pPr>
            <w:r w:rsidRPr="00006E7E">
              <w:rPr>
                <w:sz w:val="20"/>
                <w:szCs w:val="20"/>
              </w:rPr>
              <w:t>714.06</w:t>
            </w:r>
          </w:p>
        </w:tc>
        <w:tc>
          <w:tcPr>
            <w:tcW w:w="851" w:type="dxa"/>
            <w:tcBorders>
              <w:top w:val="single" w:sz="4" w:space="0" w:color="auto"/>
              <w:left w:val="single" w:sz="4" w:space="0" w:color="auto"/>
              <w:bottom w:val="single" w:sz="4" w:space="0" w:color="auto"/>
              <w:right w:val="single" w:sz="4" w:space="0" w:color="auto"/>
            </w:tcBorders>
          </w:tcPr>
          <w:p w14:paraId="41CDC934" w14:textId="77777777" w:rsidR="00707ED5" w:rsidRPr="00006E7E" w:rsidRDefault="00707ED5" w:rsidP="006E338D">
            <w:pPr>
              <w:spacing w:line="480" w:lineRule="auto"/>
              <w:rPr>
                <w:sz w:val="20"/>
                <w:szCs w:val="20"/>
              </w:rPr>
            </w:pPr>
            <w:r w:rsidRPr="00006E7E">
              <w:rPr>
                <w:sz w:val="20"/>
                <w:szCs w:val="20"/>
              </w:rPr>
              <w:t>276</w:t>
            </w:r>
          </w:p>
        </w:tc>
      </w:tr>
      <w:tr w:rsidR="00707ED5" w:rsidRPr="00500563" w14:paraId="2048216B"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12934A1D" w14:textId="77777777" w:rsidR="00707ED5" w:rsidRPr="00006E7E" w:rsidRDefault="00707ED5" w:rsidP="006E338D">
            <w:pPr>
              <w:spacing w:line="480" w:lineRule="auto"/>
              <w:rPr>
                <w:sz w:val="20"/>
                <w:szCs w:val="20"/>
              </w:rPr>
            </w:pPr>
            <w:r w:rsidRPr="00006E7E">
              <w:rPr>
                <w:sz w:val="20"/>
                <w:szCs w:val="20"/>
              </w:rPr>
              <w:t>Age group (older):</w:t>
            </w:r>
          </w:p>
          <w:p w14:paraId="378F0610" w14:textId="77777777" w:rsidR="00707ED5" w:rsidRPr="00006E7E" w:rsidRDefault="00707ED5" w:rsidP="006E338D">
            <w:pPr>
              <w:spacing w:line="480" w:lineRule="auto"/>
              <w:rPr>
                <w:sz w:val="20"/>
                <w:szCs w:val="20"/>
              </w:rPr>
            </w:pPr>
            <w:r w:rsidRPr="00006E7E">
              <w:rPr>
                <w:sz w:val="20"/>
                <w:szCs w:val="20"/>
              </w:rPr>
              <w:t>Section (general)</w:t>
            </w:r>
          </w:p>
        </w:tc>
        <w:tc>
          <w:tcPr>
            <w:tcW w:w="1134" w:type="dxa"/>
            <w:tcBorders>
              <w:top w:val="single" w:sz="4" w:space="0" w:color="auto"/>
              <w:left w:val="single" w:sz="4" w:space="0" w:color="auto"/>
              <w:bottom w:val="single" w:sz="4" w:space="0" w:color="auto"/>
              <w:right w:val="single" w:sz="4" w:space="0" w:color="auto"/>
            </w:tcBorders>
          </w:tcPr>
          <w:p w14:paraId="04E87141" w14:textId="77777777" w:rsidR="00707ED5" w:rsidRPr="00006E7E" w:rsidRDefault="00707ED5" w:rsidP="006E338D">
            <w:pPr>
              <w:spacing w:line="480" w:lineRule="auto"/>
              <w:rPr>
                <w:sz w:val="20"/>
                <w:szCs w:val="20"/>
              </w:rPr>
            </w:pPr>
            <w:r w:rsidRPr="00006E7E">
              <w:rPr>
                <w:sz w:val="20"/>
                <w:szCs w:val="20"/>
              </w:rPr>
              <w:t>94.28</w:t>
            </w:r>
          </w:p>
        </w:tc>
        <w:tc>
          <w:tcPr>
            <w:tcW w:w="992" w:type="dxa"/>
            <w:tcBorders>
              <w:top w:val="single" w:sz="4" w:space="0" w:color="auto"/>
              <w:left w:val="single" w:sz="4" w:space="0" w:color="auto"/>
              <w:bottom w:val="single" w:sz="4" w:space="0" w:color="auto"/>
              <w:right w:val="single" w:sz="4" w:space="0" w:color="auto"/>
            </w:tcBorders>
          </w:tcPr>
          <w:p w14:paraId="644D6B21" w14:textId="77777777" w:rsidR="00707ED5" w:rsidRPr="00006E7E" w:rsidRDefault="00707ED5" w:rsidP="006E338D">
            <w:pPr>
              <w:spacing w:line="480" w:lineRule="auto"/>
              <w:rPr>
                <w:sz w:val="20"/>
                <w:szCs w:val="20"/>
              </w:rPr>
            </w:pPr>
            <w:r w:rsidRPr="00006E7E">
              <w:rPr>
                <w:sz w:val="20"/>
                <w:szCs w:val="20"/>
              </w:rPr>
              <w:t>8.57</w:t>
            </w:r>
          </w:p>
        </w:tc>
        <w:tc>
          <w:tcPr>
            <w:tcW w:w="993" w:type="dxa"/>
            <w:tcBorders>
              <w:top w:val="single" w:sz="4" w:space="0" w:color="auto"/>
              <w:left w:val="single" w:sz="4" w:space="0" w:color="auto"/>
              <w:bottom w:val="single" w:sz="4" w:space="0" w:color="auto"/>
              <w:right w:val="single" w:sz="4" w:space="0" w:color="auto"/>
            </w:tcBorders>
          </w:tcPr>
          <w:p w14:paraId="0913CAC0" w14:textId="77777777" w:rsidR="00707ED5" w:rsidRPr="00006E7E" w:rsidRDefault="00707ED5" w:rsidP="006E338D">
            <w:pPr>
              <w:spacing w:line="480" w:lineRule="auto"/>
              <w:rPr>
                <w:sz w:val="20"/>
                <w:szCs w:val="20"/>
              </w:rPr>
            </w:pPr>
            <w:r w:rsidRPr="00006E7E">
              <w:rPr>
                <w:sz w:val="20"/>
                <w:szCs w:val="20"/>
              </w:rPr>
              <w:t>11.00</w:t>
            </w:r>
          </w:p>
        </w:tc>
        <w:tc>
          <w:tcPr>
            <w:tcW w:w="850" w:type="dxa"/>
            <w:tcBorders>
              <w:top w:val="single" w:sz="4" w:space="0" w:color="auto"/>
              <w:left w:val="single" w:sz="4" w:space="0" w:color="auto"/>
              <w:bottom w:val="single" w:sz="4" w:space="0" w:color="auto"/>
              <w:right w:val="single" w:sz="4" w:space="0" w:color="auto"/>
            </w:tcBorders>
          </w:tcPr>
          <w:p w14:paraId="5755E198" w14:textId="77777777" w:rsidR="00707ED5" w:rsidRPr="00006E7E" w:rsidRDefault="00707ED5" w:rsidP="006E338D">
            <w:pPr>
              <w:spacing w:line="480" w:lineRule="auto"/>
              <w:rPr>
                <w:sz w:val="20"/>
                <w:szCs w:val="20"/>
              </w:rPr>
            </w:pPr>
            <w:r w:rsidRPr="00006E7E">
              <w:rPr>
                <w:sz w:val="20"/>
                <w:szCs w:val="20"/>
              </w:rPr>
              <w:t>77.48</w:t>
            </w:r>
          </w:p>
        </w:tc>
        <w:tc>
          <w:tcPr>
            <w:tcW w:w="851" w:type="dxa"/>
            <w:tcBorders>
              <w:top w:val="single" w:sz="4" w:space="0" w:color="auto"/>
              <w:left w:val="single" w:sz="4" w:space="0" w:color="auto"/>
              <w:bottom w:val="single" w:sz="4" w:space="0" w:color="auto"/>
              <w:right w:val="single" w:sz="4" w:space="0" w:color="auto"/>
            </w:tcBorders>
          </w:tcPr>
          <w:p w14:paraId="14BC66C1" w14:textId="77777777" w:rsidR="00707ED5" w:rsidRPr="00006E7E" w:rsidRDefault="00707ED5" w:rsidP="006E338D">
            <w:pPr>
              <w:spacing w:line="480" w:lineRule="auto"/>
              <w:rPr>
                <w:sz w:val="20"/>
                <w:szCs w:val="20"/>
              </w:rPr>
            </w:pPr>
            <w:r w:rsidRPr="00006E7E">
              <w:rPr>
                <w:sz w:val="20"/>
                <w:szCs w:val="20"/>
              </w:rPr>
              <w:t>111.08</w:t>
            </w:r>
          </w:p>
        </w:tc>
        <w:tc>
          <w:tcPr>
            <w:tcW w:w="850" w:type="dxa"/>
            <w:tcBorders>
              <w:top w:val="single" w:sz="4" w:space="0" w:color="auto"/>
              <w:left w:val="single" w:sz="4" w:space="0" w:color="auto"/>
              <w:bottom w:val="single" w:sz="4" w:space="0" w:color="auto"/>
              <w:right w:val="single" w:sz="4" w:space="0" w:color="auto"/>
            </w:tcBorders>
          </w:tcPr>
          <w:p w14:paraId="1ABEA81F" w14:textId="77777777" w:rsidR="00707ED5" w:rsidRPr="00006E7E" w:rsidRDefault="00707ED5" w:rsidP="006E338D">
            <w:pPr>
              <w:spacing w:line="480" w:lineRule="auto"/>
              <w:rPr>
                <w:sz w:val="20"/>
                <w:szCs w:val="20"/>
              </w:rPr>
            </w:pPr>
            <w:r w:rsidRPr="00006E7E">
              <w:rPr>
                <w:sz w:val="20"/>
                <w:szCs w:val="20"/>
              </w:rPr>
              <w:t>714.75</w:t>
            </w:r>
          </w:p>
        </w:tc>
        <w:tc>
          <w:tcPr>
            <w:tcW w:w="851" w:type="dxa"/>
            <w:tcBorders>
              <w:top w:val="single" w:sz="4" w:space="0" w:color="auto"/>
              <w:left w:val="single" w:sz="4" w:space="0" w:color="auto"/>
              <w:bottom w:val="single" w:sz="4" w:space="0" w:color="auto"/>
              <w:right w:val="single" w:sz="4" w:space="0" w:color="auto"/>
            </w:tcBorders>
          </w:tcPr>
          <w:p w14:paraId="1F4474F8" w14:textId="77777777" w:rsidR="00707ED5" w:rsidRPr="00006E7E" w:rsidRDefault="00707ED5" w:rsidP="006E338D">
            <w:pPr>
              <w:spacing w:line="480" w:lineRule="auto"/>
              <w:rPr>
                <w:sz w:val="20"/>
                <w:szCs w:val="20"/>
              </w:rPr>
            </w:pPr>
            <w:r w:rsidRPr="00006E7E">
              <w:rPr>
                <w:sz w:val="20"/>
                <w:szCs w:val="20"/>
              </w:rPr>
              <w:t>322</w:t>
            </w:r>
          </w:p>
        </w:tc>
      </w:tr>
      <w:tr w:rsidR="00707ED5" w:rsidRPr="00500563" w14:paraId="52F959B0" w14:textId="77777777" w:rsidTr="0088224C">
        <w:tc>
          <w:tcPr>
            <w:tcW w:w="1838" w:type="dxa"/>
            <w:tcBorders>
              <w:top w:val="single" w:sz="4" w:space="0" w:color="auto"/>
              <w:left w:val="single" w:sz="4" w:space="0" w:color="auto"/>
              <w:bottom w:val="single" w:sz="4" w:space="0" w:color="auto"/>
              <w:right w:val="single" w:sz="4" w:space="0" w:color="auto"/>
            </w:tcBorders>
          </w:tcPr>
          <w:p w14:paraId="0A36B8C0" w14:textId="77777777" w:rsidR="00707ED5" w:rsidRPr="00006E7E" w:rsidRDefault="00707ED5" w:rsidP="006E338D">
            <w:pPr>
              <w:spacing w:line="480" w:lineRule="auto"/>
              <w:rPr>
                <w:sz w:val="20"/>
                <w:szCs w:val="20"/>
              </w:rPr>
            </w:pPr>
            <w:r w:rsidRPr="00006E7E">
              <w:rPr>
                <w:sz w:val="20"/>
                <w:szCs w:val="20"/>
              </w:rPr>
              <w:t>Age group (younger):</w:t>
            </w:r>
          </w:p>
          <w:p w14:paraId="705A5E09" w14:textId="77777777" w:rsidR="00707ED5" w:rsidRPr="00006E7E" w:rsidRDefault="00707ED5" w:rsidP="006E338D">
            <w:pPr>
              <w:spacing w:line="480" w:lineRule="auto"/>
              <w:rPr>
                <w:sz w:val="20"/>
                <w:szCs w:val="20"/>
              </w:rPr>
            </w:pPr>
            <w:r w:rsidRPr="00006E7E">
              <w:rPr>
                <w:sz w:val="20"/>
                <w:szCs w:val="20"/>
              </w:rPr>
              <w:t>Section (general)</w:t>
            </w:r>
          </w:p>
        </w:tc>
        <w:tc>
          <w:tcPr>
            <w:tcW w:w="1134" w:type="dxa"/>
            <w:tcBorders>
              <w:top w:val="single" w:sz="4" w:space="0" w:color="auto"/>
              <w:left w:val="single" w:sz="4" w:space="0" w:color="auto"/>
              <w:bottom w:val="single" w:sz="4" w:space="0" w:color="auto"/>
              <w:right w:val="single" w:sz="4" w:space="0" w:color="auto"/>
            </w:tcBorders>
          </w:tcPr>
          <w:p w14:paraId="55D679A0" w14:textId="77777777" w:rsidR="00707ED5" w:rsidRPr="00006E7E" w:rsidRDefault="00707ED5" w:rsidP="006E338D">
            <w:pPr>
              <w:spacing w:line="480" w:lineRule="auto"/>
              <w:rPr>
                <w:sz w:val="20"/>
                <w:szCs w:val="20"/>
              </w:rPr>
            </w:pPr>
            <w:r w:rsidRPr="00006E7E">
              <w:rPr>
                <w:sz w:val="20"/>
                <w:szCs w:val="20"/>
              </w:rPr>
              <w:t>-23.47</w:t>
            </w:r>
          </w:p>
        </w:tc>
        <w:tc>
          <w:tcPr>
            <w:tcW w:w="992" w:type="dxa"/>
            <w:tcBorders>
              <w:top w:val="single" w:sz="4" w:space="0" w:color="auto"/>
              <w:left w:val="single" w:sz="4" w:space="0" w:color="auto"/>
              <w:bottom w:val="single" w:sz="4" w:space="0" w:color="auto"/>
              <w:right w:val="single" w:sz="4" w:space="0" w:color="auto"/>
            </w:tcBorders>
          </w:tcPr>
          <w:p w14:paraId="2004E0CB" w14:textId="77777777" w:rsidR="00707ED5" w:rsidRPr="00006E7E" w:rsidRDefault="00707ED5" w:rsidP="006E338D">
            <w:pPr>
              <w:spacing w:line="480" w:lineRule="auto"/>
              <w:rPr>
                <w:sz w:val="20"/>
                <w:szCs w:val="20"/>
              </w:rPr>
            </w:pPr>
            <w:r w:rsidRPr="00006E7E">
              <w:rPr>
                <w:sz w:val="20"/>
                <w:szCs w:val="20"/>
              </w:rPr>
              <w:t>14.14</w:t>
            </w:r>
          </w:p>
        </w:tc>
        <w:tc>
          <w:tcPr>
            <w:tcW w:w="993" w:type="dxa"/>
            <w:tcBorders>
              <w:top w:val="single" w:sz="4" w:space="0" w:color="auto"/>
              <w:left w:val="single" w:sz="4" w:space="0" w:color="auto"/>
              <w:bottom w:val="single" w:sz="4" w:space="0" w:color="auto"/>
              <w:right w:val="single" w:sz="4" w:space="0" w:color="auto"/>
            </w:tcBorders>
          </w:tcPr>
          <w:p w14:paraId="76309446" w14:textId="77777777" w:rsidR="00707ED5" w:rsidRPr="00006E7E" w:rsidRDefault="00707ED5" w:rsidP="006E338D">
            <w:pPr>
              <w:spacing w:line="480" w:lineRule="auto"/>
              <w:rPr>
                <w:sz w:val="20"/>
                <w:szCs w:val="20"/>
              </w:rPr>
            </w:pPr>
            <w:r w:rsidRPr="00006E7E">
              <w:rPr>
                <w:sz w:val="20"/>
                <w:szCs w:val="20"/>
              </w:rPr>
              <w:t>-1.66</w:t>
            </w:r>
          </w:p>
        </w:tc>
        <w:tc>
          <w:tcPr>
            <w:tcW w:w="850" w:type="dxa"/>
            <w:tcBorders>
              <w:top w:val="single" w:sz="4" w:space="0" w:color="auto"/>
              <w:left w:val="single" w:sz="4" w:space="0" w:color="auto"/>
              <w:bottom w:val="single" w:sz="4" w:space="0" w:color="auto"/>
              <w:right w:val="single" w:sz="4" w:space="0" w:color="auto"/>
            </w:tcBorders>
          </w:tcPr>
          <w:p w14:paraId="40B53B0A" w14:textId="77777777" w:rsidR="00707ED5" w:rsidRPr="00006E7E" w:rsidRDefault="00707ED5" w:rsidP="006E338D">
            <w:pPr>
              <w:spacing w:line="480" w:lineRule="auto"/>
              <w:rPr>
                <w:sz w:val="20"/>
                <w:szCs w:val="20"/>
              </w:rPr>
            </w:pPr>
            <w:r w:rsidRPr="00006E7E">
              <w:rPr>
                <w:sz w:val="20"/>
                <w:szCs w:val="20"/>
              </w:rPr>
              <w:t>-51.18</w:t>
            </w:r>
          </w:p>
        </w:tc>
        <w:tc>
          <w:tcPr>
            <w:tcW w:w="851" w:type="dxa"/>
            <w:tcBorders>
              <w:top w:val="single" w:sz="4" w:space="0" w:color="auto"/>
              <w:left w:val="single" w:sz="4" w:space="0" w:color="auto"/>
              <w:bottom w:val="single" w:sz="4" w:space="0" w:color="auto"/>
              <w:right w:val="single" w:sz="4" w:space="0" w:color="auto"/>
            </w:tcBorders>
          </w:tcPr>
          <w:p w14:paraId="03A6C0FC" w14:textId="77777777" w:rsidR="00707ED5" w:rsidRPr="00006E7E" w:rsidRDefault="00707ED5" w:rsidP="006E338D">
            <w:pPr>
              <w:spacing w:line="480" w:lineRule="auto"/>
              <w:rPr>
                <w:sz w:val="20"/>
                <w:szCs w:val="20"/>
              </w:rPr>
            </w:pPr>
            <w:r w:rsidRPr="00006E7E">
              <w:rPr>
                <w:sz w:val="20"/>
                <w:szCs w:val="20"/>
              </w:rPr>
              <w:t>4.24</w:t>
            </w:r>
          </w:p>
        </w:tc>
        <w:tc>
          <w:tcPr>
            <w:tcW w:w="850" w:type="dxa"/>
            <w:tcBorders>
              <w:top w:val="single" w:sz="4" w:space="0" w:color="auto"/>
              <w:left w:val="single" w:sz="4" w:space="0" w:color="auto"/>
              <w:bottom w:val="single" w:sz="4" w:space="0" w:color="auto"/>
              <w:right w:val="single" w:sz="4" w:space="0" w:color="auto"/>
            </w:tcBorders>
          </w:tcPr>
          <w:p w14:paraId="2F462890" w14:textId="77777777" w:rsidR="00707ED5" w:rsidRPr="00006E7E" w:rsidRDefault="00707ED5" w:rsidP="006E338D">
            <w:pPr>
              <w:spacing w:line="480" w:lineRule="auto"/>
              <w:rPr>
                <w:sz w:val="20"/>
                <w:szCs w:val="20"/>
              </w:rPr>
            </w:pPr>
            <w:r w:rsidRPr="00006E7E">
              <w:rPr>
                <w:sz w:val="20"/>
                <w:szCs w:val="20"/>
              </w:rPr>
              <w:t>702.49</w:t>
            </w:r>
          </w:p>
        </w:tc>
        <w:tc>
          <w:tcPr>
            <w:tcW w:w="851" w:type="dxa"/>
            <w:tcBorders>
              <w:top w:val="single" w:sz="4" w:space="0" w:color="auto"/>
              <w:left w:val="single" w:sz="4" w:space="0" w:color="auto"/>
              <w:bottom w:val="single" w:sz="4" w:space="0" w:color="auto"/>
              <w:right w:val="single" w:sz="4" w:space="0" w:color="auto"/>
            </w:tcBorders>
          </w:tcPr>
          <w:p w14:paraId="318EEBD0" w14:textId="77777777" w:rsidR="00707ED5" w:rsidRPr="00006E7E" w:rsidRDefault="00707ED5" w:rsidP="006E338D">
            <w:pPr>
              <w:spacing w:line="480" w:lineRule="auto"/>
              <w:rPr>
                <w:sz w:val="20"/>
                <w:szCs w:val="20"/>
              </w:rPr>
            </w:pPr>
            <w:r w:rsidRPr="00006E7E">
              <w:rPr>
                <w:sz w:val="20"/>
                <w:szCs w:val="20"/>
              </w:rPr>
              <w:t>235</w:t>
            </w:r>
          </w:p>
        </w:tc>
      </w:tr>
      <w:tr w:rsidR="00707ED5" w:rsidRPr="00500563" w14:paraId="72C9465B"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42F28795" w14:textId="77777777" w:rsidR="00707ED5" w:rsidRPr="00006E7E" w:rsidRDefault="00707ED5" w:rsidP="006E338D">
            <w:pPr>
              <w:spacing w:line="480" w:lineRule="auto"/>
              <w:rPr>
                <w:sz w:val="20"/>
                <w:szCs w:val="20"/>
              </w:rPr>
            </w:pPr>
            <w:r w:rsidRPr="00006E7E">
              <w:rPr>
                <w:sz w:val="20"/>
                <w:szCs w:val="20"/>
              </w:rPr>
              <w:t>Age group (older):</w:t>
            </w:r>
          </w:p>
          <w:p w14:paraId="6D484661" w14:textId="77777777" w:rsidR="00707ED5" w:rsidRPr="00006E7E" w:rsidRDefault="00707ED5" w:rsidP="006E338D">
            <w:pPr>
              <w:spacing w:line="480" w:lineRule="auto"/>
              <w:rPr>
                <w:sz w:val="20"/>
                <w:szCs w:val="20"/>
              </w:rPr>
            </w:pPr>
            <w:r w:rsidRPr="00006E7E">
              <w:rPr>
                <w:sz w:val="20"/>
                <w:szCs w:val="20"/>
              </w:rPr>
              <w:t>Section (passage)</w:t>
            </w:r>
          </w:p>
        </w:tc>
        <w:tc>
          <w:tcPr>
            <w:tcW w:w="1134" w:type="dxa"/>
            <w:tcBorders>
              <w:top w:val="single" w:sz="4" w:space="0" w:color="auto"/>
              <w:left w:val="single" w:sz="4" w:space="0" w:color="auto"/>
              <w:bottom w:val="single" w:sz="4" w:space="0" w:color="auto"/>
              <w:right w:val="single" w:sz="4" w:space="0" w:color="auto"/>
            </w:tcBorders>
          </w:tcPr>
          <w:p w14:paraId="08C0DC9F" w14:textId="77777777" w:rsidR="00707ED5" w:rsidRPr="00006E7E" w:rsidRDefault="00707ED5" w:rsidP="006E338D">
            <w:pPr>
              <w:spacing w:line="480" w:lineRule="auto"/>
              <w:rPr>
                <w:sz w:val="20"/>
                <w:szCs w:val="20"/>
              </w:rPr>
            </w:pPr>
            <w:r w:rsidRPr="00006E7E">
              <w:rPr>
                <w:sz w:val="20"/>
                <w:szCs w:val="20"/>
              </w:rPr>
              <w:t>-35.95</w:t>
            </w:r>
          </w:p>
        </w:tc>
        <w:tc>
          <w:tcPr>
            <w:tcW w:w="992" w:type="dxa"/>
            <w:tcBorders>
              <w:top w:val="single" w:sz="4" w:space="0" w:color="auto"/>
              <w:left w:val="single" w:sz="4" w:space="0" w:color="auto"/>
              <w:bottom w:val="single" w:sz="4" w:space="0" w:color="auto"/>
              <w:right w:val="single" w:sz="4" w:space="0" w:color="auto"/>
            </w:tcBorders>
          </w:tcPr>
          <w:p w14:paraId="69DC6A18" w14:textId="77777777" w:rsidR="00707ED5" w:rsidRPr="00006E7E" w:rsidRDefault="00707ED5" w:rsidP="006E338D">
            <w:pPr>
              <w:spacing w:line="480" w:lineRule="auto"/>
              <w:rPr>
                <w:sz w:val="20"/>
                <w:szCs w:val="20"/>
              </w:rPr>
            </w:pPr>
            <w:r w:rsidRPr="00006E7E">
              <w:rPr>
                <w:sz w:val="20"/>
                <w:szCs w:val="20"/>
              </w:rPr>
              <w:t>16.82</w:t>
            </w:r>
          </w:p>
        </w:tc>
        <w:tc>
          <w:tcPr>
            <w:tcW w:w="993" w:type="dxa"/>
            <w:tcBorders>
              <w:top w:val="single" w:sz="4" w:space="0" w:color="auto"/>
              <w:left w:val="single" w:sz="4" w:space="0" w:color="auto"/>
              <w:bottom w:val="single" w:sz="4" w:space="0" w:color="auto"/>
              <w:right w:val="single" w:sz="4" w:space="0" w:color="auto"/>
            </w:tcBorders>
          </w:tcPr>
          <w:p w14:paraId="47DF0C9C" w14:textId="77777777" w:rsidR="00707ED5" w:rsidRPr="00006E7E" w:rsidRDefault="00707ED5" w:rsidP="006E338D">
            <w:pPr>
              <w:spacing w:line="480" w:lineRule="auto"/>
              <w:rPr>
                <w:sz w:val="20"/>
                <w:szCs w:val="20"/>
              </w:rPr>
            </w:pPr>
            <w:r w:rsidRPr="00006E7E">
              <w:rPr>
                <w:sz w:val="20"/>
                <w:szCs w:val="20"/>
              </w:rPr>
              <w:t>-2.14</w:t>
            </w:r>
          </w:p>
        </w:tc>
        <w:tc>
          <w:tcPr>
            <w:tcW w:w="850" w:type="dxa"/>
            <w:tcBorders>
              <w:top w:val="single" w:sz="4" w:space="0" w:color="auto"/>
              <w:left w:val="single" w:sz="4" w:space="0" w:color="auto"/>
              <w:bottom w:val="single" w:sz="4" w:space="0" w:color="auto"/>
              <w:right w:val="single" w:sz="4" w:space="0" w:color="auto"/>
            </w:tcBorders>
          </w:tcPr>
          <w:p w14:paraId="52F39A1B" w14:textId="77777777" w:rsidR="00707ED5" w:rsidRPr="00006E7E" w:rsidRDefault="00707ED5" w:rsidP="006E338D">
            <w:pPr>
              <w:spacing w:line="480" w:lineRule="auto"/>
              <w:rPr>
                <w:sz w:val="20"/>
                <w:szCs w:val="20"/>
              </w:rPr>
            </w:pPr>
            <w:r w:rsidRPr="00006E7E">
              <w:rPr>
                <w:sz w:val="20"/>
                <w:szCs w:val="20"/>
              </w:rPr>
              <w:t>-68.91</w:t>
            </w:r>
          </w:p>
        </w:tc>
        <w:tc>
          <w:tcPr>
            <w:tcW w:w="851" w:type="dxa"/>
            <w:tcBorders>
              <w:top w:val="single" w:sz="4" w:space="0" w:color="auto"/>
              <w:left w:val="single" w:sz="4" w:space="0" w:color="auto"/>
              <w:bottom w:val="single" w:sz="4" w:space="0" w:color="auto"/>
              <w:right w:val="single" w:sz="4" w:space="0" w:color="auto"/>
            </w:tcBorders>
          </w:tcPr>
          <w:p w14:paraId="666BEB0D" w14:textId="77777777" w:rsidR="00707ED5" w:rsidRPr="00006E7E" w:rsidRDefault="00707ED5" w:rsidP="006E338D">
            <w:pPr>
              <w:spacing w:line="480" w:lineRule="auto"/>
              <w:rPr>
                <w:sz w:val="20"/>
                <w:szCs w:val="20"/>
              </w:rPr>
            </w:pPr>
            <w:r w:rsidRPr="00006E7E">
              <w:rPr>
                <w:sz w:val="20"/>
                <w:szCs w:val="20"/>
              </w:rPr>
              <w:t>-2.99</w:t>
            </w:r>
          </w:p>
        </w:tc>
        <w:tc>
          <w:tcPr>
            <w:tcW w:w="850" w:type="dxa"/>
            <w:tcBorders>
              <w:top w:val="single" w:sz="4" w:space="0" w:color="auto"/>
              <w:left w:val="single" w:sz="4" w:space="0" w:color="auto"/>
              <w:bottom w:val="single" w:sz="4" w:space="0" w:color="auto"/>
              <w:right w:val="single" w:sz="4" w:space="0" w:color="auto"/>
            </w:tcBorders>
          </w:tcPr>
          <w:p w14:paraId="55254B7B" w14:textId="77777777" w:rsidR="00707ED5" w:rsidRPr="00006E7E" w:rsidRDefault="00707ED5" w:rsidP="006E338D">
            <w:pPr>
              <w:spacing w:line="480" w:lineRule="auto"/>
              <w:rPr>
                <w:sz w:val="20"/>
                <w:szCs w:val="20"/>
              </w:rPr>
            </w:pPr>
            <w:r w:rsidRPr="00006E7E">
              <w:rPr>
                <w:sz w:val="20"/>
                <w:szCs w:val="20"/>
              </w:rPr>
              <w:t>595.43</w:t>
            </w:r>
          </w:p>
        </w:tc>
        <w:tc>
          <w:tcPr>
            <w:tcW w:w="851" w:type="dxa"/>
            <w:tcBorders>
              <w:top w:val="single" w:sz="4" w:space="0" w:color="auto"/>
              <w:left w:val="single" w:sz="4" w:space="0" w:color="auto"/>
              <w:bottom w:val="single" w:sz="4" w:space="0" w:color="auto"/>
              <w:right w:val="single" w:sz="4" w:space="0" w:color="auto"/>
            </w:tcBorders>
          </w:tcPr>
          <w:p w14:paraId="12CD8DE5" w14:textId="77777777" w:rsidR="00707ED5" w:rsidRPr="00006E7E" w:rsidRDefault="00707ED5" w:rsidP="006E338D">
            <w:pPr>
              <w:spacing w:line="480" w:lineRule="auto"/>
              <w:rPr>
                <w:sz w:val="20"/>
                <w:szCs w:val="20"/>
              </w:rPr>
            </w:pPr>
            <w:r w:rsidRPr="00006E7E">
              <w:rPr>
                <w:sz w:val="20"/>
                <w:szCs w:val="20"/>
              </w:rPr>
              <w:t>198</w:t>
            </w:r>
          </w:p>
        </w:tc>
      </w:tr>
      <w:tr w:rsidR="00707ED5" w:rsidRPr="00500563" w14:paraId="453D0748" w14:textId="77777777" w:rsidTr="0088224C">
        <w:tc>
          <w:tcPr>
            <w:tcW w:w="1838" w:type="dxa"/>
            <w:tcBorders>
              <w:top w:val="single" w:sz="4" w:space="0" w:color="auto"/>
              <w:left w:val="single" w:sz="4" w:space="0" w:color="auto"/>
              <w:bottom w:val="single" w:sz="4" w:space="0" w:color="auto"/>
              <w:right w:val="single" w:sz="4" w:space="0" w:color="auto"/>
            </w:tcBorders>
          </w:tcPr>
          <w:p w14:paraId="2E9D0BCB" w14:textId="77777777" w:rsidR="00707ED5" w:rsidRPr="00006E7E" w:rsidRDefault="00707ED5" w:rsidP="006E338D">
            <w:pPr>
              <w:spacing w:line="480" w:lineRule="auto"/>
              <w:rPr>
                <w:sz w:val="20"/>
                <w:szCs w:val="20"/>
              </w:rPr>
            </w:pPr>
            <w:r w:rsidRPr="00006E7E">
              <w:rPr>
                <w:sz w:val="20"/>
                <w:szCs w:val="20"/>
              </w:rPr>
              <w:t>Age group (younger):</w:t>
            </w:r>
          </w:p>
          <w:p w14:paraId="59DA329A" w14:textId="77777777" w:rsidR="00707ED5" w:rsidRPr="00006E7E" w:rsidRDefault="00707ED5" w:rsidP="006E338D">
            <w:pPr>
              <w:spacing w:line="480" w:lineRule="auto"/>
              <w:rPr>
                <w:sz w:val="20"/>
                <w:szCs w:val="20"/>
              </w:rPr>
            </w:pPr>
            <w:r w:rsidRPr="00006E7E">
              <w:rPr>
                <w:sz w:val="20"/>
                <w:szCs w:val="20"/>
              </w:rPr>
              <w:t>Section (passage)</w:t>
            </w:r>
          </w:p>
        </w:tc>
        <w:tc>
          <w:tcPr>
            <w:tcW w:w="1134" w:type="dxa"/>
            <w:tcBorders>
              <w:top w:val="single" w:sz="4" w:space="0" w:color="auto"/>
              <w:left w:val="single" w:sz="4" w:space="0" w:color="auto"/>
              <w:bottom w:val="single" w:sz="4" w:space="0" w:color="auto"/>
              <w:right w:val="single" w:sz="4" w:space="0" w:color="auto"/>
            </w:tcBorders>
          </w:tcPr>
          <w:p w14:paraId="22D41F34" w14:textId="77777777" w:rsidR="00707ED5" w:rsidRPr="00006E7E" w:rsidRDefault="00707ED5" w:rsidP="006E338D">
            <w:pPr>
              <w:spacing w:line="480" w:lineRule="auto"/>
              <w:rPr>
                <w:sz w:val="20"/>
                <w:szCs w:val="20"/>
              </w:rPr>
            </w:pPr>
            <w:r w:rsidRPr="00006E7E">
              <w:rPr>
                <w:sz w:val="20"/>
                <w:szCs w:val="20"/>
              </w:rPr>
              <w:t>-30.34</w:t>
            </w:r>
          </w:p>
        </w:tc>
        <w:tc>
          <w:tcPr>
            <w:tcW w:w="992" w:type="dxa"/>
            <w:tcBorders>
              <w:top w:val="single" w:sz="4" w:space="0" w:color="auto"/>
              <w:left w:val="single" w:sz="4" w:space="0" w:color="auto"/>
              <w:bottom w:val="single" w:sz="4" w:space="0" w:color="auto"/>
              <w:right w:val="single" w:sz="4" w:space="0" w:color="auto"/>
            </w:tcBorders>
          </w:tcPr>
          <w:p w14:paraId="3EBDDEE3" w14:textId="77777777" w:rsidR="00707ED5" w:rsidRPr="00006E7E" w:rsidRDefault="00707ED5" w:rsidP="006E338D">
            <w:pPr>
              <w:spacing w:line="480" w:lineRule="auto"/>
              <w:rPr>
                <w:sz w:val="20"/>
                <w:szCs w:val="20"/>
              </w:rPr>
            </w:pPr>
            <w:r w:rsidRPr="00006E7E">
              <w:rPr>
                <w:sz w:val="20"/>
                <w:szCs w:val="20"/>
              </w:rPr>
              <w:t>20.35</w:t>
            </w:r>
          </w:p>
        </w:tc>
        <w:tc>
          <w:tcPr>
            <w:tcW w:w="993" w:type="dxa"/>
            <w:tcBorders>
              <w:top w:val="single" w:sz="4" w:space="0" w:color="auto"/>
              <w:left w:val="single" w:sz="4" w:space="0" w:color="auto"/>
              <w:bottom w:val="single" w:sz="4" w:space="0" w:color="auto"/>
              <w:right w:val="single" w:sz="4" w:space="0" w:color="auto"/>
            </w:tcBorders>
          </w:tcPr>
          <w:p w14:paraId="151C91DE" w14:textId="77777777" w:rsidR="00707ED5" w:rsidRPr="00006E7E" w:rsidRDefault="00707ED5" w:rsidP="006E338D">
            <w:pPr>
              <w:spacing w:line="480" w:lineRule="auto"/>
              <w:rPr>
                <w:sz w:val="20"/>
                <w:szCs w:val="20"/>
              </w:rPr>
            </w:pPr>
            <w:r w:rsidRPr="00006E7E">
              <w:rPr>
                <w:sz w:val="20"/>
                <w:szCs w:val="20"/>
              </w:rPr>
              <w:t>-1.49</w:t>
            </w:r>
          </w:p>
        </w:tc>
        <w:tc>
          <w:tcPr>
            <w:tcW w:w="850" w:type="dxa"/>
            <w:tcBorders>
              <w:top w:val="single" w:sz="4" w:space="0" w:color="auto"/>
              <w:left w:val="single" w:sz="4" w:space="0" w:color="auto"/>
              <w:bottom w:val="single" w:sz="4" w:space="0" w:color="auto"/>
              <w:right w:val="single" w:sz="4" w:space="0" w:color="auto"/>
            </w:tcBorders>
          </w:tcPr>
          <w:p w14:paraId="0414BE9B" w14:textId="77777777" w:rsidR="00707ED5" w:rsidRPr="00006E7E" w:rsidRDefault="00707ED5" w:rsidP="006E338D">
            <w:pPr>
              <w:spacing w:line="480" w:lineRule="auto"/>
              <w:rPr>
                <w:sz w:val="20"/>
                <w:szCs w:val="20"/>
              </w:rPr>
            </w:pPr>
            <w:r w:rsidRPr="00006E7E">
              <w:rPr>
                <w:sz w:val="20"/>
                <w:szCs w:val="20"/>
              </w:rPr>
              <w:t>-70.23</w:t>
            </w:r>
          </w:p>
        </w:tc>
        <w:tc>
          <w:tcPr>
            <w:tcW w:w="851" w:type="dxa"/>
            <w:tcBorders>
              <w:top w:val="single" w:sz="4" w:space="0" w:color="auto"/>
              <w:left w:val="single" w:sz="4" w:space="0" w:color="auto"/>
              <w:bottom w:val="single" w:sz="4" w:space="0" w:color="auto"/>
              <w:right w:val="single" w:sz="4" w:space="0" w:color="auto"/>
            </w:tcBorders>
          </w:tcPr>
          <w:p w14:paraId="2AE0E254" w14:textId="77777777" w:rsidR="00707ED5" w:rsidRPr="00006E7E" w:rsidRDefault="00707ED5" w:rsidP="006E338D">
            <w:pPr>
              <w:spacing w:line="480" w:lineRule="auto"/>
              <w:rPr>
                <w:sz w:val="20"/>
                <w:szCs w:val="20"/>
              </w:rPr>
            </w:pPr>
            <w:r w:rsidRPr="00006E7E">
              <w:rPr>
                <w:sz w:val="20"/>
                <w:szCs w:val="20"/>
              </w:rPr>
              <w:t>9.55</w:t>
            </w:r>
          </w:p>
        </w:tc>
        <w:tc>
          <w:tcPr>
            <w:tcW w:w="850" w:type="dxa"/>
            <w:tcBorders>
              <w:top w:val="single" w:sz="4" w:space="0" w:color="auto"/>
              <w:left w:val="single" w:sz="4" w:space="0" w:color="auto"/>
              <w:bottom w:val="single" w:sz="4" w:space="0" w:color="auto"/>
              <w:right w:val="single" w:sz="4" w:space="0" w:color="auto"/>
            </w:tcBorders>
          </w:tcPr>
          <w:p w14:paraId="105775D4" w14:textId="77777777" w:rsidR="00707ED5" w:rsidRPr="00006E7E" w:rsidRDefault="00707ED5" w:rsidP="006E338D">
            <w:pPr>
              <w:spacing w:line="480" w:lineRule="auto"/>
              <w:rPr>
                <w:sz w:val="20"/>
                <w:szCs w:val="20"/>
              </w:rPr>
            </w:pPr>
            <w:r w:rsidRPr="00006E7E">
              <w:rPr>
                <w:sz w:val="20"/>
                <w:szCs w:val="20"/>
              </w:rPr>
              <w:t>729.08</w:t>
            </w:r>
          </w:p>
        </w:tc>
        <w:tc>
          <w:tcPr>
            <w:tcW w:w="851" w:type="dxa"/>
            <w:tcBorders>
              <w:top w:val="single" w:sz="4" w:space="0" w:color="auto"/>
              <w:left w:val="single" w:sz="4" w:space="0" w:color="auto"/>
              <w:bottom w:val="single" w:sz="4" w:space="0" w:color="auto"/>
              <w:right w:val="single" w:sz="4" w:space="0" w:color="auto"/>
            </w:tcBorders>
          </w:tcPr>
          <w:p w14:paraId="064FFA2B" w14:textId="77777777" w:rsidR="00707ED5" w:rsidRPr="00006E7E" w:rsidRDefault="00707ED5" w:rsidP="006E338D">
            <w:pPr>
              <w:spacing w:line="480" w:lineRule="auto"/>
              <w:rPr>
                <w:sz w:val="20"/>
                <w:szCs w:val="20"/>
              </w:rPr>
            </w:pPr>
            <w:r w:rsidRPr="00006E7E">
              <w:rPr>
                <w:sz w:val="20"/>
                <w:szCs w:val="20"/>
              </w:rPr>
              <w:t>197</w:t>
            </w:r>
          </w:p>
        </w:tc>
      </w:tr>
      <w:tr w:rsidR="00707ED5" w:rsidRPr="00500563" w14:paraId="12C2BB54" w14:textId="77777777" w:rsidTr="0088224C">
        <w:tc>
          <w:tcPr>
            <w:tcW w:w="1838" w:type="dxa"/>
            <w:tcBorders>
              <w:top w:val="single" w:sz="4" w:space="0" w:color="auto"/>
              <w:left w:val="single" w:sz="4" w:space="0" w:color="auto"/>
              <w:bottom w:val="single" w:sz="4" w:space="0" w:color="auto"/>
              <w:right w:val="single" w:sz="4" w:space="0" w:color="auto"/>
            </w:tcBorders>
          </w:tcPr>
          <w:p w14:paraId="514D2FD2" w14:textId="77777777" w:rsidR="00707ED5" w:rsidRPr="00006E7E" w:rsidRDefault="00707ED5" w:rsidP="006E338D">
            <w:pPr>
              <w:spacing w:line="480" w:lineRule="auto"/>
              <w:rPr>
                <w:sz w:val="20"/>
                <w:szCs w:val="20"/>
              </w:rPr>
            </w:pPr>
            <w:r w:rsidRPr="00006E7E">
              <w:rPr>
                <w:sz w:val="20"/>
                <w:szCs w:val="20"/>
              </w:rPr>
              <w:t>Age group (older):</w:t>
            </w:r>
          </w:p>
          <w:p w14:paraId="19305CE3" w14:textId="77777777" w:rsidR="00707ED5" w:rsidRPr="00006E7E" w:rsidRDefault="00707ED5" w:rsidP="006E338D">
            <w:pPr>
              <w:spacing w:line="480" w:lineRule="auto"/>
              <w:rPr>
                <w:sz w:val="20"/>
                <w:szCs w:val="20"/>
              </w:rPr>
            </w:pPr>
            <w:r w:rsidRPr="00006E7E">
              <w:rPr>
                <w:sz w:val="20"/>
                <w:szCs w:val="20"/>
              </w:rPr>
              <w:t>Section (word list)</w:t>
            </w:r>
          </w:p>
        </w:tc>
        <w:tc>
          <w:tcPr>
            <w:tcW w:w="1134" w:type="dxa"/>
            <w:tcBorders>
              <w:top w:val="single" w:sz="4" w:space="0" w:color="auto"/>
              <w:left w:val="single" w:sz="4" w:space="0" w:color="auto"/>
              <w:bottom w:val="single" w:sz="4" w:space="0" w:color="auto"/>
              <w:right w:val="single" w:sz="4" w:space="0" w:color="auto"/>
            </w:tcBorders>
          </w:tcPr>
          <w:p w14:paraId="6F6842E2" w14:textId="77777777" w:rsidR="00707ED5" w:rsidRPr="00006E7E" w:rsidRDefault="00707ED5" w:rsidP="006E338D">
            <w:pPr>
              <w:spacing w:line="480" w:lineRule="auto"/>
              <w:rPr>
                <w:sz w:val="20"/>
                <w:szCs w:val="20"/>
              </w:rPr>
            </w:pPr>
            <w:r w:rsidRPr="00006E7E">
              <w:rPr>
                <w:sz w:val="20"/>
                <w:szCs w:val="20"/>
              </w:rPr>
              <w:t>-3.35</w:t>
            </w:r>
          </w:p>
        </w:tc>
        <w:tc>
          <w:tcPr>
            <w:tcW w:w="992" w:type="dxa"/>
            <w:tcBorders>
              <w:top w:val="single" w:sz="4" w:space="0" w:color="auto"/>
              <w:left w:val="single" w:sz="4" w:space="0" w:color="auto"/>
              <w:bottom w:val="single" w:sz="4" w:space="0" w:color="auto"/>
              <w:right w:val="single" w:sz="4" w:space="0" w:color="auto"/>
            </w:tcBorders>
          </w:tcPr>
          <w:p w14:paraId="0DDAD0D0" w14:textId="77777777" w:rsidR="00707ED5" w:rsidRPr="00006E7E" w:rsidRDefault="00707ED5" w:rsidP="006E338D">
            <w:pPr>
              <w:spacing w:line="480" w:lineRule="auto"/>
              <w:rPr>
                <w:sz w:val="20"/>
                <w:szCs w:val="20"/>
              </w:rPr>
            </w:pPr>
            <w:r w:rsidRPr="00006E7E">
              <w:rPr>
                <w:sz w:val="20"/>
                <w:szCs w:val="20"/>
              </w:rPr>
              <w:t>16.29</w:t>
            </w:r>
          </w:p>
        </w:tc>
        <w:tc>
          <w:tcPr>
            <w:tcW w:w="993" w:type="dxa"/>
            <w:tcBorders>
              <w:top w:val="single" w:sz="4" w:space="0" w:color="auto"/>
              <w:left w:val="single" w:sz="4" w:space="0" w:color="auto"/>
              <w:bottom w:val="single" w:sz="4" w:space="0" w:color="auto"/>
              <w:right w:val="single" w:sz="4" w:space="0" w:color="auto"/>
            </w:tcBorders>
          </w:tcPr>
          <w:p w14:paraId="1E898705" w14:textId="77777777" w:rsidR="00707ED5" w:rsidRPr="00006E7E" w:rsidRDefault="00707ED5" w:rsidP="006E338D">
            <w:pPr>
              <w:spacing w:line="480" w:lineRule="auto"/>
              <w:rPr>
                <w:sz w:val="20"/>
                <w:szCs w:val="20"/>
              </w:rPr>
            </w:pPr>
            <w:r w:rsidRPr="00006E7E">
              <w:rPr>
                <w:sz w:val="20"/>
                <w:szCs w:val="20"/>
              </w:rPr>
              <w:t>-0.21</w:t>
            </w:r>
          </w:p>
        </w:tc>
        <w:tc>
          <w:tcPr>
            <w:tcW w:w="850" w:type="dxa"/>
            <w:tcBorders>
              <w:top w:val="single" w:sz="4" w:space="0" w:color="auto"/>
              <w:left w:val="single" w:sz="4" w:space="0" w:color="auto"/>
              <w:bottom w:val="single" w:sz="4" w:space="0" w:color="auto"/>
              <w:right w:val="single" w:sz="4" w:space="0" w:color="auto"/>
            </w:tcBorders>
          </w:tcPr>
          <w:p w14:paraId="1D0D7AEC" w14:textId="77777777" w:rsidR="00707ED5" w:rsidRPr="00006E7E" w:rsidRDefault="00707ED5" w:rsidP="006E338D">
            <w:pPr>
              <w:spacing w:line="480" w:lineRule="auto"/>
              <w:rPr>
                <w:sz w:val="20"/>
                <w:szCs w:val="20"/>
              </w:rPr>
            </w:pPr>
            <w:r w:rsidRPr="00006E7E">
              <w:rPr>
                <w:sz w:val="20"/>
                <w:szCs w:val="20"/>
              </w:rPr>
              <w:t>-35.27</w:t>
            </w:r>
          </w:p>
        </w:tc>
        <w:tc>
          <w:tcPr>
            <w:tcW w:w="851" w:type="dxa"/>
            <w:tcBorders>
              <w:top w:val="single" w:sz="4" w:space="0" w:color="auto"/>
              <w:left w:val="single" w:sz="4" w:space="0" w:color="auto"/>
              <w:bottom w:val="single" w:sz="4" w:space="0" w:color="auto"/>
              <w:right w:val="single" w:sz="4" w:space="0" w:color="auto"/>
            </w:tcBorders>
          </w:tcPr>
          <w:p w14:paraId="29317ABD" w14:textId="77777777" w:rsidR="00707ED5" w:rsidRPr="00006E7E" w:rsidRDefault="00707ED5" w:rsidP="006E338D">
            <w:pPr>
              <w:spacing w:line="480" w:lineRule="auto"/>
              <w:rPr>
                <w:sz w:val="20"/>
                <w:szCs w:val="20"/>
              </w:rPr>
            </w:pPr>
            <w:r w:rsidRPr="00006E7E">
              <w:rPr>
                <w:sz w:val="20"/>
                <w:szCs w:val="20"/>
              </w:rPr>
              <w:t>28.57</w:t>
            </w:r>
          </w:p>
        </w:tc>
        <w:tc>
          <w:tcPr>
            <w:tcW w:w="850" w:type="dxa"/>
            <w:tcBorders>
              <w:top w:val="single" w:sz="4" w:space="0" w:color="auto"/>
              <w:left w:val="single" w:sz="4" w:space="0" w:color="auto"/>
              <w:bottom w:val="single" w:sz="4" w:space="0" w:color="auto"/>
              <w:right w:val="single" w:sz="4" w:space="0" w:color="auto"/>
            </w:tcBorders>
          </w:tcPr>
          <w:p w14:paraId="6A3E77AE" w14:textId="77777777" w:rsidR="00707ED5" w:rsidRPr="00006E7E" w:rsidRDefault="00707ED5" w:rsidP="006E338D">
            <w:pPr>
              <w:spacing w:line="480" w:lineRule="auto"/>
              <w:rPr>
                <w:sz w:val="20"/>
                <w:szCs w:val="20"/>
              </w:rPr>
            </w:pPr>
            <w:r w:rsidRPr="00006E7E">
              <w:rPr>
                <w:sz w:val="20"/>
                <w:szCs w:val="20"/>
              </w:rPr>
              <w:t>632.08</w:t>
            </w:r>
          </w:p>
        </w:tc>
        <w:tc>
          <w:tcPr>
            <w:tcW w:w="851" w:type="dxa"/>
            <w:tcBorders>
              <w:top w:val="single" w:sz="4" w:space="0" w:color="auto"/>
              <w:left w:val="single" w:sz="4" w:space="0" w:color="auto"/>
              <w:bottom w:val="single" w:sz="4" w:space="0" w:color="auto"/>
              <w:right w:val="single" w:sz="4" w:space="0" w:color="auto"/>
            </w:tcBorders>
          </w:tcPr>
          <w:p w14:paraId="798231F0" w14:textId="77777777" w:rsidR="00707ED5" w:rsidRPr="00006E7E" w:rsidRDefault="00707ED5" w:rsidP="006E338D">
            <w:pPr>
              <w:spacing w:line="480" w:lineRule="auto"/>
              <w:rPr>
                <w:sz w:val="20"/>
                <w:szCs w:val="20"/>
              </w:rPr>
            </w:pPr>
            <w:r w:rsidRPr="00006E7E">
              <w:rPr>
                <w:sz w:val="20"/>
                <w:szCs w:val="20"/>
              </w:rPr>
              <w:t>65</w:t>
            </w:r>
          </w:p>
        </w:tc>
      </w:tr>
      <w:tr w:rsidR="00707ED5" w:rsidRPr="00500563" w14:paraId="4D5BEB77"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539931CC" w14:textId="77777777" w:rsidR="00707ED5" w:rsidRPr="00006E7E" w:rsidRDefault="00707ED5" w:rsidP="006E338D">
            <w:pPr>
              <w:spacing w:line="480" w:lineRule="auto"/>
              <w:rPr>
                <w:sz w:val="20"/>
                <w:szCs w:val="20"/>
              </w:rPr>
            </w:pPr>
            <w:r w:rsidRPr="00006E7E">
              <w:rPr>
                <w:sz w:val="20"/>
                <w:szCs w:val="20"/>
              </w:rPr>
              <w:t>Age group (younger):</w:t>
            </w:r>
          </w:p>
          <w:p w14:paraId="3718465D" w14:textId="77777777" w:rsidR="00707ED5" w:rsidRPr="00006E7E" w:rsidRDefault="00707ED5" w:rsidP="006E338D">
            <w:pPr>
              <w:spacing w:line="480" w:lineRule="auto"/>
              <w:rPr>
                <w:sz w:val="20"/>
                <w:szCs w:val="20"/>
              </w:rPr>
            </w:pPr>
            <w:r w:rsidRPr="00006E7E">
              <w:rPr>
                <w:sz w:val="20"/>
                <w:szCs w:val="20"/>
              </w:rPr>
              <w:t>Section (word list)</w:t>
            </w:r>
          </w:p>
        </w:tc>
        <w:tc>
          <w:tcPr>
            <w:tcW w:w="1134" w:type="dxa"/>
            <w:tcBorders>
              <w:top w:val="single" w:sz="4" w:space="0" w:color="auto"/>
              <w:left w:val="single" w:sz="4" w:space="0" w:color="auto"/>
              <w:bottom w:val="single" w:sz="4" w:space="0" w:color="auto"/>
              <w:right w:val="single" w:sz="4" w:space="0" w:color="auto"/>
            </w:tcBorders>
          </w:tcPr>
          <w:p w14:paraId="39501CCD" w14:textId="77777777" w:rsidR="00707ED5" w:rsidRPr="00006E7E" w:rsidRDefault="00707ED5" w:rsidP="006E338D">
            <w:pPr>
              <w:spacing w:line="480" w:lineRule="auto"/>
              <w:rPr>
                <w:sz w:val="20"/>
                <w:szCs w:val="20"/>
              </w:rPr>
            </w:pPr>
            <w:r w:rsidRPr="00006E7E">
              <w:rPr>
                <w:sz w:val="20"/>
                <w:szCs w:val="20"/>
              </w:rPr>
              <w:t>-6.03</w:t>
            </w:r>
          </w:p>
        </w:tc>
        <w:tc>
          <w:tcPr>
            <w:tcW w:w="992" w:type="dxa"/>
            <w:tcBorders>
              <w:top w:val="single" w:sz="4" w:space="0" w:color="auto"/>
              <w:left w:val="single" w:sz="4" w:space="0" w:color="auto"/>
              <w:bottom w:val="single" w:sz="4" w:space="0" w:color="auto"/>
              <w:right w:val="single" w:sz="4" w:space="0" w:color="auto"/>
            </w:tcBorders>
          </w:tcPr>
          <w:p w14:paraId="516DB518" w14:textId="77777777" w:rsidR="00707ED5" w:rsidRPr="00006E7E" w:rsidRDefault="00707ED5" w:rsidP="006E338D">
            <w:pPr>
              <w:spacing w:line="480" w:lineRule="auto"/>
              <w:rPr>
                <w:sz w:val="20"/>
                <w:szCs w:val="20"/>
              </w:rPr>
            </w:pPr>
            <w:r w:rsidRPr="00006E7E">
              <w:rPr>
                <w:sz w:val="20"/>
                <w:szCs w:val="20"/>
              </w:rPr>
              <w:t>20.53</w:t>
            </w:r>
          </w:p>
        </w:tc>
        <w:tc>
          <w:tcPr>
            <w:tcW w:w="993" w:type="dxa"/>
            <w:tcBorders>
              <w:top w:val="single" w:sz="4" w:space="0" w:color="auto"/>
              <w:left w:val="single" w:sz="4" w:space="0" w:color="auto"/>
              <w:bottom w:val="single" w:sz="4" w:space="0" w:color="auto"/>
              <w:right w:val="single" w:sz="4" w:space="0" w:color="auto"/>
            </w:tcBorders>
          </w:tcPr>
          <w:p w14:paraId="78C944A3" w14:textId="77777777" w:rsidR="00707ED5" w:rsidRPr="00006E7E" w:rsidRDefault="00707ED5" w:rsidP="006E338D">
            <w:pPr>
              <w:spacing w:line="480" w:lineRule="auto"/>
              <w:rPr>
                <w:sz w:val="20"/>
                <w:szCs w:val="20"/>
              </w:rPr>
            </w:pPr>
            <w:r w:rsidRPr="00006E7E">
              <w:rPr>
                <w:sz w:val="20"/>
                <w:szCs w:val="20"/>
              </w:rPr>
              <w:t>-0.29</w:t>
            </w:r>
          </w:p>
        </w:tc>
        <w:tc>
          <w:tcPr>
            <w:tcW w:w="850" w:type="dxa"/>
            <w:tcBorders>
              <w:top w:val="single" w:sz="4" w:space="0" w:color="auto"/>
              <w:left w:val="single" w:sz="4" w:space="0" w:color="auto"/>
              <w:bottom w:val="single" w:sz="4" w:space="0" w:color="auto"/>
              <w:right w:val="single" w:sz="4" w:space="0" w:color="auto"/>
            </w:tcBorders>
          </w:tcPr>
          <w:p w14:paraId="5C5B2922" w14:textId="77777777" w:rsidR="00707ED5" w:rsidRPr="00006E7E" w:rsidRDefault="00707ED5" w:rsidP="006E338D">
            <w:pPr>
              <w:spacing w:line="480" w:lineRule="auto"/>
              <w:rPr>
                <w:sz w:val="20"/>
                <w:szCs w:val="20"/>
              </w:rPr>
            </w:pPr>
            <w:r w:rsidRPr="00006E7E">
              <w:rPr>
                <w:sz w:val="20"/>
                <w:szCs w:val="20"/>
              </w:rPr>
              <w:t>-46.27</w:t>
            </w:r>
          </w:p>
        </w:tc>
        <w:tc>
          <w:tcPr>
            <w:tcW w:w="851" w:type="dxa"/>
            <w:tcBorders>
              <w:top w:val="single" w:sz="4" w:space="0" w:color="auto"/>
              <w:left w:val="single" w:sz="4" w:space="0" w:color="auto"/>
              <w:bottom w:val="single" w:sz="4" w:space="0" w:color="auto"/>
              <w:right w:val="single" w:sz="4" w:space="0" w:color="auto"/>
            </w:tcBorders>
          </w:tcPr>
          <w:p w14:paraId="3045EA60" w14:textId="77777777" w:rsidR="00707ED5" w:rsidRPr="00006E7E" w:rsidRDefault="00707ED5" w:rsidP="006E338D">
            <w:pPr>
              <w:spacing w:line="480" w:lineRule="auto"/>
              <w:rPr>
                <w:sz w:val="20"/>
                <w:szCs w:val="20"/>
              </w:rPr>
            </w:pPr>
            <w:r w:rsidRPr="00006E7E">
              <w:rPr>
                <w:sz w:val="20"/>
                <w:szCs w:val="20"/>
              </w:rPr>
              <w:t>34.21</w:t>
            </w:r>
          </w:p>
        </w:tc>
        <w:tc>
          <w:tcPr>
            <w:tcW w:w="850" w:type="dxa"/>
            <w:tcBorders>
              <w:top w:val="single" w:sz="4" w:space="0" w:color="auto"/>
              <w:left w:val="single" w:sz="4" w:space="0" w:color="auto"/>
              <w:bottom w:val="single" w:sz="4" w:space="0" w:color="auto"/>
              <w:right w:val="single" w:sz="4" w:space="0" w:color="auto"/>
            </w:tcBorders>
          </w:tcPr>
          <w:p w14:paraId="053D235E" w14:textId="77777777" w:rsidR="00707ED5" w:rsidRPr="00006E7E" w:rsidRDefault="00707ED5" w:rsidP="006E338D">
            <w:pPr>
              <w:spacing w:line="480" w:lineRule="auto"/>
              <w:rPr>
                <w:sz w:val="20"/>
                <w:szCs w:val="20"/>
              </w:rPr>
            </w:pPr>
            <w:r w:rsidRPr="00006E7E">
              <w:rPr>
                <w:sz w:val="20"/>
                <w:szCs w:val="20"/>
              </w:rPr>
              <w:t>762.23</w:t>
            </w:r>
          </w:p>
        </w:tc>
        <w:tc>
          <w:tcPr>
            <w:tcW w:w="851" w:type="dxa"/>
            <w:tcBorders>
              <w:top w:val="single" w:sz="4" w:space="0" w:color="auto"/>
              <w:left w:val="single" w:sz="4" w:space="0" w:color="auto"/>
              <w:bottom w:val="single" w:sz="4" w:space="0" w:color="auto"/>
              <w:right w:val="single" w:sz="4" w:space="0" w:color="auto"/>
            </w:tcBorders>
          </w:tcPr>
          <w:p w14:paraId="1582935C" w14:textId="77777777" w:rsidR="00707ED5" w:rsidRPr="00006E7E" w:rsidRDefault="00707ED5" w:rsidP="006E338D">
            <w:pPr>
              <w:spacing w:line="480" w:lineRule="auto"/>
              <w:rPr>
                <w:sz w:val="20"/>
                <w:szCs w:val="20"/>
              </w:rPr>
            </w:pPr>
            <w:r w:rsidRPr="00006E7E">
              <w:rPr>
                <w:sz w:val="20"/>
                <w:szCs w:val="20"/>
              </w:rPr>
              <w:t>56</w:t>
            </w:r>
          </w:p>
        </w:tc>
      </w:tr>
      <w:tr w:rsidR="00707ED5" w:rsidRPr="00500563" w14:paraId="729D116A" w14:textId="77777777" w:rsidTr="00006E7E">
        <w:tc>
          <w:tcPr>
            <w:tcW w:w="8359" w:type="dxa"/>
            <w:gridSpan w:val="8"/>
            <w:tcBorders>
              <w:top w:val="single" w:sz="4" w:space="0" w:color="auto"/>
              <w:left w:val="single" w:sz="4" w:space="0" w:color="auto"/>
              <w:bottom w:val="single" w:sz="4" w:space="0" w:color="auto"/>
              <w:right w:val="single" w:sz="4" w:space="0" w:color="auto"/>
            </w:tcBorders>
            <w:hideMark/>
          </w:tcPr>
          <w:p w14:paraId="5A65132A" w14:textId="2743F9CC" w:rsidR="00707ED5" w:rsidRPr="00006E7E" w:rsidRDefault="00707ED5" w:rsidP="006E338D">
            <w:pPr>
              <w:spacing w:line="480" w:lineRule="auto"/>
              <w:rPr>
                <w:sz w:val="20"/>
                <w:szCs w:val="20"/>
              </w:rPr>
            </w:pPr>
            <w:r w:rsidRPr="00006E7E">
              <w:rPr>
                <w:sz w:val="20"/>
                <w:szCs w:val="20"/>
              </w:rPr>
              <w:t>Orientation (baseline: Newcastle</w:t>
            </w:r>
            <w:r w:rsidR="00573F2F">
              <w:rPr>
                <w:sz w:val="20"/>
                <w:szCs w:val="20"/>
              </w:rPr>
              <w:t>-upon-Tyne, mean F1: 733</w:t>
            </w:r>
            <w:r w:rsidR="00573F2F">
              <w:rPr>
                <w:sz w:val="18"/>
                <w:szCs w:val="19"/>
                <w:lang w:eastAsia="en-US"/>
              </w:rPr>
              <w:t>.94</w:t>
            </w:r>
            <w:r w:rsidR="00573F2F">
              <w:rPr>
                <w:sz w:val="20"/>
                <w:szCs w:val="20"/>
              </w:rPr>
              <w:t>, 289 tokens</w:t>
            </w:r>
            <w:r w:rsidRPr="00006E7E">
              <w:rPr>
                <w:sz w:val="20"/>
                <w:szCs w:val="20"/>
              </w:rPr>
              <w:t>)</w:t>
            </w:r>
          </w:p>
        </w:tc>
      </w:tr>
      <w:tr w:rsidR="00707ED5" w:rsidRPr="00500563" w14:paraId="381AE174"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0EB20393" w14:textId="167E82DE" w:rsidR="00707ED5" w:rsidRPr="00006E7E" w:rsidRDefault="00707ED5" w:rsidP="006E338D">
            <w:pPr>
              <w:spacing w:line="480" w:lineRule="auto"/>
              <w:rPr>
                <w:sz w:val="20"/>
                <w:szCs w:val="20"/>
              </w:rPr>
            </w:pPr>
            <w:r w:rsidRPr="00006E7E">
              <w:rPr>
                <w:sz w:val="20"/>
                <w:szCs w:val="20"/>
              </w:rPr>
              <w:t>Orientation</w:t>
            </w:r>
            <w:r w:rsidR="00573F2F">
              <w:rPr>
                <w:sz w:val="20"/>
                <w:szCs w:val="20"/>
              </w:rPr>
              <w:t xml:space="preserve"> </w:t>
            </w:r>
            <w:r w:rsidRPr="00006E7E">
              <w:rPr>
                <w:sz w:val="20"/>
                <w:szCs w:val="20"/>
              </w:rPr>
              <w:t>(Sunderland)</w:t>
            </w:r>
          </w:p>
        </w:tc>
        <w:tc>
          <w:tcPr>
            <w:tcW w:w="1134" w:type="dxa"/>
            <w:tcBorders>
              <w:top w:val="single" w:sz="4" w:space="0" w:color="auto"/>
              <w:left w:val="single" w:sz="4" w:space="0" w:color="auto"/>
              <w:bottom w:val="single" w:sz="4" w:space="0" w:color="auto"/>
              <w:right w:val="single" w:sz="4" w:space="0" w:color="auto"/>
            </w:tcBorders>
          </w:tcPr>
          <w:p w14:paraId="5E3FDFD0" w14:textId="77777777" w:rsidR="00707ED5" w:rsidRPr="00006E7E" w:rsidRDefault="00707ED5" w:rsidP="006E338D">
            <w:pPr>
              <w:spacing w:line="480" w:lineRule="auto"/>
              <w:rPr>
                <w:sz w:val="20"/>
                <w:szCs w:val="20"/>
              </w:rPr>
            </w:pPr>
            <w:r w:rsidRPr="00006E7E">
              <w:rPr>
                <w:sz w:val="20"/>
                <w:szCs w:val="20"/>
              </w:rPr>
              <w:t>-41.66</w:t>
            </w:r>
          </w:p>
        </w:tc>
        <w:tc>
          <w:tcPr>
            <w:tcW w:w="992" w:type="dxa"/>
            <w:tcBorders>
              <w:top w:val="single" w:sz="4" w:space="0" w:color="auto"/>
              <w:left w:val="single" w:sz="4" w:space="0" w:color="auto"/>
              <w:bottom w:val="single" w:sz="4" w:space="0" w:color="auto"/>
              <w:right w:val="single" w:sz="4" w:space="0" w:color="auto"/>
            </w:tcBorders>
          </w:tcPr>
          <w:p w14:paraId="537A1E5B" w14:textId="77777777" w:rsidR="00707ED5" w:rsidRPr="00006E7E" w:rsidRDefault="00707ED5" w:rsidP="006E338D">
            <w:pPr>
              <w:spacing w:line="480" w:lineRule="auto"/>
              <w:rPr>
                <w:sz w:val="20"/>
                <w:szCs w:val="20"/>
              </w:rPr>
            </w:pPr>
            <w:r w:rsidRPr="00006E7E">
              <w:rPr>
                <w:sz w:val="20"/>
                <w:szCs w:val="20"/>
              </w:rPr>
              <w:t>15.84</w:t>
            </w:r>
          </w:p>
        </w:tc>
        <w:tc>
          <w:tcPr>
            <w:tcW w:w="993" w:type="dxa"/>
            <w:tcBorders>
              <w:top w:val="single" w:sz="4" w:space="0" w:color="auto"/>
              <w:left w:val="single" w:sz="4" w:space="0" w:color="auto"/>
              <w:bottom w:val="single" w:sz="4" w:space="0" w:color="auto"/>
              <w:right w:val="single" w:sz="4" w:space="0" w:color="auto"/>
            </w:tcBorders>
          </w:tcPr>
          <w:p w14:paraId="0EEB6333" w14:textId="77777777" w:rsidR="00707ED5" w:rsidRPr="00006E7E" w:rsidRDefault="00707ED5" w:rsidP="006E338D">
            <w:pPr>
              <w:spacing w:line="480" w:lineRule="auto"/>
              <w:rPr>
                <w:sz w:val="20"/>
                <w:szCs w:val="20"/>
              </w:rPr>
            </w:pPr>
            <w:r w:rsidRPr="00006E7E">
              <w:rPr>
                <w:sz w:val="20"/>
                <w:szCs w:val="20"/>
              </w:rPr>
              <w:t>-2.63</w:t>
            </w:r>
          </w:p>
        </w:tc>
        <w:tc>
          <w:tcPr>
            <w:tcW w:w="850" w:type="dxa"/>
            <w:tcBorders>
              <w:top w:val="single" w:sz="4" w:space="0" w:color="auto"/>
              <w:left w:val="single" w:sz="4" w:space="0" w:color="auto"/>
              <w:bottom w:val="single" w:sz="4" w:space="0" w:color="auto"/>
              <w:right w:val="single" w:sz="4" w:space="0" w:color="auto"/>
            </w:tcBorders>
          </w:tcPr>
          <w:p w14:paraId="774962B5" w14:textId="77777777" w:rsidR="00707ED5" w:rsidRPr="00006E7E" w:rsidRDefault="00707ED5" w:rsidP="006E338D">
            <w:pPr>
              <w:spacing w:line="480" w:lineRule="auto"/>
              <w:rPr>
                <w:sz w:val="20"/>
                <w:szCs w:val="20"/>
              </w:rPr>
            </w:pPr>
            <w:r w:rsidRPr="00006E7E">
              <w:rPr>
                <w:sz w:val="20"/>
                <w:szCs w:val="20"/>
              </w:rPr>
              <w:t>-72.7</w:t>
            </w:r>
          </w:p>
        </w:tc>
        <w:tc>
          <w:tcPr>
            <w:tcW w:w="851" w:type="dxa"/>
            <w:tcBorders>
              <w:top w:val="single" w:sz="4" w:space="0" w:color="auto"/>
              <w:left w:val="single" w:sz="4" w:space="0" w:color="auto"/>
              <w:bottom w:val="single" w:sz="4" w:space="0" w:color="auto"/>
              <w:right w:val="single" w:sz="4" w:space="0" w:color="auto"/>
            </w:tcBorders>
          </w:tcPr>
          <w:p w14:paraId="555CA905" w14:textId="77777777" w:rsidR="00707ED5" w:rsidRPr="00006E7E" w:rsidRDefault="00707ED5" w:rsidP="006E338D">
            <w:pPr>
              <w:spacing w:line="480" w:lineRule="auto"/>
              <w:rPr>
                <w:sz w:val="20"/>
                <w:szCs w:val="20"/>
              </w:rPr>
            </w:pPr>
            <w:r w:rsidRPr="00006E7E">
              <w:rPr>
                <w:sz w:val="20"/>
                <w:szCs w:val="20"/>
              </w:rPr>
              <w:t>-10.63</w:t>
            </w:r>
          </w:p>
        </w:tc>
        <w:tc>
          <w:tcPr>
            <w:tcW w:w="850" w:type="dxa"/>
            <w:tcBorders>
              <w:top w:val="single" w:sz="4" w:space="0" w:color="auto"/>
              <w:left w:val="single" w:sz="4" w:space="0" w:color="auto"/>
              <w:bottom w:val="single" w:sz="4" w:space="0" w:color="auto"/>
              <w:right w:val="single" w:sz="4" w:space="0" w:color="auto"/>
            </w:tcBorders>
          </w:tcPr>
          <w:p w14:paraId="5ECD1AFA" w14:textId="77777777" w:rsidR="00707ED5" w:rsidRPr="00006E7E" w:rsidRDefault="00707ED5" w:rsidP="006E338D">
            <w:pPr>
              <w:spacing w:line="480" w:lineRule="auto"/>
              <w:rPr>
                <w:sz w:val="20"/>
                <w:szCs w:val="20"/>
              </w:rPr>
            </w:pPr>
            <w:r w:rsidRPr="00006E7E">
              <w:rPr>
                <w:sz w:val="20"/>
                <w:szCs w:val="20"/>
              </w:rPr>
              <w:t>652.89</w:t>
            </w:r>
          </w:p>
        </w:tc>
        <w:tc>
          <w:tcPr>
            <w:tcW w:w="851" w:type="dxa"/>
            <w:tcBorders>
              <w:top w:val="single" w:sz="4" w:space="0" w:color="auto"/>
              <w:left w:val="single" w:sz="4" w:space="0" w:color="auto"/>
              <w:bottom w:val="single" w:sz="4" w:space="0" w:color="auto"/>
              <w:right w:val="single" w:sz="4" w:space="0" w:color="auto"/>
            </w:tcBorders>
          </w:tcPr>
          <w:p w14:paraId="7D90D3D1" w14:textId="77777777" w:rsidR="00707ED5" w:rsidRPr="00006E7E" w:rsidRDefault="00707ED5" w:rsidP="006E338D">
            <w:pPr>
              <w:spacing w:line="480" w:lineRule="auto"/>
              <w:rPr>
                <w:sz w:val="20"/>
                <w:szCs w:val="20"/>
              </w:rPr>
            </w:pPr>
            <w:r w:rsidRPr="00006E7E">
              <w:rPr>
                <w:sz w:val="20"/>
                <w:szCs w:val="20"/>
              </w:rPr>
              <w:t>935</w:t>
            </w:r>
          </w:p>
        </w:tc>
      </w:tr>
      <w:tr w:rsidR="00707ED5" w:rsidRPr="00500563" w14:paraId="489691AB" w14:textId="77777777" w:rsidTr="0088224C">
        <w:tc>
          <w:tcPr>
            <w:tcW w:w="1838" w:type="dxa"/>
            <w:tcBorders>
              <w:top w:val="single" w:sz="4" w:space="0" w:color="auto"/>
              <w:left w:val="single" w:sz="4" w:space="0" w:color="auto"/>
              <w:bottom w:val="single" w:sz="4" w:space="0" w:color="auto"/>
              <w:right w:val="single" w:sz="4" w:space="0" w:color="auto"/>
            </w:tcBorders>
          </w:tcPr>
          <w:p w14:paraId="7A47E199" w14:textId="1D7EBA57" w:rsidR="00707ED5" w:rsidRPr="00006E7E" w:rsidRDefault="00707ED5" w:rsidP="006E338D">
            <w:pPr>
              <w:spacing w:line="480" w:lineRule="auto"/>
              <w:rPr>
                <w:sz w:val="20"/>
                <w:szCs w:val="20"/>
              </w:rPr>
            </w:pPr>
            <w:r w:rsidRPr="00006E7E">
              <w:rPr>
                <w:sz w:val="20"/>
                <w:szCs w:val="20"/>
              </w:rPr>
              <w:t>Orientation</w:t>
            </w:r>
            <w:r w:rsidR="00573F2F">
              <w:rPr>
                <w:sz w:val="20"/>
                <w:szCs w:val="20"/>
              </w:rPr>
              <w:t xml:space="preserve"> </w:t>
            </w:r>
            <w:r w:rsidRPr="00006E7E">
              <w:rPr>
                <w:sz w:val="20"/>
                <w:szCs w:val="20"/>
              </w:rPr>
              <w:t>(E</w:t>
            </w:r>
            <w:r w:rsidR="00573F2F">
              <w:rPr>
                <w:sz w:val="20"/>
                <w:szCs w:val="20"/>
              </w:rPr>
              <w:t>ast</w:t>
            </w:r>
            <w:r w:rsidRPr="00006E7E">
              <w:rPr>
                <w:sz w:val="20"/>
                <w:szCs w:val="20"/>
              </w:rPr>
              <w:t xml:space="preserve"> Durham)</w:t>
            </w:r>
          </w:p>
        </w:tc>
        <w:tc>
          <w:tcPr>
            <w:tcW w:w="1134" w:type="dxa"/>
            <w:tcBorders>
              <w:top w:val="single" w:sz="4" w:space="0" w:color="auto"/>
              <w:left w:val="single" w:sz="4" w:space="0" w:color="auto"/>
              <w:bottom w:val="single" w:sz="4" w:space="0" w:color="auto"/>
              <w:right w:val="single" w:sz="4" w:space="0" w:color="auto"/>
            </w:tcBorders>
          </w:tcPr>
          <w:p w14:paraId="32A6AF35" w14:textId="77777777" w:rsidR="00707ED5" w:rsidRPr="00006E7E" w:rsidRDefault="00707ED5" w:rsidP="006E338D">
            <w:pPr>
              <w:spacing w:line="480" w:lineRule="auto"/>
              <w:rPr>
                <w:sz w:val="20"/>
                <w:szCs w:val="20"/>
              </w:rPr>
            </w:pPr>
            <w:r w:rsidRPr="00006E7E">
              <w:rPr>
                <w:sz w:val="20"/>
                <w:szCs w:val="20"/>
              </w:rPr>
              <w:t>-36.85</w:t>
            </w:r>
          </w:p>
        </w:tc>
        <w:tc>
          <w:tcPr>
            <w:tcW w:w="992" w:type="dxa"/>
            <w:tcBorders>
              <w:top w:val="single" w:sz="4" w:space="0" w:color="auto"/>
              <w:left w:val="single" w:sz="4" w:space="0" w:color="auto"/>
              <w:bottom w:val="single" w:sz="4" w:space="0" w:color="auto"/>
              <w:right w:val="single" w:sz="4" w:space="0" w:color="auto"/>
            </w:tcBorders>
          </w:tcPr>
          <w:p w14:paraId="3F9C4B36" w14:textId="77777777" w:rsidR="00707ED5" w:rsidRPr="00006E7E" w:rsidRDefault="00707ED5" w:rsidP="006E338D">
            <w:pPr>
              <w:spacing w:line="480" w:lineRule="auto"/>
              <w:rPr>
                <w:sz w:val="20"/>
                <w:szCs w:val="20"/>
              </w:rPr>
            </w:pPr>
            <w:r w:rsidRPr="00006E7E">
              <w:rPr>
                <w:sz w:val="20"/>
                <w:szCs w:val="20"/>
              </w:rPr>
              <w:t>15.89</w:t>
            </w:r>
          </w:p>
        </w:tc>
        <w:tc>
          <w:tcPr>
            <w:tcW w:w="993" w:type="dxa"/>
            <w:tcBorders>
              <w:top w:val="single" w:sz="4" w:space="0" w:color="auto"/>
              <w:left w:val="single" w:sz="4" w:space="0" w:color="auto"/>
              <w:bottom w:val="single" w:sz="4" w:space="0" w:color="auto"/>
              <w:right w:val="single" w:sz="4" w:space="0" w:color="auto"/>
            </w:tcBorders>
          </w:tcPr>
          <w:p w14:paraId="69FE30FA" w14:textId="77777777" w:rsidR="00707ED5" w:rsidRPr="00006E7E" w:rsidRDefault="00707ED5" w:rsidP="006E338D">
            <w:pPr>
              <w:spacing w:line="480" w:lineRule="auto"/>
              <w:rPr>
                <w:sz w:val="20"/>
                <w:szCs w:val="20"/>
              </w:rPr>
            </w:pPr>
            <w:r w:rsidRPr="00006E7E">
              <w:rPr>
                <w:sz w:val="20"/>
                <w:szCs w:val="20"/>
              </w:rPr>
              <w:t>-2.32</w:t>
            </w:r>
          </w:p>
        </w:tc>
        <w:tc>
          <w:tcPr>
            <w:tcW w:w="850" w:type="dxa"/>
            <w:tcBorders>
              <w:top w:val="single" w:sz="4" w:space="0" w:color="auto"/>
              <w:left w:val="single" w:sz="4" w:space="0" w:color="auto"/>
              <w:bottom w:val="single" w:sz="4" w:space="0" w:color="auto"/>
              <w:right w:val="single" w:sz="4" w:space="0" w:color="auto"/>
            </w:tcBorders>
          </w:tcPr>
          <w:p w14:paraId="57A9E945" w14:textId="77777777" w:rsidR="00707ED5" w:rsidRPr="00006E7E" w:rsidRDefault="00707ED5" w:rsidP="006E338D">
            <w:pPr>
              <w:spacing w:line="480" w:lineRule="auto"/>
              <w:rPr>
                <w:sz w:val="20"/>
                <w:szCs w:val="20"/>
              </w:rPr>
            </w:pPr>
            <w:r w:rsidRPr="00006E7E">
              <w:rPr>
                <w:sz w:val="20"/>
                <w:szCs w:val="20"/>
              </w:rPr>
              <w:t>-67.99</w:t>
            </w:r>
          </w:p>
        </w:tc>
        <w:tc>
          <w:tcPr>
            <w:tcW w:w="851" w:type="dxa"/>
            <w:tcBorders>
              <w:top w:val="single" w:sz="4" w:space="0" w:color="auto"/>
              <w:left w:val="single" w:sz="4" w:space="0" w:color="auto"/>
              <w:bottom w:val="single" w:sz="4" w:space="0" w:color="auto"/>
              <w:right w:val="single" w:sz="4" w:space="0" w:color="auto"/>
            </w:tcBorders>
          </w:tcPr>
          <w:p w14:paraId="2C66DEF9" w14:textId="77777777" w:rsidR="00707ED5" w:rsidRPr="00006E7E" w:rsidRDefault="00707ED5" w:rsidP="006E338D">
            <w:pPr>
              <w:spacing w:line="480" w:lineRule="auto"/>
              <w:rPr>
                <w:sz w:val="20"/>
                <w:szCs w:val="20"/>
              </w:rPr>
            </w:pPr>
            <w:r w:rsidRPr="00006E7E">
              <w:rPr>
                <w:sz w:val="20"/>
                <w:szCs w:val="20"/>
              </w:rPr>
              <w:t>-5.71</w:t>
            </w:r>
          </w:p>
        </w:tc>
        <w:tc>
          <w:tcPr>
            <w:tcW w:w="850" w:type="dxa"/>
            <w:tcBorders>
              <w:top w:val="single" w:sz="4" w:space="0" w:color="auto"/>
              <w:left w:val="single" w:sz="4" w:space="0" w:color="auto"/>
              <w:bottom w:val="single" w:sz="4" w:space="0" w:color="auto"/>
              <w:right w:val="single" w:sz="4" w:space="0" w:color="auto"/>
            </w:tcBorders>
          </w:tcPr>
          <w:p w14:paraId="0184C74F" w14:textId="77777777" w:rsidR="00707ED5" w:rsidRPr="00006E7E" w:rsidRDefault="00707ED5" w:rsidP="006E338D">
            <w:pPr>
              <w:spacing w:line="480" w:lineRule="auto"/>
              <w:rPr>
                <w:sz w:val="20"/>
                <w:szCs w:val="20"/>
              </w:rPr>
            </w:pPr>
            <w:r w:rsidRPr="00006E7E">
              <w:rPr>
                <w:sz w:val="20"/>
                <w:szCs w:val="20"/>
              </w:rPr>
              <w:t>680.05</w:t>
            </w:r>
          </w:p>
        </w:tc>
        <w:tc>
          <w:tcPr>
            <w:tcW w:w="851" w:type="dxa"/>
            <w:tcBorders>
              <w:top w:val="single" w:sz="4" w:space="0" w:color="auto"/>
              <w:left w:val="single" w:sz="4" w:space="0" w:color="auto"/>
              <w:bottom w:val="single" w:sz="4" w:space="0" w:color="auto"/>
              <w:right w:val="single" w:sz="4" w:space="0" w:color="auto"/>
            </w:tcBorders>
          </w:tcPr>
          <w:p w14:paraId="5DDED4CC" w14:textId="77777777" w:rsidR="00707ED5" w:rsidRPr="00006E7E" w:rsidRDefault="00707ED5" w:rsidP="006E338D">
            <w:pPr>
              <w:spacing w:line="480" w:lineRule="auto"/>
              <w:rPr>
                <w:sz w:val="20"/>
                <w:szCs w:val="20"/>
              </w:rPr>
            </w:pPr>
            <w:r w:rsidRPr="00006E7E">
              <w:rPr>
                <w:sz w:val="20"/>
                <w:szCs w:val="20"/>
              </w:rPr>
              <w:t>620</w:t>
            </w:r>
          </w:p>
        </w:tc>
      </w:tr>
      <w:tr w:rsidR="00707ED5" w:rsidRPr="00500563" w14:paraId="6A9F0B54" w14:textId="77777777" w:rsidTr="0088224C">
        <w:tc>
          <w:tcPr>
            <w:tcW w:w="1838" w:type="dxa"/>
            <w:tcBorders>
              <w:top w:val="single" w:sz="4" w:space="0" w:color="auto"/>
              <w:left w:val="single" w:sz="4" w:space="0" w:color="auto"/>
              <w:bottom w:val="single" w:sz="4" w:space="0" w:color="auto"/>
              <w:right w:val="single" w:sz="4" w:space="0" w:color="auto"/>
            </w:tcBorders>
          </w:tcPr>
          <w:p w14:paraId="535F2037" w14:textId="21BF50BB" w:rsidR="00707ED5" w:rsidRPr="00006E7E" w:rsidRDefault="00707ED5" w:rsidP="006E338D">
            <w:pPr>
              <w:spacing w:line="480" w:lineRule="auto"/>
              <w:rPr>
                <w:sz w:val="20"/>
                <w:szCs w:val="20"/>
              </w:rPr>
            </w:pPr>
            <w:r w:rsidRPr="00006E7E">
              <w:rPr>
                <w:sz w:val="20"/>
                <w:szCs w:val="20"/>
              </w:rPr>
              <w:lastRenderedPageBreak/>
              <w:t>Orientation</w:t>
            </w:r>
            <w:r w:rsidR="00573F2F">
              <w:rPr>
                <w:sz w:val="20"/>
                <w:szCs w:val="20"/>
              </w:rPr>
              <w:t xml:space="preserve"> </w:t>
            </w:r>
            <w:r w:rsidRPr="00006E7E">
              <w:rPr>
                <w:sz w:val="20"/>
                <w:szCs w:val="20"/>
              </w:rPr>
              <w:t>(Hartlepool)</w:t>
            </w:r>
          </w:p>
        </w:tc>
        <w:tc>
          <w:tcPr>
            <w:tcW w:w="1134" w:type="dxa"/>
            <w:tcBorders>
              <w:top w:val="single" w:sz="4" w:space="0" w:color="auto"/>
              <w:left w:val="single" w:sz="4" w:space="0" w:color="auto"/>
              <w:bottom w:val="single" w:sz="4" w:space="0" w:color="auto"/>
              <w:right w:val="single" w:sz="4" w:space="0" w:color="auto"/>
            </w:tcBorders>
          </w:tcPr>
          <w:p w14:paraId="0363C8AF" w14:textId="77777777" w:rsidR="00707ED5" w:rsidRPr="00006E7E" w:rsidRDefault="00707ED5" w:rsidP="006E338D">
            <w:pPr>
              <w:spacing w:line="480" w:lineRule="auto"/>
              <w:rPr>
                <w:sz w:val="20"/>
                <w:szCs w:val="20"/>
              </w:rPr>
            </w:pPr>
            <w:r w:rsidRPr="00006E7E">
              <w:rPr>
                <w:sz w:val="20"/>
                <w:szCs w:val="20"/>
              </w:rPr>
              <w:t>-111.57</w:t>
            </w:r>
          </w:p>
        </w:tc>
        <w:tc>
          <w:tcPr>
            <w:tcW w:w="992" w:type="dxa"/>
            <w:tcBorders>
              <w:top w:val="single" w:sz="4" w:space="0" w:color="auto"/>
              <w:left w:val="single" w:sz="4" w:space="0" w:color="auto"/>
              <w:bottom w:val="single" w:sz="4" w:space="0" w:color="auto"/>
              <w:right w:val="single" w:sz="4" w:space="0" w:color="auto"/>
            </w:tcBorders>
          </w:tcPr>
          <w:p w14:paraId="261687DD" w14:textId="77777777" w:rsidR="00707ED5" w:rsidRPr="00006E7E" w:rsidRDefault="00707ED5" w:rsidP="006E338D">
            <w:pPr>
              <w:spacing w:line="480" w:lineRule="auto"/>
              <w:rPr>
                <w:sz w:val="20"/>
                <w:szCs w:val="20"/>
              </w:rPr>
            </w:pPr>
            <w:r w:rsidRPr="00006E7E">
              <w:rPr>
                <w:sz w:val="20"/>
                <w:szCs w:val="20"/>
              </w:rPr>
              <w:t>26.10</w:t>
            </w:r>
          </w:p>
        </w:tc>
        <w:tc>
          <w:tcPr>
            <w:tcW w:w="993" w:type="dxa"/>
            <w:tcBorders>
              <w:top w:val="single" w:sz="4" w:space="0" w:color="auto"/>
              <w:left w:val="single" w:sz="4" w:space="0" w:color="auto"/>
              <w:bottom w:val="single" w:sz="4" w:space="0" w:color="auto"/>
              <w:right w:val="single" w:sz="4" w:space="0" w:color="auto"/>
            </w:tcBorders>
          </w:tcPr>
          <w:p w14:paraId="4966FC28" w14:textId="77777777" w:rsidR="00707ED5" w:rsidRPr="00006E7E" w:rsidRDefault="00707ED5" w:rsidP="006E338D">
            <w:pPr>
              <w:spacing w:line="480" w:lineRule="auto"/>
              <w:rPr>
                <w:sz w:val="20"/>
                <w:szCs w:val="20"/>
              </w:rPr>
            </w:pPr>
            <w:r w:rsidRPr="00006E7E">
              <w:rPr>
                <w:sz w:val="20"/>
                <w:szCs w:val="20"/>
              </w:rPr>
              <w:t>-4.28</w:t>
            </w:r>
          </w:p>
        </w:tc>
        <w:tc>
          <w:tcPr>
            <w:tcW w:w="850" w:type="dxa"/>
            <w:tcBorders>
              <w:top w:val="single" w:sz="4" w:space="0" w:color="auto"/>
              <w:left w:val="single" w:sz="4" w:space="0" w:color="auto"/>
              <w:bottom w:val="single" w:sz="4" w:space="0" w:color="auto"/>
              <w:right w:val="single" w:sz="4" w:space="0" w:color="auto"/>
            </w:tcBorders>
          </w:tcPr>
          <w:p w14:paraId="0EE46054" w14:textId="77777777" w:rsidR="00707ED5" w:rsidRPr="00006E7E" w:rsidRDefault="00707ED5" w:rsidP="006E338D">
            <w:pPr>
              <w:spacing w:line="480" w:lineRule="auto"/>
              <w:rPr>
                <w:sz w:val="20"/>
                <w:szCs w:val="20"/>
              </w:rPr>
            </w:pPr>
            <w:r w:rsidRPr="00006E7E">
              <w:rPr>
                <w:sz w:val="20"/>
                <w:szCs w:val="20"/>
              </w:rPr>
              <w:t>-162.71</w:t>
            </w:r>
          </w:p>
        </w:tc>
        <w:tc>
          <w:tcPr>
            <w:tcW w:w="851" w:type="dxa"/>
            <w:tcBorders>
              <w:top w:val="single" w:sz="4" w:space="0" w:color="auto"/>
              <w:left w:val="single" w:sz="4" w:space="0" w:color="auto"/>
              <w:bottom w:val="single" w:sz="4" w:space="0" w:color="auto"/>
              <w:right w:val="single" w:sz="4" w:space="0" w:color="auto"/>
            </w:tcBorders>
          </w:tcPr>
          <w:p w14:paraId="6A50292A" w14:textId="77777777" w:rsidR="00707ED5" w:rsidRPr="00006E7E" w:rsidRDefault="00707ED5" w:rsidP="006E338D">
            <w:pPr>
              <w:spacing w:line="480" w:lineRule="auto"/>
              <w:rPr>
                <w:sz w:val="20"/>
                <w:szCs w:val="20"/>
              </w:rPr>
            </w:pPr>
            <w:r w:rsidRPr="00006E7E">
              <w:rPr>
                <w:sz w:val="20"/>
                <w:szCs w:val="20"/>
              </w:rPr>
              <w:t>-60.42</w:t>
            </w:r>
          </w:p>
        </w:tc>
        <w:tc>
          <w:tcPr>
            <w:tcW w:w="850" w:type="dxa"/>
            <w:tcBorders>
              <w:top w:val="single" w:sz="4" w:space="0" w:color="auto"/>
              <w:left w:val="single" w:sz="4" w:space="0" w:color="auto"/>
              <w:bottom w:val="single" w:sz="4" w:space="0" w:color="auto"/>
              <w:right w:val="single" w:sz="4" w:space="0" w:color="auto"/>
            </w:tcBorders>
          </w:tcPr>
          <w:p w14:paraId="2048285F" w14:textId="77777777" w:rsidR="00707ED5" w:rsidRPr="00006E7E" w:rsidRDefault="00707ED5" w:rsidP="006E338D">
            <w:pPr>
              <w:spacing w:line="480" w:lineRule="auto"/>
              <w:rPr>
                <w:sz w:val="20"/>
                <w:szCs w:val="20"/>
              </w:rPr>
            </w:pPr>
            <w:r w:rsidRPr="00006E7E">
              <w:rPr>
                <w:sz w:val="20"/>
                <w:szCs w:val="20"/>
              </w:rPr>
              <w:t>765.57</w:t>
            </w:r>
          </w:p>
        </w:tc>
        <w:tc>
          <w:tcPr>
            <w:tcW w:w="851" w:type="dxa"/>
            <w:tcBorders>
              <w:top w:val="single" w:sz="4" w:space="0" w:color="auto"/>
              <w:left w:val="single" w:sz="4" w:space="0" w:color="auto"/>
              <w:bottom w:val="single" w:sz="4" w:space="0" w:color="auto"/>
              <w:right w:val="single" w:sz="4" w:space="0" w:color="auto"/>
            </w:tcBorders>
          </w:tcPr>
          <w:p w14:paraId="0B417E82" w14:textId="77777777" w:rsidR="00707ED5" w:rsidRPr="00006E7E" w:rsidRDefault="00707ED5" w:rsidP="006E338D">
            <w:pPr>
              <w:spacing w:line="480" w:lineRule="auto"/>
              <w:rPr>
                <w:sz w:val="20"/>
                <w:szCs w:val="20"/>
              </w:rPr>
            </w:pPr>
            <w:r w:rsidRPr="00006E7E">
              <w:rPr>
                <w:sz w:val="20"/>
                <w:szCs w:val="20"/>
              </w:rPr>
              <w:t>248</w:t>
            </w:r>
          </w:p>
        </w:tc>
      </w:tr>
      <w:tr w:rsidR="00707ED5" w:rsidRPr="00500563" w14:paraId="14A87D2F" w14:textId="77777777" w:rsidTr="00006E7E">
        <w:tc>
          <w:tcPr>
            <w:tcW w:w="8359" w:type="dxa"/>
            <w:gridSpan w:val="8"/>
            <w:tcBorders>
              <w:top w:val="single" w:sz="4" w:space="0" w:color="auto"/>
              <w:left w:val="single" w:sz="4" w:space="0" w:color="auto"/>
              <w:bottom w:val="single" w:sz="4" w:space="0" w:color="auto"/>
              <w:right w:val="single" w:sz="4" w:space="0" w:color="auto"/>
            </w:tcBorders>
          </w:tcPr>
          <w:p w14:paraId="72828801" w14:textId="3DD57AAB" w:rsidR="00707ED5" w:rsidRPr="00006E7E" w:rsidRDefault="00707ED5" w:rsidP="006E338D">
            <w:pPr>
              <w:spacing w:line="480" w:lineRule="auto"/>
              <w:rPr>
                <w:sz w:val="20"/>
                <w:szCs w:val="20"/>
              </w:rPr>
            </w:pPr>
            <w:r w:rsidRPr="00006E7E">
              <w:rPr>
                <w:sz w:val="20"/>
                <w:szCs w:val="20"/>
              </w:rPr>
              <w:t>Preceding manner (baseline: post-</w:t>
            </w:r>
            <w:proofErr w:type="spellStart"/>
            <w:r w:rsidRPr="00006E7E">
              <w:rPr>
                <w:sz w:val="20"/>
                <w:szCs w:val="20"/>
              </w:rPr>
              <w:t>pausal</w:t>
            </w:r>
            <w:proofErr w:type="spellEnd"/>
            <w:r w:rsidR="00573F2F">
              <w:rPr>
                <w:sz w:val="20"/>
                <w:szCs w:val="20"/>
              </w:rPr>
              <w:t>, mean F1: 646</w:t>
            </w:r>
            <w:r w:rsidR="00573F2F">
              <w:rPr>
                <w:sz w:val="18"/>
                <w:szCs w:val="19"/>
                <w:lang w:eastAsia="en-US"/>
              </w:rPr>
              <w:t>.86</w:t>
            </w:r>
            <w:r w:rsidR="00573F2F">
              <w:rPr>
                <w:sz w:val="20"/>
                <w:szCs w:val="20"/>
              </w:rPr>
              <w:t>, 86 tokens</w:t>
            </w:r>
            <w:r w:rsidRPr="00006E7E">
              <w:rPr>
                <w:sz w:val="20"/>
                <w:szCs w:val="20"/>
              </w:rPr>
              <w:t>)</w:t>
            </w:r>
          </w:p>
        </w:tc>
      </w:tr>
      <w:tr w:rsidR="00707ED5" w:rsidRPr="00500563" w14:paraId="483B80DA" w14:textId="77777777" w:rsidTr="0088224C">
        <w:tc>
          <w:tcPr>
            <w:tcW w:w="1838" w:type="dxa"/>
            <w:tcBorders>
              <w:top w:val="single" w:sz="4" w:space="0" w:color="auto"/>
              <w:left w:val="single" w:sz="4" w:space="0" w:color="auto"/>
              <w:bottom w:val="single" w:sz="4" w:space="0" w:color="auto"/>
              <w:right w:val="single" w:sz="4" w:space="0" w:color="auto"/>
            </w:tcBorders>
          </w:tcPr>
          <w:p w14:paraId="1ED7406E" w14:textId="77777777" w:rsidR="00707ED5" w:rsidRPr="00006E7E" w:rsidRDefault="00707ED5" w:rsidP="006E338D">
            <w:pPr>
              <w:spacing w:line="480" w:lineRule="auto"/>
              <w:rPr>
                <w:sz w:val="20"/>
                <w:szCs w:val="20"/>
              </w:rPr>
            </w:pPr>
            <w:r w:rsidRPr="00006E7E">
              <w:rPr>
                <w:sz w:val="20"/>
                <w:szCs w:val="20"/>
              </w:rPr>
              <w:t>Preceding approximant</w:t>
            </w:r>
          </w:p>
        </w:tc>
        <w:tc>
          <w:tcPr>
            <w:tcW w:w="1134" w:type="dxa"/>
            <w:tcBorders>
              <w:top w:val="single" w:sz="4" w:space="0" w:color="auto"/>
              <w:left w:val="single" w:sz="4" w:space="0" w:color="auto"/>
              <w:bottom w:val="single" w:sz="4" w:space="0" w:color="auto"/>
              <w:right w:val="single" w:sz="4" w:space="0" w:color="auto"/>
            </w:tcBorders>
          </w:tcPr>
          <w:p w14:paraId="42CF72F5" w14:textId="77777777" w:rsidR="00707ED5" w:rsidRPr="00006E7E" w:rsidRDefault="00707ED5" w:rsidP="006E338D">
            <w:pPr>
              <w:spacing w:line="480" w:lineRule="auto"/>
              <w:rPr>
                <w:sz w:val="20"/>
                <w:szCs w:val="20"/>
              </w:rPr>
            </w:pPr>
            <w:r w:rsidRPr="00006E7E">
              <w:rPr>
                <w:sz w:val="20"/>
                <w:szCs w:val="20"/>
              </w:rPr>
              <w:t>4.04</w:t>
            </w:r>
          </w:p>
        </w:tc>
        <w:tc>
          <w:tcPr>
            <w:tcW w:w="992" w:type="dxa"/>
            <w:tcBorders>
              <w:top w:val="single" w:sz="4" w:space="0" w:color="auto"/>
              <w:left w:val="single" w:sz="4" w:space="0" w:color="auto"/>
              <w:bottom w:val="single" w:sz="4" w:space="0" w:color="auto"/>
              <w:right w:val="single" w:sz="4" w:space="0" w:color="auto"/>
            </w:tcBorders>
          </w:tcPr>
          <w:p w14:paraId="2B7A0748" w14:textId="77777777" w:rsidR="00707ED5" w:rsidRPr="00006E7E" w:rsidRDefault="00707ED5" w:rsidP="006E338D">
            <w:pPr>
              <w:spacing w:line="480" w:lineRule="auto"/>
              <w:rPr>
                <w:sz w:val="20"/>
                <w:szCs w:val="20"/>
              </w:rPr>
            </w:pPr>
            <w:r w:rsidRPr="00006E7E">
              <w:rPr>
                <w:sz w:val="20"/>
                <w:szCs w:val="20"/>
              </w:rPr>
              <w:t>11.35</w:t>
            </w:r>
          </w:p>
        </w:tc>
        <w:tc>
          <w:tcPr>
            <w:tcW w:w="993" w:type="dxa"/>
            <w:tcBorders>
              <w:top w:val="single" w:sz="4" w:space="0" w:color="auto"/>
              <w:left w:val="single" w:sz="4" w:space="0" w:color="auto"/>
              <w:bottom w:val="single" w:sz="4" w:space="0" w:color="auto"/>
              <w:right w:val="single" w:sz="4" w:space="0" w:color="auto"/>
            </w:tcBorders>
          </w:tcPr>
          <w:p w14:paraId="03762CAD" w14:textId="77777777" w:rsidR="00707ED5" w:rsidRPr="00006E7E" w:rsidRDefault="00707ED5" w:rsidP="006E338D">
            <w:pPr>
              <w:spacing w:line="480" w:lineRule="auto"/>
              <w:rPr>
                <w:sz w:val="20"/>
                <w:szCs w:val="20"/>
              </w:rPr>
            </w:pPr>
            <w:r w:rsidRPr="00006E7E">
              <w:rPr>
                <w:sz w:val="20"/>
                <w:szCs w:val="20"/>
              </w:rPr>
              <w:t>0.36</w:t>
            </w:r>
          </w:p>
        </w:tc>
        <w:tc>
          <w:tcPr>
            <w:tcW w:w="850" w:type="dxa"/>
            <w:tcBorders>
              <w:top w:val="single" w:sz="4" w:space="0" w:color="auto"/>
              <w:left w:val="single" w:sz="4" w:space="0" w:color="auto"/>
              <w:bottom w:val="single" w:sz="4" w:space="0" w:color="auto"/>
              <w:right w:val="single" w:sz="4" w:space="0" w:color="auto"/>
            </w:tcBorders>
          </w:tcPr>
          <w:p w14:paraId="679CA251" w14:textId="77777777" w:rsidR="00707ED5" w:rsidRPr="00006E7E" w:rsidRDefault="00707ED5" w:rsidP="006E338D">
            <w:pPr>
              <w:spacing w:line="480" w:lineRule="auto"/>
              <w:rPr>
                <w:sz w:val="20"/>
                <w:szCs w:val="20"/>
              </w:rPr>
            </w:pPr>
            <w:r w:rsidRPr="00006E7E">
              <w:rPr>
                <w:sz w:val="20"/>
                <w:szCs w:val="20"/>
              </w:rPr>
              <w:t>-18.21</w:t>
            </w:r>
          </w:p>
        </w:tc>
        <w:tc>
          <w:tcPr>
            <w:tcW w:w="851" w:type="dxa"/>
            <w:tcBorders>
              <w:top w:val="single" w:sz="4" w:space="0" w:color="auto"/>
              <w:left w:val="single" w:sz="4" w:space="0" w:color="auto"/>
              <w:bottom w:val="single" w:sz="4" w:space="0" w:color="auto"/>
              <w:right w:val="single" w:sz="4" w:space="0" w:color="auto"/>
            </w:tcBorders>
          </w:tcPr>
          <w:p w14:paraId="7F0BE379" w14:textId="77777777" w:rsidR="00707ED5" w:rsidRPr="00006E7E" w:rsidRDefault="00707ED5" w:rsidP="006E338D">
            <w:pPr>
              <w:spacing w:line="480" w:lineRule="auto"/>
              <w:rPr>
                <w:sz w:val="20"/>
                <w:szCs w:val="20"/>
              </w:rPr>
            </w:pPr>
            <w:r w:rsidRPr="00006E7E">
              <w:rPr>
                <w:sz w:val="20"/>
                <w:szCs w:val="20"/>
              </w:rPr>
              <w:t>26.29</w:t>
            </w:r>
          </w:p>
        </w:tc>
        <w:tc>
          <w:tcPr>
            <w:tcW w:w="850" w:type="dxa"/>
            <w:tcBorders>
              <w:top w:val="single" w:sz="4" w:space="0" w:color="auto"/>
              <w:left w:val="single" w:sz="4" w:space="0" w:color="auto"/>
              <w:bottom w:val="single" w:sz="4" w:space="0" w:color="auto"/>
              <w:right w:val="single" w:sz="4" w:space="0" w:color="auto"/>
            </w:tcBorders>
          </w:tcPr>
          <w:p w14:paraId="0622A84C" w14:textId="77777777" w:rsidR="00707ED5" w:rsidRPr="00006E7E" w:rsidRDefault="00707ED5" w:rsidP="006E338D">
            <w:pPr>
              <w:spacing w:line="480" w:lineRule="auto"/>
              <w:rPr>
                <w:sz w:val="20"/>
                <w:szCs w:val="20"/>
              </w:rPr>
            </w:pPr>
            <w:r w:rsidRPr="00006E7E">
              <w:rPr>
                <w:sz w:val="20"/>
                <w:szCs w:val="20"/>
              </w:rPr>
              <w:t>668.38</w:t>
            </w:r>
          </w:p>
        </w:tc>
        <w:tc>
          <w:tcPr>
            <w:tcW w:w="851" w:type="dxa"/>
            <w:tcBorders>
              <w:top w:val="single" w:sz="4" w:space="0" w:color="auto"/>
              <w:left w:val="single" w:sz="4" w:space="0" w:color="auto"/>
              <w:bottom w:val="single" w:sz="4" w:space="0" w:color="auto"/>
              <w:right w:val="single" w:sz="4" w:space="0" w:color="auto"/>
            </w:tcBorders>
          </w:tcPr>
          <w:p w14:paraId="7A9F3184" w14:textId="77777777" w:rsidR="00707ED5" w:rsidRPr="00006E7E" w:rsidRDefault="00707ED5" w:rsidP="006E338D">
            <w:pPr>
              <w:spacing w:line="480" w:lineRule="auto"/>
              <w:rPr>
                <w:sz w:val="20"/>
                <w:szCs w:val="20"/>
              </w:rPr>
            </w:pPr>
            <w:r w:rsidRPr="00006E7E">
              <w:rPr>
                <w:sz w:val="20"/>
                <w:szCs w:val="20"/>
              </w:rPr>
              <w:t>338</w:t>
            </w:r>
          </w:p>
        </w:tc>
      </w:tr>
      <w:tr w:rsidR="00707ED5" w:rsidRPr="00500563" w14:paraId="0CD07460" w14:textId="77777777" w:rsidTr="0088224C">
        <w:tc>
          <w:tcPr>
            <w:tcW w:w="1838" w:type="dxa"/>
            <w:tcBorders>
              <w:top w:val="single" w:sz="4" w:space="0" w:color="auto"/>
              <w:left w:val="single" w:sz="4" w:space="0" w:color="auto"/>
              <w:bottom w:val="single" w:sz="4" w:space="0" w:color="auto"/>
              <w:right w:val="single" w:sz="4" w:space="0" w:color="auto"/>
            </w:tcBorders>
          </w:tcPr>
          <w:p w14:paraId="2DCAF440" w14:textId="77777777" w:rsidR="00707ED5" w:rsidRPr="00006E7E" w:rsidRDefault="00707ED5" w:rsidP="006E338D">
            <w:pPr>
              <w:spacing w:line="480" w:lineRule="auto"/>
              <w:rPr>
                <w:sz w:val="20"/>
                <w:szCs w:val="20"/>
              </w:rPr>
            </w:pPr>
            <w:r w:rsidRPr="00006E7E">
              <w:rPr>
                <w:sz w:val="20"/>
                <w:szCs w:val="20"/>
              </w:rPr>
              <w:t>Preceding fricative</w:t>
            </w:r>
          </w:p>
        </w:tc>
        <w:tc>
          <w:tcPr>
            <w:tcW w:w="1134" w:type="dxa"/>
            <w:tcBorders>
              <w:top w:val="single" w:sz="4" w:space="0" w:color="auto"/>
              <w:left w:val="single" w:sz="4" w:space="0" w:color="auto"/>
              <w:bottom w:val="single" w:sz="4" w:space="0" w:color="auto"/>
              <w:right w:val="single" w:sz="4" w:space="0" w:color="auto"/>
            </w:tcBorders>
          </w:tcPr>
          <w:p w14:paraId="5E0918E9" w14:textId="77777777" w:rsidR="00707ED5" w:rsidRPr="00006E7E" w:rsidRDefault="00707ED5" w:rsidP="006E338D">
            <w:pPr>
              <w:spacing w:line="480" w:lineRule="auto"/>
              <w:rPr>
                <w:sz w:val="20"/>
                <w:szCs w:val="20"/>
              </w:rPr>
            </w:pPr>
            <w:r w:rsidRPr="00006E7E">
              <w:rPr>
                <w:sz w:val="20"/>
                <w:szCs w:val="20"/>
              </w:rPr>
              <w:t>1.77</w:t>
            </w:r>
          </w:p>
        </w:tc>
        <w:tc>
          <w:tcPr>
            <w:tcW w:w="992" w:type="dxa"/>
            <w:tcBorders>
              <w:top w:val="single" w:sz="4" w:space="0" w:color="auto"/>
              <w:left w:val="single" w:sz="4" w:space="0" w:color="auto"/>
              <w:bottom w:val="single" w:sz="4" w:space="0" w:color="auto"/>
              <w:right w:val="single" w:sz="4" w:space="0" w:color="auto"/>
            </w:tcBorders>
          </w:tcPr>
          <w:p w14:paraId="1E0D7E6F" w14:textId="77777777" w:rsidR="00707ED5" w:rsidRPr="00006E7E" w:rsidRDefault="00707ED5" w:rsidP="006E338D">
            <w:pPr>
              <w:spacing w:line="480" w:lineRule="auto"/>
              <w:rPr>
                <w:sz w:val="20"/>
                <w:szCs w:val="20"/>
              </w:rPr>
            </w:pPr>
            <w:r w:rsidRPr="00006E7E">
              <w:rPr>
                <w:sz w:val="20"/>
                <w:szCs w:val="20"/>
              </w:rPr>
              <w:t>8.88</w:t>
            </w:r>
          </w:p>
        </w:tc>
        <w:tc>
          <w:tcPr>
            <w:tcW w:w="993" w:type="dxa"/>
            <w:tcBorders>
              <w:top w:val="single" w:sz="4" w:space="0" w:color="auto"/>
              <w:left w:val="single" w:sz="4" w:space="0" w:color="auto"/>
              <w:bottom w:val="single" w:sz="4" w:space="0" w:color="auto"/>
              <w:right w:val="single" w:sz="4" w:space="0" w:color="auto"/>
            </w:tcBorders>
          </w:tcPr>
          <w:p w14:paraId="06B82F5C" w14:textId="77777777" w:rsidR="00707ED5" w:rsidRPr="00006E7E" w:rsidRDefault="00707ED5" w:rsidP="006E338D">
            <w:pPr>
              <w:spacing w:line="480" w:lineRule="auto"/>
              <w:rPr>
                <w:sz w:val="20"/>
                <w:szCs w:val="20"/>
              </w:rPr>
            </w:pPr>
            <w:r w:rsidRPr="00006E7E">
              <w:rPr>
                <w:sz w:val="20"/>
                <w:szCs w:val="20"/>
              </w:rPr>
              <w:t>0.20</w:t>
            </w:r>
          </w:p>
        </w:tc>
        <w:tc>
          <w:tcPr>
            <w:tcW w:w="850" w:type="dxa"/>
            <w:tcBorders>
              <w:top w:val="single" w:sz="4" w:space="0" w:color="auto"/>
              <w:left w:val="single" w:sz="4" w:space="0" w:color="auto"/>
              <w:bottom w:val="single" w:sz="4" w:space="0" w:color="auto"/>
              <w:right w:val="single" w:sz="4" w:space="0" w:color="auto"/>
            </w:tcBorders>
          </w:tcPr>
          <w:p w14:paraId="62FD9763" w14:textId="77777777" w:rsidR="00707ED5" w:rsidRPr="00006E7E" w:rsidRDefault="00707ED5" w:rsidP="006E338D">
            <w:pPr>
              <w:spacing w:line="480" w:lineRule="auto"/>
              <w:rPr>
                <w:sz w:val="20"/>
                <w:szCs w:val="20"/>
              </w:rPr>
            </w:pPr>
            <w:r w:rsidRPr="00006E7E">
              <w:rPr>
                <w:sz w:val="20"/>
                <w:szCs w:val="20"/>
              </w:rPr>
              <w:t>-15.65</w:t>
            </w:r>
          </w:p>
        </w:tc>
        <w:tc>
          <w:tcPr>
            <w:tcW w:w="851" w:type="dxa"/>
            <w:tcBorders>
              <w:top w:val="single" w:sz="4" w:space="0" w:color="auto"/>
              <w:left w:val="single" w:sz="4" w:space="0" w:color="auto"/>
              <w:bottom w:val="single" w:sz="4" w:space="0" w:color="auto"/>
              <w:right w:val="single" w:sz="4" w:space="0" w:color="auto"/>
            </w:tcBorders>
          </w:tcPr>
          <w:p w14:paraId="35A5AF4B" w14:textId="77777777" w:rsidR="00707ED5" w:rsidRPr="00006E7E" w:rsidRDefault="00707ED5" w:rsidP="006E338D">
            <w:pPr>
              <w:spacing w:line="480" w:lineRule="auto"/>
              <w:rPr>
                <w:sz w:val="20"/>
                <w:szCs w:val="20"/>
              </w:rPr>
            </w:pPr>
            <w:r w:rsidRPr="00006E7E">
              <w:rPr>
                <w:sz w:val="20"/>
                <w:szCs w:val="20"/>
              </w:rPr>
              <w:t>19.18</w:t>
            </w:r>
          </w:p>
        </w:tc>
        <w:tc>
          <w:tcPr>
            <w:tcW w:w="850" w:type="dxa"/>
            <w:tcBorders>
              <w:top w:val="single" w:sz="4" w:space="0" w:color="auto"/>
              <w:left w:val="single" w:sz="4" w:space="0" w:color="auto"/>
              <w:bottom w:val="single" w:sz="4" w:space="0" w:color="auto"/>
              <w:right w:val="single" w:sz="4" w:space="0" w:color="auto"/>
            </w:tcBorders>
          </w:tcPr>
          <w:p w14:paraId="3042B387" w14:textId="77777777" w:rsidR="00707ED5" w:rsidRPr="00006E7E" w:rsidRDefault="00707ED5" w:rsidP="006E338D">
            <w:pPr>
              <w:spacing w:line="480" w:lineRule="auto"/>
              <w:rPr>
                <w:sz w:val="20"/>
                <w:szCs w:val="20"/>
              </w:rPr>
            </w:pPr>
            <w:r w:rsidRPr="00006E7E">
              <w:rPr>
                <w:sz w:val="20"/>
                <w:szCs w:val="20"/>
              </w:rPr>
              <w:t>685.22</w:t>
            </w:r>
          </w:p>
        </w:tc>
        <w:tc>
          <w:tcPr>
            <w:tcW w:w="851" w:type="dxa"/>
            <w:tcBorders>
              <w:top w:val="single" w:sz="4" w:space="0" w:color="auto"/>
              <w:left w:val="single" w:sz="4" w:space="0" w:color="auto"/>
              <w:bottom w:val="single" w:sz="4" w:space="0" w:color="auto"/>
              <w:right w:val="single" w:sz="4" w:space="0" w:color="auto"/>
            </w:tcBorders>
          </w:tcPr>
          <w:p w14:paraId="09EE0F5F" w14:textId="77777777" w:rsidR="00707ED5" w:rsidRPr="00006E7E" w:rsidRDefault="00707ED5" w:rsidP="006E338D">
            <w:pPr>
              <w:spacing w:line="480" w:lineRule="auto"/>
              <w:rPr>
                <w:sz w:val="20"/>
                <w:szCs w:val="20"/>
              </w:rPr>
            </w:pPr>
            <w:r w:rsidRPr="00006E7E">
              <w:rPr>
                <w:sz w:val="20"/>
                <w:szCs w:val="20"/>
              </w:rPr>
              <w:t>489</w:t>
            </w:r>
          </w:p>
        </w:tc>
      </w:tr>
      <w:tr w:rsidR="00707ED5" w:rsidRPr="00500563" w14:paraId="7D753081" w14:textId="77777777" w:rsidTr="0088224C">
        <w:tc>
          <w:tcPr>
            <w:tcW w:w="1838" w:type="dxa"/>
            <w:tcBorders>
              <w:top w:val="single" w:sz="4" w:space="0" w:color="auto"/>
              <w:left w:val="single" w:sz="4" w:space="0" w:color="auto"/>
              <w:bottom w:val="single" w:sz="4" w:space="0" w:color="auto"/>
              <w:right w:val="single" w:sz="4" w:space="0" w:color="auto"/>
            </w:tcBorders>
          </w:tcPr>
          <w:p w14:paraId="340D3794" w14:textId="77777777" w:rsidR="00707ED5" w:rsidRPr="00006E7E" w:rsidRDefault="00707ED5" w:rsidP="006E338D">
            <w:pPr>
              <w:spacing w:line="480" w:lineRule="auto"/>
              <w:rPr>
                <w:sz w:val="20"/>
                <w:szCs w:val="20"/>
              </w:rPr>
            </w:pPr>
            <w:r w:rsidRPr="00006E7E">
              <w:rPr>
                <w:sz w:val="20"/>
                <w:szCs w:val="20"/>
              </w:rPr>
              <w:t>Preceding nasal</w:t>
            </w:r>
          </w:p>
        </w:tc>
        <w:tc>
          <w:tcPr>
            <w:tcW w:w="1134" w:type="dxa"/>
            <w:tcBorders>
              <w:top w:val="single" w:sz="4" w:space="0" w:color="auto"/>
              <w:left w:val="single" w:sz="4" w:space="0" w:color="auto"/>
              <w:bottom w:val="single" w:sz="4" w:space="0" w:color="auto"/>
              <w:right w:val="single" w:sz="4" w:space="0" w:color="auto"/>
            </w:tcBorders>
          </w:tcPr>
          <w:p w14:paraId="7A1A0526" w14:textId="77777777" w:rsidR="00707ED5" w:rsidRPr="00006E7E" w:rsidRDefault="00707ED5" w:rsidP="006E338D">
            <w:pPr>
              <w:spacing w:line="480" w:lineRule="auto"/>
              <w:rPr>
                <w:sz w:val="20"/>
                <w:szCs w:val="20"/>
              </w:rPr>
            </w:pPr>
            <w:r w:rsidRPr="00006E7E">
              <w:rPr>
                <w:sz w:val="20"/>
                <w:szCs w:val="20"/>
              </w:rPr>
              <w:t>13.77</w:t>
            </w:r>
          </w:p>
        </w:tc>
        <w:tc>
          <w:tcPr>
            <w:tcW w:w="992" w:type="dxa"/>
            <w:tcBorders>
              <w:top w:val="single" w:sz="4" w:space="0" w:color="auto"/>
              <w:left w:val="single" w:sz="4" w:space="0" w:color="auto"/>
              <w:bottom w:val="single" w:sz="4" w:space="0" w:color="auto"/>
              <w:right w:val="single" w:sz="4" w:space="0" w:color="auto"/>
            </w:tcBorders>
          </w:tcPr>
          <w:p w14:paraId="53448195" w14:textId="77777777" w:rsidR="00707ED5" w:rsidRPr="00006E7E" w:rsidRDefault="00707ED5" w:rsidP="006E338D">
            <w:pPr>
              <w:spacing w:line="480" w:lineRule="auto"/>
              <w:rPr>
                <w:sz w:val="20"/>
                <w:szCs w:val="20"/>
              </w:rPr>
            </w:pPr>
            <w:r w:rsidRPr="00006E7E">
              <w:rPr>
                <w:sz w:val="20"/>
                <w:szCs w:val="20"/>
              </w:rPr>
              <w:t>10.86</w:t>
            </w:r>
          </w:p>
        </w:tc>
        <w:tc>
          <w:tcPr>
            <w:tcW w:w="993" w:type="dxa"/>
            <w:tcBorders>
              <w:top w:val="single" w:sz="4" w:space="0" w:color="auto"/>
              <w:left w:val="single" w:sz="4" w:space="0" w:color="auto"/>
              <w:bottom w:val="single" w:sz="4" w:space="0" w:color="auto"/>
              <w:right w:val="single" w:sz="4" w:space="0" w:color="auto"/>
            </w:tcBorders>
          </w:tcPr>
          <w:p w14:paraId="062C17DC" w14:textId="77777777" w:rsidR="00707ED5" w:rsidRPr="00006E7E" w:rsidRDefault="00707ED5" w:rsidP="006E338D">
            <w:pPr>
              <w:spacing w:line="480" w:lineRule="auto"/>
              <w:rPr>
                <w:sz w:val="20"/>
                <w:szCs w:val="20"/>
              </w:rPr>
            </w:pPr>
            <w:r w:rsidRPr="00006E7E">
              <w:rPr>
                <w:sz w:val="20"/>
                <w:szCs w:val="20"/>
              </w:rPr>
              <w:t>1.27</w:t>
            </w:r>
          </w:p>
        </w:tc>
        <w:tc>
          <w:tcPr>
            <w:tcW w:w="850" w:type="dxa"/>
            <w:tcBorders>
              <w:top w:val="single" w:sz="4" w:space="0" w:color="auto"/>
              <w:left w:val="single" w:sz="4" w:space="0" w:color="auto"/>
              <w:bottom w:val="single" w:sz="4" w:space="0" w:color="auto"/>
              <w:right w:val="single" w:sz="4" w:space="0" w:color="auto"/>
            </w:tcBorders>
          </w:tcPr>
          <w:p w14:paraId="649C0785" w14:textId="77777777" w:rsidR="00707ED5" w:rsidRPr="00006E7E" w:rsidRDefault="00707ED5" w:rsidP="006E338D">
            <w:pPr>
              <w:spacing w:line="480" w:lineRule="auto"/>
              <w:rPr>
                <w:sz w:val="20"/>
                <w:szCs w:val="20"/>
              </w:rPr>
            </w:pPr>
            <w:r w:rsidRPr="00006E7E">
              <w:rPr>
                <w:sz w:val="20"/>
                <w:szCs w:val="20"/>
              </w:rPr>
              <w:t>-7.51</w:t>
            </w:r>
          </w:p>
        </w:tc>
        <w:tc>
          <w:tcPr>
            <w:tcW w:w="851" w:type="dxa"/>
            <w:tcBorders>
              <w:top w:val="single" w:sz="4" w:space="0" w:color="auto"/>
              <w:left w:val="single" w:sz="4" w:space="0" w:color="auto"/>
              <w:bottom w:val="single" w:sz="4" w:space="0" w:color="auto"/>
              <w:right w:val="single" w:sz="4" w:space="0" w:color="auto"/>
            </w:tcBorders>
          </w:tcPr>
          <w:p w14:paraId="50D966C9" w14:textId="77777777" w:rsidR="00707ED5" w:rsidRPr="00006E7E" w:rsidRDefault="00707ED5" w:rsidP="006E338D">
            <w:pPr>
              <w:spacing w:line="480" w:lineRule="auto"/>
              <w:rPr>
                <w:sz w:val="20"/>
                <w:szCs w:val="20"/>
              </w:rPr>
            </w:pPr>
            <w:r w:rsidRPr="00006E7E">
              <w:rPr>
                <w:sz w:val="20"/>
                <w:szCs w:val="20"/>
              </w:rPr>
              <w:t>35.05</w:t>
            </w:r>
          </w:p>
        </w:tc>
        <w:tc>
          <w:tcPr>
            <w:tcW w:w="850" w:type="dxa"/>
            <w:tcBorders>
              <w:top w:val="single" w:sz="4" w:space="0" w:color="auto"/>
              <w:left w:val="single" w:sz="4" w:space="0" w:color="auto"/>
              <w:bottom w:val="single" w:sz="4" w:space="0" w:color="auto"/>
              <w:right w:val="single" w:sz="4" w:space="0" w:color="auto"/>
            </w:tcBorders>
          </w:tcPr>
          <w:p w14:paraId="3F491552" w14:textId="77777777" w:rsidR="00707ED5" w:rsidRPr="00006E7E" w:rsidRDefault="00707ED5" w:rsidP="006E338D">
            <w:pPr>
              <w:spacing w:line="480" w:lineRule="auto"/>
              <w:rPr>
                <w:sz w:val="20"/>
                <w:szCs w:val="20"/>
              </w:rPr>
            </w:pPr>
            <w:r w:rsidRPr="00006E7E">
              <w:rPr>
                <w:sz w:val="20"/>
                <w:szCs w:val="20"/>
              </w:rPr>
              <w:t>707.29</w:t>
            </w:r>
          </w:p>
        </w:tc>
        <w:tc>
          <w:tcPr>
            <w:tcW w:w="851" w:type="dxa"/>
            <w:tcBorders>
              <w:top w:val="single" w:sz="4" w:space="0" w:color="auto"/>
              <w:left w:val="single" w:sz="4" w:space="0" w:color="auto"/>
              <w:bottom w:val="single" w:sz="4" w:space="0" w:color="auto"/>
              <w:right w:val="single" w:sz="4" w:space="0" w:color="auto"/>
            </w:tcBorders>
          </w:tcPr>
          <w:p w14:paraId="71C3BEA2" w14:textId="77777777" w:rsidR="00707ED5" w:rsidRPr="00006E7E" w:rsidRDefault="00707ED5" w:rsidP="006E338D">
            <w:pPr>
              <w:spacing w:line="480" w:lineRule="auto"/>
              <w:rPr>
                <w:sz w:val="20"/>
                <w:szCs w:val="20"/>
              </w:rPr>
            </w:pPr>
            <w:r w:rsidRPr="00006E7E">
              <w:rPr>
                <w:sz w:val="20"/>
                <w:szCs w:val="20"/>
              </w:rPr>
              <w:t>393</w:t>
            </w:r>
          </w:p>
        </w:tc>
      </w:tr>
      <w:tr w:rsidR="00707ED5" w:rsidRPr="00500563" w14:paraId="6BE96BE6" w14:textId="77777777" w:rsidTr="0088224C">
        <w:tc>
          <w:tcPr>
            <w:tcW w:w="1838" w:type="dxa"/>
            <w:tcBorders>
              <w:top w:val="single" w:sz="4" w:space="0" w:color="auto"/>
              <w:left w:val="single" w:sz="4" w:space="0" w:color="auto"/>
              <w:bottom w:val="single" w:sz="4" w:space="0" w:color="auto"/>
              <w:right w:val="single" w:sz="4" w:space="0" w:color="auto"/>
            </w:tcBorders>
          </w:tcPr>
          <w:p w14:paraId="13D2B52F" w14:textId="77777777" w:rsidR="00707ED5" w:rsidRPr="00006E7E" w:rsidRDefault="00707ED5" w:rsidP="006E338D">
            <w:pPr>
              <w:spacing w:line="480" w:lineRule="auto"/>
              <w:rPr>
                <w:sz w:val="20"/>
                <w:szCs w:val="20"/>
              </w:rPr>
            </w:pPr>
            <w:r w:rsidRPr="00006E7E">
              <w:rPr>
                <w:sz w:val="20"/>
                <w:szCs w:val="20"/>
              </w:rPr>
              <w:t>Preceding plosive</w:t>
            </w:r>
          </w:p>
        </w:tc>
        <w:tc>
          <w:tcPr>
            <w:tcW w:w="1134" w:type="dxa"/>
            <w:tcBorders>
              <w:top w:val="single" w:sz="4" w:space="0" w:color="auto"/>
              <w:left w:val="single" w:sz="4" w:space="0" w:color="auto"/>
              <w:bottom w:val="single" w:sz="4" w:space="0" w:color="auto"/>
              <w:right w:val="single" w:sz="4" w:space="0" w:color="auto"/>
            </w:tcBorders>
          </w:tcPr>
          <w:p w14:paraId="157D8A58" w14:textId="77777777" w:rsidR="00707ED5" w:rsidRPr="00006E7E" w:rsidRDefault="00707ED5" w:rsidP="006E338D">
            <w:pPr>
              <w:spacing w:line="480" w:lineRule="auto"/>
              <w:rPr>
                <w:sz w:val="20"/>
                <w:szCs w:val="20"/>
              </w:rPr>
            </w:pPr>
            <w:r w:rsidRPr="00006E7E">
              <w:rPr>
                <w:sz w:val="20"/>
                <w:szCs w:val="20"/>
              </w:rPr>
              <w:t>9.68</w:t>
            </w:r>
          </w:p>
        </w:tc>
        <w:tc>
          <w:tcPr>
            <w:tcW w:w="992" w:type="dxa"/>
            <w:tcBorders>
              <w:top w:val="single" w:sz="4" w:space="0" w:color="auto"/>
              <w:left w:val="single" w:sz="4" w:space="0" w:color="auto"/>
              <w:bottom w:val="single" w:sz="4" w:space="0" w:color="auto"/>
              <w:right w:val="single" w:sz="4" w:space="0" w:color="auto"/>
            </w:tcBorders>
          </w:tcPr>
          <w:p w14:paraId="0C310346" w14:textId="77777777" w:rsidR="00707ED5" w:rsidRPr="00006E7E" w:rsidRDefault="00707ED5" w:rsidP="006E338D">
            <w:pPr>
              <w:spacing w:line="480" w:lineRule="auto"/>
              <w:rPr>
                <w:sz w:val="20"/>
                <w:szCs w:val="20"/>
              </w:rPr>
            </w:pPr>
            <w:r w:rsidRPr="00006E7E">
              <w:rPr>
                <w:sz w:val="20"/>
                <w:szCs w:val="20"/>
              </w:rPr>
              <w:t>8.96</w:t>
            </w:r>
          </w:p>
        </w:tc>
        <w:tc>
          <w:tcPr>
            <w:tcW w:w="993" w:type="dxa"/>
            <w:tcBorders>
              <w:top w:val="single" w:sz="4" w:space="0" w:color="auto"/>
              <w:left w:val="single" w:sz="4" w:space="0" w:color="auto"/>
              <w:bottom w:val="single" w:sz="4" w:space="0" w:color="auto"/>
              <w:right w:val="single" w:sz="4" w:space="0" w:color="auto"/>
            </w:tcBorders>
          </w:tcPr>
          <w:p w14:paraId="4F575BD6" w14:textId="77777777" w:rsidR="00707ED5" w:rsidRPr="00006E7E" w:rsidRDefault="00707ED5" w:rsidP="006E338D">
            <w:pPr>
              <w:spacing w:line="480" w:lineRule="auto"/>
              <w:rPr>
                <w:sz w:val="20"/>
                <w:szCs w:val="20"/>
              </w:rPr>
            </w:pPr>
            <w:r w:rsidRPr="00006E7E">
              <w:rPr>
                <w:sz w:val="20"/>
                <w:szCs w:val="20"/>
              </w:rPr>
              <w:t>1.08</w:t>
            </w:r>
          </w:p>
        </w:tc>
        <w:tc>
          <w:tcPr>
            <w:tcW w:w="850" w:type="dxa"/>
            <w:tcBorders>
              <w:top w:val="single" w:sz="4" w:space="0" w:color="auto"/>
              <w:left w:val="single" w:sz="4" w:space="0" w:color="auto"/>
              <w:bottom w:val="single" w:sz="4" w:space="0" w:color="auto"/>
              <w:right w:val="single" w:sz="4" w:space="0" w:color="auto"/>
            </w:tcBorders>
          </w:tcPr>
          <w:p w14:paraId="656AFE8D" w14:textId="77777777" w:rsidR="00707ED5" w:rsidRPr="00006E7E" w:rsidRDefault="00707ED5" w:rsidP="006E338D">
            <w:pPr>
              <w:spacing w:line="480" w:lineRule="auto"/>
              <w:rPr>
                <w:sz w:val="20"/>
                <w:szCs w:val="20"/>
              </w:rPr>
            </w:pPr>
            <w:r w:rsidRPr="00006E7E">
              <w:rPr>
                <w:sz w:val="20"/>
                <w:szCs w:val="20"/>
              </w:rPr>
              <w:t>-7.87</w:t>
            </w:r>
          </w:p>
        </w:tc>
        <w:tc>
          <w:tcPr>
            <w:tcW w:w="851" w:type="dxa"/>
            <w:tcBorders>
              <w:top w:val="single" w:sz="4" w:space="0" w:color="auto"/>
              <w:left w:val="single" w:sz="4" w:space="0" w:color="auto"/>
              <w:bottom w:val="single" w:sz="4" w:space="0" w:color="auto"/>
              <w:right w:val="single" w:sz="4" w:space="0" w:color="auto"/>
            </w:tcBorders>
          </w:tcPr>
          <w:p w14:paraId="54B450F2" w14:textId="77777777" w:rsidR="00707ED5" w:rsidRPr="00006E7E" w:rsidRDefault="00707ED5" w:rsidP="006E338D">
            <w:pPr>
              <w:spacing w:line="480" w:lineRule="auto"/>
              <w:rPr>
                <w:sz w:val="20"/>
                <w:szCs w:val="20"/>
              </w:rPr>
            </w:pPr>
            <w:r w:rsidRPr="00006E7E">
              <w:rPr>
                <w:sz w:val="20"/>
                <w:szCs w:val="20"/>
              </w:rPr>
              <w:t>27.23</w:t>
            </w:r>
          </w:p>
        </w:tc>
        <w:tc>
          <w:tcPr>
            <w:tcW w:w="850" w:type="dxa"/>
            <w:tcBorders>
              <w:top w:val="single" w:sz="4" w:space="0" w:color="auto"/>
              <w:left w:val="single" w:sz="4" w:space="0" w:color="auto"/>
              <w:bottom w:val="single" w:sz="4" w:space="0" w:color="auto"/>
              <w:right w:val="single" w:sz="4" w:space="0" w:color="auto"/>
            </w:tcBorders>
          </w:tcPr>
          <w:p w14:paraId="24923912" w14:textId="77777777" w:rsidR="00707ED5" w:rsidRPr="00006E7E" w:rsidRDefault="00707ED5" w:rsidP="006E338D">
            <w:pPr>
              <w:spacing w:line="480" w:lineRule="auto"/>
              <w:rPr>
                <w:sz w:val="20"/>
                <w:szCs w:val="20"/>
              </w:rPr>
            </w:pPr>
            <w:r w:rsidRPr="00006E7E">
              <w:rPr>
                <w:sz w:val="20"/>
                <w:szCs w:val="20"/>
              </w:rPr>
              <w:t>686.34</w:t>
            </w:r>
          </w:p>
        </w:tc>
        <w:tc>
          <w:tcPr>
            <w:tcW w:w="851" w:type="dxa"/>
            <w:tcBorders>
              <w:top w:val="single" w:sz="4" w:space="0" w:color="auto"/>
              <w:left w:val="single" w:sz="4" w:space="0" w:color="auto"/>
              <w:bottom w:val="single" w:sz="4" w:space="0" w:color="auto"/>
              <w:right w:val="single" w:sz="4" w:space="0" w:color="auto"/>
            </w:tcBorders>
          </w:tcPr>
          <w:p w14:paraId="18A42342" w14:textId="77777777" w:rsidR="00707ED5" w:rsidRPr="00006E7E" w:rsidRDefault="00707ED5" w:rsidP="006E338D">
            <w:pPr>
              <w:spacing w:line="480" w:lineRule="auto"/>
              <w:rPr>
                <w:sz w:val="20"/>
                <w:szCs w:val="20"/>
              </w:rPr>
            </w:pPr>
            <w:r w:rsidRPr="00006E7E">
              <w:rPr>
                <w:sz w:val="20"/>
                <w:szCs w:val="20"/>
              </w:rPr>
              <w:t>786</w:t>
            </w:r>
          </w:p>
        </w:tc>
      </w:tr>
      <w:tr w:rsidR="00707ED5" w:rsidRPr="00500563" w14:paraId="6593590E" w14:textId="77777777" w:rsidTr="00006E7E">
        <w:tc>
          <w:tcPr>
            <w:tcW w:w="8359" w:type="dxa"/>
            <w:gridSpan w:val="8"/>
            <w:tcBorders>
              <w:top w:val="single" w:sz="4" w:space="0" w:color="auto"/>
              <w:left w:val="single" w:sz="4" w:space="0" w:color="auto"/>
              <w:bottom w:val="single" w:sz="4" w:space="0" w:color="auto"/>
              <w:right w:val="single" w:sz="4" w:space="0" w:color="auto"/>
            </w:tcBorders>
          </w:tcPr>
          <w:p w14:paraId="74DD36FC" w14:textId="28F1E3A7" w:rsidR="00707ED5" w:rsidRPr="00006E7E" w:rsidRDefault="00707ED5" w:rsidP="006E338D">
            <w:pPr>
              <w:spacing w:line="480" w:lineRule="auto"/>
              <w:rPr>
                <w:sz w:val="20"/>
                <w:szCs w:val="20"/>
              </w:rPr>
            </w:pPr>
            <w:r w:rsidRPr="00006E7E">
              <w:rPr>
                <w:sz w:val="20"/>
                <w:szCs w:val="20"/>
              </w:rPr>
              <w:t>Following manner (baseline: pre-</w:t>
            </w:r>
            <w:proofErr w:type="spellStart"/>
            <w:r w:rsidRPr="00006E7E">
              <w:rPr>
                <w:sz w:val="20"/>
                <w:szCs w:val="20"/>
              </w:rPr>
              <w:t>pausal</w:t>
            </w:r>
            <w:proofErr w:type="spellEnd"/>
            <w:r w:rsidR="00573F2F">
              <w:rPr>
                <w:sz w:val="20"/>
                <w:szCs w:val="20"/>
              </w:rPr>
              <w:t>, mean F1: 714</w:t>
            </w:r>
            <w:r w:rsidR="00573F2F">
              <w:rPr>
                <w:sz w:val="18"/>
                <w:szCs w:val="19"/>
                <w:lang w:eastAsia="en-US"/>
              </w:rPr>
              <w:t>.04</w:t>
            </w:r>
            <w:r w:rsidR="00573F2F">
              <w:rPr>
                <w:sz w:val="20"/>
                <w:szCs w:val="20"/>
              </w:rPr>
              <w:t>, 47 tokens</w:t>
            </w:r>
            <w:r w:rsidRPr="00006E7E">
              <w:rPr>
                <w:sz w:val="20"/>
                <w:szCs w:val="20"/>
              </w:rPr>
              <w:t>)</w:t>
            </w:r>
          </w:p>
        </w:tc>
      </w:tr>
      <w:tr w:rsidR="00707ED5" w:rsidRPr="00500563" w14:paraId="686F9E47" w14:textId="77777777" w:rsidTr="0088224C">
        <w:tc>
          <w:tcPr>
            <w:tcW w:w="1838" w:type="dxa"/>
            <w:tcBorders>
              <w:top w:val="single" w:sz="4" w:space="0" w:color="auto"/>
              <w:left w:val="single" w:sz="4" w:space="0" w:color="auto"/>
              <w:bottom w:val="single" w:sz="4" w:space="0" w:color="auto"/>
              <w:right w:val="single" w:sz="4" w:space="0" w:color="auto"/>
            </w:tcBorders>
          </w:tcPr>
          <w:p w14:paraId="60CC637F" w14:textId="77777777" w:rsidR="00707ED5" w:rsidRPr="00006E7E" w:rsidRDefault="00707ED5" w:rsidP="006E338D">
            <w:pPr>
              <w:spacing w:line="480" w:lineRule="auto"/>
              <w:rPr>
                <w:sz w:val="20"/>
                <w:szCs w:val="20"/>
              </w:rPr>
            </w:pPr>
            <w:r w:rsidRPr="00006E7E">
              <w:rPr>
                <w:sz w:val="20"/>
                <w:szCs w:val="20"/>
              </w:rPr>
              <w:t>Following approximant</w:t>
            </w:r>
          </w:p>
        </w:tc>
        <w:tc>
          <w:tcPr>
            <w:tcW w:w="1134" w:type="dxa"/>
            <w:tcBorders>
              <w:top w:val="single" w:sz="4" w:space="0" w:color="auto"/>
              <w:left w:val="single" w:sz="4" w:space="0" w:color="auto"/>
              <w:bottom w:val="single" w:sz="4" w:space="0" w:color="auto"/>
              <w:right w:val="single" w:sz="4" w:space="0" w:color="auto"/>
            </w:tcBorders>
          </w:tcPr>
          <w:p w14:paraId="1C11F12E" w14:textId="77777777" w:rsidR="00707ED5" w:rsidRPr="00006E7E" w:rsidRDefault="00707ED5" w:rsidP="006E338D">
            <w:pPr>
              <w:spacing w:line="480" w:lineRule="auto"/>
              <w:rPr>
                <w:sz w:val="20"/>
                <w:szCs w:val="20"/>
              </w:rPr>
            </w:pPr>
            <w:r w:rsidRPr="00006E7E">
              <w:rPr>
                <w:sz w:val="20"/>
                <w:szCs w:val="20"/>
              </w:rPr>
              <w:t>7.11</w:t>
            </w:r>
          </w:p>
        </w:tc>
        <w:tc>
          <w:tcPr>
            <w:tcW w:w="992" w:type="dxa"/>
            <w:tcBorders>
              <w:top w:val="single" w:sz="4" w:space="0" w:color="auto"/>
              <w:left w:val="single" w:sz="4" w:space="0" w:color="auto"/>
              <w:bottom w:val="single" w:sz="4" w:space="0" w:color="auto"/>
              <w:right w:val="single" w:sz="4" w:space="0" w:color="auto"/>
            </w:tcBorders>
          </w:tcPr>
          <w:p w14:paraId="775E36B8" w14:textId="77777777" w:rsidR="00707ED5" w:rsidRPr="00006E7E" w:rsidRDefault="00707ED5" w:rsidP="006E338D">
            <w:pPr>
              <w:spacing w:line="480" w:lineRule="auto"/>
              <w:rPr>
                <w:sz w:val="20"/>
                <w:szCs w:val="20"/>
              </w:rPr>
            </w:pPr>
            <w:r w:rsidRPr="00006E7E">
              <w:rPr>
                <w:sz w:val="20"/>
                <w:szCs w:val="20"/>
              </w:rPr>
              <w:t>11.10</w:t>
            </w:r>
          </w:p>
        </w:tc>
        <w:tc>
          <w:tcPr>
            <w:tcW w:w="993" w:type="dxa"/>
            <w:tcBorders>
              <w:top w:val="single" w:sz="4" w:space="0" w:color="auto"/>
              <w:left w:val="single" w:sz="4" w:space="0" w:color="auto"/>
              <w:bottom w:val="single" w:sz="4" w:space="0" w:color="auto"/>
              <w:right w:val="single" w:sz="4" w:space="0" w:color="auto"/>
            </w:tcBorders>
          </w:tcPr>
          <w:p w14:paraId="746615D8" w14:textId="77777777" w:rsidR="00707ED5" w:rsidRPr="00006E7E" w:rsidRDefault="00707ED5" w:rsidP="006E338D">
            <w:pPr>
              <w:spacing w:line="480" w:lineRule="auto"/>
              <w:rPr>
                <w:sz w:val="20"/>
                <w:szCs w:val="20"/>
              </w:rPr>
            </w:pPr>
            <w:r w:rsidRPr="00006E7E">
              <w:rPr>
                <w:sz w:val="20"/>
                <w:szCs w:val="20"/>
              </w:rPr>
              <w:t>0.64</w:t>
            </w:r>
          </w:p>
        </w:tc>
        <w:tc>
          <w:tcPr>
            <w:tcW w:w="850" w:type="dxa"/>
            <w:tcBorders>
              <w:top w:val="single" w:sz="4" w:space="0" w:color="auto"/>
              <w:left w:val="single" w:sz="4" w:space="0" w:color="auto"/>
              <w:bottom w:val="single" w:sz="4" w:space="0" w:color="auto"/>
              <w:right w:val="single" w:sz="4" w:space="0" w:color="auto"/>
            </w:tcBorders>
          </w:tcPr>
          <w:p w14:paraId="0B60F9FB" w14:textId="77777777" w:rsidR="00707ED5" w:rsidRPr="00006E7E" w:rsidRDefault="00707ED5" w:rsidP="006E338D">
            <w:pPr>
              <w:spacing w:line="480" w:lineRule="auto"/>
              <w:rPr>
                <w:sz w:val="20"/>
                <w:szCs w:val="20"/>
              </w:rPr>
            </w:pPr>
            <w:r w:rsidRPr="00006E7E">
              <w:rPr>
                <w:sz w:val="20"/>
                <w:szCs w:val="20"/>
              </w:rPr>
              <w:t>-14.64</w:t>
            </w:r>
          </w:p>
        </w:tc>
        <w:tc>
          <w:tcPr>
            <w:tcW w:w="851" w:type="dxa"/>
            <w:tcBorders>
              <w:top w:val="single" w:sz="4" w:space="0" w:color="auto"/>
              <w:left w:val="single" w:sz="4" w:space="0" w:color="auto"/>
              <w:bottom w:val="single" w:sz="4" w:space="0" w:color="auto"/>
              <w:right w:val="single" w:sz="4" w:space="0" w:color="auto"/>
            </w:tcBorders>
          </w:tcPr>
          <w:p w14:paraId="2262C510" w14:textId="77777777" w:rsidR="00707ED5" w:rsidRPr="00006E7E" w:rsidRDefault="00707ED5" w:rsidP="006E338D">
            <w:pPr>
              <w:spacing w:line="480" w:lineRule="auto"/>
              <w:rPr>
                <w:sz w:val="20"/>
                <w:szCs w:val="20"/>
              </w:rPr>
            </w:pPr>
            <w:r w:rsidRPr="00006E7E">
              <w:rPr>
                <w:sz w:val="20"/>
                <w:szCs w:val="20"/>
              </w:rPr>
              <w:t>28.86</w:t>
            </w:r>
          </w:p>
        </w:tc>
        <w:tc>
          <w:tcPr>
            <w:tcW w:w="850" w:type="dxa"/>
            <w:tcBorders>
              <w:top w:val="single" w:sz="4" w:space="0" w:color="auto"/>
              <w:left w:val="single" w:sz="4" w:space="0" w:color="auto"/>
              <w:bottom w:val="single" w:sz="4" w:space="0" w:color="auto"/>
              <w:right w:val="single" w:sz="4" w:space="0" w:color="auto"/>
            </w:tcBorders>
          </w:tcPr>
          <w:p w14:paraId="422EB71A" w14:textId="77777777" w:rsidR="00707ED5" w:rsidRPr="00006E7E" w:rsidRDefault="00707ED5" w:rsidP="006E338D">
            <w:pPr>
              <w:spacing w:line="480" w:lineRule="auto"/>
              <w:rPr>
                <w:sz w:val="20"/>
                <w:szCs w:val="20"/>
              </w:rPr>
            </w:pPr>
            <w:r w:rsidRPr="00006E7E">
              <w:rPr>
                <w:sz w:val="20"/>
                <w:szCs w:val="20"/>
              </w:rPr>
              <w:t>716.48</w:t>
            </w:r>
          </w:p>
        </w:tc>
        <w:tc>
          <w:tcPr>
            <w:tcW w:w="851" w:type="dxa"/>
            <w:tcBorders>
              <w:top w:val="single" w:sz="4" w:space="0" w:color="auto"/>
              <w:left w:val="single" w:sz="4" w:space="0" w:color="auto"/>
              <w:bottom w:val="single" w:sz="4" w:space="0" w:color="auto"/>
              <w:right w:val="single" w:sz="4" w:space="0" w:color="auto"/>
            </w:tcBorders>
          </w:tcPr>
          <w:p w14:paraId="15333471" w14:textId="77777777" w:rsidR="00707ED5" w:rsidRPr="00006E7E" w:rsidRDefault="00707ED5" w:rsidP="006E338D">
            <w:pPr>
              <w:spacing w:line="480" w:lineRule="auto"/>
              <w:rPr>
                <w:sz w:val="20"/>
                <w:szCs w:val="20"/>
              </w:rPr>
            </w:pPr>
            <w:r w:rsidRPr="00006E7E">
              <w:rPr>
                <w:sz w:val="20"/>
                <w:szCs w:val="20"/>
              </w:rPr>
              <w:t>182</w:t>
            </w:r>
          </w:p>
        </w:tc>
      </w:tr>
      <w:tr w:rsidR="00707ED5" w:rsidRPr="00500563" w14:paraId="07AC5F4D" w14:textId="77777777" w:rsidTr="0088224C">
        <w:tc>
          <w:tcPr>
            <w:tcW w:w="1838" w:type="dxa"/>
            <w:tcBorders>
              <w:top w:val="single" w:sz="4" w:space="0" w:color="auto"/>
              <w:left w:val="single" w:sz="4" w:space="0" w:color="auto"/>
              <w:bottom w:val="single" w:sz="4" w:space="0" w:color="auto"/>
              <w:right w:val="single" w:sz="4" w:space="0" w:color="auto"/>
            </w:tcBorders>
          </w:tcPr>
          <w:p w14:paraId="1D17F1B9" w14:textId="77777777" w:rsidR="00707ED5" w:rsidRPr="00006E7E" w:rsidRDefault="00707ED5" w:rsidP="006E338D">
            <w:pPr>
              <w:spacing w:line="480" w:lineRule="auto"/>
              <w:rPr>
                <w:sz w:val="20"/>
                <w:szCs w:val="20"/>
              </w:rPr>
            </w:pPr>
            <w:r w:rsidRPr="00006E7E">
              <w:rPr>
                <w:sz w:val="20"/>
                <w:szCs w:val="20"/>
              </w:rPr>
              <w:t>Following fricative</w:t>
            </w:r>
          </w:p>
        </w:tc>
        <w:tc>
          <w:tcPr>
            <w:tcW w:w="1134" w:type="dxa"/>
            <w:tcBorders>
              <w:top w:val="single" w:sz="4" w:space="0" w:color="auto"/>
              <w:left w:val="single" w:sz="4" w:space="0" w:color="auto"/>
              <w:bottom w:val="single" w:sz="4" w:space="0" w:color="auto"/>
              <w:right w:val="single" w:sz="4" w:space="0" w:color="auto"/>
            </w:tcBorders>
          </w:tcPr>
          <w:p w14:paraId="3AA0F736" w14:textId="77777777" w:rsidR="00707ED5" w:rsidRPr="00006E7E" w:rsidRDefault="00707ED5" w:rsidP="006E338D">
            <w:pPr>
              <w:spacing w:line="480" w:lineRule="auto"/>
              <w:rPr>
                <w:sz w:val="20"/>
                <w:szCs w:val="20"/>
              </w:rPr>
            </w:pPr>
            <w:r w:rsidRPr="00006E7E">
              <w:rPr>
                <w:sz w:val="20"/>
                <w:szCs w:val="20"/>
              </w:rPr>
              <w:t>-5.28</w:t>
            </w:r>
          </w:p>
        </w:tc>
        <w:tc>
          <w:tcPr>
            <w:tcW w:w="992" w:type="dxa"/>
            <w:tcBorders>
              <w:top w:val="single" w:sz="4" w:space="0" w:color="auto"/>
              <w:left w:val="single" w:sz="4" w:space="0" w:color="auto"/>
              <w:bottom w:val="single" w:sz="4" w:space="0" w:color="auto"/>
              <w:right w:val="single" w:sz="4" w:space="0" w:color="auto"/>
            </w:tcBorders>
          </w:tcPr>
          <w:p w14:paraId="4C38A483" w14:textId="77777777" w:rsidR="00707ED5" w:rsidRPr="00006E7E" w:rsidRDefault="00707ED5" w:rsidP="006E338D">
            <w:pPr>
              <w:spacing w:line="480" w:lineRule="auto"/>
              <w:rPr>
                <w:sz w:val="20"/>
                <w:szCs w:val="20"/>
              </w:rPr>
            </w:pPr>
            <w:r w:rsidRPr="00006E7E">
              <w:rPr>
                <w:sz w:val="20"/>
                <w:szCs w:val="20"/>
              </w:rPr>
              <w:t>11.34</w:t>
            </w:r>
          </w:p>
        </w:tc>
        <w:tc>
          <w:tcPr>
            <w:tcW w:w="993" w:type="dxa"/>
            <w:tcBorders>
              <w:top w:val="single" w:sz="4" w:space="0" w:color="auto"/>
              <w:left w:val="single" w:sz="4" w:space="0" w:color="auto"/>
              <w:bottom w:val="single" w:sz="4" w:space="0" w:color="auto"/>
              <w:right w:val="single" w:sz="4" w:space="0" w:color="auto"/>
            </w:tcBorders>
          </w:tcPr>
          <w:p w14:paraId="340C23E3" w14:textId="77777777" w:rsidR="00707ED5" w:rsidRPr="00006E7E" w:rsidRDefault="00707ED5" w:rsidP="006E338D">
            <w:pPr>
              <w:spacing w:line="480" w:lineRule="auto"/>
              <w:rPr>
                <w:sz w:val="20"/>
                <w:szCs w:val="20"/>
              </w:rPr>
            </w:pPr>
            <w:r w:rsidRPr="00006E7E">
              <w:rPr>
                <w:sz w:val="20"/>
                <w:szCs w:val="20"/>
              </w:rPr>
              <w:t>-0.47</w:t>
            </w:r>
          </w:p>
        </w:tc>
        <w:tc>
          <w:tcPr>
            <w:tcW w:w="850" w:type="dxa"/>
            <w:tcBorders>
              <w:top w:val="single" w:sz="4" w:space="0" w:color="auto"/>
              <w:left w:val="single" w:sz="4" w:space="0" w:color="auto"/>
              <w:bottom w:val="single" w:sz="4" w:space="0" w:color="auto"/>
              <w:right w:val="single" w:sz="4" w:space="0" w:color="auto"/>
            </w:tcBorders>
          </w:tcPr>
          <w:p w14:paraId="50C97D53" w14:textId="77777777" w:rsidR="00707ED5" w:rsidRPr="00006E7E" w:rsidRDefault="00707ED5" w:rsidP="006E338D">
            <w:pPr>
              <w:spacing w:line="480" w:lineRule="auto"/>
              <w:rPr>
                <w:sz w:val="20"/>
                <w:szCs w:val="20"/>
              </w:rPr>
            </w:pPr>
            <w:r w:rsidRPr="00006E7E">
              <w:rPr>
                <w:sz w:val="20"/>
                <w:szCs w:val="20"/>
              </w:rPr>
              <w:t>-27.5</w:t>
            </w:r>
          </w:p>
        </w:tc>
        <w:tc>
          <w:tcPr>
            <w:tcW w:w="851" w:type="dxa"/>
            <w:tcBorders>
              <w:top w:val="single" w:sz="4" w:space="0" w:color="auto"/>
              <w:left w:val="single" w:sz="4" w:space="0" w:color="auto"/>
              <w:bottom w:val="single" w:sz="4" w:space="0" w:color="auto"/>
              <w:right w:val="single" w:sz="4" w:space="0" w:color="auto"/>
            </w:tcBorders>
          </w:tcPr>
          <w:p w14:paraId="5CD9CC64" w14:textId="77777777" w:rsidR="00707ED5" w:rsidRPr="00006E7E" w:rsidRDefault="00707ED5" w:rsidP="006E338D">
            <w:pPr>
              <w:spacing w:line="480" w:lineRule="auto"/>
              <w:rPr>
                <w:sz w:val="20"/>
                <w:szCs w:val="20"/>
              </w:rPr>
            </w:pPr>
            <w:r w:rsidRPr="00006E7E">
              <w:rPr>
                <w:sz w:val="20"/>
                <w:szCs w:val="20"/>
              </w:rPr>
              <w:t>16.94</w:t>
            </w:r>
          </w:p>
        </w:tc>
        <w:tc>
          <w:tcPr>
            <w:tcW w:w="850" w:type="dxa"/>
            <w:tcBorders>
              <w:top w:val="single" w:sz="4" w:space="0" w:color="auto"/>
              <w:left w:val="single" w:sz="4" w:space="0" w:color="auto"/>
              <w:bottom w:val="single" w:sz="4" w:space="0" w:color="auto"/>
              <w:right w:val="single" w:sz="4" w:space="0" w:color="auto"/>
            </w:tcBorders>
          </w:tcPr>
          <w:p w14:paraId="2A83001B" w14:textId="77777777" w:rsidR="00707ED5" w:rsidRPr="00006E7E" w:rsidRDefault="00707ED5" w:rsidP="006E338D">
            <w:pPr>
              <w:spacing w:line="480" w:lineRule="auto"/>
              <w:rPr>
                <w:sz w:val="20"/>
                <w:szCs w:val="20"/>
              </w:rPr>
            </w:pPr>
            <w:r w:rsidRPr="00006E7E">
              <w:rPr>
                <w:sz w:val="20"/>
                <w:szCs w:val="20"/>
              </w:rPr>
              <w:t>686.36</w:t>
            </w:r>
          </w:p>
        </w:tc>
        <w:tc>
          <w:tcPr>
            <w:tcW w:w="851" w:type="dxa"/>
            <w:tcBorders>
              <w:top w:val="single" w:sz="4" w:space="0" w:color="auto"/>
              <w:left w:val="single" w:sz="4" w:space="0" w:color="auto"/>
              <w:bottom w:val="single" w:sz="4" w:space="0" w:color="auto"/>
              <w:right w:val="single" w:sz="4" w:space="0" w:color="auto"/>
            </w:tcBorders>
          </w:tcPr>
          <w:p w14:paraId="7EA7D53C" w14:textId="77777777" w:rsidR="00707ED5" w:rsidRPr="00006E7E" w:rsidRDefault="00707ED5" w:rsidP="006E338D">
            <w:pPr>
              <w:spacing w:line="480" w:lineRule="auto"/>
              <w:rPr>
                <w:sz w:val="20"/>
                <w:szCs w:val="20"/>
              </w:rPr>
            </w:pPr>
            <w:r w:rsidRPr="00006E7E">
              <w:rPr>
                <w:sz w:val="20"/>
                <w:szCs w:val="20"/>
              </w:rPr>
              <w:t>360</w:t>
            </w:r>
          </w:p>
        </w:tc>
      </w:tr>
      <w:tr w:rsidR="00707ED5" w:rsidRPr="00500563" w14:paraId="45E7FE6C" w14:textId="77777777" w:rsidTr="0088224C">
        <w:tc>
          <w:tcPr>
            <w:tcW w:w="1838" w:type="dxa"/>
            <w:tcBorders>
              <w:top w:val="single" w:sz="4" w:space="0" w:color="auto"/>
              <w:left w:val="single" w:sz="4" w:space="0" w:color="auto"/>
              <w:bottom w:val="single" w:sz="4" w:space="0" w:color="auto"/>
              <w:right w:val="single" w:sz="4" w:space="0" w:color="auto"/>
            </w:tcBorders>
          </w:tcPr>
          <w:p w14:paraId="7AD0D43A" w14:textId="77777777" w:rsidR="00707ED5" w:rsidRPr="00006E7E" w:rsidRDefault="00707ED5" w:rsidP="006E338D">
            <w:pPr>
              <w:spacing w:line="480" w:lineRule="auto"/>
              <w:rPr>
                <w:sz w:val="20"/>
                <w:szCs w:val="20"/>
              </w:rPr>
            </w:pPr>
            <w:r w:rsidRPr="00006E7E">
              <w:rPr>
                <w:sz w:val="20"/>
                <w:szCs w:val="20"/>
              </w:rPr>
              <w:t>Following nasal</w:t>
            </w:r>
          </w:p>
        </w:tc>
        <w:tc>
          <w:tcPr>
            <w:tcW w:w="1134" w:type="dxa"/>
            <w:tcBorders>
              <w:top w:val="single" w:sz="4" w:space="0" w:color="auto"/>
              <w:left w:val="single" w:sz="4" w:space="0" w:color="auto"/>
              <w:bottom w:val="single" w:sz="4" w:space="0" w:color="auto"/>
              <w:right w:val="single" w:sz="4" w:space="0" w:color="auto"/>
            </w:tcBorders>
          </w:tcPr>
          <w:p w14:paraId="386AAB4F" w14:textId="77777777" w:rsidR="00707ED5" w:rsidRPr="00006E7E" w:rsidRDefault="00707ED5" w:rsidP="006E338D">
            <w:pPr>
              <w:spacing w:line="480" w:lineRule="auto"/>
              <w:rPr>
                <w:sz w:val="20"/>
                <w:szCs w:val="20"/>
              </w:rPr>
            </w:pPr>
            <w:r w:rsidRPr="00006E7E">
              <w:rPr>
                <w:sz w:val="20"/>
                <w:szCs w:val="20"/>
              </w:rPr>
              <w:t>7.12</w:t>
            </w:r>
          </w:p>
        </w:tc>
        <w:tc>
          <w:tcPr>
            <w:tcW w:w="992" w:type="dxa"/>
            <w:tcBorders>
              <w:top w:val="single" w:sz="4" w:space="0" w:color="auto"/>
              <w:left w:val="single" w:sz="4" w:space="0" w:color="auto"/>
              <w:bottom w:val="single" w:sz="4" w:space="0" w:color="auto"/>
              <w:right w:val="single" w:sz="4" w:space="0" w:color="auto"/>
            </w:tcBorders>
          </w:tcPr>
          <w:p w14:paraId="6F3AC173" w14:textId="77777777" w:rsidR="00707ED5" w:rsidRPr="00006E7E" w:rsidRDefault="00707ED5" w:rsidP="006E338D">
            <w:pPr>
              <w:spacing w:line="480" w:lineRule="auto"/>
              <w:rPr>
                <w:sz w:val="20"/>
                <w:szCs w:val="20"/>
              </w:rPr>
            </w:pPr>
            <w:r w:rsidRPr="00006E7E">
              <w:rPr>
                <w:sz w:val="20"/>
                <w:szCs w:val="20"/>
              </w:rPr>
              <w:t>13.70</w:t>
            </w:r>
          </w:p>
        </w:tc>
        <w:tc>
          <w:tcPr>
            <w:tcW w:w="993" w:type="dxa"/>
            <w:tcBorders>
              <w:top w:val="single" w:sz="4" w:space="0" w:color="auto"/>
              <w:left w:val="single" w:sz="4" w:space="0" w:color="auto"/>
              <w:bottom w:val="single" w:sz="4" w:space="0" w:color="auto"/>
              <w:right w:val="single" w:sz="4" w:space="0" w:color="auto"/>
            </w:tcBorders>
          </w:tcPr>
          <w:p w14:paraId="3C1C4B1E" w14:textId="77777777" w:rsidR="00707ED5" w:rsidRPr="00006E7E" w:rsidRDefault="00707ED5" w:rsidP="006E338D">
            <w:pPr>
              <w:spacing w:line="480" w:lineRule="auto"/>
              <w:rPr>
                <w:sz w:val="20"/>
                <w:szCs w:val="20"/>
              </w:rPr>
            </w:pPr>
            <w:r w:rsidRPr="00006E7E">
              <w:rPr>
                <w:sz w:val="20"/>
                <w:szCs w:val="20"/>
              </w:rPr>
              <w:t>0.52</w:t>
            </w:r>
          </w:p>
        </w:tc>
        <w:tc>
          <w:tcPr>
            <w:tcW w:w="850" w:type="dxa"/>
            <w:tcBorders>
              <w:top w:val="single" w:sz="4" w:space="0" w:color="auto"/>
              <w:left w:val="single" w:sz="4" w:space="0" w:color="auto"/>
              <w:bottom w:val="single" w:sz="4" w:space="0" w:color="auto"/>
              <w:right w:val="single" w:sz="4" w:space="0" w:color="auto"/>
            </w:tcBorders>
          </w:tcPr>
          <w:p w14:paraId="247A9EEF" w14:textId="77777777" w:rsidR="00707ED5" w:rsidRPr="00006E7E" w:rsidRDefault="00707ED5" w:rsidP="006E338D">
            <w:pPr>
              <w:spacing w:line="480" w:lineRule="auto"/>
              <w:rPr>
                <w:sz w:val="20"/>
                <w:szCs w:val="20"/>
              </w:rPr>
            </w:pPr>
            <w:r w:rsidRPr="00006E7E">
              <w:rPr>
                <w:sz w:val="20"/>
                <w:szCs w:val="20"/>
              </w:rPr>
              <w:t>-19.74</w:t>
            </w:r>
          </w:p>
        </w:tc>
        <w:tc>
          <w:tcPr>
            <w:tcW w:w="851" w:type="dxa"/>
            <w:tcBorders>
              <w:top w:val="single" w:sz="4" w:space="0" w:color="auto"/>
              <w:left w:val="single" w:sz="4" w:space="0" w:color="auto"/>
              <w:bottom w:val="single" w:sz="4" w:space="0" w:color="auto"/>
              <w:right w:val="single" w:sz="4" w:space="0" w:color="auto"/>
            </w:tcBorders>
          </w:tcPr>
          <w:p w14:paraId="0F2FF2EC" w14:textId="77777777" w:rsidR="00707ED5" w:rsidRPr="00006E7E" w:rsidRDefault="00707ED5" w:rsidP="006E338D">
            <w:pPr>
              <w:spacing w:line="480" w:lineRule="auto"/>
              <w:rPr>
                <w:sz w:val="20"/>
                <w:szCs w:val="20"/>
              </w:rPr>
            </w:pPr>
            <w:r w:rsidRPr="00006E7E">
              <w:rPr>
                <w:sz w:val="20"/>
                <w:szCs w:val="20"/>
              </w:rPr>
              <w:t>33.97</w:t>
            </w:r>
          </w:p>
        </w:tc>
        <w:tc>
          <w:tcPr>
            <w:tcW w:w="850" w:type="dxa"/>
            <w:tcBorders>
              <w:top w:val="single" w:sz="4" w:space="0" w:color="auto"/>
              <w:left w:val="single" w:sz="4" w:space="0" w:color="auto"/>
              <w:bottom w:val="single" w:sz="4" w:space="0" w:color="auto"/>
              <w:right w:val="single" w:sz="4" w:space="0" w:color="auto"/>
            </w:tcBorders>
          </w:tcPr>
          <w:p w14:paraId="3D86EEC6" w14:textId="77777777" w:rsidR="00707ED5" w:rsidRPr="00006E7E" w:rsidRDefault="00707ED5" w:rsidP="006E338D">
            <w:pPr>
              <w:spacing w:line="480" w:lineRule="auto"/>
              <w:rPr>
                <w:sz w:val="20"/>
                <w:szCs w:val="20"/>
              </w:rPr>
            </w:pPr>
            <w:r w:rsidRPr="00006E7E">
              <w:rPr>
                <w:sz w:val="20"/>
                <w:szCs w:val="20"/>
              </w:rPr>
              <w:t>692.74</w:t>
            </w:r>
          </w:p>
        </w:tc>
        <w:tc>
          <w:tcPr>
            <w:tcW w:w="851" w:type="dxa"/>
            <w:tcBorders>
              <w:top w:val="single" w:sz="4" w:space="0" w:color="auto"/>
              <w:left w:val="single" w:sz="4" w:space="0" w:color="auto"/>
              <w:bottom w:val="single" w:sz="4" w:space="0" w:color="auto"/>
              <w:right w:val="single" w:sz="4" w:space="0" w:color="auto"/>
            </w:tcBorders>
          </w:tcPr>
          <w:p w14:paraId="7C82EDC1" w14:textId="77777777" w:rsidR="00707ED5" w:rsidRPr="00006E7E" w:rsidRDefault="00707ED5" w:rsidP="006E338D">
            <w:pPr>
              <w:spacing w:line="480" w:lineRule="auto"/>
              <w:rPr>
                <w:sz w:val="20"/>
                <w:szCs w:val="20"/>
              </w:rPr>
            </w:pPr>
            <w:r w:rsidRPr="00006E7E">
              <w:rPr>
                <w:sz w:val="20"/>
                <w:szCs w:val="20"/>
              </w:rPr>
              <w:t>772</w:t>
            </w:r>
          </w:p>
        </w:tc>
      </w:tr>
      <w:tr w:rsidR="00707ED5" w:rsidRPr="00500563" w14:paraId="47BB3280" w14:textId="77777777" w:rsidTr="0088224C">
        <w:tc>
          <w:tcPr>
            <w:tcW w:w="1838" w:type="dxa"/>
            <w:tcBorders>
              <w:top w:val="single" w:sz="4" w:space="0" w:color="auto"/>
              <w:left w:val="single" w:sz="4" w:space="0" w:color="auto"/>
              <w:bottom w:val="single" w:sz="4" w:space="0" w:color="auto"/>
              <w:right w:val="single" w:sz="4" w:space="0" w:color="auto"/>
            </w:tcBorders>
          </w:tcPr>
          <w:p w14:paraId="70185211" w14:textId="77777777" w:rsidR="00707ED5" w:rsidRPr="00006E7E" w:rsidRDefault="00707ED5" w:rsidP="006E338D">
            <w:pPr>
              <w:spacing w:line="480" w:lineRule="auto"/>
              <w:rPr>
                <w:sz w:val="20"/>
                <w:szCs w:val="20"/>
              </w:rPr>
            </w:pPr>
            <w:r w:rsidRPr="00006E7E">
              <w:rPr>
                <w:sz w:val="20"/>
                <w:szCs w:val="20"/>
              </w:rPr>
              <w:t>Following plosive</w:t>
            </w:r>
          </w:p>
        </w:tc>
        <w:tc>
          <w:tcPr>
            <w:tcW w:w="1134" w:type="dxa"/>
            <w:tcBorders>
              <w:top w:val="single" w:sz="4" w:space="0" w:color="auto"/>
              <w:left w:val="single" w:sz="4" w:space="0" w:color="auto"/>
              <w:bottom w:val="single" w:sz="4" w:space="0" w:color="auto"/>
              <w:right w:val="single" w:sz="4" w:space="0" w:color="auto"/>
            </w:tcBorders>
          </w:tcPr>
          <w:p w14:paraId="70115866" w14:textId="77777777" w:rsidR="00707ED5" w:rsidRPr="00006E7E" w:rsidRDefault="00707ED5" w:rsidP="006E338D">
            <w:pPr>
              <w:spacing w:line="480" w:lineRule="auto"/>
              <w:rPr>
                <w:sz w:val="20"/>
                <w:szCs w:val="20"/>
              </w:rPr>
            </w:pPr>
            <w:r w:rsidRPr="00006E7E">
              <w:rPr>
                <w:sz w:val="20"/>
                <w:szCs w:val="20"/>
              </w:rPr>
              <w:t>-7.87</w:t>
            </w:r>
          </w:p>
        </w:tc>
        <w:tc>
          <w:tcPr>
            <w:tcW w:w="992" w:type="dxa"/>
            <w:tcBorders>
              <w:top w:val="single" w:sz="4" w:space="0" w:color="auto"/>
              <w:left w:val="single" w:sz="4" w:space="0" w:color="auto"/>
              <w:bottom w:val="single" w:sz="4" w:space="0" w:color="auto"/>
              <w:right w:val="single" w:sz="4" w:space="0" w:color="auto"/>
            </w:tcBorders>
          </w:tcPr>
          <w:p w14:paraId="64793591" w14:textId="77777777" w:rsidR="00707ED5" w:rsidRPr="00006E7E" w:rsidRDefault="00707ED5" w:rsidP="006E338D">
            <w:pPr>
              <w:spacing w:line="480" w:lineRule="auto"/>
              <w:rPr>
                <w:sz w:val="20"/>
                <w:szCs w:val="20"/>
              </w:rPr>
            </w:pPr>
            <w:r w:rsidRPr="00006E7E">
              <w:rPr>
                <w:sz w:val="20"/>
                <w:szCs w:val="20"/>
              </w:rPr>
              <w:t>10.83</w:t>
            </w:r>
          </w:p>
        </w:tc>
        <w:tc>
          <w:tcPr>
            <w:tcW w:w="993" w:type="dxa"/>
            <w:tcBorders>
              <w:top w:val="single" w:sz="4" w:space="0" w:color="auto"/>
              <w:left w:val="single" w:sz="4" w:space="0" w:color="auto"/>
              <w:bottom w:val="single" w:sz="4" w:space="0" w:color="auto"/>
              <w:right w:val="single" w:sz="4" w:space="0" w:color="auto"/>
            </w:tcBorders>
          </w:tcPr>
          <w:p w14:paraId="1908E6E7" w14:textId="77777777" w:rsidR="00707ED5" w:rsidRPr="00006E7E" w:rsidRDefault="00707ED5" w:rsidP="006E338D">
            <w:pPr>
              <w:spacing w:line="480" w:lineRule="auto"/>
              <w:rPr>
                <w:sz w:val="20"/>
                <w:szCs w:val="20"/>
              </w:rPr>
            </w:pPr>
            <w:r w:rsidRPr="00006E7E">
              <w:rPr>
                <w:sz w:val="20"/>
                <w:szCs w:val="20"/>
              </w:rPr>
              <w:t>-0.73</w:t>
            </w:r>
          </w:p>
        </w:tc>
        <w:tc>
          <w:tcPr>
            <w:tcW w:w="850" w:type="dxa"/>
            <w:tcBorders>
              <w:top w:val="single" w:sz="4" w:space="0" w:color="auto"/>
              <w:left w:val="single" w:sz="4" w:space="0" w:color="auto"/>
              <w:bottom w:val="single" w:sz="4" w:space="0" w:color="auto"/>
              <w:right w:val="single" w:sz="4" w:space="0" w:color="auto"/>
            </w:tcBorders>
          </w:tcPr>
          <w:p w14:paraId="058EDCA0" w14:textId="77777777" w:rsidR="00707ED5" w:rsidRPr="00006E7E" w:rsidRDefault="00707ED5" w:rsidP="006E338D">
            <w:pPr>
              <w:spacing w:line="480" w:lineRule="auto"/>
              <w:rPr>
                <w:sz w:val="20"/>
                <w:szCs w:val="20"/>
              </w:rPr>
            </w:pPr>
            <w:r w:rsidRPr="00006E7E">
              <w:rPr>
                <w:sz w:val="20"/>
                <w:szCs w:val="20"/>
              </w:rPr>
              <w:t>-29.10</w:t>
            </w:r>
          </w:p>
        </w:tc>
        <w:tc>
          <w:tcPr>
            <w:tcW w:w="851" w:type="dxa"/>
            <w:tcBorders>
              <w:top w:val="single" w:sz="4" w:space="0" w:color="auto"/>
              <w:left w:val="single" w:sz="4" w:space="0" w:color="auto"/>
              <w:bottom w:val="single" w:sz="4" w:space="0" w:color="auto"/>
              <w:right w:val="single" w:sz="4" w:space="0" w:color="auto"/>
            </w:tcBorders>
          </w:tcPr>
          <w:p w14:paraId="54B29C26" w14:textId="77777777" w:rsidR="00707ED5" w:rsidRPr="00006E7E" w:rsidRDefault="00707ED5" w:rsidP="006E338D">
            <w:pPr>
              <w:spacing w:line="480" w:lineRule="auto"/>
              <w:rPr>
                <w:sz w:val="20"/>
                <w:szCs w:val="20"/>
              </w:rPr>
            </w:pPr>
            <w:r w:rsidRPr="00006E7E">
              <w:rPr>
                <w:sz w:val="20"/>
                <w:szCs w:val="20"/>
              </w:rPr>
              <w:t>13.36</w:t>
            </w:r>
          </w:p>
        </w:tc>
        <w:tc>
          <w:tcPr>
            <w:tcW w:w="850" w:type="dxa"/>
            <w:tcBorders>
              <w:top w:val="single" w:sz="4" w:space="0" w:color="auto"/>
              <w:left w:val="single" w:sz="4" w:space="0" w:color="auto"/>
              <w:bottom w:val="single" w:sz="4" w:space="0" w:color="auto"/>
              <w:right w:val="single" w:sz="4" w:space="0" w:color="auto"/>
            </w:tcBorders>
          </w:tcPr>
          <w:p w14:paraId="631D3638" w14:textId="77777777" w:rsidR="00707ED5" w:rsidRPr="00006E7E" w:rsidRDefault="00707ED5" w:rsidP="006E338D">
            <w:pPr>
              <w:spacing w:line="480" w:lineRule="auto"/>
              <w:rPr>
                <w:sz w:val="20"/>
                <w:szCs w:val="20"/>
              </w:rPr>
            </w:pPr>
            <w:r w:rsidRPr="00006E7E">
              <w:rPr>
                <w:sz w:val="20"/>
                <w:szCs w:val="20"/>
              </w:rPr>
              <w:t>667.86</w:t>
            </w:r>
          </w:p>
        </w:tc>
        <w:tc>
          <w:tcPr>
            <w:tcW w:w="851" w:type="dxa"/>
            <w:tcBorders>
              <w:top w:val="single" w:sz="4" w:space="0" w:color="auto"/>
              <w:left w:val="single" w:sz="4" w:space="0" w:color="auto"/>
              <w:bottom w:val="single" w:sz="4" w:space="0" w:color="auto"/>
              <w:right w:val="single" w:sz="4" w:space="0" w:color="auto"/>
            </w:tcBorders>
          </w:tcPr>
          <w:p w14:paraId="72B5E911" w14:textId="77777777" w:rsidR="00707ED5" w:rsidRPr="00006E7E" w:rsidRDefault="00707ED5" w:rsidP="006E338D">
            <w:pPr>
              <w:spacing w:line="480" w:lineRule="auto"/>
              <w:rPr>
                <w:sz w:val="20"/>
                <w:szCs w:val="20"/>
              </w:rPr>
            </w:pPr>
            <w:r w:rsidRPr="00006E7E">
              <w:rPr>
                <w:sz w:val="20"/>
                <w:szCs w:val="20"/>
              </w:rPr>
              <w:t>731</w:t>
            </w:r>
          </w:p>
        </w:tc>
      </w:tr>
      <w:tr w:rsidR="00707ED5" w:rsidRPr="00500563" w14:paraId="0DC7E324" w14:textId="77777777" w:rsidTr="00006E7E">
        <w:tc>
          <w:tcPr>
            <w:tcW w:w="8359" w:type="dxa"/>
            <w:gridSpan w:val="8"/>
            <w:tcBorders>
              <w:top w:val="single" w:sz="4" w:space="0" w:color="auto"/>
              <w:left w:val="single" w:sz="4" w:space="0" w:color="auto"/>
              <w:bottom w:val="single" w:sz="4" w:space="0" w:color="auto"/>
              <w:right w:val="single" w:sz="4" w:space="0" w:color="auto"/>
            </w:tcBorders>
          </w:tcPr>
          <w:p w14:paraId="738D461E" w14:textId="31B1F2D7" w:rsidR="00707ED5" w:rsidRPr="00006E7E" w:rsidRDefault="00707ED5" w:rsidP="006E338D">
            <w:pPr>
              <w:spacing w:line="480" w:lineRule="auto"/>
              <w:rPr>
                <w:sz w:val="20"/>
                <w:szCs w:val="20"/>
              </w:rPr>
            </w:pPr>
            <w:r w:rsidRPr="00006E7E">
              <w:rPr>
                <w:sz w:val="20"/>
                <w:szCs w:val="20"/>
              </w:rPr>
              <w:t>Preceding voicing (baseline: voiceless</w:t>
            </w:r>
            <w:r w:rsidR="00573F2F">
              <w:rPr>
                <w:sz w:val="20"/>
                <w:szCs w:val="20"/>
              </w:rPr>
              <w:t>, mean F1: 695</w:t>
            </w:r>
            <w:r w:rsidR="00573F2F">
              <w:rPr>
                <w:sz w:val="18"/>
                <w:szCs w:val="19"/>
                <w:lang w:eastAsia="en-US"/>
              </w:rPr>
              <w:t>.18</w:t>
            </w:r>
            <w:r w:rsidR="00573F2F">
              <w:rPr>
                <w:sz w:val="20"/>
                <w:szCs w:val="20"/>
              </w:rPr>
              <w:t>, 765 tokens</w:t>
            </w:r>
            <w:r w:rsidRPr="00006E7E">
              <w:rPr>
                <w:sz w:val="20"/>
                <w:szCs w:val="20"/>
              </w:rPr>
              <w:t>)</w:t>
            </w:r>
          </w:p>
        </w:tc>
      </w:tr>
      <w:tr w:rsidR="00707ED5" w:rsidRPr="00500563" w14:paraId="7AADFA9B" w14:textId="77777777" w:rsidTr="0088224C">
        <w:tc>
          <w:tcPr>
            <w:tcW w:w="1838" w:type="dxa"/>
            <w:tcBorders>
              <w:top w:val="single" w:sz="4" w:space="0" w:color="auto"/>
              <w:left w:val="single" w:sz="4" w:space="0" w:color="auto"/>
              <w:bottom w:val="single" w:sz="4" w:space="0" w:color="auto"/>
              <w:right w:val="single" w:sz="4" w:space="0" w:color="auto"/>
            </w:tcBorders>
            <w:hideMark/>
          </w:tcPr>
          <w:p w14:paraId="48618178" w14:textId="77777777" w:rsidR="00707ED5" w:rsidRPr="00006E7E" w:rsidRDefault="00707ED5" w:rsidP="006E338D">
            <w:pPr>
              <w:spacing w:line="480" w:lineRule="auto"/>
              <w:rPr>
                <w:sz w:val="20"/>
                <w:szCs w:val="20"/>
              </w:rPr>
            </w:pPr>
            <w:r w:rsidRPr="00006E7E">
              <w:rPr>
                <w:sz w:val="20"/>
                <w:szCs w:val="20"/>
              </w:rPr>
              <w:t>Preceding voiced</w:t>
            </w:r>
          </w:p>
        </w:tc>
        <w:tc>
          <w:tcPr>
            <w:tcW w:w="1134" w:type="dxa"/>
            <w:tcBorders>
              <w:top w:val="single" w:sz="4" w:space="0" w:color="auto"/>
              <w:left w:val="single" w:sz="4" w:space="0" w:color="auto"/>
              <w:bottom w:val="single" w:sz="4" w:space="0" w:color="auto"/>
              <w:right w:val="single" w:sz="4" w:space="0" w:color="auto"/>
            </w:tcBorders>
          </w:tcPr>
          <w:p w14:paraId="5FB0A492" w14:textId="77777777" w:rsidR="00707ED5" w:rsidRPr="00006E7E" w:rsidRDefault="00707ED5" w:rsidP="006E338D">
            <w:pPr>
              <w:spacing w:line="480" w:lineRule="auto"/>
              <w:rPr>
                <w:sz w:val="20"/>
                <w:szCs w:val="20"/>
              </w:rPr>
            </w:pPr>
            <w:r w:rsidRPr="00006E7E">
              <w:rPr>
                <w:sz w:val="20"/>
                <w:szCs w:val="20"/>
              </w:rPr>
              <w:t>-10.24</w:t>
            </w:r>
          </w:p>
        </w:tc>
        <w:tc>
          <w:tcPr>
            <w:tcW w:w="992" w:type="dxa"/>
            <w:tcBorders>
              <w:top w:val="single" w:sz="4" w:space="0" w:color="auto"/>
              <w:left w:val="single" w:sz="4" w:space="0" w:color="auto"/>
              <w:bottom w:val="single" w:sz="4" w:space="0" w:color="auto"/>
              <w:right w:val="single" w:sz="4" w:space="0" w:color="auto"/>
            </w:tcBorders>
          </w:tcPr>
          <w:p w14:paraId="16A655ED" w14:textId="77777777" w:rsidR="00707ED5" w:rsidRPr="00006E7E" w:rsidRDefault="00707ED5" w:rsidP="006E338D">
            <w:pPr>
              <w:spacing w:line="480" w:lineRule="auto"/>
              <w:rPr>
                <w:sz w:val="20"/>
                <w:szCs w:val="20"/>
              </w:rPr>
            </w:pPr>
            <w:r w:rsidRPr="00006E7E">
              <w:rPr>
                <w:sz w:val="20"/>
                <w:szCs w:val="20"/>
              </w:rPr>
              <w:t>6.82</w:t>
            </w:r>
          </w:p>
        </w:tc>
        <w:tc>
          <w:tcPr>
            <w:tcW w:w="993" w:type="dxa"/>
            <w:tcBorders>
              <w:top w:val="single" w:sz="4" w:space="0" w:color="auto"/>
              <w:left w:val="single" w:sz="4" w:space="0" w:color="auto"/>
              <w:bottom w:val="single" w:sz="4" w:space="0" w:color="auto"/>
              <w:right w:val="single" w:sz="4" w:space="0" w:color="auto"/>
            </w:tcBorders>
          </w:tcPr>
          <w:p w14:paraId="063B1342" w14:textId="77777777" w:rsidR="00707ED5" w:rsidRPr="00006E7E" w:rsidRDefault="00707ED5" w:rsidP="006E338D">
            <w:pPr>
              <w:spacing w:line="480" w:lineRule="auto"/>
              <w:rPr>
                <w:sz w:val="20"/>
                <w:szCs w:val="20"/>
              </w:rPr>
            </w:pPr>
            <w:r w:rsidRPr="00006E7E">
              <w:rPr>
                <w:sz w:val="20"/>
                <w:szCs w:val="20"/>
              </w:rPr>
              <w:t>-1.50</w:t>
            </w:r>
          </w:p>
        </w:tc>
        <w:tc>
          <w:tcPr>
            <w:tcW w:w="850" w:type="dxa"/>
            <w:tcBorders>
              <w:top w:val="single" w:sz="4" w:space="0" w:color="auto"/>
              <w:left w:val="single" w:sz="4" w:space="0" w:color="auto"/>
              <w:bottom w:val="single" w:sz="4" w:space="0" w:color="auto"/>
              <w:right w:val="single" w:sz="4" w:space="0" w:color="auto"/>
            </w:tcBorders>
          </w:tcPr>
          <w:p w14:paraId="235E7A42" w14:textId="77777777" w:rsidR="00707ED5" w:rsidRPr="00006E7E" w:rsidRDefault="00707ED5" w:rsidP="006E338D">
            <w:pPr>
              <w:spacing w:line="480" w:lineRule="auto"/>
              <w:rPr>
                <w:sz w:val="20"/>
                <w:szCs w:val="20"/>
              </w:rPr>
            </w:pPr>
            <w:r w:rsidRPr="00006E7E">
              <w:rPr>
                <w:sz w:val="20"/>
                <w:szCs w:val="20"/>
              </w:rPr>
              <w:t>-23.62</w:t>
            </w:r>
          </w:p>
        </w:tc>
        <w:tc>
          <w:tcPr>
            <w:tcW w:w="851" w:type="dxa"/>
            <w:tcBorders>
              <w:top w:val="single" w:sz="4" w:space="0" w:color="auto"/>
              <w:left w:val="single" w:sz="4" w:space="0" w:color="auto"/>
              <w:bottom w:val="single" w:sz="4" w:space="0" w:color="auto"/>
              <w:right w:val="single" w:sz="4" w:space="0" w:color="auto"/>
            </w:tcBorders>
          </w:tcPr>
          <w:p w14:paraId="7A85010D" w14:textId="77777777" w:rsidR="00707ED5" w:rsidRPr="00006E7E" w:rsidRDefault="00707ED5" w:rsidP="006E338D">
            <w:pPr>
              <w:spacing w:line="480" w:lineRule="auto"/>
              <w:rPr>
                <w:sz w:val="20"/>
                <w:szCs w:val="20"/>
              </w:rPr>
            </w:pPr>
            <w:r w:rsidRPr="00006E7E">
              <w:rPr>
                <w:sz w:val="20"/>
                <w:szCs w:val="20"/>
              </w:rPr>
              <w:t>3.13</w:t>
            </w:r>
          </w:p>
        </w:tc>
        <w:tc>
          <w:tcPr>
            <w:tcW w:w="850" w:type="dxa"/>
            <w:tcBorders>
              <w:top w:val="single" w:sz="4" w:space="0" w:color="auto"/>
              <w:left w:val="single" w:sz="4" w:space="0" w:color="auto"/>
              <w:bottom w:val="single" w:sz="4" w:space="0" w:color="auto"/>
              <w:right w:val="single" w:sz="4" w:space="0" w:color="auto"/>
            </w:tcBorders>
          </w:tcPr>
          <w:p w14:paraId="5B865013" w14:textId="77777777" w:rsidR="00707ED5" w:rsidRPr="00006E7E" w:rsidRDefault="00707ED5" w:rsidP="006E338D">
            <w:pPr>
              <w:spacing w:line="480" w:lineRule="auto"/>
              <w:rPr>
                <w:sz w:val="20"/>
                <w:szCs w:val="20"/>
              </w:rPr>
            </w:pPr>
            <w:r w:rsidRPr="00006E7E">
              <w:rPr>
                <w:sz w:val="20"/>
                <w:szCs w:val="20"/>
              </w:rPr>
              <w:t>683.04</w:t>
            </w:r>
          </w:p>
        </w:tc>
        <w:tc>
          <w:tcPr>
            <w:tcW w:w="851" w:type="dxa"/>
            <w:tcBorders>
              <w:top w:val="single" w:sz="4" w:space="0" w:color="auto"/>
              <w:left w:val="single" w:sz="4" w:space="0" w:color="auto"/>
              <w:bottom w:val="single" w:sz="4" w:space="0" w:color="auto"/>
              <w:right w:val="single" w:sz="4" w:space="0" w:color="auto"/>
            </w:tcBorders>
          </w:tcPr>
          <w:p w14:paraId="4ABAC896" w14:textId="77777777" w:rsidR="00707ED5" w:rsidRPr="00006E7E" w:rsidRDefault="00707ED5" w:rsidP="006E338D">
            <w:pPr>
              <w:spacing w:line="480" w:lineRule="auto"/>
              <w:rPr>
                <w:sz w:val="20"/>
                <w:szCs w:val="20"/>
              </w:rPr>
            </w:pPr>
            <w:r w:rsidRPr="00006E7E">
              <w:rPr>
                <w:sz w:val="20"/>
                <w:szCs w:val="20"/>
              </w:rPr>
              <w:t>1327</w:t>
            </w:r>
          </w:p>
        </w:tc>
      </w:tr>
      <w:tr w:rsidR="00707ED5" w:rsidRPr="00500563" w14:paraId="1FD1E934" w14:textId="77777777" w:rsidTr="00006E7E">
        <w:tc>
          <w:tcPr>
            <w:tcW w:w="8359" w:type="dxa"/>
            <w:gridSpan w:val="8"/>
            <w:tcBorders>
              <w:top w:val="single" w:sz="4" w:space="0" w:color="auto"/>
              <w:left w:val="single" w:sz="4" w:space="0" w:color="auto"/>
              <w:bottom w:val="single" w:sz="4" w:space="0" w:color="auto"/>
              <w:right w:val="single" w:sz="4" w:space="0" w:color="auto"/>
            </w:tcBorders>
            <w:hideMark/>
          </w:tcPr>
          <w:p w14:paraId="7F73FD86" w14:textId="1F735FD8" w:rsidR="00707ED5" w:rsidRPr="00006E7E" w:rsidRDefault="00707ED5" w:rsidP="006E338D">
            <w:pPr>
              <w:spacing w:line="480" w:lineRule="auto"/>
              <w:rPr>
                <w:sz w:val="20"/>
                <w:szCs w:val="20"/>
              </w:rPr>
            </w:pPr>
            <w:r w:rsidRPr="00006E7E">
              <w:rPr>
                <w:sz w:val="20"/>
                <w:szCs w:val="20"/>
              </w:rPr>
              <w:t>Following voicing (baseline: voiceless</w:t>
            </w:r>
            <w:r w:rsidR="00573F2F">
              <w:rPr>
                <w:sz w:val="20"/>
                <w:szCs w:val="20"/>
              </w:rPr>
              <w:t>, mean F1: 672</w:t>
            </w:r>
            <w:r w:rsidR="00573F2F">
              <w:rPr>
                <w:sz w:val="18"/>
                <w:szCs w:val="19"/>
                <w:lang w:eastAsia="en-US"/>
              </w:rPr>
              <w:t>.67</w:t>
            </w:r>
            <w:r w:rsidR="00573F2F">
              <w:rPr>
                <w:sz w:val="20"/>
                <w:szCs w:val="20"/>
              </w:rPr>
              <w:t>, 950 tokens</w:t>
            </w:r>
            <w:r w:rsidRPr="00006E7E">
              <w:rPr>
                <w:sz w:val="20"/>
                <w:szCs w:val="20"/>
              </w:rPr>
              <w:t>)</w:t>
            </w:r>
          </w:p>
        </w:tc>
      </w:tr>
      <w:tr w:rsidR="00707ED5" w:rsidRPr="00500563" w14:paraId="568FA256" w14:textId="77777777" w:rsidTr="0088224C">
        <w:tc>
          <w:tcPr>
            <w:tcW w:w="1838" w:type="dxa"/>
            <w:tcBorders>
              <w:top w:val="single" w:sz="4" w:space="0" w:color="auto"/>
              <w:left w:val="single" w:sz="4" w:space="0" w:color="auto"/>
              <w:bottom w:val="single" w:sz="4" w:space="0" w:color="auto"/>
              <w:right w:val="single" w:sz="4" w:space="0" w:color="auto"/>
            </w:tcBorders>
          </w:tcPr>
          <w:p w14:paraId="52EC3C8B" w14:textId="77777777" w:rsidR="00707ED5" w:rsidRPr="00006E7E" w:rsidRDefault="00707ED5" w:rsidP="006E338D">
            <w:pPr>
              <w:spacing w:line="480" w:lineRule="auto"/>
              <w:rPr>
                <w:sz w:val="20"/>
                <w:szCs w:val="20"/>
              </w:rPr>
            </w:pPr>
            <w:r w:rsidRPr="00006E7E">
              <w:rPr>
                <w:sz w:val="20"/>
                <w:szCs w:val="20"/>
              </w:rPr>
              <w:t>Following voiced</w:t>
            </w:r>
          </w:p>
        </w:tc>
        <w:tc>
          <w:tcPr>
            <w:tcW w:w="1134" w:type="dxa"/>
            <w:tcBorders>
              <w:top w:val="single" w:sz="4" w:space="0" w:color="auto"/>
              <w:left w:val="single" w:sz="4" w:space="0" w:color="auto"/>
              <w:bottom w:val="single" w:sz="4" w:space="0" w:color="auto"/>
              <w:right w:val="single" w:sz="4" w:space="0" w:color="auto"/>
            </w:tcBorders>
          </w:tcPr>
          <w:p w14:paraId="4BDB735E" w14:textId="77777777" w:rsidR="00707ED5" w:rsidRPr="00006E7E" w:rsidRDefault="00707ED5" w:rsidP="006E338D">
            <w:pPr>
              <w:spacing w:line="480" w:lineRule="auto"/>
              <w:rPr>
                <w:sz w:val="20"/>
                <w:szCs w:val="20"/>
              </w:rPr>
            </w:pPr>
            <w:r w:rsidRPr="00006E7E">
              <w:rPr>
                <w:sz w:val="20"/>
                <w:szCs w:val="20"/>
              </w:rPr>
              <w:t>-9.00</w:t>
            </w:r>
          </w:p>
        </w:tc>
        <w:tc>
          <w:tcPr>
            <w:tcW w:w="992" w:type="dxa"/>
            <w:tcBorders>
              <w:top w:val="single" w:sz="4" w:space="0" w:color="auto"/>
              <w:left w:val="single" w:sz="4" w:space="0" w:color="auto"/>
              <w:bottom w:val="single" w:sz="4" w:space="0" w:color="auto"/>
              <w:right w:val="single" w:sz="4" w:space="0" w:color="auto"/>
            </w:tcBorders>
          </w:tcPr>
          <w:p w14:paraId="3CE5B2F1" w14:textId="77777777" w:rsidR="00707ED5" w:rsidRPr="00006E7E" w:rsidDel="00342D86" w:rsidRDefault="00707ED5" w:rsidP="006E338D">
            <w:pPr>
              <w:spacing w:line="480" w:lineRule="auto"/>
              <w:rPr>
                <w:sz w:val="20"/>
                <w:szCs w:val="20"/>
              </w:rPr>
            </w:pPr>
            <w:r w:rsidRPr="00006E7E">
              <w:rPr>
                <w:sz w:val="20"/>
                <w:szCs w:val="20"/>
              </w:rPr>
              <w:t>6.44</w:t>
            </w:r>
          </w:p>
        </w:tc>
        <w:tc>
          <w:tcPr>
            <w:tcW w:w="993" w:type="dxa"/>
            <w:tcBorders>
              <w:top w:val="single" w:sz="4" w:space="0" w:color="auto"/>
              <w:left w:val="single" w:sz="4" w:space="0" w:color="auto"/>
              <w:bottom w:val="single" w:sz="4" w:space="0" w:color="auto"/>
              <w:right w:val="single" w:sz="4" w:space="0" w:color="auto"/>
            </w:tcBorders>
          </w:tcPr>
          <w:p w14:paraId="530EA091" w14:textId="77777777" w:rsidR="00707ED5" w:rsidRPr="00006E7E" w:rsidDel="00342D86" w:rsidRDefault="00707ED5" w:rsidP="006E338D">
            <w:pPr>
              <w:spacing w:line="480" w:lineRule="auto"/>
              <w:rPr>
                <w:sz w:val="20"/>
                <w:szCs w:val="20"/>
              </w:rPr>
            </w:pPr>
            <w:r w:rsidRPr="00006E7E">
              <w:rPr>
                <w:sz w:val="20"/>
                <w:szCs w:val="20"/>
              </w:rPr>
              <w:t>-1.4</w:t>
            </w:r>
          </w:p>
        </w:tc>
        <w:tc>
          <w:tcPr>
            <w:tcW w:w="850" w:type="dxa"/>
            <w:tcBorders>
              <w:top w:val="single" w:sz="4" w:space="0" w:color="auto"/>
              <w:left w:val="single" w:sz="4" w:space="0" w:color="auto"/>
              <w:bottom w:val="single" w:sz="4" w:space="0" w:color="auto"/>
              <w:right w:val="single" w:sz="4" w:space="0" w:color="auto"/>
            </w:tcBorders>
          </w:tcPr>
          <w:p w14:paraId="7332AC6B" w14:textId="77777777" w:rsidR="00707ED5" w:rsidRPr="00006E7E" w:rsidRDefault="00707ED5" w:rsidP="006E338D">
            <w:pPr>
              <w:spacing w:line="480" w:lineRule="auto"/>
              <w:rPr>
                <w:sz w:val="20"/>
                <w:szCs w:val="20"/>
              </w:rPr>
            </w:pPr>
            <w:r w:rsidRPr="00006E7E">
              <w:rPr>
                <w:sz w:val="20"/>
                <w:szCs w:val="20"/>
              </w:rPr>
              <w:t>-21.62</w:t>
            </w:r>
          </w:p>
        </w:tc>
        <w:tc>
          <w:tcPr>
            <w:tcW w:w="851" w:type="dxa"/>
            <w:tcBorders>
              <w:top w:val="single" w:sz="4" w:space="0" w:color="auto"/>
              <w:left w:val="single" w:sz="4" w:space="0" w:color="auto"/>
              <w:bottom w:val="single" w:sz="4" w:space="0" w:color="auto"/>
              <w:right w:val="single" w:sz="4" w:space="0" w:color="auto"/>
            </w:tcBorders>
          </w:tcPr>
          <w:p w14:paraId="7A0D8B97" w14:textId="77777777" w:rsidR="00707ED5" w:rsidRPr="00006E7E" w:rsidRDefault="00707ED5" w:rsidP="006E338D">
            <w:pPr>
              <w:spacing w:line="480" w:lineRule="auto"/>
              <w:rPr>
                <w:sz w:val="20"/>
                <w:szCs w:val="20"/>
              </w:rPr>
            </w:pPr>
            <w:r w:rsidRPr="00006E7E">
              <w:rPr>
                <w:sz w:val="20"/>
                <w:szCs w:val="20"/>
              </w:rPr>
              <w:t>3.61</w:t>
            </w:r>
          </w:p>
        </w:tc>
        <w:tc>
          <w:tcPr>
            <w:tcW w:w="850" w:type="dxa"/>
            <w:tcBorders>
              <w:top w:val="single" w:sz="4" w:space="0" w:color="auto"/>
              <w:left w:val="single" w:sz="4" w:space="0" w:color="auto"/>
              <w:bottom w:val="single" w:sz="4" w:space="0" w:color="auto"/>
              <w:right w:val="single" w:sz="4" w:space="0" w:color="auto"/>
            </w:tcBorders>
          </w:tcPr>
          <w:p w14:paraId="74B11078" w14:textId="77777777" w:rsidR="00707ED5" w:rsidRPr="00006E7E" w:rsidRDefault="00707ED5" w:rsidP="006E338D">
            <w:pPr>
              <w:spacing w:line="480" w:lineRule="auto"/>
              <w:rPr>
                <w:sz w:val="20"/>
                <w:szCs w:val="20"/>
              </w:rPr>
            </w:pPr>
            <w:r w:rsidRPr="00006E7E">
              <w:rPr>
                <w:sz w:val="20"/>
                <w:szCs w:val="20"/>
              </w:rPr>
              <w:t>694.46</w:t>
            </w:r>
          </w:p>
        </w:tc>
        <w:tc>
          <w:tcPr>
            <w:tcW w:w="851" w:type="dxa"/>
            <w:tcBorders>
              <w:top w:val="single" w:sz="4" w:space="0" w:color="auto"/>
              <w:left w:val="single" w:sz="4" w:space="0" w:color="auto"/>
              <w:bottom w:val="single" w:sz="4" w:space="0" w:color="auto"/>
              <w:right w:val="single" w:sz="4" w:space="0" w:color="auto"/>
            </w:tcBorders>
          </w:tcPr>
          <w:p w14:paraId="47D1CC18" w14:textId="77777777" w:rsidR="00707ED5" w:rsidRPr="00006E7E" w:rsidRDefault="00707ED5" w:rsidP="006E338D">
            <w:pPr>
              <w:spacing w:line="480" w:lineRule="auto"/>
              <w:rPr>
                <w:sz w:val="20"/>
                <w:szCs w:val="20"/>
              </w:rPr>
            </w:pPr>
            <w:r w:rsidRPr="00006E7E">
              <w:rPr>
                <w:sz w:val="20"/>
                <w:szCs w:val="20"/>
              </w:rPr>
              <w:t>1142</w:t>
            </w:r>
          </w:p>
        </w:tc>
      </w:tr>
    </w:tbl>
    <w:p w14:paraId="6FEC94DA" w14:textId="77777777" w:rsidR="00500563" w:rsidRPr="00B329F4" w:rsidRDefault="00500563" w:rsidP="006E338D">
      <w:pPr>
        <w:spacing w:line="480" w:lineRule="auto"/>
        <w:rPr>
          <w:b/>
          <w:bCs/>
        </w:rPr>
      </w:pPr>
    </w:p>
    <w:p w14:paraId="48D9E6D7" w14:textId="77777777" w:rsidR="00C377CA" w:rsidRPr="00006E7E" w:rsidRDefault="00C377CA" w:rsidP="006E338D">
      <w:pPr>
        <w:pStyle w:val="Heading4"/>
        <w:spacing w:before="0" w:line="480" w:lineRule="auto"/>
        <w:rPr>
          <w:rFonts w:ascii="Times New Roman" w:eastAsia="Times New Roman" w:hAnsi="Times New Roman" w:cs="Times New Roman"/>
          <w:b w:val="0"/>
          <w:bCs w:val="0"/>
          <w:color w:val="auto"/>
          <w:sz w:val="24"/>
          <w:szCs w:val="24"/>
        </w:rPr>
      </w:pPr>
      <w:r w:rsidRPr="00006E7E">
        <w:rPr>
          <w:rFonts w:ascii="Times New Roman" w:eastAsia="Times New Roman" w:hAnsi="Times New Roman" w:cs="Times New Roman"/>
          <w:b w:val="0"/>
          <w:bCs w:val="0"/>
          <w:color w:val="auto"/>
          <w:sz w:val="24"/>
          <w:szCs w:val="24"/>
        </w:rPr>
        <w:t>Interaction of age and location</w:t>
      </w:r>
    </w:p>
    <w:p w14:paraId="5519CE2F" w14:textId="5CD2BEAB" w:rsidR="00C377CA"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color w:val="000000" w:themeColor="text1"/>
        </w:rPr>
        <w:t xml:space="preserve">Figure 3 shows that </w:t>
      </w:r>
      <w:r w:rsidRPr="00B329F4">
        <w:t>speakers in Dawdon, the village closest to [</w:t>
      </w:r>
      <w:proofErr w:type="spellStart"/>
      <w:r w:rsidRPr="00B329F4">
        <w:t>ɛʊ</w:t>
      </w:r>
      <w:proofErr w:type="spellEnd"/>
      <w:r w:rsidRPr="00B329F4">
        <w:t>]-retaining Sunderland, produce a greater proportion of variants with closer F1 values–</w:t>
      </w:r>
      <w:r w:rsidR="007813D2">
        <w:t>more</w:t>
      </w:r>
      <w:r w:rsidRPr="00B329F4">
        <w:t xml:space="preserve"> [</w:t>
      </w:r>
      <w:proofErr w:type="spellStart"/>
      <w:r w:rsidRPr="00B329F4">
        <w:t>ɛʊ</w:t>
      </w:r>
      <w:proofErr w:type="spellEnd"/>
      <w:r w:rsidRPr="00B329F4">
        <w:t>]</w:t>
      </w:r>
      <w:r w:rsidR="007813D2">
        <w:t>-like</w:t>
      </w:r>
      <w:r w:rsidRPr="00B329F4">
        <w:t>–than villages further away</w:t>
      </w:r>
      <w:r>
        <w:t>,</w:t>
      </w:r>
      <w:r w:rsidRPr="00B329F4">
        <w:t xml:space="preserve"> among both </w:t>
      </w:r>
      <w:r>
        <w:t>age groups</w:t>
      </w:r>
      <w:r w:rsidRPr="00B329F4">
        <w:t xml:space="preserve">. </w:t>
      </w:r>
      <w:r w:rsidRPr="00B329F4">
        <w:rPr>
          <w:color w:val="000000" w:themeColor="text1"/>
        </w:rPr>
        <w:t xml:space="preserve">Older speakers in </w:t>
      </w:r>
    </w:p>
    <w:p w14:paraId="50506EDE" w14:textId="16027221" w:rsidR="00500563" w:rsidRPr="00B329F4" w:rsidRDefault="00015877" w:rsidP="006E33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noProof/>
        </w:rPr>
        <w:lastRenderedPageBreak/>
        <w:drawing>
          <wp:inline distT="0" distB="0" distL="0" distR="0" wp14:anchorId="1C5A30EA" wp14:editId="5FF6B173">
            <wp:extent cx="4972050" cy="3305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3305175"/>
                    </a:xfrm>
                    <a:prstGeom prst="rect">
                      <a:avLst/>
                    </a:prstGeom>
                    <a:noFill/>
                    <a:ln>
                      <a:noFill/>
                    </a:ln>
                  </pic:spPr>
                </pic:pic>
              </a:graphicData>
            </a:graphic>
          </wp:inline>
        </w:drawing>
      </w:r>
    </w:p>
    <w:p w14:paraId="5A07B824" w14:textId="0BF3AE5A" w:rsidR="00C377CA" w:rsidRPr="00006E7E" w:rsidRDefault="00C377CA" w:rsidP="004653F2">
      <w:pPr>
        <w:pStyle w:val="Default"/>
        <w:keepNext/>
        <w:tabs>
          <w:tab w:val="left" w:pos="5355"/>
        </w:tabs>
        <w:jc w:val="center"/>
        <w:rPr>
          <w:bCs/>
        </w:rPr>
      </w:pPr>
      <w:r w:rsidRPr="00006E7E">
        <w:rPr>
          <w:rFonts w:eastAsia="Times New Roman"/>
          <w:bCs/>
          <w:smallCaps/>
          <w:color w:val="auto"/>
        </w:rPr>
        <w:t>Figure 3</w:t>
      </w:r>
      <w:r w:rsidR="00500563" w:rsidRPr="00500563">
        <w:rPr>
          <w:rFonts w:eastAsia="Times New Roman"/>
          <w:bCs/>
          <w:color w:val="auto"/>
        </w:rPr>
        <w:t xml:space="preserve">. </w:t>
      </w:r>
      <w:r w:rsidRPr="00006E7E">
        <w:rPr>
          <w:bCs/>
          <w:color w:val="auto"/>
        </w:rPr>
        <w:t xml:space="preserve">Overall distribution of </w:t>
      </w:r>
      <w:r w:rsidR="00500563" w:rsidRPr="00006E7E">
        <w:rPr>
          <w:bCs/>
          <w:smallCaps/>
          <w:color w:val="auto"/>
        </w:rPr>
        <w:t>mouth</w:t>
      </w:r>
      <w:r w:rsidR="00500563" w:rsidRPr="00006E7E">
        <w:rPr>
          <w:bCs/>
          <w:color w:val="auto"/>
        </w:rPr>
        <w:t xml:space="preserve"> </w:t>
      </w:r>
      <w:r w:rsidRPr="00006E7E">
        <w:rPr>
          <w:bCs/>
          <w:color w:val="auto"/>
        </w:rPr>
        <w:t>variants by age and location (</w:t>
      </w:r>
      <w:r w:rsidR="00500563" w:rsidRPr="00006E7E">
        <w:rPr>
          <w:bCs/>
          <w:i/>
          <w:iCs/>
          <w:color w:val="auto"/>
        </w:rPr>
        <w:t>n</w:t>
      </w:r>
      <w:r w:rsidRPr="00006E7E">
        <w:rPr>
          <w:bCs/>
          <w:color w:val="auto"/>
        </w:rPr>
        <w:t xml:space="preserve"> = 2092)</w:t>
      </w:r>
      <w:r w:rsidR="00500563" w:rsidRPr="00006E7E">
        <w:rPr>
          <w:bCs/>
          <w:color w:val="auto"/>
        </w:rPr>
        <w:t>.</w:t>
      </w:r>
    </w:p>
    <w:p w14:paraId="1646E6F3" w14:textId="1BE987C1" w:rsidR="00500563" w:rsidRDefault="00500563" w:rsidP="006E338D">
      <w:pPr>
        <w:pStyle w:val="Heading4"/>
        <w:tabs>
          <w:tab w:val="left" w:pos="916"/>
          <w:tab w:val="left" w:pos="144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rPr>
          <w:rStyle w:val="Heading4Char"/>
          <w:rFonts w:ascii="Times New Roman" w:eastAsia="Times New Roman" w:hAnsi="Times New Roman" w:cs="Times New Roman"/>
          <w:bCs/>
          <w:i/>
          <w:iCs/>
          <w:color w:val="auto"/>
          <w:sz w:val="24"/>
          <w:szCs w:val="24"/>
        </w:rPr>
      </w:pPr>
    </w:p>
    <w:p w14:paraId="36C7A7A7" w14:textId="77777777" w:rsidR="00C55A9A" w:rsidRPr="00B329F4" w:rsidRDefault="00C55A9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themeColor="text1"/>
        </w:rPr>
      </w:pPr>
      <w:r w:rsidRPr="00B329F4">
        <w:rPr>
          <w:color w:val="000000" w:themeColor="text1"/>
        </w:rPr>
        <w:t>Horden produce</w:t>
      </w:r>
      <w:r w:rsidRPr="00B329F4">
        <w:t xml:space="preserve"> an average F1 value of 710 Hz, compared with 670 Hz</w:t>
      </w:r>
      <w:r>
        <w:t xml:space="preserve"> average F1</w:t>
      </w:r>
      <w:r w:rsidRPr="00B329F4">
        <w:t xml:space="preserve"> among older speakers in more northerly Easington, and 630 Hz a</w:t>
      </w:r>
      <w:r>
        <w:t>verage F1 a</w:t>
      </w:r>
      <w:r w:rsidRPr="00B329F4">
        <w:t>mong older speakers in northern-most Dawdon. A gradual shift is thus demonstrated across geographical space from Horden north to Dawdon, although</w:t>
      </w:r>
      <w:r w:rsidRPr="00B329F4">
        <w:rPr>
          <w:color w:val="000000" w:themeColor="text1"/>
        </w:rPr>
        <w:t xml:space="preserve"> Blackhall does not participate in this trend because older speakers in this village produce a</w:t>
      </w:r>
      <w:r>
        <w:rPr>
          <w:color w:val="000000" w:themeColor="text1"/>
        </w:rPr>
        <w:t>n</w:t>
      </w:r>
      <w:r w:rsidRPr="00B329F4">
        <w:rPr>
          <w:color w:val="000000" w:themeColor="text1"/>
        </w:rPr>
        <w:t xml:space="preserve"> </w:t>
      </w:r>
      <w:r>
        <w:rPr>
          <w:color w:val="000000" w:themeColor="text1"/>
        </w:rPr>
        <w:t>average</w:t>
      </w:r>
      <w:r w:rsidRPr="00B329F4">
        <w:rPr>
          <w:color w:val="000000" w:themeColor="text1"/>
        </w:rPr>
        <w:t xml:space="preserve"> F1 value of 660 Hz, </w:t>
      </w:r>
      <w:r w:rsidRPr="00B329F4">
        <w:t xml:space="preserve">lower </w:t>
      </w:r>
      <w:r w:rsidRPr="00B329F4">
        <w:rPr>
          <w:color w:val="000000" w:themeColor="text1"/>
        </w:rPr>
        <w:t>than more northerly Easington and Horden (</w:t>
      </w:r>
      <w:r>
        <w:rPr>
          <w:color w:val="000000" w:themeColor="text1"/>
        </w:rPr>
        <w:t>discussed further below).</w:t>
      </w:r>
    </w:p>
    <w:p w14:paraId="2477807F" w14:textId="77777777" w:rsidR="00C55A9A" w:rsidRDefault="00C55A9A" w:rsidP="006E33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rPr>
          <w:color w:val="000000" w:themeColor="text1"/>
        </w:rPr>
        <w:t>The younger speakers show more marked difference</w:t>
      </w:r>
      <w:r>
        <w:rPr>
          <w:color w:val="000000" w:themeColor="text1"/>
        </w:rPr>
        <w:t>s</w:t>
      </w:r>
      <w:r w:rsidRPr="00B329F4">
        <w:rPr>
          <w:color w:val="000000" w:themeColor="text1"/>
        </w:rPr>
        <w:t xml:space="preserve"> with a range of more than 200 Hz between the average F1 value found among younger speakers in northern-most Dawdon (630 Hz) compared to Easington (735 Hz), Horden (760 Hz)</w:t>
      </w:r>
      <w:r>
        <w:rPr>
          <w:color w:val="000000" w:themeColor="text1"/>
        </w:rPr>
        <w:t>,</w:t>
      </w:r>
      <w:r w:rsidRPr="00B329F4">
        <w:rPr>
          <w:color w:val="000000" w:themeColor="text1"/>
        </w:rPr>
        <w:t xml:space="preserve"> and most southerly Blackhall (835 Hz). </w:t>
      </w:r>
      <w:r>
        <w:rPr>
          <w:color w:val="000000" w:themeColor="text1"/>
        </w:rPr>
        <w:t>W</w:t>
      </w:r>
      <w:r w:rsidRPr="00B329F4">
        <w:rPr>
          <w:color w:val="000000" w:themeColor="text1"/>
        </w:rPr>
        <w:t xml:space="preserve">hile </w:t>
      </w:r>
      <w:r>
        <w:rPr>
          <w:color w:val="000000" w:themeColor="text1"/>
        </w:rPr>
        <w:t>both age groups in</w:t>
      </w:r>
      <w:r w:rsidRPr="00B329F4">
        <w:rPr>
          <w:color w:val="000000" w:themeColor="text1"/>
        </w:rPr>
        <w:t xml:space="preserve"> Dawdon have similar F1 scores, </w:t>
      </w:r>
      <w:r>
        <w:rPr>
          <w:color w:val="000000" w:themeColor="text1"/>
        </w:rPr>
        <w:t xml:space="preserve">Easington and Horden </w:t>
      </w:r>
      <w:r w:rsidRPr="00B329F4">
        <w:rPr>
          <w:color w:val="000000" w:themeColor="text1"/>
        </w:rPr>
        <w:t xml:space="preserve">younger speakers’ F1 values </w:t>
      </w:r>
      <w:r>
        <w:rPr>
          <w:color w:val="000000" w:themeColor="text1"/>
        </w:rPr>
        <w:t>are on average</w:t>
      </w:r>
      <w:r w:rsidRPr="00B329F4">
        <w:rPr>
          <w:color w:val="000000" w:themeColor="text1"/>
        </w:rPr>
        <w:t xml:space="preserve"> 50 Hz more open than their </w:t>
      </w:r>
      <w:r>
        <w:rPr>
          <w:color w:val="000000" w:themeColor="text1"/>
        </w:rPr>
        <w:t>e</w:t>
      </w:r>
      <w:r w:rsidRPr="00B329F4">
        <w:rPr>
          <w:color w:val="000000" w:themeColor="text1"/>
        </w:rPr>
        <w:t>lder</w:t>
      </w:r>
      <w:r>
        <w:rPr>
          <w:color w:val="000000" w:themeColor="text1"/>
        </w:rPr>
        <w:t>s</w:t>
      </w:r>
      <w:r w:rsidRPr="00B329F4">
        <w:rPr>
          <w:color w:val="000000" w:themeColor="text1"/>
        </w:rPr>
        <w:t xml:space="preserve"> </w:t>
      </w:r>
      <w:r>
        <w:rPr>
          <w:color w:val="000000" w:themeColor="text1"/>
        </w:rPr>
        <w:t xml:space="preserve">in their </w:t>
      </w:r>
      <w:r w:rsidRPr="00B329F4">
        <w:rPr>
          <w:color w:val="000000" w:themeColor="text1"/>
        </w:rPr>
        <w:t>village</w:t>
      </w:r>
      <w:r>
        <w:rPr>
          <w:color w:val="000000" w:themeColor="text1"/>
        </w:rPr>
        <w:t>s</w:t>
      </w:r>
      <w:r w:rsidRPr="00B329F4">
        <w:rPr>
          <w:color w:val="000000" w:themeColor="text1"/>
        </w:rPr>
        <w:t xml:space="preserve">, a difference </w:t>
      </w:r>
      <w:r>
        <w:rPr>
          <w:color w:val="000000" w:themeColor="text1"/>
        </w:rPr>
        <w:t>which increases to</w:t>
      </w:r>
      <w:r w:rsidRPr="00B329F4">
        <w:rPr>
          <w:color w:val="000000" w:themeColor="text1"/>
        </w:rPr>
        <w:t xml:space="preserve"> 175 Hz between the two</w:t>
      </w:r>
      <w:r>
        <w:rPr>
          <w:color w:val="000000" w:themeColor="text1"/>
        </w:rPr>
        <w:t xml:space="preserve"> Blackhall</w:t>
      </w:r>
      <w:r w:rsidRPr="00B329F4">
        <w:rPr>
          <w:color w:val="000000" w:themeColor="text1"/>
        </w:rPr>
        <w:t xml:space="preserve"> age groups. An interaction between location and age group </w:t>
      </w:r>
      <w:r>
        <w:rPr>
          <w:color w:val="000000" w:themeColor="text1"/>
        </w:rPr>
        <w:t>i</w:t>
      </w:r>
      <w:r w:rsidRPr="00B329F4">
        <w:rPr>
          <w:color w:val="000000" w:themeColor="text1"/>
        </w:rPr>
        <w:t>s therefore a highly significant improvement to the model (</w:t>
      </w:r>
      <w:r w:rsidRPr="00B329F4">
        <w:t>χ² (6)</w:t>
      </w:r>
      <w:r>
        <w:t xml:space="preserve"> </w:t>
      </w:r>
      <w:r w:rsidRPr="00B329F4">
        <w:t>=</w:t>
      </w:r>
      <w:r>
        <w:t xml:space="preserve"> </w:t>
      </w:r>
      <w:r w:rsidRPr="00B329F4">
        <w:t xml:space="preserve">48.322, </w:t>
      </w:r>
      <w:r w:rsidRPr="00006E7E">
        <w:rPr>
          <w:i/>
          <w:iCs/>
        </w:rPr>
        <w:t>p</w:t>
      </w:r>
      <w:r>
        <w:t xml:space="preserve"> </w:t>
      </w:r>
      <w:r w:rsidRPr="00B329F4">
        <w:t>&lt;</w:t>
      </w:r>
      <w:r>
        <w:t xml:space="preserve"> </w:t>
      </w:r>
      <w:r w:rsidRPr="00B329F4">
        <w:t>0.001).</w:t>
      </w:r>
    </w:p>
    <w:p w14:paraId="6909C496" w14:textId="77777777" w:rsidR="00C55A9A" w:rsidRPr="00C55A9A" w:rsidRDefault="00C55A9A" w:rsidP="006E338D">
      <w:pPr>
        <w:rPr>
          <w:lang w:eastAsia="en-US"/>
        </w:rPr>
      </w:pPr>
    </w:p>
    <w:p w14:paraId="75301976" w14:textId="6D70AA6C" w:rsidR="00C377CA" w:rsidRPr="00006E7E" w:rsidRDefault="00C377CA" w:rsidP="006E338D">
      <w:pPr>
        <w:pStyle w:val="Heading4"/>
        <w:tabs>
          <w:tab w:val="left" w:pos="916"/>
          <w:tab w:val="left" w:pos="144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rPr>
          <w:rStyle w:val="Heading4Char"/>
          <w:rFonts w:ascii="Times New Roman" w:eastAsia="Times New Roman" w:hAnsi="Times New Roman" w:cs="Times New Roman"/>
          <w:bCs/>
          <w:i/>
          <w:iCs/>
          <w:color w:val="auto"/>
          <w:sz w:val="24"/>
          <w:szCs w:val="24"/>
        </w:rPr>
      </w:pPr>
      <w:r w:rsidRPr="00006E7E">
        <w:rPr>
          <w:rStyle w:val="Heading4Char"/>
          <w:rFonts w:ascii="Times New Roman" w:eastAsia="Times New Roman" w:hAnsi="Times New Roman" w:cs="Times New Roman"/>
          <w:bCs/>
          <w:i/>
          <w:iCs/>
          <w:color w:val="auto"/>
          <w:sz w:val="24"/>
          <w:szCs w:val="24"/>
        </w:rPr>
        <w:t>Orientation</w:t>
      </w:r>
    </w:p>
    <w:p w14:paraId="2F311AAB" w14:textId="27BCD1BD" w:rsidR="00C377CA" w:rsidRDefault="00C377CA" w:rsidP="006E338D">
      <w:pPr>
        <w:spacing w:line="480" w:lineRule="auto"/>
        <w:rPr>
          <w:lang w:eastAsia="en-US"/>
        </w:rPr>
      </w:pPr>
      <w:r>
        <w:rPr>
          <w:lang w:eastAsia="en-US"/>
        </w:rPr>
        <w:t xml:space="preserve">Using </w:t>
      </w:r>
      <w:proofErr w:type="spellStart"/>
      <w:r>
        <w:rPr>
          <w:lang w:eastAsia="en-US"/>
        </w:rPr>
        <w:t>IdQ</w:t>
      </w:r>
      <w:proofErr w:type="spellEnd"/>
      <w:r>
        <w:rPr>
          <w:lang w:eastAsia="en-US"/>
        </w:rPr>
        <w:t xml:space="preserve"> data </w:t>
      </w:r>
      <w:r w:rsidRPr="00B329F4">
        <w:rPr>
          <w:lang w:eastAsia="en-US"/>
        </w:rPr>
        <w:t>which asked respondents about their local identity, pride in their</w:t>
      </w:r>
      <w:r>
        <w:rPr>
          <w:lang w:eastAsia="en-US"/>
        </w:rPr>
        <w:t xml:space="preserve"> hometown, and where they </w:t>
      </w:r>
      <w:r w:rsidRPr="00B329F4">
        <w:rPr>
          <w:lang w:eastAsia="en-US"/>
        </w:rPr>
        <w:t>spend their leisure time</w:t>
      </w:r>
      <w:r>
        <w:rPr>
          <w:lang w:eastAsia="en-US"/>
        </w:rPr>
        <w:t>, s</w:t>
      </w:r>
      <w:r w:rsidRPr="00B329F4">
        <w:rPr>
          <w:lang w:eastAsia="en-US"/>
        </w:rPr>
        <w:t xml:space="preserve">peakers were </w:t>
      </w:r>
      <w:r>
        <w:rPr>
          <w:lang w:eastAsia="en-US"/>
        </w:rPr>
        <w:t>categorised by</w:t>
      </w:r>
      <w:r w:rsidRPr="00B329F4">
        <w:rPr>
          <w:lang w:eastAsia="en-US"/>
        </w:rPr>
        <w:t xml:space="preserve"> which local place they most affiliated</w:t>
      </w:r>
      <w:r>
        <w:rPr>
          <w:lang w:eastAsia="en-US"/>
        </w:rPr>
        <w:t xml:space="preserve"> with</w:t>
      </w:r>
      <w:r w:rsidRPr="00B329F4">
        <w:rPr>
          <w:lang w:eastAsia="en-US"/>
        </w:rPr>
        <w:t>. As well as the four villages, which have been merged as ‘East Durham’ in order to avoid replication with the speaker location factor in the model, speakers also discussed their connections to the two larger urban areas surrounding East Durham: Sunderland and Hartlepool</w:t>
      </w:r>
      <w:r w:rsidR="004064E0">
        <w:rPr>
          <w:lang w:eastAsia="en-US"/>
        </w:rPr>
        <w:t>.</w:t>
      </w:r>
      <w:r w:rsidRPr="00B329F4">
        <w:rPr>
          <w:lang w:eastAsia="en-US"/>
        </w:rPr>
        <w:t xml:space="preserve"> </w:t>
      </w:r>
      <w:r w:rsidR="004064E0">
        <w:rPr>
          <w:lang w:eastAsia="en-US"/>
        </w:rPr>
        <w:t>A</w:t>
      </w:r>
      <w:r w:rsidRPr="00B329F4">
        <w:rPr>
          <w:lang w:eastAsia="en-US"/>
        </w:rPr>
        <w:t xml:space="preserve"> minority of speakers oriented to Newcastle-upon-Tyne</w:t>
      </w:r>
      <w:r>
        <w:rPr>
          <w:lang w:eastAsia="en-US"/>
        </w:rPr>
        <w:t>, as</w:t>
      </w:r>
      <w:r w:rsidRPr="00B329F4">
        <w:rPr>
          <w:lang w:eastAsia="en-US"/>
        </w:rPr>
        <w:t xml:space="preserve"> shown in Table </w:t>
      </w:r>
      <w:r>
        <w:rPr>
          <w:lang w:eastAsia="en-US"/>
        </w:rPr>
        <w:t>4</w:t>
      </w:r>
      <w:r w:rsidRPr="00B329F4">
        <w:rPr>
          <w:lang w:eastAsia="en-US"/>
        </w:rPr>
        <w:t>.</w:t>
      </w:r>
    </w:p>
    <w:p w14:paraId="3F2C8D03" w14:textId="0FEE5482" w:rsidR="00500563" w:rsidRPr="00006E7E" w:rsidRDefault="00500563" w:rsidP="006E338D">
      <w:pPr>
        <w:pStyle w:val="Default"/>
        <w:keepNext/>
        <w:tabs>
          <w:tab w:val="left" w:pos="5355"/>
        </w:tabs>
        <w:spacing w:line="480" w:lineRule="auto"/>
        <w:jc w:val="center"/>
        <w:rPr>
          <w:bCs/>
          <w:i/>
          <w:iCs/>
        </w:rPr>
      </w:pPr>
      <w:r w:rsidRPr="00006E7E">
        <w:rPr>
          <w:bCs/>
          <w:smallCaps/>
        </w:rPr>
        <w:t>Table</w:t>
      </w:r>
      <w:r w:rsidRPr="00006E7E">
        <w:rPr>
          <w:bCs/>
        </w:rPr>
        <w:t xml:space="preserve"> 4. </w:t>
      </w:r>
      <w:r w:rsidR="009D13F8">
        <w:rPr>
          <w:bCs/>
          <w:i/>
          <w:iCs/>
          <w:color w:val="auto"/>
        </w:rPr>
        <w:t>O</w:t>
      </w:r>
      <w:r w:rsidRPr="00006E7E">
        <w:rPr>
          <w:bCs/>
          <w:i/>
          <w:iCs/>
          <w:color w:val="auto"/>
        </w:rPr>
        <w:t xml:space="preserve">rientations </w:t>
      </w:r>
      <w:r w:rsidR="009D13F8">
        <w:rPr>
          <w:bCs/>
          <w:i/>
          <w:iCs/>
          <w:color w:val="auto"/>
        </w:rPr>
        <w:t>of speakers to East Durham or other local places</w:t>
      </w:r>
    </w:p>
    <w:tbl>
      <w:tblPr>
        <w:tblStyle w:val="TableGrid"/>
        <w:tblW w:w="8359" w:type="dxa"/>
        <w:tblLook w:val="04A0" w:firstRow="1" w:lastRow="0" w:firstColumn="1" w:lastColumn="0" w:noHBand="0" w:noVBand="1"/>
      </w:tblPr>
      <w:tblGrid>
        <w:gridCol w:w="1838"/>
        <w:gridCol w:w="1843"/>
        <w:gridCol w:w="1519"/>
        <w:gridCol w:w="1458"/>
        <w:gridCol w:w="1701"/>
      </w:tblGrid>
      <w:tr w:rsidR="00500563" w:rsidRPr="00500563" w14:paraId="6CB817E9" w14:textId="77777777" w:rsidTr="009D13F8">
        <w:tc>
          <w:tcPr>
            <w:tcW w:w="1838" w:type="dxa"/>
            <w:tcBorders>
              <w:top w:val="single" w:sz="4" w:space="0" w:color="auto"/>
              <w:left w:val="single" w:sz="4" w:space="0" w:color="auto"/>
              <w:bottom w:val="single" w:sz="4" w:space="0" w:color="auto"/>
              <w:right w:val="single" w:sz="4" w:space="0" w:color="auto"/>
            </w:tcBorders>
          </w:tcPr>
          <w:p w14:paraId="02C87CFF"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06FE853"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Newcastle-upon-Tyne</w:t>
            </w:r>
          </w:p>
        </w:tc>
        <w:tc>
          <w:tcPr>
            <w:tcW w:w="1519" w:type="dxa"/>
            <w:tcBorders>
              <w:top w:val="single" w:sz="4" w:space="0" w:color="auto"/>
              <w:left w:val="single" w:sz="4" w:space="0" w:color="auto"/>
              <w:bottom w:val="single" w:sz="4" w:space="0" w:color="auto"/>
              <w:right w:val="single" w:sz="4" w:space="0" w:color="auto"/>
            </w:tcBorders>
            <w:hideMark/>
          </w:tcPr>
          <w:p w14:paraId="4030A001"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Sunderland</w:t>
            </w:r>
          </w:p>
        </w:tc>
        <w:tc>
          <w:tcPr>
            <w:tcW w:w="1458" w:type="dxa"/>
            <w:tcBorders>
              <w:top w:val="single" w:sz="4" w:space="0" w:color="auto"/>
              <w:left w:val="single" w:sz="4" w:space="0" w:color="auto"/>
              <w:bottom w:val="single" w:sz="4" w:space="0" w:color="auto"/>
              <w:right w:val="single" w:sz="4" w:space="0" w:color="auto"/>
            </w:tcBorders>
            <w:hideMark/>
          </w:tcPr>
          <w:p w14:paraId="24772DC4"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East Durham</w:t>
            </w:r>
          </w:p>
        </w:tc>
        <w:tc>
          <w:tcPr>
            <w:tcW w:w="1701" w:type="dxa"/>
            <w:tcBorders>
              <w:top w:val="single" w:sz="4" w:space="0" w:color="auto"/>
              <w:left w:val="single" w:sz="4" w:space="0" w:color="auto"/>
              <w:bottom w:val="single" w:sz="4" w:space="0" w:color="auto"/>
              <w:right w:val="single" w:sz="4" w:space="0" w:color="auto"/>
            </w:tcBorders>
            <w:hideMark/>
          </w:tcPr>
          <w:p w14:paraId="0B238528"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Hartlepool</w:t>
            </w:r>
          </w:p>
        </w:tc>
      </w:tr>
      <w:tr w:rsidR="00500563" w:rsidRPr="00500563" w14:paraId="2DC41357" w14:textId="77777777" w:rsidTr="009D13F8">
        <w:tc>
          <w:tcPr>
            <w:tcW w:w="1838" w:type="dxa"/>
            <w:tcBorders>
              <w:top w:val="single" w:sz="4" w:space="0" w:color="auto"/>
              <w:left w:val="single" w:sz="4" w:space="0" w:color="auto"/>
              <w:bottom w:val="single" w:sz="4" w:space="0" w:color="auto"/>
              <w:right w:val="single" w:sz="4" w:space="0" w:color="auto"/>
            </w:tcBorders>
          </w:tcPr>
          <w:p w14:paraId="7E129A63" w14:textId="3F18723A"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Dawdon old</w:t>
            </w:r>
            <w:r w:rsidR="00363A94">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2AB9CD57" w14:textId="56E54642" w:rsidR="00500563" w:rsidRPr="00006E7E" w:rsidRDefault="009D13F8"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3507425F" w14:textId="77777777"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4</w:t>
            </w:r>
          </w:p>
        </w:tc>
        <w:tc>
          <w:tcPr>
            <w:tcW w:w="1458" w:type="dxa"/>
            <w:tcBorders>
              <w:top w:val="single" w:sz="4" w:space="0" w:color="auto"/>
              <w:left w:val="single" w:sz="4" w:space="0" w:color="auto"/>
              <w:bottom w:val="single" w:sz="4" w:space="0" w:color="auto"/>
              <w:right w:val="single" w:sz="4" w:space="0" w:color="auto"/>
            </w:tcBorders>
          </w:tcPr>
          <w:p w14:paraId="728A0017" w14:textId="34C525D3" w:rsidR="00500563" w:rsidRPr="00006E7E" w:rsidRDefault="009D13F8"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3325A6F" w14:textId="25EB29B8" w:rsidR="00500563" w:rsidRPr="00006E7E" w:rsidRDefault="009D13F8"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749B709C" w14:textId="77777777" w:rsidTr="009D13F8">
        <w:tc>
          <w:tcPr>
            <w:tcW w:w="1838" w:type="dxa"/>
            <w:tcBorders>
              <w:top w:val="single" w:sz="4" w:space="0" w:color="auto"/>
              <w:left w:val="single" w:sz="4" w:space="0" w:color="auto"/>
              <w:bottom w:val="single" w:sz="4" w:space="0" w:color="auto"/>
              <w:right w:val="single" w:sz="4" w:space="0" w:color="auto"/>
            </w:tcBorders>
          </w:tcPr>
          <w:p w14:paraId="47F165E2" w14:textId="531711B1"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Dawdon young</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12DE6559" w14:textId="370EA784" w:rsidR="00363A94"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78E2BD6D" w14:textId="483D423A"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3</w:t>
            </w:r>
          </w:p>
        </w:tc>
        <w:tc>
          <w:tcPr>
            <w:tcW w:w="1458" w:type="dxa"/>
            <w:tcBorders>
              <w:top w:val="single" w:sz="4" w:space="0" w:color="auto"/>
              <w:left w:val="single" w:sz="4" w:space="0" w:color="auto"/>
              <w:bottom w:val="single" w:sz="4" w:space="0" w:color="auto"/>
              <w:right w:val="single" w:sz="4" w:space="0" w:color="auto"/>
            </w:tcBorders>
          </w:tcPr>
          <w:p w14:paraId="2D8A0459" w14:textId="71228BA6" w:rsidR="00363A94"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22D586A7" w14:textId="555464AD" w:rsidR="00363A94"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4709A275" w14:textId="77777777" w:rsidTr="009D13F8">
        <w:tc>
          <w:tcPr>
            <w:tcW w:w="1838" w:type="dxa"/>
            <w:tcBorders>
              <w:top w:val="single" w:sz="4" w:space="0" w:color="auto"/>
              <w:left w:val="single" w:sz="4" w:space="0" w:color="auto"/>
              <w:bottom w:val="single" w:sz="4" w:space="0" w:color="auto"/>
              <w:right w:val="single" w:sz="4" w:space="0" w:color="auto"/>
            </w:tcBorders>
          </w:tcPr>
          <w:p w14:paraId="15344479" w14:textId="73494650"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Easington old</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1133A23D" w14:textId="5D1B4F77" w:rsidR="00363A94"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519" w:type="dxa"/>
            <w:tcBorders>
              <w:top w:val="single" w:sz="4" w:space="0" w:color="auto"/>
              <w:left w:val="single" w:sz="4" w:space="0" w:color="auto"/>
              <w:bottom w:val="single" w:sz="4" w:space="0" w:color="auto"/>
              <w:right w:val="single" w:sz="4" w:space="0" w:color="auto"/>
            </w:tcBorders>
          </w:tcPr>
          <w:p w14:paraId="04E3AE31" w14:textId="7BC4715A"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458" w:type="dxa"/>
            <w:tcBorders>
              <w:top w:val="single" w:sz="4" w:space="0" w:color="auto"/>
              <w:left w:val="single" w:sz="4" w:space="0" w:color="auto"/>
              <w:bottom w:val="single" w:sz="4" w:space="0" w:color="auto"/>
              <w:right w:val="single" w:sz="4" w:space="0" w:color="auto"/>
            </w:tcBorders>
          </w:tcPr>
          <w:p w14:paraId="2D9E51D6" w14:textId="3A3D83D4"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DB655E3" w14:textId="64F738DA" w:rsidR="00363A94"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5E4AF30D" w14:textId="77777777" w:rsidTr="009D13F8">
        <w:tc>
          <w:tcPr>
            <w:tcW w:w="1838" w:type="dxa"/>
            <w:tcBorders>
              <w:top w:val="single" w:sz="4" w:space="0" w:color="auto"/>
              <w:left w:val="single" w:sz="4" w:space="0" w:color="auto"/>
              <w:bottom w:val="single" w:sz="4" w:space="0" w:color="auto"/>
              <w:right w:val="single" w:sz="4" w:space="0" w:color="auto"/>
            </w:tcBorders>
          </w:tcPr>
          <w:p w14:paraId="5626C13A" w14:textId="0B95C824"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Easington young</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27CFB8FF"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3</w:t>
            </w:r>
          </w:p>
        </w:tc>
        <w:tc>
          <w:tcPr>
            <w:tcW w:w="1519" w:type="dxa"/>
            <w:tcBorders>
              <w:top w:val="single" w:sz="4" w:space="0" w:color="auto"/>
              <w:left w:val="single" w:sz="4" w:space="0" w:color="auto"/>
              <w:bottom w:val="single" w:sz="4" w:space="0" w:color="auto"/>
              <w:right w:val="single" w:sz="4" w:space="0" w:color="auto"/>
            </w:tcBorders>
          </w:tcPr>
          <w:p w14:paraId="66F8C9D4"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458" w:type="dxa"/>
            <w:tcBorders>
              <w:top w:val="single" w:sz="4" w:space="0" w:color="auto"/>
              <w:left w:val="single" w:sz="4" w:space="0" w:color="auto"/>
              <w:bottom w:val="single" w:sz="4" w:space="0" w:color="auto"/>
              <w:right w:val="single" w:sz="4" w:space="0" w:color="auto"/>
            </w:tcBorders>
          </w:tcPr>
          <w:p w14:paraId="7163B6E2" w14:textId="452CABCF"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96BF962" w14:textId="5DC800F5"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7B90EA14" w14:textId="77777777" w:rsidTr="009D13F8">
        <w:tc>
          <w:tcPr>
            <w:tcW w:w="1838" w:type="dxa"/>
            <w:tcBorders>
              <w:top w:val="single" w:sz="4" w:space="0" w:color="auto"/>
              <w:left w:val="single" w:sz="4" w:space="0" w:color="auto"/>
              <w:bottom w:val="single" w:sz="4" w:space="0" w:color="auto"/>
              <w:right w:val="single" w:sz="4" w:space="0" w:color="auto"/>
            </w:tcBorders>
          </w:tcPr>
          <w:p w14:paraId="7C5B1A60" w14:textId="7A249C86"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Horden old</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4E0FE137" w14:textId="6D8C190A"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523FDD10" w14:textId="32A98E18"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458" w:type="dxa"/>
            <w:tcBorders>
              <w:top w:val="single" w:sz="4" w:space="0" w:color="auto"/>
              <w:left w:val="single" w:sz="4" w:space="0" w:color="auto"/>
              <w:bottom w:val="single" w:sz="4" w:space="0" w:color="auto"/>
              <w:right w:val="single" w:sz="4" w:space="0" w:color="auto"/>
            </w:tcBorders>
          </w:tcPr>
          <w:p w14:paraId="77107FBB" w14:textId="1F5C41E9"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F012FBB" w14:textId="31593C05"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r>
      <w:tr w:rsidR="00363A94" w:rsidRPr="00500563" w14:paraId="1B0983C0" w14:textId="77777777" w:rsidTr="009D13F8">
        <w:tc>
          <w:tcPr>
            <w:tcW w:w="1838" w:type="dxa"/>
            <w:tcBorders>
              <w:top w:val="single" w:sz="4" w:space="0" w:color="auto"/>
              <w:left w:val="single" w:sz="4" w:space="0" w:color="auto"/>
              <w:bottom w:val="single" w:sz="4" w:space="0" w:color="auto"/>
              <w:right w:val="single" w:sz="4" w:space="0" w:color="auto"/>
            </w:tcBorders>
          </w:tcPr>
          <w:p w14:paraId="0170F69C" w14:textId="3471487C"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Horden young</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65B15D2A"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519" w:type="dxa"/>
            <w:tcBorders>
              <w:top w:val="single" w:sz="4" w:space="0" w:color="auto"/>
              <w:left w:val="single" w:sz="4" w:space="0" w:color="auto"/>
              <w:bottom w:val="single" w:sz="4" w:space="0" w:color="auto"/>
              <w:right w:val="single" w:sz="4" w:space="0" w:color="auto"/>
            </w:tcBorders>
          </w:tcPr>
          <w:p w14:paraId="605011B0"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2</w:t>
            </w:r>
          </w:p>
        </w:tc>
        <w:tc>
          <w:tcPr>
            <w:tcW w:w="1458" w:type="dxa"/>
            <w:tcBorders>
              <w:top w:val="single" w:sz="4" w:space="0" w:color="auto"/>
              <w:left w:val="single" w:sz="4" w:space="0" w:color="auto"/>
              <w:bottom w:val="single" w:sz="4" w:space="0" w:color="auto"/>
              <w:right w:val="single" w:sz="4" w:space="0" w:color="auto"/>
            </w:tcBorders>
          </w:tcPr>
          <w:p w14:paraId="7AC374C9"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376439C8" w14:textId="269886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1CC5EBED" w14:textId="77777777" w:rsidTr="009D13F8">
        <w:tc>
          <w:tcPr>
            <w:tcW w:w="1838" w:type="dxa"/>
            <w:tcBorders>
              <w:top w:val="single" w:sz="4" w:space="0" w:color="auto"/>
              <w:left w:val="single" w:sz="4" w:space="0" w:color="auto"/>
              <w:bottom w:val="single" w:sz="4" w:space="0" w:color="auto"/>
              <w:right w:val="single" w:sz="4" w:space="0" w:color="auto"/>
            </w:tcBorders>
          </w:tcPr>
          <w:p w14:paraId="57102B46" w14:textId="635B6E28"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Blackhall old</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2259040F" w14:textId="49988B6C"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4BFD6EF1" w14:textId="7C298466"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1</w:t>
            </w:r>
          </w:p>
        </w:tc>
        <w:tc>
          <w:tcPr>
            <w:tcW w:w="1458" w:type="dxa"/>
            <w:tcBorders>
              <w:top w:val="single" w:sz="4" w:space="0" w:color="auto"/>
              <w:left w:val="single" w:sz="4" w:space="0" w:color="auto"/>
              <w:bottom w:val="single" w:sz="4" w:space="0" w:color="auto"/>
              <w:right w:val="single" w:sz="4" w:space="0" w:color="auto"/>
            </w:tcBorders>
          </w:tcPr>
          <w:p w14:paraId="5495F5EE" w14:textId="5FC938E9"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8089842" w14:textId="45992639"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r>
      <w:tr w:rsidR="00363A94" w:rsidRPr="00500563" w14:paraId="21101579" w14:textId="77777777" w:rsidTr="009D13F8">
        <w:tc>
          <w:tcPr>
            <w:tcW w:w="1838" w:type="dxa"/>
            <w:tcBorders>
              <w:top w:val="single" w:sz="4" w:space="0" w:color="auto"/>
              <w:left w:val="single" w:sz="4" w:space="0" w:color="auto"/>
              <w:bottom w:val="single" w:sz="4" w:space="0" w:color="auto"/>
              <w:right w:val="single" w:sz="4" w:space="0" w:color="auto"/>
            </w:tcBorders>
          </w:tcPr>
          <w:p w14:paraId="6FF8B5AB" w14:textId="284C2586"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Blackhall young</w:t>
            </w:r>
            <w:r>
              <w:rPr>
                <w:sz w:val="20"/>
                <w:szCs w:val="20"/>
              </w:rPr>
              <w:t>er</w:t>
            </w:r>
          </w:p>
        </w:tc>
        <w:tc>
          <w:tcPr>
            <w:tcW w:w="1843" w:type="dxa"/>
            <w:tcBorders>
              <w:top w:val="single" w:sz="4" w:space="0" w:color="auto"/>
              <w:left w:val="single" w:sz="4" w:space="0" w:color="auto"/>
              <w:bottom w:val="single" w:sz="4" w:space="0" w:color="auto"/>
              <w:right w:val="single" w:sz="4" w:space="0" w:color="auto"/>
            </w:tcBorders>
          </w:tcPr>
          <w:p w14:paraId="335E4168" w14:textId="60918A40"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41FFF5FE" w14:textId="64CAFAD4"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458" w:type="dxa"/>
            <w:tcBorders>
              <w:top w:val="single" w:sz="4" w:space="0" w:color="auto"/>
              <w:left w:val="single" w:sz="4" w:space="0" w:color="auto"/>
              <w:bottom w:val="single" w:sz="4" w:space="0" w:color="auto"/>
              <w:right w:val="single" w:sz="4" w:space="0" w:color="auto"/>
            </w:tcBorders>
          </w:tcPr>
          <w:p w14:paraId="138CE87E" w14:textId="78AB0B73"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FBFEDBC" w14:textId="77777777" w:rsidR="00363A94" w:rsidRPr="00006E7E" w:rsidRDefault="00363A94"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0"/>
                <w:szCs w:val="20"/>
              </w:rPr>
            </w:pPr>
            <w:r w:rsidRPr="00006E7E">
              <w:rPr>
                <w:sz w:val="20"/>
                <w:szCs w:val="20"/>
              </w:rPr>
              <w:t>4</w:t>
            </w:r>
          </w:p>
        </w:tc>
      </w:tr>
    </w:tbl>
    <w:p w14:paraId="620C2C19" w14:textId="7E87977E" w:rsidR="00C377CA" w:rsidRDefault="00500563" w:rsidP="006E33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ab/>
      </w:r>
      <w:r w:rsidR="00C377CA" w:rsidRPr="00B329F4">
        <w:rPr>
          <w:lang w:eastAsia="en-US"/>
        </w:rPr>
        <w:t xml:space="preserve">Figure 4 shows that speakers who orient to Newcastle-upon-Tyne or Hartlepool–two locations where </w:t>
      </w:r>
      <w:r w:rsidR="00C377CA" w:rsidRPr="00B329F4">
        <w:t>[</w:t>
      </w:r>
      <w:proofErr w:type="spellStart"/>
      <w:r w:rsidR="00C377CA" w:rsidRPr="00B329F4">
        <w:t>εʊ</w:t>
      </w:r>
      <w:proofErr w:type="spellEnd"/>
      <w:r w:rsidR="00C377CA" w:rsidRPr="00B329F4">
        <w:t>] is not associated–</w:t>
      </w:r>
      <w:r w:rsidR="00C377CA" w:rsidRPr="00B329F4">
        <w:rPr>
          <w:lang w:eastAsia="en-US"/>
        </w:rPr>
        <w:t xml:space="preserve">produce more open mean F1 scores than those who orient to Sunderland or the East Durham villages, where </w:t>
      </w:r>
      <w:r w:rsidR="00037A39" w:rsidRPr="00006E7E">
        <w:rPr>
          <w:smallCaps/>
          <w:lang w:eastAsia="en-US"/>
        </w:rPr>
        <w:t>mouth</w:t>
      </w:r>
      <w:r w:rsidR="00037A39" w:rsidRPr="00B329F4">
        <w:rPr>
          <w:lang w:eastAsia="en-US"/>
        </w:rPr>
        <w:t xml:space="preserve"> </w:t>
      </w:r>
      <w:r w:rsidR="00C377CA" w:rsidRPr="00B329F4">
        <w:rPr>
          <w:lang w:eastAsia="en-US"/>
        </w:rPr>
        <w:t xml:space="preserve">diphthongs with raised nuclei </w:t>
      </w:r>
      <w:r w:rsidR="00C377CA">
        <w:rPr>
          <w:lang w:eastAsia="en-US"/>
        </w:rPr>
        <w:t>are tradition</w:t>
      </w:r>
      <w:r w:rsidR="00C377CA" w:rsidRPr="00B329F4">
        <w:rPr>
          <w:lang w:eastAsia="en-US"/>
        </w:rPr>
        <w:t xml:space="preserve">ally found (Beal, </w:t>
      </w:r>
      <w:proofErr w:type="spellStart"/>
      <w:r w:rsidR="00C377CA" w:rsidRPr="00B329F4">
        <w:rPr>
          <w:lang w:eastAsia="en-US"/>
        </w:rPr>
        <w:t>Burbano</w:t>
      </w:r>
      <w:proofErr w:type="spellEnd"/>
      <w:r w:rsidR="00C377CA" w:rsidRPr="00B329F4">
        <w:rPr>
          <w:lang w:eastAsia="en-US"/>
        </w:rPr>
        <w:t>-Elizondo</w:t>
      </w:r>
      <w:r w:rsidR="00037A39">
        <w:rPr>
          <w:lang w:eastAsia="en-US"/>
        </w:rPr>
        <w:t>,</w:t>
      </w:r>
      <w:r w:rsidR="00C377CA" w:rsidRPr="00B329F4">
        <w:rPr>
          <w:lang w:eastAsia="en-US"/>
        </w:rPr>
        <w:t xml:space="preserve"> &amp; Llamas, 2012; Ellis, 1889). </w:t>
      </w:r>
      <w:r w:rsidR="00C377CA" w:rsidRPr="00B329F4">
        <w:rPr>
          <w:color w:val="000000" w:themeColor="text1"/>
        </w:rPr>
        <w:t>With reference F1 values for males from nearby Newcastle-upon-Tyne reported at 515 Hz for [ɛ] and 695 Hz for [a] (</w:t>
      </w:r>
      <w:proofErr w:type="spellStart"/>
      <w:r w:rsidR="00C377CA" w:rsidRPr="00B329F4">
        <w:rPr>
          <w:color w:val="000000" w:themeColor="text1"/>
        </w:rPr>
        <w:t>Ferragne</w:t>
      </w:r>
      <w:proofErr w:type="spellEnd"/>
      <w:r w:rsidR="00C377CA" w:rsidRPr="00B329F4">
        <w:rPr>
          <w:color w:val="000000" w:themeColor="text1"/>
        </w:rPr>
        <w:t xml:space="preserve"> &amp; Pellegrino, 2010), t</w:t>
      </w:r>
      <w:r w:rsidR="00C377CA" w:rsidRPr="00B329F4">
        <w:rPr>
          <w:lang w:eastAsia="en-US"/>
        </w:rPr>
        <w:t xml:space="preserve">he mean F1 score among speakers </w:t>
      </w:r>
      <w:r w:rsidR="00C377CA">
        <w:rPr>
          <w:lang w:eastAsia="en-US"/>
        </w:rPr>
        <w:t>affiliating with</w:t>
      </w:r>
      <w:r w:rsidR="00C377CA" w:rsidRPr="00B329F4">
        <w:rPr>
          <w:lang w:eastAsia="en-US"/>
        </w:rPr>
        <w:t xml:space="preserve"> Newcastle is 735 Hz, compared to 765 Hz for those </w:t>
      </w:r>
      <w:r w:rsidR="00C377CA">
        <w:rPr>
          <w:lang w:eastAsia="en-US"/>
        </w:rPr>
        <w:t>orienting to</w:t>
      </w:r>
      <w:r w:rsidR="00C377CA" w:rsidRPr="00B329F4">
        <w:rPr>
          <w:lang w:eastAsia="en-US"/>
        </w:rPr>
        <w:t xml:space="preserve"> Hartlepool. </w:t>
      </w:r>
      <w:r w:rsidR="00C377CA" w:rsidRPr="00B329F4">
        <w:rPr>
          <w:lang w:eastAsia="en-US"/>
        </w:rPr>
        <w:lastRenderedPageBreak/>
        <w:t>These scores are 50 to 100 Hz lower than the values recorded among those affiliating with Sunderland (650 Hz) or East Durham (680 Hz). Speaker orientation i</w:t>
      </w:r>
      <w:r w:rsidR="00C377CA" w:rsidRPr="00B329F4">
        <w:t>s therefore shown to significantly affect F1 score (χ² (3)</w:t>
      </w:r>
      <w:r>
        <w:t xml:space="preserve"> </w:t>
      </w:r>
      <w:r w:rsidR="00C377CA" w:rsidRPr="00B329F4">
        <w:t xml:space="preserve">= 13.747, </w:t>
      </w:r>
      <w:r w:rsidR="00C377CA" w:rsidRPr="00006E7E">
        <w:rPr>
          <w:i/>
          <w:iCs/>
        </w:rPr>
        <w:t>p</w:t>
      </w:r>
      <w:r w:rsidR="00037A39">
        <w:t xml:space="preserve"> </w:t>
      </w:r>
      <w:r w:rsidR="00C377CA" w:rsidRPr="00B329F4">
        <w:t>&lt;</w:t>
      </w:r>
      <w:r w:rsidR="00037A39">
        <w:t xml:space="preserve"> </w:t>
      </w:r>
      <w:r w:rsidR="00C377CA" w:rsidRPr="00B329F4">
        <w:t xml:space="preserve">0.01). </w:t>
      </w:r>
    </w:p>
    <w:p w14:paraId="33C2B0C0" w14:textId="05FE96E9" w:rsidR="00500563" w:rsidRDefault="00AB79DB" w:rsidP="006E33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noProof/>
        </w:rPr>
        <w:drawing>
          <wp:inline distT="0" distB="0" distL="0" distR="0" wp14:anchorId="2CBC6CF9" wp14:editId="04CD2AA1">
            <wp:extent cx="5048250" cy="3171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3171825"/>
                    </a:xfrm>
                    <a:prstGeom prst="rect">
                      <a:avLst/>
                    </a:prstGeom>
                    <a:noFill/>
                    <a:ln>
                      <a:noFill/>
                    </a:ln>
                  </pic:spPr>
                </pic:pic>
              </a:graphicData>
            </a:graphic>
          </wp:inline>
        </w:drawing>
      </w:r>
    </w:p>
    <w:p w14:paraId="46C8DD34" w14:textId="04E1F2DE" w:rsidR="00500563" w:rsidRPr="00006E7E" w:rsidRDefault="00500563" w:rsidP="006E338D">
      <w:pPr>
        <w:pStyle w:val="Default"/>
        <w:keepNext/>
        <w:tabs>
          <w:tab w:val="left" w:pos="5355"/>
        </w:tabs>
        <w:spacing w:line="480" w:lineRule="auto"/>
        <w:jc w:val="center"/>
        <w:rPr>
          <w:bCs/>
        </w:rPr>
      </w:pPr>
      <w:r w:rsidRPr="00006E7E">
        <w:rPr>
          <w:bCs/>
          <w:smallCaps/>
        </w:rPr>
        <w:t>Figure 4</w:t>
      </w:r>
      <w:r>
        <w:rPr>
          <w:bCs/>
        </w:rPr>
        <w:t>.</w:t>
      </w:r>
      <w:r w:rsidRPr="00006E7E">
        <w:rPr>
          <w:bCs/>
        </w:rPr>
        <w:t xml:space="preserve"> </w:t>
      </w:r>
      <w:r w:rsidRPr="00006E7E">
        <w:rPr>
          <w:bCs/>
          <w:color w:val="auto"/>
        </w:rPr>
        <w:t>Overall distribution of MOUTH variants by speaker orientation (</w:t>
      </w:r>
      <w:r>
        <w:rPr>
          <w:bCs/>
          <w:i/>
          <w:iCs/>
          <w:color w:val="auto"/>
        </w:rPr>
        <w:t>n</w:t>
      </w:r>
      <w:r w:rsidRPr="00006E7E">
        <w:rPr>
          <w:bCs/>
          <w:color w:val="auto"/>
        </w:rPr>
        <w:t xml:space="preserve"> = 2092)</w:t>
      </w:r>
      <w:r>
        <w:rPr>
          <w:bCs/>
          <w:color w:val="auto"/>
        </w:rPr>
        <w:t>.</w:t>
      </w:r>
    </w:p>
    <w:p w14:paraId="0804A363" w14:textId="54F3E1A6" w:rsidR="00C377CA" w:rsidRDefault="00C377CA" w:rsidP="006E338D">
      <w:pPr>
        <w:pStyle w:val="Heading4"/>
        <w:tabs>
          <w:tab w:val="left" w:pos="916"/>
          <w:tab w:val="left" w:pos="1440"/>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rPr>
          <w:rStyle w:val="Heading4Char"/>
          <w:rFonts w:ascii="Times New Roman" w:eastAsia="Times New Roman" w:hAnsi="Times New Roman" w:cs="Times New Roman"/>
          <w:bCs/>
          <w:i/>
          <w:iCs/>
          <w:color w:val="auto"/>
          <w:sz w:val="24"/>
          <w:szCs w:val="24"/>
        </w:rPr>
      </w:pPr>
      <w:r w:rsidRPr="00006E7E">
        <w:rPr>
          <w:rStyle w:val="Heading4Char"/>
          <w:rFonts w:ascii="Times New Roman" w:eastAsia="Times New Roman" w:hAnsi="Times New Roman" w:cs="Times New Roman"/>
          <w:bCs/>
          <w:i/>
          <w:iCs/>
          <w:color w:val="auto"/>
          <w:sz w:val="24"/>
          <w:szCs w:val="24"/>
        </w:rPr>
        <w:t>Interaction of age and intra-speaker variation</w:t>
      </w:r>
    </w:p>
    <w:p w14:paraId="30C7DA71" w14:textId="3B62B741" w:rsidR="000D0B58" w:rsidRPr="00B329F4" w:rsidRDefault="000D0B58"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As discussed </w:t>
      </w:r>
      <w:r>
        <w:t>above</w:t>
      </w:r>
      <w:r w:rsidRPr="00B329F4">
        <w:t>, read and interview speech were demarcated into five sub-sections, resulting in two read speech sub-categories encompassing the word list and the passage of continuous prose, and three conversational contexts covering mining, local topics other than mining, and non-local</w:t>
      </w:r>
      <w:r>
        <w:t xml:space="preserve"> (general)</w:t>
      </w:r>
      <w:r w:rsidRPr="00B329F4">
        <w:t xml:space="preserve"> topics. Figure 5 shows that both age groups have similar distributions of F1 score between the two non-mining conversational topics, with mean values in the range of 700 to 715 Hz.</w:t>
      </w:r>
      <w:r>
        <w:t xml:space="preserve"> Mining m</w:t>
      </w:r>
      <w:r w:rsidRPr="00B329F4">
        <w:t>ean F1 values</w:t>
      </w:r>
      <w:r>
        <w:t xml:space="preserve"> are</w:t>
      </w:r>
      <w:r w:rsidRPr="00B329F4">
        <w:t xml:space="preserve"> nearly 100 Hz lower than both other topics among the older speakers</w:t>
      </w:r>
      <w:r>
        <w:t xml:space="preserve"> (mean: 625 Hz) but are more open among younger speakers (mean</w:t>
      </w:r>
      <w:r w:rsidRPr="00B329F4">
        <w:t xml:space="preserve">: 750 Hz). </w:t>
      </w:r>
      <w:r>
        <w:t>F1 values i</w:t>
      </w:r>
      <w:r w:rsidRPr="00B329F4">
        <w:t xml:space="preserve">n </w:t>
      </w:r>
      <w:r>
        <w:t xml:space="preserve">the </w:t>
      </w:r>
      <w:r w:rsidRPr="00B329F4">
        <w:t>non-mining conversations</w:t>
      </w:r>
      <w:r>
        <w:t xml:space="preserve"> are also more open than in the read speech sections among older speakers</w:t>
      </w:r>
      <w:r w:rsidRPr="00B329F4">
        <w:t>.</w:t>
      </w:r>
      <w:r>
        <w:t xml:space="preserve"> A</w:t>
      </w:r>
      <w:r w:rsidRPr="00B329F4">
        <w:t>ge and interview section</w:t>
      </w:r>
      <w:r>
        <w:t xml:space="preserve"> in interaction</w:t>
      </w:r>
      <w:r w:rsidRPr="00B329F4">
        <w:t xml:space="preserve"> therefore significantly affects F1 score (χ² (8)</w:t>
      </w:r>
      <w:r>
        <w:t xml:space="preserve"> </w:t>
      </w:r>
      <w:r w:rsidRPr="00B329F4">
        <w:t xml:space="preserve">= 57.256, </w:t>
      </w:r>
      <w:r w:rsidRPr="00006E7E">
        <w:rPr>
          <w:i/>
          <w:iCs/>
        </w:rPr>
        <w:t>p</w:t>
      </w:r>
      <w:r>
        <w:t xml:space="preserve"> </w:t>
      </w:r>
      <w:r w:rsidRPr="00B329F4">
        <w:t>&lt;</w:t>
      </w:r>
      <w:r>
        <w:t xml:space="preserve"> </w:t>
      </w:r>
      <w:r w:rsidRPr="00B329F4">
        <w:t xml:space="preserve">0.001). </w:t>
      </w:r>
    </w:p>
    <w:p w14:paraId="2B2475CC" w14:textId="77777777" w:rsidR="000D0B58" w:rsidRPr="000D0B58" w:rsidRDefault="000D0B58" w:rsidP="006E338D">
      <w:pPr>
        <w:rPr>
          <w:lang w:eastAsia="en-US"/>
        </w:rPr>
      </w:pPr>
    </w:p>
    <w:p w14:paraId="187D4779" w14:textId="1022E085" w:rsidR="00037A39" w:rsidRDefault="00AB79DB" w:rsidP="006E338D">
      <w:pPr>
        <w:pStyle w:val="Default"/>
        <w:keepNext/>
        <w:tabs>
          <w:tab w:val="left" w:pos="5355"/>
        </w:tabs>
        <w:spacing w:line="480" w:lineRule="auto"/>
        <w:rPr>
          <w:bCs/>
          <w:smallCaps/>
        </w:rPr>
      </w:pPr>
      <w:r>
        <w:rPr>
          <w:bCs/>
          <w:smallCaps/>
          <w:noProof/>
        </w:rPr>
        <w:lastRenderedPageBreak/>
        <w:drawing>
          <wp:inline distT="0" distB="0" distL="0" distR="0" wp14:anchorId="2F220AFD" wp14:editId="2A687FE1">
            <wp:extent cx="5038725" cy="3486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b="2918"/>
                    <a:stretch/>
                  </pic:blipFill>
                  <pic:spPr bwMode="auto">
                    <a:xfrm>
                      <a:off x="0" y="0"/>
                      <a:ext cx="5038725" cy="3486150"/>
                    </a:xfrm>
                    <a:prstGeom prst="rect">
                      <a:avLst/>
                    </a:prstGeom>
                    <a:noFill/>
                    <a:ln>
                      <a:noFill/>
                    </a:ln>
                    <a:extLst>
                      <a:ext uri="{53640926-AAD7-44D8-BBD7-CCE9431645EC}">
                        <a14:shadowObscured xmlns:a14="http://schemas.microsoft.com/office/drawing/2010/main"/>
                      </a:ext>
                    </a:extLst>
                  </pic:spPr>
                </pic:pic>
              </a:graphicData>
            </a:graphic>
          </wp:inline>
        </w:drawing>
      </w:r>
    </w:p>
    <w:p w14:paraId="34FCBA73" w14:textId="3F944B57" w:rsidR="00C377CA" w:rsidRDefault="00C377CA" w:rsidP="004653F2">
      <w:pPr>
        <w:pStyle w:val="Default"/>
        <w:keepNext/>
        <w:tabs>
          <w:tab w:val="left" w:pos="5355"/>
        </w:tabs>
        <w:jc w:val="center"/>
        <w:rPr>
          <w:bCs/>
          <w:color w:val="auto"/>
        </w:rPr>
      </w:pPr>
      <w:r w:rsidRPr="00006E7E">
        <w:rPr>
          <w:bCs/>
          <w:smallCaps/>
        </w:rPr>
        <w:t>Figure 5</w:t>
      </w:r>
      <w:r w:rsidR="00037A39" w:rsidRPr="00006E7E">
        <w:rPr>
          <w:bCs/>
        </w:rPr>
        <w:t>.</w:t>
      </w:r>
      <w:r w:rsidRPr="00006E7E">
        <w:rPr>
          <w:bCs/>
        </w:rPr>
        <w:t xml:space="preserve"> </w:t>
      </w:r>
      <w:r w:rsidRPr="00006E7E">
        <w:rPr>
          <w:bCs/>
          <w:color w:val="auto"/>
        </w:rPr>
        <w:t xml:space="preserve">Overall distribution of </w:t>
      </w:r>
      <w:r w:rsidR="00037A39">
        <w:rPr>
          <w:bCs/>
          <w:smallCaps/>
          <w:color w:val="auto"/>
        </w:rPr>
        <w:t>mouth</w:t>
      </w:r>
      <w:r w:rsidR="00037A39" w:rsidRPr="00006E7E">
        <w:rPr>
          <w:bCs/>
          <w:color w:val="auto"/>
        </w:rPr>
        <w:t xml:space="preserve"> </w:t>
      </w:r>
      <w:r w:rsidRPr="00006E7E">
        <w:rPr>
          <w:bCs/>
          <w:color w:val="auto"/>
        </w:rPr>
        <w:t xml:space="preserve">variants by age and interview section </w:t>
      </w:r>
      <w:r w:rsidRPr="00006E7E">
        <w:rPr>
          <w:bCs/>
          <w:i/>
          <w:iCs/>
          <w:color w:val="auto"/>
        </w:rPr>
        <w:t>(</w:t>
      </w:r>
      <w:r w:rsidR="00037A39" w:rsidRPr="00006E7E">
        <w:rPr>
          <w:bCs/>
          <w:i/>
          <w:iCs/>
          <w:color w:val="auto"/>
        </w:rPr>
        <w:t>n</w:t>
      </w:r>
      <w:r w:rsidRPr="00006E7E">
        <w:rPr>
          <w:bCs/>
          <w:color w:val="auto"/>
        </w:rPr>
        <w:t xml:space="preserve"> = 2092)</w:t>
      </w:r>
      <w:r w:rsidR="00037A39" w:rsidRPr="00006E7E">
        <w:rPr>
          <w:bCs/>
          <w:color w:val="auto"/>
        </w:rPr>
        <w:t>.</w:t>
      </w:r>
    </w:p>
    <w:p w14:paraId="0D985D0B" w14:textId="77777777" w:rsidR="00037A39" w:rsidRPr="00006E7E" w:rsidRDefault="00037A39" w:rsidP="006E338D">
      <w:pPr>
        <w:pStyle w:val="Default"/>
        <w:keepNext/>
        <w:tabs>
          <w:tab w:val="left" w:pos="5355"/>
        </w:tabs>
        <w:rPr>
          <w:bCs/>
          <w:color w:val="auto"/>
        </w:rPr>
      </w:pPr>
    </w:p>
    <w:p w14:paraId="5DA8FB58" w14:textId="77777777" w:rsidR="00C377CA" w:rsidRPr="00006E7E" w:rsidRDefault="00C377CA" w:rsidP="006E338D">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a"/>
          <w:smallCaps/>
        </w:rPr>
      </w:pPr>
      <w:r w:rsidRPr="00006E7E">
        <w:rPr>
          <w:rStyle w:val="a"/>
          <w:smallCaps/>
          <w:bdr w:val="none" w:sz="0" w:space="0" w:color="auto" w:frame="1"/>
          <w:shd w:val="clear" w:color="auto" w:fill="FFFFFF"/>
        </w:rPr>
        <w:t>Discussion</w:t>
      </w:r>
    </w:p>
    <w:p w14:paraId="36BF3596" w14:textId="284A1279" w:rsidR="00C377CA" w:rsidRPr="00006E7E" w:rsidRDefault="00C377CA" w:rsidP="006E338D">
      <w:pPr>
        <w:autoSpaceDE w:val="0"/>
        <w:autoSpaceDN w:val="0"/>
        <w:adjustRightInd w:val="0"/>
        <w:spacing w:line="480" w:lineRule="auto"/>
        <w:rPr>
          <w:bCs/>
          <w:i/>
          <w:iCs/>
        </w:rPr>
      </w:pPr>
      <w:bookmarkStart w:id="7" w:name="_Hlk479688667"/>
      <w:r w:rsidRPr="00006E7E">
        <w:rPr>
          <w:bCs/>
          <w:i/>
          <w:iCs/>
        </w:rPr>
        <w:t>Geographic patterns</w:t>
      </w:r>
    </w:p>
    <w:p w14:paraId="6077946E" w14:textId="035F9C1E" w:rsidR="00C377CA" w:rsidRPr="00B329F4" w:rsidRDefault="00C377CA" w:rsidP="006E338D">
      <w:pPr>
        <w:autoSpaceDE w:val="0"/>
        <w:autoSpaceDN w:val="0"/>
        <w:adjustRightInd w:val="0"/>
        <w:spacing w:line="480" w:lineRule="auto"/>
      </w:pPr>
      <w:r w:rsidRPr="00B329F4">
        <w:t>[</w:t>
      </w:r>
      <w:proofErr w:type="spellStart"/>
      <w:r w:rsidRPr="00B329F4">
        <w:t>ɛʊ</w:t>
      </w:r>
      <w:proofErr w:type="spellEnd"/>
      <w:r w:rsidRPr="00B329F4">
        <w:t>] does not occur in Hartlepool and is used less frequently than both a</w:t>
      </w:r>
      <w:r>
        <w:t>no</w:t>
      </w:r>
      <w:r w:rsidRPr="00B329F4">
        <w:t>t</w:t>
      </w:r>
      <w:r>
        <w:t>her</w:t>
      </w:r>
      <w:r w:rsidRPr="00B329F4">
        <w:t xml:space="preserve"> local variant</w:t>
      </w:r>
      <w:r>
        <w:t>,</w:t>
      </w:r>
      <w:r w:rsidRPr="00B329F4">
        <w:t xml:space="preserve"> [u:]</w:t>
      </w:r>
      <w:r>
        <w:t>,</w:t>
      </w:r>
      <w:r w:rsidRPr="00B329F4">
        <w:t xml:space="preserve"> and non-local [</w:t>
      </w:r>
      <w:proofErr w:type="spellStart"/>
      <w:r w:rsidRPr="00B329F4">
        <w:t>aʊ</w:t>
      </w:r>
      <w:proofErr w:type="spellEnd"/>
      <w:r w:rsidRPr="00B329F4">
        <w:t xml:space="preserve">] in Newcastle-upon-Tyne (Beal, </w:t>
      </w:r>
      <w:proofErr w:type="spellStart"/>
      <w:r w:rsidRPr="00B329F4">
        <w:t>Burbano</w:t>
      </w:r>
      <w:proofErr w:type="spellEnd"/>
      <w:r w:rsidRPr="00B329F4">
        <w:t>-Elizondo</w:t>
      </w:r>
      <w:r w:rsidR="001950EA">
        <w:t>,</w:t>
      </w:r>
      <w:r w:rsidRPr="00B329F4">
        <w:t xml:space="preserve"> &amp; Llamas, 2012:35) but is considered a “shibboleth” of Sunderland English (Beal</w:t>
      </w:r>
      <w:r w:rsidR="001950EA">
        <w:t>,</w:t>
      </w:r>
      <w:r w:rsidRPr="00B329F4">
        <w:t xml:space="preserve"> 2000:353)</w:t>
      </w:r>
      <w:r>
        <w:rPr>
          <w:color w:val="000000" w:themeColor="text1"/>
        </w:rPr>
        <w:t>. This is supported by this study’s finding</w:t>
      </w:r>
      <w:r w:rsidRPr="00B329F4">
        <w:rPr>
          <w:color w:val="000000" w:themeColor="text1"/>
        </w:rPr>
        <w:t xml:space="preserve"> that </w:t>
      </w:r>
      <w:r>
        <w:t>[</w:t>
      </w:r>
      <w:proofErr w:type="spellStart"/>
      <w:r>
        <w:t>ɛʊ</w:t>
      </w:r>
      <w:proofErr w:type="spellEnd"/>
      <w:r>
        <w:t xml:space="preserve">] is most frequently used by </w:t>
      </w:r>
      <w:r w:rsidRPr="00B329F4">
        <w:t>speakers located near or strongly</w:t>
      </w:r>
      <w:r w:rsidR="004D641D">
        <w:t xml:space="preserve"> </w:t>
      </w:r>
      <w:r w:rsidR="004D641D" w:rsidRPr="00B329F4">
        <w:t>affiliate</w:t>
      </w:r>
      <w:r w:rsidR="004D641D">
        <w:t>d</w:t>
      </w:r>
      <w:r w:rsidRPr="00B329F4">
        <w:t xml:space="preserve"> to Sunderland</w:t>
      </w:r>
      <w:r>
        <w:t>.</w:t>
      </w:r>
    </w:p>
    <w:p w14:paraId="6686311A" w14:textId="1F6618F9" w:rsidR="00C377CA" w:rsidRPr="00B329F4" w:rsidRDefault="00C377CA" w:rsidP="006E338D">
      <w:pPr>
        <w:spacing w:line="480" w:lineRule="auto"/>
        <w:ind w:firstLine="720"/>
      </w:pPr>
      <w:r w:rsidRPr="00B329F4">
        <w:t>[</w:t>
      </w:r>
      <w:proofErr w:type="spellStart"/>
      <w:r w:rsidRPr="00B329F4">
        <w:t>ɛʊ</w:t>
      </w:r>
      <w:proofErr w:type="spellEnd"/>
      <w:r w:rsidRPr="00B329F4">
        <w:t xml:space="preserve">]-like </w:t>
      </w:r>
      <w:r>
        <w:t>pronunciations a</w:t>
      </w:r>
      <w:r w:rsidRPr="00B329F4">
        <w:t xml:space="preserve">re </w:t>
      </w:r>
      <w:r>
        <w:t>used by</w:t>
      </w:r>
      <w:r w:rsidRPr="00B329F4">
        <w:t xml:space="preserve"> speakers in all four East Durham villages, </w:t>
      </w:r>
      <w:r>
        <w:t>suggesting</w:t>
      </w:r>
      <w:r w:rsidRPr="00B329F4">
        <w:t xml:space="preserve"> a “mixed </w:t>
      </w:r>
      <w:proofErr w:type="spellStart"/>
      <w:r w:rsidRPr="00B329F4">
        <w:t>lect</w:t>
      </w:r>
      <w:proofErr w:type="spellEnd"/>
      <w:r w:rsidRPr="00B329F4">
        <w:t>” (Chambers &amp; Trudgill, 1998:110) between the Sunderland variety, where [</w:t>
      </w:r>
      <w:proofErr w:type="spellStart"/>
      <w:r w:rsidRPr="00B329F4">
        <w:t>ɛʊ</w:t>
      </w:r>
      <w:proofErr w:type="spellEnd"/>
      <w:r w:rsidRPr="00B329F4">
        <w:t>] and [</w:t>
      </w:r>
      <w:proofErr w:type="spellStart"/>
      <w:r w:rsidRPr="00B329F4">
        <w:t>aʊ</w:t>
      </w:r>
      <w:proofErr w:type="spellEnd"/>
      <w:r w:rsidRPr="00B329F4">
        <w:t xml:space="preserve">] </w:t>
      </w:r>
      <w:r>
        <w:t>both</w:t>
      </w:r>
      <w:r w:rsidRPr="00B329F4">
        <w:t xml:space="preserve"> compete, and Hartlepool </w:t>
      </w:r>
      <w:r>
        <w:t>speech</w:t>
      </w:r>
      <w:r w:rsidRPr="00B329F4">
        <w:t>, where the [</w:t>
      </w:r>
      <w:proofErr w:type="spellStart"/>
      <w:r w:rsidRPr="00B329F4">
        <w:t>aʊ</w:t>
      </w:r>
      <w:proofErr w:type="spellEnd"/>
      <w:r w:rsidRPr="00B329F4">
        <w:t xml:space="preserve">] form dominates. However, </w:t>
      </w:r>
      <w:r>
        <w:t>each village’s</w:t>
      </w:r>
      <w:r w:rsidRPr="00B329F4">
        <w:t xml:space="preserve"> distribution </w:t>
      </w:r>
      <w:r>
        <w:t>is distinctive</w:t>
      </w:r>
      <w:r w:rsidRPr="00B329F4">
        <w:t>, support</w:t>
      </w:r>
      <w:r>
        <w:t>ing</w:t>
      </w:r>
      <w:r w:rsidRPr="00B329F4">
        <w:t xml:space="preserve"> the perceptual finding </w:t>
      </w:r>
      <w:bookmarkStart w:id="8" w:name="_Hlk518681923"/>
      <w:r w:rsidRPr="00B329F4">
        <w:t xml:space="preserve">that speech patterns </w:t>
      </w:r>
      <w:r>
        <w:t>differ</w:t>
      </w:r>
      <w:r w:rsidRPr="00B329F4">
        <w:t xml:space="preserve"> </w:t>
      </w:r>
      <w:r>
        <w:t>from place to place (</w:t>
      </w:r>
      <w:r w:rsidRPr="00B329F4">
        <w:t>Pearce</w:t>
      </w:r>
      <w:r>
        <w:t>,</w:t>
      </w:r>
      <w:r w:rsidRPr="00B329F4">
        <w:t xml:space="preserve"> 2009:165). </w:t>
      </w:r>
      <w:bookmarkEnd w:id="8"/>
      <w:r w:rsidRPr="00B329F4">
        <w:t xml:space="preserve">Dawdon, nearest Sunderland, shows a significantly different distribution to </w:t>
      </w:r>
      <w:r>
        <w:t>the</w:t>
      </w:r>
      <w:r w:rsidRPr="00B329F4">
        <w:t xml:space="preserve"> other three villages, although </w:t>
      </w:r>
      <w:r>
        <w:t xml:space="preserve">in general </w:t>
      </w:r>
      <w:r w:rsidRPr="00B329F4">
        <w:t>the</w:t>
      </w:r>
      <w:r w:rsidRPr="00B329F4">
        <w:rPr>
          <w:color w:val="000000" w:themeColor="text1"/>
        </w:rPr>
        <w:t xml:space="preserve"> findings suggest a gradual change from north to south, with F1 values incrementally more </w:t>
      </w:r>
      <w:r w:rsidRPr="00B329F4">
        <w:rPr>
          <w:color w:val="000000" w:themeColor="text1"/>
        </w:rPr>
        <w:lastRenderedPageBreak/>
        <w:t xml:space="preserve">open as geographical distance from Sunderland increases. However, this </w:t>
      </w:r>
      <w:r w:rsidRPr="00B329F4">
        <w:t>pattern does not extend to the most southerly village</w:t>
      </w:r>
      <w:r>
        <w:t xml:space="preserve"> of Blackhall</w:t>
      </w:r>
      <w:r w:rsidRPr="00B329F4">
        <w:t xml:space="preserve">, with a closer average F1 value </w:t>
      </w:r>
      <w:r>
        <w:t>a</w:t>
      </w:r>
      <w:r w:rsidRPr="00B329F4">
        <w:t xml:space="preserve">mong older speakers </w:t>
      </w:r>
      <w:r>
        <w:t>there</w:t>
      </w:r>
      <w:r w:rsidRPr="00B329F4">
        <w:t xml:space="preserve"> than in the middle villages of Easington and Horden. </w:t>
      </w:r>
    </w:p>
    <w:p w14:paraId="451696ED" w14:textId="57653020" w:rsidR="00C377CA" w:rsidRPr="00B329F4" w:rsidRDefault="00C377CA" w:rsidP="006E338D">
      <w:pPr>
        <w:autoSpaceDE w:val="0"/>
        <w:autoSpaceDN w:val="0"/>
        <w:adjustRightInd w:val="0"/>
        <w:spacing w:line="480" w:lineRule="auto"/>
        <w:ind w:firstLine="720"/>
      </w:pPr>
      <w:r>
        <w:t>P</w:t>
      </w:r>
      <w:r w:rsidRPr="00B329F4">
        <w:t>eople construct and relate to regions differently (Montgomery &amp; Beal, 2011)</w:t>
      </w:r>
      <w:r>
        <w:t xml:space="preserve"> so</w:t>
      </w:r>
      <w:r w:rsidRPr="00B329F4">
        <w:t xml:space="preserve"> dialect zone boundaries can overlap</w:t>
      </w:r>
      <w:r>
        <w:t>: Atkinson</w:t>
      </w:r>
      <w:r w:rsidRPr="00B329F4">
        <w:t xml:space="preserve"> </w:t>
      </w:r>
      <w:r>
        <w:t xml:space="preserve">(2011: 245-255) found </w:t>
      </w:r>
      <w:r w:rsidRPr="00B329F4">
        <w:t xml:space="preserve">Teesside </w:t>
      </w:r>
      <w:r>
        <w:t>speak</w:t>
      </w:r>
      <w:r w:rsidRPr="00B329F4">
        <w:t>e</w:t>
      </w:r>
      <w:r>
        <w:t>rs</w:t>
      </w:r>
      <w:r w:rsidRPr="00B329F4">
        <w:t xml:space="preserve"> linguistically diverging from the rest of North East England in producing vocalic variants </w:t>
      </w:r>
      <w:r>
        <w:t>found in</w:t>
      </w:r>
      <w:r w:rsidRPr="00B329F4">
        <w:t xml:space="preserve"> varieties </w:t>
      </w:r>
      <w:r>
        <w:t>from</w:t>
      </w:r>
      <w:r w:rsidRPr="00B329F4">
        <w:t xml:space="preserve"> the </w:t>
      </w:r>
      <w:r>
        <w:t>more southerly</w:t>
      </w:r>
      <w:r w:rsidRPr="00B329F4">
        <w:t xml:space="preserve"> region of Yorkshire (cf.</w:t>
      </w:r>
      <w:r w:rsidR="00037A39">
        <w:t>,</w:t>
      </w:r>
      <w:r w:rsidRPr="00B329F4">
        <w:t xml:space="preserve"> </w:t>
      </w:r>
      <w:proofErr w:type="spellStart"/>
      <w:r w:rsidRPr="00B329F4">
        <w:t>Kerswill</w:t>
      </w:r>
      <w:proofErr w:type="spellEnd"/>
      <w:r w:rsidRPr="00B329F4">
        <w:t xml:space="preserve"> &amp; Williams, 1999</w:t>
      </w:r>
      <w:r>
        <w:t>;</w:t>
      </w:r>
      <w:r w:rsidRPr="00B329F4">
        <w:t xml:space="preserve"> Watt &amp; Tillotson, 2001). In contrast, speakers in the Yorkshire city of York (around 60 miles/96 k</w:t>
      </w:r>
      <w:r>
        <w:t>m</w:t>
      </w:r>
      <w:r w:rsidRPr="00B329F4">
        <w:t xml:space="preserve"> south of Hartlepool) converge with the North East </w:t>
      </w:r>
      <w:r>
        <w:t xml:space="preserve">over </w:t>
      </w:r>
      <w:r w:rsidRPr="00B329F4">
        <w:t xml:space="preserve">the rest of Yorkshire (Richards, </w:t>
      </w:r>
      <w:proofErr w:type="spellStart"/>
      <w:r w:rsidRPr="00B329F4">
        <w:t>Haddican</w:t>
      </w:r>
      <w:proofErr w:type="spellEnd"/>
      <w:r w:rsidR="00037A39">
        <w:t>,</w:t>
      </w:r>
      <w:r w:rsidRPr="00B329F4">
        <w:t xml:space="preserve"> &amp; Foulkes, 2009), suggesting that </w:t>
      </w:r>
      <w:r>
        <w:t xml:space="preserve">the </w:t>
      </w:r>
      <w:r w:rsidRPr="00B329F4">
        <w:t>boundar</w:t>
      </w:r>
      <w:r>
        <w:t>ies</w:t>
      </w:r>
      <w:r w:rsidRPr="00B329F4">
        <w:t xml:space="preserve"> of the Yorkshire </w:t>
      </w:r>
      <w:r>
        <w:t>and</w:t>
      </w:r>
      <w:r w:rsidRPr="00B329F4">
        <w:t xml:space="preserve"> North East</w:t>
      </w:r>
      <w:r>
        <w:t xml:space="preserve"> dialect</w:t>
      </w:r>
      <w:r w:rsidRPr="00B329F4">
        <w:t xml:space="preserve"> zone</w:t>
      </w:r>
      <w:r>
        <w:t>s</w:t>
      </w:r>
      <w:r w:rsidRPr="00B329F4">
        <w:t xml:space="preserve"> intersect. </w:t>
      </w:r>
    </w:p>
    <w:p w14:paraId="0EA8CBD5" w14:textId="77777777" w:rsidR="00C377CA" w:rsidRPr="00B329F4" w:rsidRDefault="00C377CA" w:rsidP="006E338D">
      <w:pPr>
        <w:autoSpaceDE w:val="0"/>
        <w:autoSpaceDN w:val="0"/>
        <w:adjustRightInd w:val="0"/>
        <w:spacing w:line="480" w:lineRule="auto"/>
        <w:ind w:firstLine="720"/>
      </w:pPr>
      <w:r>
        <w:t>In a</w:t>
      </w:r>
      <w:r w:rsidRPr="00B329F4">
        <w:t xml:space="preserve">ttitudinal data from the </w:t>
      </w:r>
      <w:proofErr w:type="spellStart"/>
      <w:r w:rsidRPr="00B329F4">
        <w:t>IdQ</w:t>
      </w:r>
      <w:proofErr w:type="spellEnd"/>
      <w:r>
        <w:t>,</w:t>
      </w:r>
      <w:r w:rsidRPr="00B329F4">
        <w:t xml:space="preserve"> the older Blackhall speakers </w:t>
      </w:r>
      <w:r>
        <w:t>are</w:t>
      </w:r>
      <w:r w:rsidRPr="00B329F4">
        <w:t xml:space="preserve"> more likely to orient away from Hartlepool than those from Horden. </w:t>
      </w:r>
      <w:bookmarkStart w:id="9" w:name="_Hlk503978804"/>
      <w:r w:rsidRPr="00B329F4">
        <w:t>When asked</w:t>
      </w:r>
      <w:r>
        <w:t xml:space="preserve"> their opinions of Hartlepool and its accent</w:t>
      </w:r>
      <w:r w:rsidRPr="00B329F4">
        <w:t xml:space="preserve">, </w:t>
      </w:r>
      <w:bookmarkEnd w:id="9"/>
      <w:r w:rsidRPr="00B329F4">
        <w:t xml:space="preserve">none of the four older </w:t>
      </w:r>
      <w:r>
        <w:t>Horden men</w:t>
      </w:r>
      <w:r w:rsidRPr="00B329F4">
        <w:t xml:space="preserve"> gave negative </w:t>
      </w:r>
      <w:r>
        <w:t>responses</w:t>
      </w:r>
      <w:r w:rsidRPr="00B329F4">
        <w:t xml:space="preserve">: </w:t>
      </w:r>
    </w:p>
    <w:p w14:paraId="7CA053A9" w14:textId="77777777" w:rsidR="00C377CA" w:rsidRPr="00B329F4" w:rsidRDefault="00C377CA" w:rsidP="004653F2">
      <w:pPr>
        <w:autoSpaceDE w:val="0"/>
        <w:autoSpaceDN w:val="0"/>
        <w:adjustRightInd w:val="0"/>
        <w:spacing w:line="480" w:lineRule="auto"/>
        <w:ind w:left="720" w:right="720"/>
      </w:pPr>
      <w:r w:rsidRPr="00006E7E">
        <w:rPr>
          <w:i/>
          <w:iCs/>
        </w:rPr>
        <w:t>“People from the pit villages would go to maybe the town, Hartlepool…there used to be a fair bit of rivalry…but it was always a friendly sort.”</w:t>
      </w:r>
      <w:r w:rsidRPr="00B329F4">
        <w:t xml:space="preserve"> Horden speaker</w:t>
      </w:r>
      <w:r>
        <w:t>, aged 75</w:t>
      </w:r>
    </w:p>
    <w:p w14:paraId="2DB67DD2" w14:textId="77777777" w:rsidR="00C377CA" w:rsidRPr="00B329F4" w:rsidRDefault="00C377CA" w:rsidP="006E338D">
      <w:pPr>
        <w:autoSpaceDE w:val="0"/>
        <w:autoSpaceDN w:val="0"/>
        <w:adjustRightInd w:val="0"/>
        <w:spacing w:line="480" w:lineRule="auto"/>
        <w:ind w:firstLine="720"/>
      </w:pPr>
      <w:r w:rsidRPr="00B329F4">
        <w:t>In contrast, three of the four older Blackhall speakers recalled strained relations between the two places</w:t>
      </w:r>
      <w:r>
        <w:t>,</w:t>
      </w:r>
      <w:r w:rsidRPr="00B329F4">
        <w:t xml:space="preserve"> stressing the difference</w:t>
      </w:r>
      <w:r>
        <w:t xml:space="preserve"> in speech patterns</w:t>
      </w:r>
      <w:r w:rsidRPr="00B329F4">
        <w:t xml:space="preserve"> between Blackhall miners who were labelled “pit </w:t>
      </w:r>
      <w:proofErr w:type="spellStart"/>
      <w:r w:rsidRPr="00B329F4">
        <w:t>yackers</w:t>
      </w:r>
      <w:proofErr w:type="spellEnd"/>
      <w:r w:rsidRPr="00B329F4">
        <w:t>” and Hartlepool:</w:t>
      </w:r>
    </w:p>
    <w:p w14:paraId="4D05ABD8" w14:textId="429C1C20" w:rsidR="00C377CA" w:rsidRPr="00B329F4" w:rsidRDefault="00C377CA" w:rsidP="004653F2">
      <w:pPr>
        <w:autoSpaceDE w:val="0"/>
        <w:autoSpaceDN w:val="0"/>
        <w:adjustRightInd w:val="0"/>
        <w:spacing w:line="480" w:lineRule="auto"/>
        <w:ind w:left="720" w:right="746"/>
      </w:pPr>
      <w:r w:rsidRPr="00006E7E">
        <w:rPr>
          <w:i/>
          <w:iCs/>
        </w:rPr>
        <w:t>“The lingo–</w:t>
      </w:r>
      <w:proofErr w:type="gramStart"/>
      <w:r w:rsidRPr="00006E7E">
        <w:rPr>
          <w:i/>
          <w:iCs/>
        </w:rPr>
        <w:t>total</w:t>
      </w:r>
      <w:proofErr w:type="gramEnd"/>
      <w:r w:rsidRPr="00006E7E">
        <w:rPr>
          <w:i/>
          <w:iCs/>
        </w:rPr>
        <w:t xml:space="preserve"> different, cultural change and everything from just two mile down the road to Hartlepool. People worked in different industries, they talked different…it was pretty hostile when we were young’uns.”</w:t>
      </w:r>
      <w:r>
        <w:t xml:space="preserve"> </w:t>
      </w:r>
      <w:r w:rsidRPr="00B329F4">
        <w:t>Blackhall speaker</w:t>
      </w:r>
      <w:r>
        <w:t>, aged 69</w:t>
      </w:r>
    </w:p>
    <w:p w14:paraId="6D9E4D0A" w14:textId="77777777" w:rsidR="00C377CA" w:rsidRPr="00B329F4" w:rsidRDefault="00C377CA" w:rsidP="004653F2">
      <w:pPr>
        <w:autoSpaceDE w:val="0"/>
        <w:autoSpaceDN w:val="0"/>
        <w:adjustRightInd w:val="0"/>
        <w:spacing w:line="480" w:lineRule="auto"/>
        <w:ind w:left="720" w:right="746"/>
      </w:pPr>
      <w:r w:rsidRPr="00006E7E">
        <w:rPr>
          <w:i/>
          <w:iCs/>
        </w:rPr>
        <w:lastRenderedPageBreak/>
        <w:t xml:space="preserve">“When we used to go down as teenagers down to Hartlepool from the pit villages, we were called the </w:t>
      </w:r>
      <w:proofErr w:type="spellStart"/>
      <w:r w:rsidRPr="00006E7E">
        <w:rPr>
          <w:i/>
          <w:iCs/>
        </w:rPr>
        <w:t>yackers</w:t>
      </w:r>
      <w:proofErr w:type="spellEnd"/>
      <w:r w:rsidRPr="00006E7E">
        <w:rPr>
          <w:i/>
          <w:iCs/>
        </w:rPr>
        <w:t xml:space="preserve"> coming and invading…when you used to go down there you were cast as invaders.”</w:t>
      </w:r>
      <w:r w:rsidRPr="00B329F4">
        <w:t xml:space="preserve"> Blackhall speaker</w:t>
      </w:r>
      <w:r>
        <w:t>, aged 68</w:t>
      </w:r>
    </w:p>
    <w:p w14:paraId="6CFE7516" w14:textId="2AD8D6D5"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t>The</w:t>
      </w:r>
      <w:r>
        <w:t>se</w:t>
      </w:r>
      <w:r w:rsidRPr="00B329F4">
        <w:t xml:space="preserve"> differences in perceptions of Hartlepool</w:t>
      </w:r>
      <w:r>
        <w:t xml:space="preserve"> are</w:t>
      </w:r>
      <w:r w:rsidRPr="00B329F4">
        <w:t xml:space="preserve"> </w:t>
      </w:r>
      <w:r>
        <w:t>con</w:t>
      </w:r>
      <w:r w:rsidRPr="00B329F4">
        <w:t xml:space="preserve">sistent </w:t>
      </w:r>
      <w:r>
        <w:t xml:space="preserve">with </w:t>
      </w:r>
      <w:bookmarkStart w:id="10" w:name="_Hlk518682385"/>
      <w:r w:rsidRPr="00B329F4">
        <w:t>Figure 4</w:t>
      </w:r>
      <w:r>
        <w:t>, which</w:t>
      </w:r>
      <w:r w:rsidRPr="00B329F4">
        <w:t xml:space="preserve"> shows that speakers who orient towards Hartlepool</w:t>
      </w:r>
      <w:r>
        <w:t xml:space="preserve"> </w:t>
      </w:r>
      <w:r w:rsidRPr="00B329F4">
        <w:t xml:space="preserve">produce more open </w:t>
      </w:r>
      <w:r>
        <w:t>vowel</w:t>
      </w:r>
      <w:r w:rsidRPr="00B329F4">
        <w:t>s than those who affiliate with East Durham or Sunderland.</w:t>
      </w:r>
      <w:r>
        <w:t xml:space="preserve"> Table 4 shows that the group which orients to Hartlepool </w:t>
      </w:r>
      <w:r w:rsidRPr="00B329F4">
        <w:t>includ</w:t>
      </w:r>
      <w:r>
        <w:t>es</w:t>
      </w:r>
      <w:r w:rsidRPr="00B329F4">
        <w:t xml:space="preserve"> one older Horden speaker </w:t>
      </w:r>
      <w:r>
        <w:t>but no older Blackhall speakers.</w:t>
      </w:r>
      <w:r w:rsidRPr="00B329F4">
        <w:t xml:space="preserve"> This </w:t>
      </w:r>
      <w:r>
        <w:t>divergence from</w:t>
      </w:r>
      <w:r w:rsidRPr="00B329F4">
        <w:t xml:space="preserve"> Hartlepool may explain why older speakers in Blackhall produce </w:t>
      </w:r>
      <w:proofErr w:type="gramStart"/>
      <w:r w:rsidRPr="00B329F4">
        <w:t>less</w:t>
      </w:r>
      <w:proofErr w:type="gramEnd"/>
      <w:r w:rsidRPr="00B329F4">
        <w:t xml:space="preserve"> open </w:t>
      </w:r>
      <w:r>
        <w:t>vowels</w:t>
      </w:r>
      <w:r w:rsidRPr="00B329F4">
        <w:t xml:space="preserve"> than older speakers in Horden, despite their closer geographic proximity to the area where more open </w:t>
      </w:r>
      <w:r w:rsidR="00037A39" w:rsidRPr="00006E7E">
        <w:rPr>
          <w:smallCaps/>
        </w:rPr>
        <w:t>mouth</w:t>
      </w:r>
      <w:r w:rsidR="00037A39" w:rsidRPr="00B329F4">
        <w:t xml:space="preserve"> </w:t>
      </w:r>
      <w:r w:rsidRPr="00B329F4">
        <w:t>vowels are found.</w:t>
      </w:r>
      <w:bookmarkEnd w:id="10"/>
      <w:r w:rsidRPr="00B329F4" w:rsidDel="00DB7584">
        <w:t xml:space="preserve"> </w:t>
      </w:r>
    </w:p>
    <w:p w14:paraId="78DEC1F4" w14:textId="2E401A78"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t>C</w:t>
      </w:r>
      <w:r w:rsidRPr="00B329F4">
        <w:t xml:space="preserve">oalmining did not extend south of Blackhall to Hartlepool–which instead has a nuclear power plant </w:t>
      </w:r>
      <w:r w:rsidR="004D641D">
        <w:t>that</w:t>
      </w:r>
      <w:r w:rsidRPr="00B329F4">
        <w:t xml:space="preserve"> direct</w:t>
      </w:r>
      <w:r>
        <w:t>ly</w:t>
      </w:r>
      <w:r w:rsidRPr="00B329F4">
        <w:t xml:space="preserve"> compet</w:t>
      </w:r>
      <w:r>
        <w:t>ed</w:t>
      </w:r>
      <w:r w:rsidRPr="00B329F4">
        <w:t xml:space="preserve"> with the East Durham mines (Davenport, 1984)</w:t>
      </w:r>
      <w:r>
        <w:t>.</w:t>
      </w:r>
      <w:r w:rsidRPr="00B329F4">
        <w:t xml:space="preserve"> </w:t>
      </w:r>
      <w:r>
        <w:t>M</w:t>
      </w:r>
      <w:r w:rsidRPr="00B329F4">
        <w:t xml:space="preserve">any older speakers </w:t>
      </w:r>
      <w:r>
        <w:t>lamente</w:t>
      </w:r>
      <w:r w:rsidRPr="00B329F4">
        <w:t xml:space="preserve">d the role of the nuclear industry in Hartlepool </w:t>
      </w:r>
      <w:r>
        <w:t>as accelerating the loss of coalmining, and thus viewed Hartlepool negatively</w:t>
      </w:r>
      <w:r w:rsidRPr="00B329F4">
        <w:t>:</w:t>
      </w:r>
    </w:p>
    <w:p w14:paraId="20653F22" w14:textId="79EFD79B" w:rsidR="001950EA" w:rsidRDefault="00C377CA" w:rsidP="001950EA">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480" w:lineRule="auto"/>
        <w:ind w:left="720" w:right="746"/>
      </w:pPr>
      <w:r w:rsidRPr="00006E7E">
        <w:rPr>
          <w:i/>
          <w:iCs/>
        </w:rPr>
        <w:t>“They should never have built that nuclear power station at Hartlepool. That should’ve been a pit, that.”</w:t>
      </w:r>
      <w:r w:rsidRPr="00B329F4">
        <w:t xml:space="preserve"> Easington speaker</w:t>
      </w:r>
      <w:r>
        <w:t>, aged 64</w:t>
      </w:r>
    </w:p>
    <w:p w14:paraId="2F50677B" w14:textId="05F4EE43" w:rsidR="00C377CA" w:rsidRPr="00B329F4" w:rsidRDefault="00C377CA" w:rsidP="004653F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480" w:lineRule="auto"/>
        <w:ind w:left="720" w:right="746"/>
      </w:pPr>
      <w:r w:rsidRPr="001B0B7A">
        <w:t>“</w:t>
      </w:r>
      <w:r w:rsidRPr="00006E7E">
        <w:rPr>
          <w:i/>
          <w:iCs/>
        </w:rPr>
        <w:t>It’s horrible, Hartlepool - they’re nothing like us.”</w:t>
      </w:r>
      <w:r w:rsidRPr="00B329F4">
        <w:t xml:space="preserve"> </w:t>
      </w:r>
      <w:r>
        <w:t>Easington</w:t>
      </w:r>
      <w:r w:rsidRPr="00B329F4">
        <w:t xml:space="preserve"> speaker</w:t>
      </w:r>
      <w:r>
        <w:t>, aged 61</w:t>
      </w:r>
    </w:p>
    <w:p w14:paraId="3A9E98EC" w14:textId="2E299C1D"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t>Britain (1991:612-13)</w:t>
      </w:r>
      <w:r>
        <w:t xml:space="preserve"> reported </w:t>
      </w:r>
      <w:r w:rsidRPr="00B329F4">
        <w:t xml:space="preserve">the emergence of a </w:t>
      </w:r>
      <w:r>
        <w:t>social</w:t>
      </w:r>
      <w:r w:rsidRPr="00B329F4">
        <w:t xml:space="preserve"> boundary </w:t>
      </w:r>
      <w:r>
        <w:t>between locations with</w:t>
      </w:r>
      <w:r w:rsidRPr="00B329F4">
        <w:t xml:space="preserve"> categorically diffe</w:t>
      </w:r>
      <w:r>
        <w:t xml:space="preserve">rent realisations of the </w:t>
      </w:r>
      <w:r w:rsidR="00037A39" w:rsidRPr="00006E7E">
        <w:rPr>
          <w:smallCaps/>
        </w:rPr>
        <w:t>mouth</w:t>
      </w:r>
      <w:r w:rsidR="00037A39" w:rsidRPr="00B329F4">
        <w:t xml:space="preserve"> </w:t>
      </w:r>
      <w:r w:rsidRPr="00B329F4">
        <w:t>v</w:t>
      </w:r>
      <w:r>
        <w:t>owel in</w:t>
      </w:r>
      <w:r w:rsidRPr="00B329F4">
        <w:t xml:space="preserve"> the Fens in Eastern England. </w:t>
      </w:r>
      <w:r>
        <w:t>Such</w:t>
      </w:r>
      <w:r w:rsidRPr="00B329F4">
        <w:t xml:space="preserve"> culturally-constructed boundaries </w:t>
      </w:r>
      <w:r>
        <w:t xml:space="preserve">also </w:t>
      </w:r>
      <w:r w:rsidRPr="00B329F4">
        <w:t>affect East Durham: the county border ends between Blackhall and Hartlepool, and the aversion to Hartlepool’s nuclear industry among</w:t>
      </w:r>
      <w:r>
        <w:t xml:space="preserve"> East Durham </w:t>
      </w:r>
      <w:r w:rsidRPr="00B329F4">
        <w:t>miners suggests the creation of a pair of socially-determined outgroups. These combine with physical obstacles within the built environment</w:t>
      </w:r>
      <w:r>
        <w:t>–</w:t>
      </w:r>
      <w:r w:rsidRPr="00B329F4">
        <w:t xml:space="preserve">Figure 6 shows </w:t>
      </w:r>
      <w:proofErr w:type="spellStart"/>
      <w:r w:rsidRPr="00B329F4">
        <w:t>Crimdon</w:t>
      </w:r>
      <w:proofErr w:type="spellEnd"/>
      <w:r w:rsidRPr="00B329F4">
        <w:t xml:space="preserve"> Dene, a valley situated between Blackhall and Hartlepool</w:t>
      </w:r>
      <w:r w:rsidR="00370126" w:rsidRPr="00370126">
        <w:t>⁹</w:t>
      </w:r>
      <w:r>
        <w:t>–</w:t>
      </w:r>
      <w:r w:rsidRPr="00B329F4">
        <w:t xml:space="preserve">to explain the presence of </w:t>
      </w:r>
      <w:r>
        <w:t xml:space="preserve">some </w:t>
      </w:r>
      <w:r>
        <w:lastRenderedPageBreak/>
        <w:t>[</w:t>
      </w:r>
      <w:proofErr w:type="spellStart"/>
      <w:r w:rsidRPr="00B329F4">
        <w:t>ɛʊ</w:t>
      </w:r>
      <w:proofErr w:type="spellEnd"/>
      <w:r>
        <w:t>]</w:t>
      </w:r>
      <w:r w:rsidRPr="00B329F4">
        <w:t xml:space="preserve"> in Blackhall but no</w:t>
      </w:r>
      <w:r>
        <w:t>ne</w:t>
      </w:r>
      <w:r w:rsidRPr="00B329F4">
        <w:t xml:space="preserve"> in Hartlepool. Despite the contiguity between Blackhall and Hartlepool, the older Blackhall speakers conceive a place identity in opposition to Hartlepool. </w:t>
      </w:r>
    </w:p>
    <w:p w14:paraId="5BEE36E3" w14:textId="5CB3FDF0" w:rsidR="00037A39" w:rsidRDefault="00037A39" w:rsidP="006E338D">
      <w:pPr>
        <w:spacing w:line="480" w:lineRule="auto"/>
        <w:jc w:val="center"/>
        <w:rPr>
          <w:b/>
        </w:rPr>
      </w:pPr>
      <w:r w:rsidRPr="00B329F4">
        <w:rPr>
          <w:noProof/>
        </w:rPr>
        <w:drawing>
          <wp:inline distT="0" distB="0" distL="0" distR="0" wp14:anchorId="0021CF63" wp14:editId="2C1DAB5C">
            <wp:extent cx="4144488" cy="3154837"/>
            <wp:effectExtent l="0" t="0" r="889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7547" cy="3172390"/>
                    </a:xfrm>
                    <a:prstGeom prst="rect">
                      <a:avLst/>
                    </a:prstGeom>
                    <a:noFill/>
                    <a:ln>
                      <a:noFill/>
                    </a:ln>
                  </pic:spPr>
                </pic:pic>
              </a:graphicData>
            </a:graphic>
          </wp:inline>
        </w:drawing>
      </w:r>
      <w:bookmarkStart w:id="11" w:name="_GoBack"/>
      <w:bookmarkEnd w:id="11"/>
    </w:p>
    <w:p w14:paraId="715D7B42" w14:textId="318BD5DA" w:rsidR="00C377CA" w:rsidRPr="00037A39" w:rsidRDefault="00C377CA" w:rsidP="006E338D">
      <w:pPr>
        <w:spacing w:line="480" w:lineRule="auto"/>
        <w:rPr>
          <w:bCs/>
        </w:rPr>
      </w:pPr>
      <w:r w:rsidRPr="00006E7E">
        <w:rPr>
          <w:bCs/>
          <w:smallCaps/>
        </w:rPr>
        <w:t>Figure 6</w:t>
      </w:r>
      <w:r w:rsidR="00037A39">
        <w:rPr>
          <w:bCs/>
        </w:rPr>
        <w:t>.</w:t>
      </w:r>
      <w:r w:rsidRPr="00006E7E">
        <w:rPr>
          <w:bCs/>
        </w:rPr>
        <w:t xml:space="preserve"> Map of notable physical and perceptual boundaries between Blackhall and Hartlepool</w:t>
      </w:r>
      <w:r w:rsidR="00006E7E">
        <w:rPr>
          <w:bCs/>
        </w:rPr>
        <w:t xml:space="preserve"> (Google, 2018)</w:t>
      </w:r>
      <w:r w:rsidR="00037A39" w:rsidRPr="00006E7E">
        <w:rPr>
          <w:bCs/>
        </w:rPr>
        <w:t>.</w:t>
      </w:r>
    </w:p>
    <w:p w14:paraId="2A4E97E7" w14:textId="1876E571" w:rsidR="00C377CA" w:rsidRPr="00006E7E" w:rsidRDefault="00C377CA" w:rsidP="006E338D">
      <w:pPr>
        <w:spacing w:line="480" w:lineRule="auto"/>
        <w:rPr>
          <w:bCs/>
          <w:i/>
          <w:iCs/>
        </w:rPr>
      </w:pPr>
      <w:r w:rsidRPr="00006E7E">
        <w:rPr>
          <w:bCs/>
          <w:i/>
          <w:iCs/>
        </w:rPr>
        <w:t>Change over time</w:t>
      </w:r>
    </w:p>
    <w:p w14:paraId="24263563" w14:textId="77777777"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The age-correlated data suggest change in progress from local [</w:t>
      </w:r>
      <w:proofErr w:type="spellStart"/>
      <w:r w:rsidRPr="00B329F4">
        <w:t>ɛʊ</w:t>
      </w:r>
      <w:proofErr w:type="spellEnd"/>
      <w:r w:rsidRPr="00B329F4">
        <w:t>] realisations to the unmarked [</w:t>
      </w:r>
      <w:proofErr w:type="spellStart"/>
      <w:r w:rsidRPr="00B329F4">
        <w:t>aʊ</w:t>
      </w:r>
      <w:proofErr w:type="spellEnd"/>
      <w:r w:rsidRPr="00B329F4">
        <w:t>] variant, indicating dialect levelling in common with other North East</w:t>
      </w:r>
      <w:r>
        <w:t xml:space="preserve"> locations</w:t>
      </w:r>
      <w:r w:rsidRPr="00B329F4">
        <w:t xml:space="preserve"> such as Newcastle-upon-Tyne (Watt, 2002) and </w:t>
      </w:r>
      <w:r>
        <w:t xml:space="preserve">west </w:t>
      </w:r>
      <w:r w:rsidRPr="00B329F4">
        <w:t>Durham (</w:t>
      </w:r>
      <w:proofErr w:type="spellStart"/>
      <w:r w:rsidRPr="00B329F4">
        <w:t>Kerswill</w:t>
      </w:r>
      <w:proofErr w:type="spellEnd"/>
      <w:r w:rsidRPr="00B329F4">
        <w:t>, 2002). The increase in more open F1 values among younger speakers in all locations but Dawdon results in speech which is less like Sunderland English, representing a divergent linguistic trend. [</w:t>
      </w:r>
      <w:proofErr w:type="spellStart"/>
      <w:r w:rsidRPr="00B329F4">
        <w:t>ɛʊ</w:t>
      </w:r>
      <w:proofErr w:type="spellEnd"/>
      <w:r w:rsidRPr="00B329F4">
        <w:t xml:space="preserve">] </w:t>
      </w:r>
      <w:r>
        <w:t>i</w:t>
      </w:r>
      <w:r w:rsidRPr="00B329F4">
        <w:t>s largely preserved across the age groups</w:t>
      </w:r>
      <w:r>
        <w:t xml:space="preserve"> in Dawdon</w:t>
      </w:r>
      <w:r w:rsidRPr="00B329F4">
        <w:t>, in line with Wolfram &amp; Schilling-Estes’</w:t>
      </w:r>
      <w:r>
        <w:t xml:space="preserve"> (1999)</w:t>
      </w:r>
      <w:r w:rsidRPr="00B329F4">
        <w:t xml:space="preserve"> </w:t>
      </w:r>
      <w:r>
        <w:t>“</w:t>
      </w:r>
      <w:r w:rsidRPr="00B329F4">
        <w:t>concentration</w:t>
      </w:r>
      <w:r>
        <w:t>”</w:t>
      </w:r>
      <w:r w:rsidRPr="00B329F4">
        <w:t xml:space="preserve"> model of dialect maintenance. This seems to be explained by the speaker orientation data</w:t>
      </w:r>
      <w:r>
        <w:t xml:space="preserve"> in Table 4</w:t>
      </w:r>
      <w:r w:rsidRPr="00B329F4">
        <w:t>, as all but one of the older and younger speakers from Dawdon affiliated with [</w:t>
      </w:r>
      <w:proofErr w:type="spellStart"/>
      <w:r w:rsidRPr="00B329F4">
        <w:t>ɛʊ</w:t>
      </w:r>
      <w:proofErr w:type="spellEnd"/>
      <w:r w:rsidRPr="00B329F4">
        <w:t>]-producing Sunderland</w:t>
      </w:r>
      <w:r>
        <w:t>:</w:t>
      </w:r>
    </w:p>
    <w:p w14:paraId="68DAE0D8" w14:textId="77777777" w:rsidR="00C377CA" w:rsidRPr="00B329F4" w:rsidRDefault="00C377CA" w:rsidP="007F2E2A">
      <w:pPr>
        <w:tabs>
          <w:tab w:val="left" w:pos="720"/>
        </w:tabs>
        <w:spacing w:line="480" w:lineRule="auto"/>
        <w:ind w:left="720" w:right="746"/>
      </w:pPr>
      <w:r w:rsidRPr="00006E7E">
        <w:rPr>
          <w:i/>
          <w:iCs/>
        </w:rPr>
        <w:lastRenderedPageBreak/>
        <w:t>“Newcastle’s sort of got their own language but Hartlepool and ‘</w:t>
      </w:r>
      <w:proofErr w:type="spellStart"/>
      <w:r w:rsidRPr="00006E7E">
        <w:rPr>
          <w:i/>
          <w:iCs/>
        </w:rPr>
        <w:t>Boro</w:t>
      </w:r>
      <w:proofErr w:type="spellEnd"/>
      <w:r w:rsidRPr="00006E7E">
        <w:rPr>
          <w:i/>
          <w:iCs/>
        </w:rPr>
        <w:t xml:space="preserve"> [Middlesbrough] I think have got a bit of a difference. I think Sunderland, Dawdon, Easington, Horden, all of them places, we’re all relatively the same.”</w:t>
      </w:r>
      <w:r>
        <w:t xml:space="preserve"> Dawdon speaker, aged 18</w:t>
      </w:r>
      <w:r w:rsidRPr="00B329F4" w:rsidDel="0089738F">
        <w:t xml:space="preserve"> </w:t>
      </w:r>
    </w:p>
    <w:p w14:paraId="2FF09C0E" w14:textId="77777777" w:rsidR="00C377CA" w:rsidRPr="00B329F4" w:rsidRDefault="00C377CA" w:rsidP="006E338D">
      <w:pPr>
        <w:spacing w:line="480" w:lineRule="auto"/>
        <w:ind w:firstLine="720"/>
      </w:pPr>
      <w:r>
        <w:t>Outside Dawdon, younger speakers were less likely to o</w:t>
      </w:r>
      <w:r w:rsidRPr="00B329F4">
        <w:t>rient</w:t>
      </w:r>
      <w:r>
        <w:t xml:space="preserve"> towards Sunderland and, accordingly, </w:t>
      </w:r>
      <w:r w:rsidRPr="00B329F4">
        <w:t>five of the eight younger respondents from the two middle villages</w:t>
      </w:r>
      <w:r>
        <w:t>,</w:t>
      </w:r>
      <w:r w:rsidRPr="00B329F4">
        <w:t xml:space="preserve"> Easington and Horden</w:t>
      </w:r>
      <w:r>
        <w:t>,</w:t>
      </w:r>
      <w:r w:rsidRPr="00B329F4">
        <w:t xml:space="preserve"> felt that Sunderland’s accent was different to their own:</w:t>
      </w:r>
    </w:p>
    <w:p w14:paraId="3C9F99E8" w14:textId="77777777" w:rsidR="00C377CA" w:rsidRPr="00B329F4" w:rsidRDefault="00C377CA" w:rsidP="007F2E2A">
      <w:pPr>
        <w:spacing w:line="480" w:lineRule="auto"/>
        <w:ind w:left="720" w:right="746"/>
      </w:pPr>
      <w:r w:rsidRPr="00006E7E">
        <w:rPr>
          <w:i/>
          <w:iCs/>
        </w:rPr>
        <w:t>“I think Easington’s categorised with Dawdon. I think maybe once you get to after Ryhope way [Sunderland] it starts to change.”</w:t>
      </w:r>
      <w:r>
        <w:t xml:space="preserve"> Easington speaker, aged 23</w:t>
      </w:r>
      <w:r w:rsidRPr="00B329F4" w:rsidDel="0089738F">
        <w:t xml:space="preserve"> </w:t>
      </w:r>
    </w:p>
    <w:p w14:paraId="51E0246F" w14:textId="77777777" w:rsidR="00C377CA" w:rsidRPr="00B329F4" w:rsidRDefault="00C377CA" w:rsidP="004653F2">
      <w:pPr>
        <w:spacing w:line="480" w:lineRule="auto"/>
        <w:ind w:left="720" w:right="746"/>
      </w:pPr>
      <w:r w:rsidRPr="00B329F4">
        <w:t xml:space="preserve"> </w:t>
      </w:r>
      <w:r w:rsidRPr="00006E7E">
        <w:rPr>
          <w:i/>
          <w:iCs/>
        </w:rPr>
        <w:t>“If you put me in a room with somebody from Dawdon and somebody from Horden I don’t think I’d be able to tell the difference [but] you can tell the difference with Sunderland.”</w:t>
      </w:r>
      <w:r w:rsidRPr="00B329F4">
        <w:t xml:space="preserve"> </w:t>
      </w:r>
      <w:r>
        <w:t>Horden speaker, aged 25</w:t>
      </w:r>
      <w:r w:rsidRPr="00B329F4" w:rsidDel="0089738F">
        <w:t xml:space="preserve"> </w:t>
      </w:r>
    </w:p>
    <w:p w14:paraId="1EE29749" w14:textId="4ADA0477" w:rsidR="00C377CA" w:rsidRPr="00B329F4" w:rsidRDefault="00C377CA" w:rsidP="006E338D">
      <w:pPr>
        <w:autoSpaceDE w:val="0"/>
        <w:autoSpaceDN w:val="0"/>
        <w:adjustRightInd w:val="0"/>
        <w:spacing w:line="480" w:lineRule="auto"/>
        <w:ind w:firstLine="720"/>
      </w:pPr>
      <w:r w:rsidRPr="00B329F4">
        <w:t xml:space="preserve">These responses also </w:t>
      </w:r>
      <w:r w:rsidR="00B938E4">
        <w:t>classify</w:t>
      </w:r>
      <w:r w:rsidRPr="00B329F4">
        <w:t xml:space="preserve"> </w:t>
      </w:r>
      <w:proofErr w:type="spellStart"/>
      <w:r w:rsidR="00B938E4">
        <w:t>Dawdon</w:t>
      </w:r>
      <w:proofErr w:type="spellEnd"/>
      <w:r w:rsidR="00B938E4">
        <w:t>, Easington</w:t>
      </w:r>
      <w:r w:rsidR="007F2E2A">
        <w:t>,</w:t>
      </w:r>
      <w:r w:rsidR="00B938E4">
        <w:t xml:space="preserve"> and </w:t>
      </w:r>
      <w:proofErr w:type="spellStart"/>
      <w:r w:rsidR="00B938E4">
        <w:t>Horden</w:t>
      </w:r>
      <w:proofErr w:type="spellEnd"/>
      <w:r w:rsidR="00B938E4">
        <w:t xml:space="preserve"> accents as similar</w:t>
      </w:r>
      <w:r w:rsidRPr="00B329F4">
        <w:t xml:space="preserve">, despite the large difference between F1 values in Dawdon compared to the other villages. However, two of the four younger Dawdon speakers perceive the accent of the southern-most village, Blackhall, to be different:  </w:t>
      </w:r>
    </w:p>
    <w:p w14:paraId="75D280A4" w14:textId="77777777" w:rsidR="00C377CA" w:rsidRPr="00B329F4" w:rsidRDefault="00C377CA" w:rsidP="007F2E2A">
      <w:pPr>
        <w:spacing w:line="480" w:lineRule="auto"/>
        <w:ind w:left="720" w:right="746"/>
      </w:pPr>
      <w:r w:rsidRPr="00006E7E">
        <w:rPr>
          <w:i/>
          <w:iCs/>
        </w:rPr>
        <w:t>“I’ve got a mate from Blackhall and I think he sounds slightly different.”</w:t>
      </w:r>
      <w:r w:rsidRPr="00B329F4">
        <w:t xml:space="preserve"> </w:t>
      </w:r>
      <w:r>
        <w:t>Dawdon speaker, aged 21</w:t>
      </w:r>
    </w:p>
    <w:p w14:paraId="279E0B77" w14:textId="77777777" w:rsidR="00C377CA" w:rsidRPr="00B329F4" w:rsidRDefault="00C377CA" w:rsidP="004653F2">
      <w:pPr>
        <w:spacing w:line="480" w:lineRule="auto"/>
        <w:ind w:left="720" w:right="746"/>
      </w:pPr>
      <w:r w:rsidRPr="00006E7E">
        <w:rPr>
          <w:i/>
          <w:iCs/>
        </w:rPr>
        <w:t>“It definitely changes there. It’s more like Hartlepool.”</w:t>
      </w:r>
      <w:r w:rsidRPr="00B329F4">
        <w:t xml:space="preserve"> </w:t>
      </w:r>
      <w:r>
        <w:t>Dawdon speaker, aged 21</w:t>
      </w:r>
    </w:p>
    <w:p w14:paraId="752A9FAE" w14:textId="4FDA1273" w:rsidR="00C377CA" w:rsidRPr="00B329F4" w:rsidRDefault="00C377CA" w:rsidP="006E338D">
      <w:pPr>
        <w:autoSpaceDE w:val="0"/>
        <w:autoSpaceDN w:val="0"/>
        <w:adjustRightInd w:val="0"/>
        <w:spacing w:line="480" w:lineRule="auto"/>
        <w:ind w:firstLine="720"/>
      </w:pPr>
      <w:r w:rsidRPr="00B329F4">
        <w:t xml:space="preserve">This </w:t>
      </w:r>
      <w:r>
        <w:t>is</w:t>
      </w:r>
      <w:r w:rsidRPr="00B329F4">
        <w:t xml:space="preserve"> borne out in the production data which shows younger Blackhall speakers produc</w:t>
      </w:r>
      <w:r>
        <w:t>ing</w:t>
      </w:r>
      <w:r w:rsidRPr="00B329F4">
        <w:t xml:space="preserve"> F1 values more than 200 Hz more open than younger Dawdon speakers, and almost 100 Hz more open than the nearest village of Horden. The attitudinal data point to potential convergence with the Hartlepool variety</w:t>
      </w:r>
      <w:r w:rsidR="00B938E4">
        <w:t xml:space="preserve">–in stark contrast to the older Blackhall </w:t>
      </w:r>
      <w:r w:rsidR="00B938E4">
        <w:lastRenderedPageBreak/>
        <w:t>speakers–</w:t>
      </w:r>
      <w:r w:rsidRPr="00B329F4">
        <w:t>with all four of the younger Blackhall speakers perceiving the</w:t>
      </w:r>
      <w:r>
        <w:t>ir accent</w:t>
      </w:r>
      <w:r w:rsidRPr="00B329F4">
        <w:t xml:space="preserve"> to be indistinguishable from Hartlepool, and considering the village to be a part of Hartlepool:</w:t>
      </w:r>
    </w:p>
    <w:p w14:paraId="7F3CD30A" w14:textId="77777777" w:rsidR="00C377CA" w:rsidRPr="00B329F4" w:rsidRDefault="00C377CA" w:rsidP="007F2E2A">
      <w:pPr>
        <w:autoSpaceDE w:val="0"/>
        <w:autoSpaceDN w:val="0"/>
        <w:adjustRightInd w:val="0"/>
        <w:spacing w:line="480" w:lineRule="auto"/>
        <w:ind w:left="720" w:right="746"/>
        <w:jc w:val="right"/>
      </w:pPr>
      <w:r w:rsidRPr="00006E7E">
        <w:rPr>
          <w:i/>
          <w:iCs/>
        </w:rPr>
        <w:t>“I would say I have a typical Hartlepool accent.”</w:t>
      </w:r>
      <w:r w:rsidRPr="00B329F4">
        <w:t xml:space="preserve"> Blackhall </w:t>
      </w:r>
      <w:r>
        <w:t>speaker, aged 30</w:t>
      </w:r>
    </w:p>
    <w:p w14:paraId="5B791826" w14:textId="77777777" w:rsidR="00C377CA" w:rsidRPr="00B329F4" w:rsidRDefault="00C377CA" w:rsidP="004653F2">
      <w:pPr>
        <w:autoSpaceDE w:val="0"/>
        <w:autoSpaceDN w:val="0"/>
        <w:adjustRightInd w:val="0"/>
        <w:spacing w:line="480" w:lineRule="auto"/>
        <w:ind w:left="720" w:right="746"/>
        <w:jc w:val="center"/>
      </w:pPr>
      <w:r w:rsidRPr="00006E7E">
        <w:rPr>
          <w:i/>
          <w:iCs/>
        </w:rPr>
        <w:t>“I think Blackhall’s part of Hartlepool, yeah.”</w:t>
      </w:r>
      <w:r w:rsidRPr="00B329F4">
        <w:t xml:space="preserve"> Blackhall speaker</w:t>
      </w:r>
      <w:r>
        <w:t>, aged 32</w:t>
      </w:r>
    </w:p>
    <w:p w14:paraId="4FA04AD6" w14:textId="244CD5B4" w:rsidR="00C377CA" w:rsidRPr="00006E7E"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bCs/>
          <w:i/>
          <w:iCs/>
        </w:rPr>
      </w:pPr>
      <w:r w:rsidRPr="00006E7E">
        <w:rPr>
          <w:bCs/>
          <w:i/>
          <w:iCs/>
        </w:rPr>
        <w:t>Coalmining and a sense of place</w:t>
      </w:r>
    </w:p>
    <w:bookmarkEnd w:id="7"/>
    <w:p w14:paraId="5363D632" w14:textId="28EA1941" w:rsidR="00C377CA" w:rsidRPr="00B329F4" w:rsidRDefault="00C377CA" w:rsidP="006E338D">
      <w:pPr>
        <w:spacing w:line="480" w:lineRule="auto"/>
      </w:pPr>
      <w:r>
        <w:t>Physical spaces</w:t>
      </w:r>
      <w:r w:rsidRPr="00B329F4">
        <w:t xml:space="preserve"> are socially</w:t>
      </w:r>
      <w:r>
        <w:t>-</w:t>
      </w:r>
      <w:r w:rsidRPr="00B329F4">
        <w:t>constructed, experienced</w:t>
      </w:r>
      <w:r w:rsidR="007F2E2A">
        <w:t>,</w:t>
      </w:r>
      <w:r w:rsidRPr="00B329F4">
        <w:t xml:space="preserve"> and given meaning</w:t>
      </w:r>
      <w:r>
        <w:t xml:space="preserve"> as places</w:t>
      </w:r>
      <w:r w:rsidRPr="00B329F4">
        <w:t xml:space="preserve"> by speakers</w:t>
      </w:r>
      <w:r>
        <w:t xml:space="preserve">, and this </w:t>
      </w:r>
      <w:r w:rsidRPr="00B329F4">
        <w:t xml:space="preserve">can affect linguistic behaviour (Britain, 2000). </w:t>
      </w:r>
      <w:r>
        <w:t>P</w:t>
      </w:r>
      <w:r w:rsidRPr="00B329F4">
        <w:t>lace</w:t>
      </w:r>
      <w:r>
        <w:t>s</w:t>
      </w:r>
      <w:r w:rsidRPr="00B329F4">
        <w:t xml:space="preserve"> can be </w:t>
      </w:r>
      <w:r>
        <w:t>delimite</w:t>
      </w:r>
      <w:r w:rsidRPr="00B329F4">
        <w:t>d by political, historical</w:t>
      </w:r>
      <w:r w:rsidR="00037A39">
        <w:t>,</w:t>
      </w:r>
      <w:r w:rsidRPr="00B329F4">
        <w:t xml:space="preserve"> and economic criteria as well as shared experiences (Johnstone, 2004:66-69)</w:t>
      </w:r>
      <w:r>
        <w:t xml:space="preserve"> so that</w:t>
      </w:r>
      <w:r w:rsidRPr="00B329F4">
        <w:t xml:space="preserve"> </w:t>
      </w:r>
      <w:r>
        <w:t>to be</w:t>
      </w:r>
      <w:r w:rsidRPr="00B329F4">
        <w:t xml:space="preserve"> a “pit </w:t>
      </w:r>
      <w:proofErr w:type="spellStart"/>
      <w:r w:rsidRPr="00B329F4">
        <w:t>yacker</w:t>
      </w:r>
      <w:proofErr w:type="spellEnd"/>
      <w:r w:rsidRPr="00B329F4">
        <w:t xml:space="preserve">” or </w:t>
      </w:r>
      <w:r>
        <w:t xml:space="preserve">to </w:t>
      </w:r>
      <w:r w:rsidRPr="00B329F4">
        <w:t>talk “pitmatic” requires someone from East Durham to adopt a stance in relation to the coal mines which formerly peppered the local landscape.</w:t>
      </w:r>
    </w:p>
    <w:p w14:paraId="381D2FEE" w14:textId="77777777" w:rsidR="00C377CA" w:rsidRPr="00B329F4" w:rsidRDefault="00C377CA" w:rsidP="007F2E2A">
      <w:pPr>
        <w:spacing w:line="480" w:lineRule="auto"/>
        <w:ind w:left="720" w:right="746"/>
      </w:pPr>
      <w:bookmarkStart w:id="12" w:name="_Hlk518683684"/>
      <w:r w:rsidRPr="00006E7E">
        <w:rPr>
          <w:i/>
          <w:iCs/>
        </w:rPr>
        <w:t>“It’s still important. It’s the reason our ancestors came to live here and we’re still here but the community has lost something pretty major. We still organise things at the Welfare [Hall] and go into the schools to talk about the pit to keep it alive but it’s not the same obviously.”</w:t>
      </w:r>
      <w:r w:rsidRPr="00B329F4">
        <w:t xml:space="preserve"> </w:t>
      </w:r>
      <w:r>
        <w:t>Easington speaker, aged 64</w:t>
      </w:r>
    </w:p>
    <w:bookmarkEnd w:id="12"/>
    <w:p w14:paraId="52C4894A" w14:textId="7C029652" w:rsidR="00C377CA" w:rsidRPr="00B329F4" w:rsidRDefault="00C377CA" w:rsidP="004653F2">
      <w:pPr>
        <w:spacing w:line="480" w:lineRule="auto"/>
        <w:ind w:left="720" w:right="746"/>
      </w:pPr>
      <w:r w:rsidRPr="00006E7E">
        <w:rPr>
          <w:i/>
          <w:iCs/>
        </w:rPr>
        <w:t xml:space="preserve"> “I don’t know much about it [mining] really. I’ve been down where the pit was but there’s no trace of it any more. It’s all just walkways and beach fronts now.”</w:t>
      </w:r>
      <w:r w:rsidRPr="00B329F4">
        <w:t xml:space="preserve"> Easington speaker</w:t>
      </w:r>
      <w:r>
        <w:t>, aged 23</w:t>
      </w:r>
    </w:p>
    <w:p w14:paraId="58D3AED4" w14:textId="655A6A25" w:rsidR="00C377CA" w:rsidRPr="00B329F4" w:rsidRDefault="00C377CA" w:rsidP="004653F2">
      <w:pPr>
        <w:spacing w:line="480" w:lineRule="auto"/>
        <w:ind w:firstLine="720"/>
      </w:pPr>
      <w:r w:rsidRPr="00B329F4">
        <w:t xml:space="preserve">Although these two speakers can both be considered representative of Easington in the demographic sense of </w:t>
      </w:r>
      <w:r>
        <w:t>their upbringing</w:t>
      </w:r>
      <w:r w:rsidRPr="00B329F4">
        <w:t xml:space="preserve"> and current residen</w:t>
      </w:r>
      <w:r>
        <w:t xml:space="preserve">ce </w:t>
      </w:r>
      <w:r w:rsidRPr="00B329F4">
        <w:t>there, economic change affecting the local area may have led them to inhabit different “lifestyle enclaves” within the same geographic space (Giddens, 1991:147) and their disparate orientations to the mining heritage of the village provide two distinct interpretations of what being from Easington really incorporates.</w:t>
      </w:r>
      <w:r w:rsidR="008C0916">
        <w:t xml:space="preserve"> </w:t>
      </w:r>
    </w:p>
    <w:p w14:paraId="3C567D8F" w14:textId="0F676119" w:rsidR="00C377CA" w:rsidRPr="00B329F4" w:rsidRDefault="00C377CA" w:rsidP="006E338D">
      <w:pPr>
        <w:spacing w:line="480" w:lineRule="auto"/>
        <w:ind w:firstLine="720"/>
      </w:pPr>
      <w:r w:rsidRPr="00B329F4">
        <w:t>Given the presence of [</w:t>
      </w:r>
      <w:proofErr w:type="spellStart"/>
      <w:r w:rsidRPr="00B329F4">
        <w:t>aʊ</w:t>
      </w:r>
      <w:proofErr w:type="spellEnd"/>
      <w:r w:rsidRPr="00B329F4">
        <w:t xml:space="preserve">] across the North East and </w:t>
      </w:r>
      <w:r>
        <w:t>elsewhere in</w:t>
      </w:r>
      <w:r w:rsidRPr="00B329F4">
        <w:t xml:space="preserve"> the UK, [</w:t>
      </w:r>
      <w:proofErr w:type="spellStart"/>
      <w:r w:rsidRPr="00B329F4">
        <w:t>ɛʊ</w:t>
      </w:r>
      <w:proofErr w:type="spellEnd"/>
      <w:r w:rsidRPr="00B329F4">
        <w:t>] can be interpreted as both non-standard and local (to</w:t>
      </w:r>
      <w:r>
        <w:t xml:space="preserve"> nearby</w:t>
      </w:r>
      <w:r w:rsidRPr="00B329F4">
        <w:t xml:space="preserve"> Sunderland). Schilling-Estes (2002) </w:t>
      </w:r>
      <w:r w:rsidRPr="00B329F4">
        <w:lastRenderedPageBreak/>
        <w:t xml:space="preserve">showed that speakers faced with economic and social change shift towards old variants associated with local place identity in certain styles. Although </w:t>
      </w:r>
      <w:r>
        <w:t>nothing</w:t>
      </w:r>
      <w:r w:rsidRPr="00B329F4">
        <w:t xml:space="preserve"> in the extant literature</w:t>
      </w:r>
      <w:r>
        <w:t xml:space="preserve"> confirms</w:t>
      </w:r>
      <w:r w:rsidRPr="00B329F4">
        <w:t xml:space="preserve"> that [</w:t>
      </w:r>
      <w:proofErr w:type="spellStart"/>
      <w:r w:rsidRPr="00B329F4">
        <w:t>ɛʊ</w:t>
      </w:r>
      <w:proofErr w:type="spellEnd"/>
      <w:r w:rsidRPr="00B329F4">
        <w:t xml:space="preserve">]-like pronunciations are heritage mining forms, it may be that, when older speakers discuss the highly locally-resonant topic of coalmining, these forms reflect their local identity, which indexes both East Durham geographically and mining historically as components of place. Although it has been shown that longstanding local forms may persist among speakers if they become markers of local identity (Johnstone, </w:t>
      </w:r>
      <w:proofErr w:type="spellStart"/>
      <w:r w:rsidRPr="00B329F4">
        <w:t>Bhasin</w:t>
      </w:r>
      <w:proofErr w:type="spellEnd"/>
      <w:r w:rsidR="00037A39">
        <w:t>,</w:t>
      </w:r>
      <w:r w:rsidRPr="00B329F4">
        <w:t xml:space="preserve"> &amp; </w:t>
      </w:r>
      <w:proofErr w:type="spellStart"/>
      <w:r w:rsidRPr="00B329F4">
        <w:t>Wittkofski</w:t>
      </w:r>
      <w:proofErr w:type="spellEnd"/>
      <w:r w:rsidRPr="00B329F4">
        <w:t>, 2002), usage of [</w:t>
      </w:r>
      <w:proofErr w:type="spellStart"/>
      <w:r w:rsidRPr="00B329F4">
        <w:t>ɛʊ</w:t>
      </w:r>
      <w:proofErr w:type="spellEnd"/>
      <w:r w:rsidRPr="00B329F4">
        <w:t xml:space="preserve">] was not mentioned by any of the speakers in the qualitative data to be especially noticeable to them as a marker of local speech. However, Beal (2004) found that local people’s perceptions of linguistic features were not a bar to them becoming local identity markers, with monophthongal [u:] </w:t>
      </w:r>
      <w:r w:rsidR="00037A39" w:rsidRPr="00006E7E">
        <w:rPr>
          <w:smallCaps/>
        </w:rPr>
        <w:t>mouth</w:t>
      </w:r>
      <w:r w:rsidR="00037A39" w:rsidRPr="00B329F4">
        <w:t xml:space="preserve"> </w:t>
      </w:r>
      <w:r w:rsidRPr="00B329F4">
        <w:t xml:space="preserve">forms said to be highly stigmatised in nearby Newcastle-upon-Tyne but nevertheless prevailing as a marker of that place. Furthermore, speakers have been </w:t>
      </w:r>
      <w:r>
        <w:t xml:space="preserve">shown to be </w:t>
      </w:r>
      <w:r w:rsidRPr="00B329F4">
        <w:t xml:space="preserve">unaware that they produce </w:t>
      </w:r>
      <w:r>
        <w:t>certain local</w:t>
      </w:r>
      <w:r w:rsidRPr="00B329F4">
        <w:t xml:space="preserve"> variant</w:t>
      </w:r>
      <w:r>
        <w:t>s</w:t>
      </w:r>
      <w:r w:rsidRPr="00B329F4">
        <w:t xml:space="preserve"> (Johnstone &amp; </w:t>
      </w:r>
      <w:proofErr w:type="spellStart"/>
      <w:r w:rsidRPr="00B329F4">
        <w:t>Kiesling</w:t>
      </w:r>
      <w:proofErr w:type="spellEnd"/>
      <w:r w:rsidRPr="00B329F4">
        <w:t>, 2008), which may also be the case with [</w:t>
      </w:r>
      <w:proofErr w:type="spellStart"/>
      <w:r w:rsidRPr="00B329F4">
        <w:t>ɛʊ</w:t>
      </w:r>
      <w:proofErr w:type="spellEnd"/>
      <w:r w:rsidRPr="00B329F4">
        <w:t xml:space="preserve">]-like realisations in East Durham. </w:t>
      </w:r>
    </w:p>
    <w:p w14:paraId="5D1BB3C9" w14:textId="0A451926" w:rsidR="00C377CA" w:rsidRPr="00B329F4" w:rsidRDefault="00C377CA" w:rsidP="006E338D">
      <w:pPr>
        <w:tabs>
          <w:tab w:val="left" w:pos="630"/>
        </w:tabs>
        <w:spacing w:line="480" w:lineRule="auto"/>
        <w:ind w:firstLine="720"/>
      </w:pPr>
      <w:r w:rsidRPr="00B329F4">
        <w:t xml:space="preserve">Dyer (2002) showed that the social associations of a variant can be reallocated by speakers in order to reflect a different place identity from previous generations, with short [o] </w:t>
      </w:r>
      <w:r w:rsidR="00037A39" w:rsidRPr="00006E7E">
        <w:rPr>
          <w:smallCaps/>
        </w:rPr>
        <w:t>goat</w:t>
      </w:r>
      <w:r w:rsidR="00037A39" w:rsidRPr="00B329F4">
        <w:t xml:space="preserve"> </w:t>
      </w:r>
      <w:r w:rsidRPr="00B329F4">
        <w:t>realisations signifying Scottish origin among older speakers who had migrated to Corby, Northamptonshire and simultaneously indexing affinity to Corby over a nearby rival town among younger males. Thus, even within one geographic community, the same forms may refer to different social characteristics depending on the speaker group. The [</w:t>
      </w:r>
      <w:proofErr w:type="spellStart"/>
      <w:r w:rsidRPr="00B329F4">
        <w:t>ɛʊ</w:t>
      </w:r>
      <w:proofErr w:type="spellEnd"/>
      <w:r w:rsidRPr="00B329F4">
        <w:t>] form has appeared in Newcastle</w:t>
      </w:r>
      <w:r>
        <w:t>-upon-Tyne</w:t>
      </w:r>
      <w:r w:rsidRPr="00B329F4">
        <w:t xml:space="preserve"> media as a negative stereotype of Sunderland English (Beal, 2000), and perhaps–like [o] in Corby–has been reallocated to assert positive Sunderland place identity by locals, which has spread to nearby East Durham through contact. Alternatively, it may simply be the case that variant usage and speaker orientation do </w:t>
      </w:r>
      <w:r w:rsidRPr="00B329F4">
        <w:lastRenderedPageBreak/>
        <w:t xml:space="preserve">not correlate neatly, as found in nearby Middlesbrough where increased usage of </w:t>
      </w:r>
      <w:proofErr w:type="spellStart"/>
      <w:r w:rsidRPr="00B329F4">
        <w:t>glottalised</w:t>
      </w:r>
      <w:proofErr w:type="spellEnd"/>
      <w:r w:rsidRPr="00B329F4">
        <w:t xml:space="preserve"> /p/ reflected convergence with production patterns in Newcastle-upon-Tyne, even though Middlesbrough speakers evaluate</w:t>
      </w:r>
      <w:r>
        <w:t xml:space="preserve">d neither </w:t>
      </w:r>
      <w:r w:rsidR="004F2A6C">
        <w:t>Newcastle as a place</w:t>
      </w:r>
      <w:r>
        <w:t xml:space="preserve"> nor its accent </w:t>
      </w:r>
      <w:r w:rsidRPr="00B329F4">
        <w:t xml:space="preserve">positively (Llamas, 2007). </w:t>
      </w:r>
    </w:p>
    <w:p w14:paraId="0ACD01E3" w14:textId="1FF9E319"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ab/>
        <w:t xml:space="preserve">It is possible to infer that the shifting identity of East Durham brought about by the demise of coalmining has changed how residents identify with their local area. </w:t>
      </w:r>
      <w:r>
        <w:t>Greater</w:t>
      </w:r>
      <w:r w:rsidRPr="00B329F4">
        <w:t xml:space="preserve"> usage of a supralocal feature like [</w:t>
      </w:r>
      <w:proofErr w:type="spellStart"/>
      <w:r w:rsidRPr="00B329F4">
        <w:t>aʊ</w:t>
      </w:r>
      <w:proofErr w:type="spellEnd"/>
      <w:r w:rsidRPr="00B329F4">
        <w:t>]</w:t>
      </w:r>
      <w:r>
        <w:t xml:space="preserve"> among younger speakers</w:t>
      </w:r>
      <w:r w:rsidRPr="00B329F4">
        <w:t xml:space="preserve"> might reflect a broadening of </w:t>
      </w:r>
      <w:r>
        <w:t>their</w:t>
      </w:r>
      <w:r w:rsidRPr="00B329F4">
        <w:t xml:space="preserve"> geographic horizons in terms of where they spend their time. Speakers from small localities may come into contact with speakers from larger urban areas if they commute for work or study (Britain, 2011). </w:t>
      </w:r>
      <w:r>
        <w:t>R</w:t>
      </w:r>
      <w:r w:rsidRPr="00B329F4">
        <w:t xml:space="preserve">egular and repeated patterns of geographic movement </w:t>
      </w:r>
      <w:r>
        <w:t>between</w:t>
      </w:r>
      <w:r w:rsidRPr="00B329F4">
        <w:t xml:space="preserve"> villages </w:t>
      </w:r>
      <w:r>
        <w:t>and</w:t>
      </w:r>
      <w:r w:rsidRPr="00B329F4">
        <w:t xml:space="preserve"> larger cities </w:t>
      </w:r>
      <w:r>
        <w:t>diffuse</w:t>
      </w:r>
      <w:r w:rsidRPr="00B329F4">
        <w:t xml:space="preserve"> linguistic features across the geographic span of the area through face-to-face contact with speakers of other varieties (</w:t>
      </w:r>
      <w:proofErr w:type="spellStart"/>
      <w:r w:rsidRPr="00B329F4">
        <w:t>Labov</w:t>
      </w:r>
      <w:proofErr w:type="spellEnd"/>
      <w:r w:rsidRPr="00B329F4">
        <w:t xml:space="preserve">, 2003:15), which might consequently lead to an increase in a less localisable feature. </w:t>
      </w:r>
    </w:p>
    <w:p w14:paraId="75CE0919" w14:textId="4F024295"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tab/>
        <w:t>In the East Durham data, t</w:t>
      </w:r>
      <w:r w:rsidRPr="00B329F4">
        <w:t xml:space="preserve">here appears to be a trend towards younger speakers spending </w:t>
      </w:r>
      <w:r>
        <w:t xml:space="preserve">more </w:t>
      </w:r>
      <w:r w:rsidRPr="00B329F4">
        <w:t>time outside of their hometowns</w:t>
      </w:r>
      <w:r>
        <w:t>,</w:t>
      </w:r>
      <w:r w:rsidRPr="00B329F4">
        <w:t xml:space="preserve"> </w:t>
      </w:r>
      <w:r>
        <w:t>which</w:t>
      </w:r>
      <w:r w:rsidRPr="00B329F4">
        <w:t xml:space="preserve"> is reflected in their more supralocal </w:t>
      </w:r>
      <w:r w:rsidR="00037A39" w:rsidRPr="00006E7E">
        <w:rPr>
          <w:smallCaps/>
        </w:rPr>
        <w:t>mouth</w:t>
      </w:r>
      <w:r w:rsidR="00037A39" w:rsidRPr="00B329F4">
        <w:t xml:space="preserve"> </w:t>
      </w:r>
      <w:r w:rsidRPr="00B329F4">
        <w:t>vowel</w:t>
      </w:r>
      <w:r>
        <w:t xml:space="preserve"> pronunciation</w:t>
      </w:r>
      <w:r w:rsidRPr="00B329F4">
        <w:t>. Whereas only four of the sixteen older speakers had worked outside of the four villages, with the remainder spending almost their entire careers in a pit-related job in East Durham, nine of the sixteen younger speakers were working or studying in Hartlepool, Sunderland, or further afield, representing a 125% increase across the two cohorts</w:t>
      </w:r>
      <w:r>
        <w:t>. W</w:t>
      </w:r>
      <w:r w:rsidRPr="00B329F4">
        <w:t xml:space="preserve">orking outside of East Durham brings the younger speakers into daily contact with speakers of other varieties of regional North East English. Indeed, one younger Easington speaker remarked that colleagues </w:t>
      </w:r>
      <w:r>
        <w:t>at</w:t>
      </w:r>
      <w:r w:rsidRPr="00B329F4">
        <w:t xml:space="preserve"> his workplace in Gateshead (a town between Newcastle-upon-Tyne and</w:t>
      </w:r>
      <w:r>
        <w:t xml:space="preserve"> Sunderland</w:t>
      </w:r>
      <w:r w:rsidRPr="00B329F4">
        <w:t xml:space="preserve"> </w:t>
      </w:r>
      <w:r w:rsidR="00037A39">
        <w:t>[</w:t>
      </w:r>
      <w:r w:rsidRPr="00B329F4">
        <w:t>see Figure 2</w:t>
      </w:r>
      <w:r w:rsidR="00037A39">
        <w:t>]</w:t>
      </w:r>
      <w:r w:rsidRPr="00B329F4">
        <w:t>) mocked linguistic features of his accent which were uncharacteristic of theirs</w:t>
      </w:r>
      <w:r>
        <w:t>. A</w:t>
      </w:r>
      <w:r w:rsidRPr="00B329F4">
        <w:t xml:space="preserve">lthough </w:t>
      </w:r>
      <w:r>
        <w:t xml:space="preserve">the specific feature of the </w:t>
      </w:r>
      <w:r w:rsidR="00037A39" w:rsidRPr="00006E7E">
        <w:rPr>
          <w:smallCaps/>
        </w:rPr>
        <w:t>mouth</w:t>
      </w:r>
      <w:r w:rsidR="00037A39">
        <w:t xml:space="preserve"> </w:t>
      </w:r>
      <w:r>
        <w:t>vowel</w:t>
      </w:r>
      <w:r w:rsidRPr="00B329F4">
        <w:t xml:space="preserve"> appears to </w:t>
      </w:r>
      <w:r w:rsidRPr="00B329F4">
        <w:lastRenderedPageBreak/>
        <w:t>be levelling in East Durham,</w:t>
      </w:r>
      <w:r>
        <w:t xml:space="preserve"> it seems</w:t>
      </w:r>
      <w:r w:rsidRPr="00B329F4">
        <w:t xml:space="preserve"> language users are aware that</w:t>
      </w:r>
      <w:r>
        <w:t xml:space="preserve"> other</w:t>
      </w:r>
      <w:r w:rsidRPr="00B329F4">
        <w:t xml:space="preserve"> intra-regional variation across the North East continues to exist:</w:t>
      </w:r>
    </w:p>
    <w:p w14:paraId="7C4007A7" w14:textId="77777777" w:rsidR="00C377CA" w:rsidRPr="00B329F4" w:rsidRDefault="00C377CA" w:rsidP="004653F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480" w:lineRule="auto"/>
        <w:ind w:left="720" w:right="746"/>
      </w:pPr>
      <w:r w:rsidRPr="00006E7E">
        <w:rPr>
          <w:i/>
          <w:iCs/>
        </w:rPr>
        <w:t xml:space="preserve">“Everyone from Gateshead like can’t believe how much I sound like a Mackem [someone from </w:t>
      </w:r>
      <w:proofErr w:type="gramStart"/>
      <w:r w:rsidRPr="00006E7E">
        <w:rPr>
          <w:i/>
          <w:iCs/>
        </w:rPr>
        <w:t>Sunderland]...</w:t>
      </w:r>
      <w:proofErr w:type="gramEnd"/>
      <w:r w:rsidRPr="00006E7E">
        <w:rPr>
          <w:i/>
          <w:iCs/>
        </w:rPr>
        <w:t>they’d definitely group Easington with Sunderland.”</w:t>
      </w:r>
      <w:r w:rsidRPr="00B329F4">
        <w:t xml:space="preserve"> Easington speaker, aged 23</w:t>
      </w:r>
    </w:p>
    <w:p w14:paraId="3F72905F" w14:textId="2BDC0410" w:rsidR="00C377CA" w:rsidRPr="00B329F4" w:rsidRDefault="00C377CA" w:rsidP="006E338D">
      <w:pPr>
        <w:tabs>
          <w:tab w:val="left" w:pos="450"/>
        </w:tabs>
        <w:spacing w:line="480" w:lineRule="auto"/>
        <w:ind w:firstLine="720"/>
      </w:pPr>
      <w:r>
        <w:t>Y</w:t>
      </w:r>
      <w:r w:rsidRPr="00B329F4">
        <w:t>ounger</w:t>
      </w:r>
      <w:r>
        <w:t xml:space="preserve"> </w:t>
      </w:r>
      <w:r w:rsidRPr="00B329F4">
        <w:t>East Durham</w:t>
      </w:r>
      <w:r>
        <w:t xml:space="preserve"> speakers</w:t>
      </w:r>
      <w:r w:rsidRPr="00B329F4">
        <w:t xml:space="preserve">, </w:t>
      </w:r>
      <w:r>
        <w:t>starting</w:t>
      </w:r>
      <w:r w:rsidRPr="00B329F4">
        <w:t xml:space="preserve"> work without large employers in their hometowns, do not appear to us</w:t>
      </w:r>
      <w:r>
        <w:t>e</w:t>
      </w:r>
      <w:r w:rsidRPr="00B329F4">
        <w:t xml:space="preserve"> local forms in the same ways as their </w:t>
      </w:r>
      <w:r>
        <w:t>e</w:t>
      </w:r>
      <w:r w:rsidRPr="00B329F4">
        <w:t>lder</w:t>
      </w:r>
      <w:r>
        <w:t>s</w:t>
      </w:r>
      <w:r w:rsidRPr="00B329F4">
        <w:t>. Johnstone (2010) describe</w:t>
      </w:r>
      <w:r w:rsidR="00037A39">
        <w:t>d</w:t>
      </w:r>
      <w:r w:rsidRPr="00B329F4">
        <w:t xml:space="preserve"> how increased geographical mobility </w:t>
      </w:r>
      <w:r>
        <w:t>due to</w:t>
      </w:r>
      <w:r w:rsidRPr="00B329F4">
        <w:t xml:space="preserve"> economic globalisation</w:t>
      </w:r>
      <w:r>
        <w:t xml:space="preserve"> </w:t>
      </w:r>
      <w:r w:rsidRPr="00B329F4">
        <w:t xml:space="preserve">(such as </w:t>
      </w:r>
      <w:r>
        <w:t>commuting</w:t>
      </w:r>
      <w:r w:rsidRPr="00B329F4">
        <w:t>) leads to greater awareness of local dialects and outsider perceptions of them (</w:t>
      </w:r>
      <w:r w:rsidR="004F2A6C">
        <w:t>for example</w:t>
      </w:r>
      <w:r>
        <w:t>,</w:t>
      </w:r>
      <w:r w:rsidRPr="00B329F4">
        <w:t xml:space="preserve"> </w:t>
      </w:r>
      <w:r>
        <w:t xml:space="preserve">colleagues </w:t>
      </w:r>
      <w:r w:rsidRPr="00B329F4">
        <w:t xml:space="preserve">from other areas comment on accent differences) which, in turn, can lead to speakers expanding their range of speech styles (either reinforcing local identity, levelling to a supralocal variety, or standardising, according to audience or situation). </w:t>
      </w:r>
      <w:r>
        <w:t>Furthermore,</w:t>
      </w:r>
      <w:r w:rsidRPr="00B329F4">
        <w:t xml:space="preserve"> highly localised features are most susceptible to change in the</w:t>
      </w:r>
      <w:r>
        <w:t xml:space="preserve"> most</w:t>
      </w:r>
      <w:r w:rsidRPr="00B329F4">
        <w:t xml:space="preserve"> geographically-mobile speakers</w:t>
      </w:r>
      <w:r>
        <w:t xml:space="preserve"> </w:t>
      </w:r>
      <w:r w:rsidRPr="00B329F4">
        <w:t xml:space="preserve">(Hazen &amp; Hamilton, 2008:114). Whereas it seems that older speakers index their local identity by using highly local </w:t>
      </w:r>
      <w:r w:rsidR="00037A39" w:rsidRPr="00006E7E">
        <w:rPr>
          <w:smallCaps/>
        </w:rPr>
        <w:t>mouth</w:t>
      </w:r>
      <w:r w:rsidR="00037A39" w:rsidRPr="00B329F4">
        <w:t xml:space="preserve"> </w:t>
      </w:r>
      <w:r w:rsidRPr="00B329F4">
        <w:t>pronunciations</w:t>
      </w:r>
      <w:r>
        <w:t>, particularly</w:t>
      </w:r>
      <w:r w:rsidRPr="00B329F4">
        <w:t xml:space="preserve"> when talking about coalmining, this is not mirrored in</w:t>
      </w:r>
      <w:r>
        <w:t xml:space="preserve"> the more geographically mobile</w:t>
      </w:r>
      <w:r w:rsidRPr="00B329F4">
        <w:t xml:space="preserve"> younger speakers’ speech. </w:t>
      </w:r>
    </w:p>
    <w:p w14:paraId="29196C59" w14:textId="7EE6A79A"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t xml:space="preserve">There is some evidence suggesting that </w:t>
      </w:r>
      <w:r>
        <w:t>the nearby Newcastle-upon-Tyne</w:t>
      </w:r>
      <w:r w:rsidRPr="00B329F4">
        <w:t xml:space="preserve"> accent ha</w:t>
      </w:r>
      <w:r>
        <w:t>s</w:t>
      </w:r>
      <w:r w:rsidRPr="00B329F4">
        <w:t xml:space="preserve"> </w:t>
      </w:r>
      <w:r>
        <w:t xml:space="preserve">recently </w:t>
      </w:r>
      <w:r w:rsidRPr="00B329F4">
        <w:t>become more overtly prestigious by gaining greater exposure in local and national media and popular culture</w:t>
      </w:r>
      <w:r>
        <w:t xml:space="preserve"> (</w:t>
      </w:r>
      <w:r w:rsidRPr="00B329F4">
        <w:t>Beal</w:t>
      </w:r>
      <w:r>
        <w:t>,</w:t>
      </w:r>
      <w:r w:rsidRPr="00B329F4">
        <w:t xml:space="preserve"> 2004:37</w:t>
      </w:r>
      <w:r>
        <w:t>;</w:t>
      </w:r>
      <w:r w:rsidRPr="00B329F4">
        <w:t xml:space="preserve"> Llamas</w:t>
      </w:r>
      <w:r>
        <w:t>,</w:t>
      </w:r>
      <w:r w:rsidRPr="00B329F4">
        <w:t xml:space="preserve"> 2001:228-229)</w:t>
      </w:r>
      <w:r>
        <w:t>.</w:t>
      </w:r>
      <w:r w:rsidRPr="00B329F4">
        <w:t xml:space="preserve"> </w:t>
      </w:r>
      <w:r>
        <w:t>V</w:t>
      </w:r>
      <w:r w:rsidRPr="00B329F4">
        <w:t>arieties well-represented in the media are more likely to influence the speech patterns of speakers of similar varieties more than those wh</w:t>
      </w:r>
      <w:r>
        <w:t>ich are</w:t>
      </w:r>
      <w:r w:rsidRPr="00B329F4">
        <w:t xml:space="preserve"> markedly different</w:t>
      </w:r>
      <w:r>
        <w:t xml:space="preserve"> (F</w:t>
      </w:r>
      <w:r w:rsidRPr="00B329F4">
        <w:t>oulkes &amp; Docherty</w:t>
      </w:r>
      <w:r>
        <w:t xml:space="preserve">, </w:t>
      </w:r>
      <w:r w:rsidRPr="00B329F4">
        <w:t>2001)</w:t>
      </w:r>
      <w:r>
        <w:t xml:space="preserve"> so it may be</w:t>
      </w:r>
      <w:r w:rsidRPr="00B329F4">
        <w:t xml:space="preserve"> that </w:t>
      </w:r>
      <w:r>
        <w:t xml:space="preserve">the </w:t>
      </w:r>
      <w:r w:rsidRPr="00B329F4">
        <w:t>[</w:t>
      </w:r>
      <w:proofErr w:type="spellStart"/>
      <w:r w:rsidRPr="00B329F4">
        <w:t>aʊ</w:t>
      </w:r>
      <w:proofErr w:type="spellEnd"/>
      <w:r w:rsidRPr="00B329F4">
        <w:t xml:space="preserve">] </w:t>
      </w:r>
      <w:r>
        <w:t xml:space="preserve">form, </w:t>
      </w:r>
      <w:r w:rsidR="004F2A6C">
        <w:t xml:space="preserve">levelling out local </w:t>
      </w:r>
      <w:r w:rsidR="004F2A6C" w:rsidRPr="00B329F4">
        <w:rPr>
          <w:rFonts w:eastAsia="Calibri"/>
        </w:rPr>
        <w:t>[u:]</w:t>
      </w:r>
      <w:r w:rsidR="004F2A6C">
        <w:t xml:space="preserve"> </w:t>
      </w:r>
      <w:r>
        <w:t>in Newcastle-upon-Tyne (</w:t>
      </w:r>
      <w:r w:rsidRPr="00B329F4">
        <w:t>Watt</w:t>
      </w:r>
      <w:r>
        <w:t xml:space="preserve"> &amp; Milroy</w:t>
      </w:r>
      <w:r w:rsidRPr="00B329F4">
        <w:t xml:space="preserve">, </w:t>
      </w:r>
      <w:r>
        <w:t xml:space="preserve">1999), becomes more attractive to </w:t>
      </w:r>
      <w:r w:rsidRPr="00B329F4">
        <w:t xml:space="preserve">younger East Durham speakers </w:t>
      </w:r>
      <w:r>
        <w:t>than the</w:t>
      </w:r>
      <w:r w:rsidR="004F2A6C">
        <w:t>ir</w:t>
      </w:r>
      <w:r>
        <w:t xml:space="preserve"> more local but less socially influential </w:t>
      </w:r>
      <w:r w:rsidRPr="00B329F4">
        <w:t>[</w:t>
      </w:r>
      <w:proofErr w:type="spellStart"/>
      <w:r w:rsidRPr="00B329F4">
        <w:t>ɛʊ</w:t>
      </w:r>
      <w:proofErr w:type="spellEnd"/>
      <w:r>
        <w:t xml:space="preserve">] form. </w:t>
      </w:r>
    </w:p>
    <w:p w14:paraId="4F5E5205" w14:textId="77777777"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lastRenderedPageBreak/>
        <w:t>The o</w:t>
      </w:r>
      <w:r w:rsidRPr="00B329F4">
        <w:rPr>
          <w:rStyle w:val="a"/>
          <w:rFonts w:eastAsiaTheme="majorEastAsia"/>
          <w:bdr w:val="none" w:sz="0" w:space="0" w:color="auto" w:frame="1"/>
          <w:shd w:val="clear" w:color="auto" w:fill="FFFFFF"/>
        </w:rPr>
        <w:t xml:space="preserve">lder speakers’ </w:t>
      </w:r>
      <w:r>
        <w:rPr>
          <w:rStyle w:val="a"/>
          <w:rFonts w:eastAsiaTheme="majorEastAsia"/>
          <w:bdr w:val="none" w:sz="0" w:space="0" w:color="auto" w:frame="1"/>
          <w:shd w:val="clear" w:color="auto" w:fill="FFFFFF"/>
        </w:rPr>
        <w:t>shift to [</w:t>
      </w:r>
      <w:proofErr w:type="spellStart"/>
      <w:r w:rsidRPr="00B329F4">
        <w:t>ɛʊ</w:t>
      </w:r>
      <w:proofErr w:type="spellEnd"/>
      <w:r>
        <w:t>]</w:t>
      </w:r>
      <w:r w:rsidRPr="00B329F4">
        <w:rPr>
          <w:rStyle w:val="a"/>
          <w:rFonts w:eastAsiaTheme="majorEastAsia"/>
          <w:bdr w:val="none" w:sz="0" w:space="0" w:color="auto" w:frame="1"/>
          <w:shd w:val="clear" w:color="auto" w:fill="FFFFFF"/>
        </w:rPr>
        <w:t xml:space="preserve"> when discussing mining </w:t>
      </w:r>
      <w:r>
        <w:rPr>
          <w:rStyle w:val="a"/>
          <w:rFonts w:eastAsiaTheme="majorEastAsia"/>
          <w:bdr w:val="none" w:sz="0" w:space="0" w:color="auto" w:frame="1"/>
          <w:shd w:val="clear" w:color="auto" w:fill="FFFFFF"/>
        </w:rPr>
        <w:t xml:space="preserve">suggests </w:t>
      </w:r>
      <w:r w:rsidRPr="00B329F4">
        <w:rPr>
          <w:rStyle w:val="a"/>
          <w:rFonts w:eastAsiaTheme="majorEastAsia"/>
          <w:bdr w:val="none" w:sz="0" w:space="0" w:color="auto" w:frame="1"/>
          <w:shd w:val="clear" w:color="auto" w:fill="FFFFFF"/>
        </w:rPr>
        <w:t>that topics with a</w:t>
      </w:r>
      <w:r>
        <w:rPr>
          <w:rStyle w:val="a"/>
          <w:rFonts w:eastAsiaTheme="majorEastAsia"/>
          <w:bdr w:val="none" w:sz="0" w:space="0" w:color="auto" w:frame="1"/>
          <w:shd w:val="clear" w:color="auto" w:fill="FFFFFF"/>
        </w:rPr>
        <w:t xml:space="preserve"> highly</w:t>
      </w:r>
      <w:r w:rsidRPr="00B329F4">
        <w:rPr>
          <w:rStyle w:val="a"/>
          <w:rFonts w:eastAsiaTheme="majorEastAsia"/>
          <w:bdr w:val="none" w:sz="0" w:space="0" w:color="auto" w:frame="1"/>
          <w:shd w:val="clear" w:color="auto" w:fill="FFFFFF"/>
        </w:rPr>
        <w:t xml:space="preserve"> local resonance entail a greater usage of</w:t>
      </w:r>
      <w:r>
        <w:rPr>
          <w:rStyle w:val="a"/>
          <w:rFonts w:eastAsiaTheme="majorEastAsia"/>
          <w:bdr w:val="none" w:sz="0" w:space="0" w:color="auto" w:frame="1"/>
          <w:shd w:val="clear" w:color="auto" w:fill="FFFFFF"/>
        </w:rPr>
        <w:t xml:space="preserve"> a </w:t>
      </w:r>
      <w:r w:rsidRPr="00B329F4">
        <w:rPr>
          <w:rStyle w:val="a"/>
          <w:rFonts w:eastAsiaTheme="majorEastAsia"/>
          <w:bdr w:val="none" w:sz="0" w:space="0" w:color="auto" w:frame="1"/>
          <w:shd w:val="clear" w:color="auto" w:fill="FFFFFF"/>
        </w:rPr>
        <w:t>highly local variant,</w:t>
      </w:r>
      <w:r>
        <w:rPr>
          <w:rStyle w:val="a"/>
          <w:rFonts w:eastAsiaTheme="majorEastAsia"/>
          <w:bdr w:val="none" w:sz="0" w:space="0" w:color="auto" w:frame="1"/>
          <w:shd w:val="clear" w:color="auto" w:fill="FFFFFF"/>
        </w:rPr>
        <w:t xml:space="preserve"> even when this variant</w:t>
      </w:r>
      <w:r w:rsidRPr="00B329F4">
        <w:rPr>
          <w:rStyle w:val="a"/>
          <w:rFonts w:eastAsiaTheme="majorEastAsia"/>
          <w:bdr w:val="none" w:sz="0" w:space="0" w:color="auto" w:frame="1"/>
          <w:shd w:val="clear" w:color="auto" w:fill="FFFFFF"/>
        </w:rPr>
        <w:t xml:space="preserve"> is otherwise in decline</w:t>
      </w:r>
      <w:r>
        <w:rPr>
          <w:rStyle w:val="a"/>
          <w:rFonts w:eastAsiaTheme="majorEastAsia"/>
          <w:bdr w:val="none" w:sz="0" w:space="0" w:color="auto" w:frame="1"/>
          <w:shd w:val="clear" w:color="auto" w:fill="FFFFFF"/>
        </w:rPr>
        <w:t>. The shift occurs</w:t>
      </w:r>
      <w:r w:rsidRPr="00B329F4">
        <w:rPr>
          <w:rStyle w:val="a"/>
          <w:rFonts w:eastAsiaTheme="majorEastAsia"/>
          <w:bdr w:val="none" w:sz="0" w:space="0" w:color="auto" w:frame="1"/>
          <w:shd w:val="clear" w:color="auto" w:fill="FFFFFF"/>
        </w:rPr>
        <w:t xml:space="preserve"> </w:t>
      </w:r>
      <w:r>
        <w:rPr>
          <w:rStyle w:val="a"/>
          <w:rFonts w:eastAsiaTheme="majorEastAsia"/>
          <w:bdr w:val="none" w:sz="0" w:space="0" w:color="auto" w:frame="1"/>
          <w:shd w:val="clear" w:color="auto" w:fill="FFFFFF"/>
        </w:rPr>
        <w:t>across all types of</w:t>
      </w:r>
      <w:r w:rsidRPr="00B329F4">
        <w:rPr>
          <w:rStyle w:val="a"/>
          <w:rFonts w:eastAsiaTheme="majorEastAsia"/>
          <w:bdr w:val="none" w:sz="0" w:space="0" w:color="auto" w:frame="1"/>
          <w:shd w:val="clear" w:color="auto" w:fill="FFFFFF"/>
        </w:rPr>
        <w:t xml:space="preserve"> words within the conversational topic, </w:t>
      </w:r>
      <w:r>
        <w:rPr>
          <w:rStyle w:val="a"/>
          <w:rFonts w:eastAsiaTheme="majorEastAsia"/>
          <w:bdr w:val="none" w:sz="0" w:space="0" w:color="auto" w:frame="1"/>
          <w:shd w:val="clear" w:color="auto" w:fill="FFFFFF"/>
        </w:rPr>
        <w:t>and is not restricted to</w:t>
      </w:r>
      <w:r w:rsidRPr="00B329F4">
        <w:rPr>
          <w:rStyle w:val="a"/>
          <w:rFonts w:eastAsiaTheme="majorEastAsia"/>
          <w:bdr w:val="none" w:sz="0" w:space="0" w:color="auto" w:frame="1"/>
          <w:shd w:val="clear" w:color="auto" w:fill="FFFFFF"/>
        </w:rPr>
        <w:t xml:space="preserve"> topic-specific mining words (as found in Gordon et al., 2004). </w:t>
      </w:r>
      <w:bookmarkStart w:id="13" w:name="_Hlk518662224"/>
      <w:r w:rsidRPr="00B329F4">
        <w:rPr>
          <w:rStyle w:val="a"/>
          <w:rFonts w:eastAsiaTheme="majorEastAsia"/>
          <w:bdr w:val="none" w:sz="0" w:space="0" w:color="auto" w:frame="1"/>
          <w:shd w:val="clear" w:color="auto" w:fill="FFFFFF"/>
        </w:rPr>
        <w:t xml:space="preserve">Furthermore, while all of the discussions of coalmining were situated in the past, there was no significant difference between past and present-day discussions of </w:t>
      </w:r>
      <w:r>
        <w:rPr>
          <w:rStyle w:val="a"/>
          <w:rFonts w:eastAsiaTheme="majorEastAsia"/>
          <w:bdr w:val="none" w:sz="0" w:space="0" w:color="auto" w:frame="1"/>
          <w:shd w:val="clear" w:color="auto" w:fill="FFFFFF"/>
        </w:rPr>
        <w:t>n</w:t>
      </w:r>
      <w:r w:rsidRPr="00B329F4">
        <w:rPr>
          <w:rStyle w:val="a"/>
          <w:rFonts w:eastAsiaTheme="majorEastAsia"/>
          <w:bdr w:val="none" w:sz="0" w:space="0" w:color="auto" w:frame="1"/>
          <w:shd w:val="clear" w:color="auto" w:fill="FFFFFF"/>
        </w:rPr>
        <w:t>on-</w:t>
      </w:r>
      <w:r>
        <w:rPr>
          <w:rStyle w:val="a"/>
          <w:rFonts w:eastAsiaTheme="majorEastAsia"/>
          <w:bdr w:val="none" w:sz="0" w:space="0" w:color="auto" w:frame="1"/>
          <w:shd w:val="clear" w:color="auto" w:fill="FFFFFF"/>
        </w:rPr>
        <w:t>mining</w:t>
      </w:r>
      <w:r w:rsidRPr="00B329F4">
        <w:rPr>
          <w:rStyle w:val="a"/>
          <w:rFonts w:eastAsiaTheme="majorEastAsia"/>
          <w:bdr w:val="none" w:sz="0" w:space="0" w:color="auto" w:frame="1"/>
          <w:shd w:val="clear" w:color="auto" w:fill="FFFFFF"/>
        </w:rPr>
        <w:t xml:space="preserve"> topics</w:t>
      </w:r>
      <w:r>
        <w:rPr>
          <w:rStyle w:val="a"/>
          <w:rFonts w:eastAsiaTheme="majorEastAsia"/>
          <w:bdr w:val="none" w:sz="0" w:space="0" w:color="auto" w:frame="1"/>
          <w:shd w:val="clear" w:color="auto" w:fill="FFFFFF"/>
        </w:rPr>
        <w:t>,</w:t>
      </w:r>
      <w:r w:rsidRPr="00B329F4">
        <w:rPr>
          <w:rStyle w:val="a"/>
          <w:rFonts w:eastAsiaTheme="majorEastAsia"/>
          <w:bdr w:val="none" w:sz="0" w:space="0" w:color="auto" w:frame="1"/>
          <w:shd w:val="clear" w:color="auto" w:fill="FFFFFF"/>
        </w:rPr>
        <w:t xml:space="preserve"> challeng</w:t>
      </w:r>
      <w:r>
        <w:rPr>
          <w:rStyle w:val="a"/>
          <w:rFonts w:eastAsiaTheme="majorEastAsia"/>
          <w:bdr w:val="none" w:sz="0" w:space="0" w:color="auto" w:frame="1"/>
          <w:shd w:val="clear" w:color="auto" w:fill="FFFFFF"/>
        </w:rPr>
        <w:t>ing</w:t>
      </w:r>
      <w:r w:rsidRPr="00B329F4">
        <w:rPr>
          <w:rStyle w:val="a"/>
          <w:rFonts w:eastAsiaTheme="majorEastAsia"/>
          <w:bdr w:val="none" w:sz="0" w:space="0" w:color="auto" w:frame="1"/>
          <w:shd w:val="clear" w:color="auto" w:fill="FFFFFF"/>
        </w:rPr>
        <w:t xml:space="preserve"> Hay &amp; Foulkes’s (2016) finding that tokens occurring in ‘remembered time’ are more likely to shift to an older variant</w:t>
      </w:r>
      <w:r>
        <w:rPr>
          <w:rStyle w:val="a"/>
          <w:rFonts w:eastAsiaTheme="majorEastAsia"/>
          <w:bdr w:val="none" w:sz="0" w:space="0" w:color="auto" w:frame="1"/>
          <w:shd w:val="clear" w:color="auto" w:fill="FFFFFF"/>
        </w:rPr>
        <w:t>.</w:t>
      </w:r>
      <w:r w:rsidRPr="00B329F4">
        <w:rPr>
          <w:rStyle w:val="a"/>
          <w:rFonts w:eastAsiaTheme="majorEastAsia"/>
          <w:bdr w:val="none" w:sz="0" w:space="0" w:color="auto" w:frame="1"/>
          <w:shd w:val="clear" w:color="auto" w:fill="FFFFFF"/>
        </w:rPr>
        <w:t xml:space="preserve"> Given the link drawn by Johnstone (2010) between old working-class variants and localness, both history and geography could be playing a role in the mining shift. </w:t>
      </w:r>
      <w:bookmarkEnd w:id="13"/>
    </w:p>
    <w:p w14:paraId="707D72CA" w14:textId="07A22E52"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t xml:space="preserve">Younger speakers </w:t>
      </w:r>
      <w:r>
        <w:t>did not link</w:t>
      </w:r>
      <w:r w:rsidRPr="00B329F4">
        <w:t xml:space="preserve"> accent </w:t>
      </w:r>
      <w:r>
        <w:t xml:space="preserve">to </w:t>
      </w:r>
      <w:r w:rsidRPr="00B329F4">
        <w:t xml:space="preserve">identity </w:t>
      </w:r>
      <w:r>
        <w:t>in the same way as the</w:t>
      </w:r>
      <w:r w:rsidRPr="00B329F4">
        <w:t xml:space="preserve"> older participants. </w:t>
      </w:r>
      <w:r>
        <w:t>In</w:t>
      </w:r>
      <w:r w:rsidRPr="00B329F4">
        <w:t xml:space="preserve"> the </w:t>
      </w:r>
      <w:proofErr w:type="spellStart"/>
      <w:r w:rsidRPr="00B329F4">
        <w:t>IdQ</w:t>
      </w:r>
      <w:proofErr w:type="spellEnd"/>
      <w:r w:rsidRPr="00B329F4">
        <w:t xml:space="preserve"> </w:t>
      </w:r>
      <w:r>
        <w:t>data</w:t>
      </w:r>
      <w:r w:rsidRPr="00B329F4">
        <w:t xml:space="preserve">, only </w:t>
      </w:r>
      <w:r>
        <w:t>the oldest participant in the</w:t>
      </w:r>
      <w:r w:rsidR="004F2A6C">
        <w:t xml:space="preserve"> younger</w:t>
      </w:r>
      <w:r>
        <w:t xml:space="preserve"> cohort</w:t>
      </w:r>
      <w:r w:rsidRPr="00B329F4">
        <w:t xml:space="preserve"> had any </w:t>
      </w:r>
      <w:r>
        <w:t>actual</w:t>
      </w:r>
      <w:r w:rsidRPr="00B329F4">
        <w:t xml:space="preserve"> memory of their village having a colliery</w:t>
      </w:r>
      <w:r>
        <w:t xml:space="preserve"> and o</w:t>
      </w:r>
      <w:r w:rsidRPr="00B329F4">
        <w:t xml:space="preserve">nly two of the sixteen younger speakers </w:t>
      </w:r>
      <w:r>
        <w:t xml:space="preserve">demonstrated </w:t>
      </w:r>
      <w:r w:rsidRPr="00B329F4">
        <w:t>aware</w:t>
      </w:r>
      <w:r>
        <w:t>ness</w:t>
      </w:r>
      <w:r w:rsidRPr="00B329F4">
        <w:t xml:space="preserve"> and underst</w:t>
      </w:r>
      <w:r>
        <w:t>anding of</w:t>
      </w:r>
      <w:r w:rsidRPr="00B329F4">
        <w:t xml:space="preserve"> mining terms</w:t>
      </w:r>
      <w:r>
        <w:t>,</w:t>
      </w:r>
      <w:r w:rsidRPr="00B329F4">
        <w:t xml:space="preserve"> and </w:t>
      </w:r>
      <w:r>
        <w:t>neither</w:t>
      </w:r>
      <w:r w:rsidRPr="00B329F4">
        <w:t xml:space="preserve"> profess</w:t>
      </w:r>
      <w:r>
        <w:t>ed</w:t>
      </w:r>
      <w:r w:rsidRPr="00B329F4">
        <w:t xml:space="preserve"> to use these terms in their own speech. Although more of the cohort perceived mining to have affected the local language and culture, at least partially, they struggled to provide any examples and considered this influence to be historic. The following response was typical:</w:t>
      </w:r>
    </w:p>
    <w:p w14:paraId="17A99B95" w14:textId="77777777" w:rsidR="00C377CA" w:rsidRPr="00B329F4" w:rsidRDefault="00C377CA" w:rsidP="004653F2">
      <w:pPr>
        <w:tabs>
          <w:tab w:val="left" w:pos="916"/>
          <w:tab w:val="left" w:pos="1832"/>
          <w:tab w:val="left" w:pos="2748"/>
          <w:tab w:val="left" w:pos="3664"/>
          <w:tab w:val="left" w:pos="4580"/>
          <w:tab w:val="left" w:pos="5496"/>
          <w:tab w:val="left" w:pos="6412"/>
          <w:tab w:val="left" w:pos="7328"/>
          <w:tab w:val="left" w:pos="7470"/>
          <w:tab w:val="left" w:pos="9160"/>
          <w:tab w:val="left" w:pos="10076"/>
          <w:tab w:val="left" w:pos="10992"/>
          <w:tab w:val="left" w:pos="11908"/>
          <w:tab w:val="left" w:pos="12824"/>
          <w:tab w:val="left" w:pos="13740"/>
          <w:tab w:val="left" w:pos="14656"/>
        </w:tabs>
        <w:spacing w:line="480" w:lineRule="auto"/>
        <w:ind w:left="720" w:right="746"/>
      </w:pPr>
      <w:r w:rsidRPr="00006E7E">
        <w:rPr>
          <w:i/>
          <w:iCs/>
        </w:rPr>
        <w:t>“My grandad was a miner but that’s about all I know.”</w:t>
      </w:r>
      <w:r w:rsidRPr="00B329F4">
        <w:t xml:space="preserve"> Horden speaker, aged 20 </w:t>
      </w:r>
    </w:p>
    <w:p w14:paraId="60C261B1" w14:textId="77777777"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rsidRPr="00B329F4">
        <w:t>This lack of familiarity with the industry perhaps illustrates why the younger speakers</w:t>
      </w:r>
      <w:r>
        <w:t xml:space="preserve"> predominantly use</w:t>
      </w:r>
      <w:r w:rsidRPr="00B329F4">
        <w:t xml:space="preserve"> [</w:t>
      </w:r>
      <w:proofErr w:type="spellStart"/>
      <w:r w:rsidRPr="00B329F4">
        <w:t>aʊ</w:t>
      </w:r>
      <w:proofErr w:type="spellEnd"/>
      <w:r w:rsidRPr="00B329F4">
        <w:t xml:space="preserve">] in the mining topic, in contrast to their </w:t>
      </w:r>
      <w:r>
        <w:t>e</w:t>
      </w:r>
      <w:r w:rsidRPr="00B329F4">
        <w:t>lder</w:t>
      </w:r>
      <w:r>
        <w:t>s</w:t>
      </w:r>
      <w:r w:rsidRPr="00B329F4">
        <w:t xml:space="preserve"> who shift significantly to</w:t>
      </w:r>
      <w:r>
        <w:t>wards</w:t>
      </w:r>
      <w:r w:rsidRPr="00B329F4">
        <w:t xml:space="preserve"> [</w:t>
      </w:r>
      <w:proofErr w:type="spellStart"/>
      <w:r w:rsidRPr="00B329F4">
        <w:t>ɛʊ</w:t>
      </w:r>
      <w:proofErr w:type="spellEnd"/>
      <w:r w:rsidRPr="00B329F4">
        <w:t xml:space="preserve">]. </w:t>
      </w:r>
    </w:p>
    <w:p w14:paraId="1C2AB6D8" w14:textId="2D1DFCC0"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rPr>
          <w:bdr w:val="none" w:sz="0" w:space="0" w:color="auto" w:frame="1"/>
        </w:rPr>
      </w:pPr>
      <w:r w:rsidRPr="00B329F4">
        <w:t xml:space="preserve">The topic of mining, with its special resonance locally, thus seems to contribute to the sound change. The shifting social context of life and work in East Durham reflected by the loss of the mining industry and a swing to working outside of one’s hometown has occurred </w:t>
      </w:r>
      <w:r w:rsidRPr="00B329F4">
        <w:lastRenderedPageBreak/>
        <w:t>in tandem with the replacement of a declining local form by a non-local form: [</w:t>
      </w:r>
      <w:proofErr w:type="spellStart"/>
      <w:r w:rsidRPr="00B329F4">
        <w:t>aʊ</w:t>
      </w:r>
      <w:proofErr w:type="spellEnd"/>
      <w:r w:rsidRPr="00B329F4">
        <w:t>]. Yet despite participating in a sound change, the recessive local [</w:t>
      </w:r>
      <w:proofErr w:type="spellStart"/>
      <w:r w:rsidRPr="00B329F4">
        <w:t>ɛʊ</w:t>
      </w:r>
      <w:proofErr w:type="spellEnd"/>
      <w:r w:rsidRPr="00B329F4">
        <w:t>] form persists in topic-specific speech about traditional, locally-relevant heritage topics–but only when the speakers involved are familiar with the topic, by virtue of being old enough to remember it.</w:t>
      </w:r>
      <w:r>
        <w:t xml:space="preserve"> As th</w:t>
      </w:r>
      <w:r>
        <w:rPr>
          <w:bdr w:val="none" w:sz="0" w:space="0" w:color="auto" w:frame="1"/>
        </w:rPr>
        <w:t>e</w:t>
      </w:r>
      <w:r w:rsidRPr="00B329F4">
        <w:rPr>
          <w:bdr w:val="none" w:sz="0" w:space="0" w:color="auto" w:frame="1"/>
        </w:rPr>
        <w:t xml:space="preserve"> factor which most significantly improved the model was </w:t>
      </w:r>
      <w:r>
        <w:rPr>
          <w:bdr w:val="none" w:sz="0" w:space="0" w:color="auto" w:frame="1"/>
        </w:rPr>
        <w:t>age, with the</w:t>
      </w:r>
      <w:r w:rsidRPr="00B329F4">
        <w:rPr>
          <w:bdr w:val="none" w:sz="0" w:space="0" w:color="auto" w:frame="1"/>
        </w:rPr>
        <w:t xml:space="preserve"> shift</w:t>
      </w:r>
      <w:r>
        <w:rPr>
          <w:bdr w:val="none" w:sz="0" w:space="0" w:color="auto" w:frame="1"/>
        </w:rPr>
        <w:t xml:space="preserve"> to the local form in the mining topic made by older speakers but not younger speakers</w:t>
      </w:r>
      <w:r w:rsidRPr="00B329F4">
        <w:rPr>
          <w:bdr w:val="none" w:sz="0" w:space="0" w:color="auto" w:frame="1"/>
        </w:rPr>
        <w:t>,</w:t>
      </w:r>
      <w:r>
        <w:t xml:space="preserve"> this </w:t>
      </w:r>
      <w:r w:rsidRPr="00B329F4">
        <w:rPr>
          <w:bdr w:val="none" w:sz="0" w:space="0" w:color="auto" w:frame="1"/>
        </w:rPr>
        <w:t>supports the view that</w:t>
      </w:r>
      <w:r w:rsidRPr="00B329F4">
        <w:t xml:space="preserve"> exposure to the “pitmatic” variety</w:t>
      </w:r>
      <w:r>
        <w:t xml:space="preserve"> </w:t>
      </w:r>
      <w:r w:rsidRPr="00B329F4">
        <w:t>explains the topic shift (Love &amp; Walker, 2013)</w:t>
      </w:r>
      <w:r>
        <w:t xml:space="preserve"> better than speaker identity </w:t>
      </w:r>
      <w:r w:rsidRPr="00B329F4">
        <w:t>(Mendoza-Denton</w:t>
      </w:r>
      <w:r>
        <w:t xml:space="preserve"> et al.</w:t>
      </w:r>
      <w:r w:rsidRPr="00B329F4">
        <w:t>, 2003)</w:t>
      </w:r>
      <w:r>
        <w:rPr>
          <w:bdr w:val="none" w:sz="0" w:space="0" w:color="auto" w:frame="1"/>
        </w:rPr>
        <w:t>.</w:t>
      </w:r>
      <w:r w:rsidRPr="00B329F4">
        <w:rPr>
          <w:bdr w:val="none" w:sz="0" w:space="0" w:color="auto" w:frame="1"/>
        </w:rPr>
        <w:t xml:space="preserve"> </w:t>
      </w:r>
      <w:r>
        <w:t xml:space="preserve">Despite </w:t>
      </w:r>
      <w:r w:rsidRPr="00B329F4">
        <w:t>the significantly different distributions among speakers who orient to Sunderland or East Durham compared to Hartlepool or Newcastle</w:t>
      </w:r>
      <w:r>
        <w:t xml:space="preserve"> evidencing the role of place identity among speakers,</w:t>
      </w:r>
      <w:r w:rsidRPr="00B329F4">
        <w:t xml:space="preserve"> level of orientation to the mining industry was not shown to be significant, either in terms of having worked in the industry, or in terms of attitudinal data, where all older speakers considered mining to be important to their identity.</w:t>
      </w:r>
      <w:r>
        <w:t xml:space="preserve"> </w:t>
      </w:r>
      <w:r w:rsidRPr="00B329F4">
        <w:rPr>
          <w:bdr w:val="none" w:sz="0" w:space="0" w:color="auto" w:frame="1"/>
        </w:rPr>
        <w:t xml:space="preserve">The consequences of change in the social context of a speech community on the progression of sound change are clearly seen.    </w:t>
      </w:r>
    </w:p>
    <w:p w14:paraId="2DB53365" w14:textId="77777777" w:rsidR="00C377CA" w:rsidRPr="00006E7E" w:rsidRDefault="00C377CA" w:rsidP="006E338D">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smallCaps/>
        </w:rPr>
      </w:pPr>
      <w:r w:rsidRPr="00006E7E">
        <w:rPr>
          <w:smallCaps/>
        </w:rPr>
        <w:t xml:space="preserve">Summary conclusions </w:t>
      </w:r>
    </w:p>
    <w:p w14:paraId="1B8162A4" w14:textId="480CE742"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The East Durham data offer three main sets of findings. Geographically, speakers’ pronunciations are generally closer to [</w:t>
      </w:r>
      <w:proofErr w:type="spellStart"/>
      <w:r w:rsidRPr="00B329F4">
        <w:t>aʊ</w:t>
      </w:r>
      <w:proofErr w:type="spellEnd"/>
      <w:r w:rsidRPr="00B329F4">
        <w:t>] the further they are physically located from [</w:t>
      </w:r>
      <w:proofErr w:type="spellStart"/>
      <w:r w:rsidRPr="00B329F4">
        <w:t>ɛʊ</w:t>
      </w:r>
      <w:proofErr w:type="spellEnd"/>
      <w:r w:rsidRPr="00B329F4">
        <w:t xml:space="preserve">]-producing Sunderland. This shift is fairly abrupt after most-northerly Dawdon, which most closely mirrors the distribution reported in Sunderland, with more of a mixed </w:t>
      </w:r>
      <w:proofErr w:type="spellStart"/>
      <w:r w:rsidRPr="00B329F4">
        <w:t>lect</w:t>
      </w:r>
      <w:proofErr w:type="spellEnd"/>
      <w:r w:rsidRPr="00B329F4">
        <w:t xml:space="preserve"> between the Sunderland and Hartlepool varieties in the more southerly villages, Easington, Horden</w:t>
      </w:r>
      <w:r w:rsidR="00037A39">
        <w:t>,</w:t>
      </w:r>
      <w:r w:rsidRPr="00B329F4">
        <w:t xml:space="preserve"> and (among older speakers in) Blackhall. Furthermore, speakers who affiliate with the local areas of East Durham and Sunderland produce more local forms than those who orient towards places where [</w:t>
      </w:r>
      <w:proofErr w:type="spellStart"/>
      <w:r w:rsidRPr="00B329F4">
        <w:t>ɛʊ</w:t>
      </w:r>
      <w:proofErr w:type="spellEnd"/>
      <w:r w:rsidRPr="00B329F4">
        <w:t>] is not typically found.</w:t>
      </w:r>
    </w:p>
    <w:p w14:paraId="4DB1E2DA" w14:textId="77777777"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pPr>
      <w:r w:rsidRPr="00B329F4">
        <w:t>The age-correlated variation suggests change in progress in apparent time from [</w:t>
      </w:r>
      <w:proofErr w:type="spellStart"/>
      <w:r w:rsidRPr="00B329F4">
        <w:t>ɛʊ</w:t>
      </w:r>
      <w:proofErr w:type="spellEnd"/>
      <w:r w:rsidRPr="00B329F4">
        <w:t>] to [</w:t>
      </w:r>
      <w:proofErr w:type="spellStart"/>
      <w:r w:rsidRPr="00B329F4">
        <w:t>aʊ</w:t>
      </w:r>
      <w:proofErr w:type="spellEnd"/>
      <w:r w:rsidRPr="00B329F4">
        <w:t xml:space="preserve">]. The decline in usage of a highly local pronunciation in favour of an unmarked variant </w:t>
      </w:r>
      <w:r w:rsidRPr="00B329F4">
        <w:lastRenderedPageBreak/>
        <w:t xml:space="preserve">points to dialect levelling, in line with other North East English varieties. This sound change can be analysed in light of increased opportunities for contact with speakers from a wider regional area caused by social change over time, with the loss of mining as a major local employer forcing the younger East Durham speakers to seek work and leisure prospects further afield than previous generations. This experience is one which is presumably shared by speakers in many different industrial contexts over many geographical areas. By taking a micro-linguistic perspective on the potential outcomes of the large-scale social change brought about by the demise of this industry in this region, this paper highlights the broader issue of the interdependence of social change and linguistic change. </w:t>
      </w:r>
    </w:p>
    <w:p w14:paraId="53E637AF" w14:textId="6E155D17" w:rsidR="00500563"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pPr>
      <w:r w:rsidRPr="00B329F4">
        <w:t>Finally, this research adds to the literature on the effect of conversational topic on fine-grained phonetic style shifts. That the older speakers most frequently produce a highly local variant when discussing coalmining suggests that the locally-resonant topic conditions a highly local pronunciation. Despite sharing the same geographical space, the younger speakers’ conception of local identity differs from their elders, and they do not participate in the same shift, predominantly using the unmarked, non-local [</w:t>
      </w:r>
      <w:proofErr w:type="spellStart"/>
      <w:r w:rsidRPr="00B329F4">
        <w:t>aʊ</w:t>
      </w:r>
      <w:proofErr w:type="spellEnd"/>
      <w:r w:rsidRPr="00B329F4">
        <w:t xml:space="preserve">] form. Examining the role of conversational topic–and particularly the locally-relevant topic of mining–provides further evidence of the connections between shifting social contexts and sound change. The findings specifically show that recessive local forms being replaced by less localisable variants can persist in speech focused on the vestiges of traditional, locally-relevant heritage topics.  </w:t>
      </w:r>
    </w:p>
    <w:p w14:paraId="59B318D0" w14:textId="77777777" w:rsidR="00500563" w:rsidRDefault="00500563" w:rsidP="006E338D">
      <w:pPr>
        <w:spacing w:after="160" w:line="259" w:lineRule="auto"/>
        <w:rPr>
          <w:smallCaps/>
        </w:rPr>
      </w:pPr>
      <w:r>
        <w:rPr>
          <w:smallCaps/>
        </w:rPr>
        <w:br w:type="page"/>
      </w:r>
    </w:p>
    <w:p w14:paraId="3C58A4A8" w14:textId="079E29B7" w:rsidR="00C377CA" w:rsidRPr="00500563" w:rsidRDefault="00500563" w:rsidP="006E338D">
      <w:pPr>
        <w:spacing w:after="160" w:line="259" w:lineRule="auto"/>
      </w:pPr>
      <w:r w:rsidRPr="00006E7E">
        <w:rPr>
          <w:smallCaps/>
        </w:rPr>
        <w:lastRenderedPageBreak/>
        <w:t>Notes</w:t>
      </w:r>
      <w:r w:rsidR="00C377CA" w:rsidRPr="00006E7E">
        <w:rPr>
          <w:smallCaps/>
        </w:rPr>
        <w:t xml:space="preserve"> </w:t>
      </w:r>
    </w:p>
    <w:p w14:paraId="09569CED" w14:textId="2474311F" w:rsidR="00500563" w:rsidRPr="00006E7E"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hanging="357"/>
      </w:pPr>
      <w:r w:rsidRPr="00006E7E">
        <w:tab/>
      </w:r>
      <w:r w:rsidR="00500563" w:rsidRPr="00006E7E">
        <w:t xml:space="preserve">1. For brevity, and following </w:t>
      </w:r>
      <w:proofErr w:type="spellStart"/>
      <w:r w:rsidR="00500563" w:rsidRPr="00006E7E">
        <w:t>sociophonetic</w:t>
      </w:r>
      <w:proofErr w:type="spellEnd"/>
      <w:r w:rsidR="00500563" w:rsidRPr="00006E7E">
        <w:t xml:space="preserve"> convention, the standard keyword </w:t>
      </w:r>
      <w:r w:rsidR="00037A39" w:rsidRPr="00006E7E">
        <w:rPr>
          <w:smallCaps/>
        </w:rPr>
        <w:t>mouth</w:t>
      </w:r>
      <w:r w:rsidR="002C730F">
        <w:rPr>
          <w:smallCaps/>
        </w:rPr>
        <w:t>,</w:t>
      </w:r>
      <w:r w:rsidR="00500563" w:rsidRPr="00006E7E">
        <w:t xml:space="preserve"> proposed by Wells (1982: xviii-xix)</w:t>
      </w:r>
      <w:r w:rsidR="002C730F">
        <w:t>,</w:t>
      </w:r>
      <w:r w:rsidR="00500563" w:rsidRPr="00006E7E">
        <w:t xml:space="preserve"> is used to represent the lexical set containing the wide closing diphthong with the British Received Pronunciation citation form [</w:t>
      </w:r>
      <w:proofErr w:type="spellStart"/>
      <w:r w:rsidR="00500563" w:rsidRPr="00006E7E">
        <w:t>aʊ</w:t>
      </w:r>
      <w:proofErr w:type="spellEnd"/>
      <w:r w:rsidR="00500563" w:rsidRPr="00006E7E">
        <w:t xml:space="preserve">]: examples include </w:t>
      </w:r>
      <w:r w:rsidR="0087175B">
        <w:t>‘</w:t>
      </w:r>
      <w:r w:rsidR="00500563" w:rsidRPr="0087175B">
        <w:rPr>
          <w:iCs/>
        </w:rPr>
        <w:t>out</w:t>
      </w:r>
      <w:r w:rsidR="0087175B">
        <w:rPr>
          <w:iCs/>
        </w:rPr>
        <w:t>’</w:t>
      </w:r>
      <w:r w:rsidR="00500563" w:rsidRPr="0087175B">
        <w:rPr>
          <w:iCs/>
        </w:rPr>
        <w:t xml:space="preserve">, </w:t>
      </w:r>
      <w:r w:rsidR="0087175B">
        <w:rPr>
          <w:iCs/>
        </w:rPr>
        <w:t>‘</w:t>
      </w:r>
      <w:r w:rsidR="00500563" w:rsidRPr="0087175B">
        <w:rPr>
          <w:iCs/>
        </w:rPr>
        <w:t>house</w:t>
      </w:r>
      <w:r w:rsidR="0087175B">
        <w:rPr>
          <w:iCs/>
        </w:rPr>
        <w:t>’</w:t>
      </w:r>
      <w:r w:rsidR="00500563" w:rsidRPr="0087175B">
        <w:rPr>
          <w:iCs/>
        </w:rPr>
        <w:t xml:space="preserve">, </w:t>
      </w:r>
      <w:r w:rsidR="0087175B">
        <w:rPr>
          <w:iCs/>
        </w:rPr>
        <w:t>‘</w:t>
      </w:r>
      <w:r w:rsidR="00500563" w:rsidRPr="0087175B">
        <w:rPr>
          <w:iCs/>
        </w:rPr>
        <w:t>loud</w:t>
      </w:r>
      <w:r w:rsidR="0087175B">
        <w:rPr>
          <w:iCs/>
        </w:rPr>
        <w:t>’</w:t>
      </w:r>
      <w:r w:rsidR="00500563" w:rsidRPr="0087175B">
        <w:rPr>
          <w:iCs/>
        </w:rPr>
        <w:t xml:space="preserve">, </w:t>
      </w:r>
      <w:r w:rsidR="0087175B">
        <w:rPr>
          <w:iCs/>
        </w:rPr>
        <w:t>‘</w:t>
      </w:r>
      <w:r w:rsidR="00500563" w:rsidRPr="0087175B">
        <w:rPr>
          <w:iCs/>
        </w:rPr>
        <w:t>count</w:t>
      </w:r>
      <w:r w:rsidR="0087175B">
        <w:rPr>
          <w:iCs/>
        </w:rPr>
        <w:t>’</w:t>
      </w:r>
      <w:r w:rsidR="00500563" w:rsidRPr="0087175B">
        <w:rPr>
          <w:iCs/>
        </w:rPr>
        <w:t xml:space="preserve">, </w:t>
      </w:r>
      <w:r w:rsidR="0087175B">
        <w:rPr>
          <w:iCs/>
        </w:rPr>
        <w:t>‘</w:t>
      </w:r>
      <w:r w:rsidR="00500563" w:rsidRPr="0087175B">
        <w:rPr>
          <w:iCs/>
        </w:rPr>
        <w:t>cow</w:t>
      </w:r>
      <w:r w:rsidR="0087175B">
        <w:rPr>
          <w:iCs/>
        </w:rPr>
        <w:t>’</w:t>
      </w:r>
      <w:r w:rsidR="00500563" w:rsidRPr="00006E7E">
        <w:t>.</w:t>
      </w:r>
    </w:p>
    <w:p w14:paraId="13D0E29D" w14:textId="1A8AA140" w:rsidR="00500563" w:rsidRP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006E7E">
        <w:t xml:space="preserve">2. </w:t>
      </w:r>
      <w:r w:rsidRPr="00500563">
        <w:t>Ellis (1889) use</w:t>
      </w:r>
      <w:r>
        <w:t>d</w:t>
      </w:r>
      <w:r w:rsidRPr="00500563">
        <w:t xml:space="preserve"> </w:t>
      </w:r>
      <w:proofErr w:type="spellStart"/>
      <w:r w:rsidRPr="00500563">
        <w:t>palaeotype</w:t>
      </w:r>
      <w:proofErr w:type="spellEnd"/>
      <w:r w:rsidRPr="00500563">
        <w:t xml:space="preserve"> (</w:t>
      </w:r>
      <w:proofErr w:type="spellStart"/>
      <w:r w:rsidRPr="00500563">
        <w:t>uu</w:t>
      </w:r>
      <w:proofErr w:type="spellEnd"/>
      <w:r w:rsidRPr="00500563">
        <w:t>), but modern translations are provided by Eustace (1969:67).</w:t>
      </w:r>
    </w:p>
    <w:p w14:paraId="2B0B9CEA" w14:textId="77777777" w:rsidR="00006E7E" w:rsidRDefault="00500563"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006E7E">
        <w:t xml:space="preserve">3. </w:t>
      </w:r>
      <w:proofErr w:type="spellStart"/>
      <w:r w:rsidR="00006E7E">
        <w:t>Palaeotype</w:t>
      </w:r>
      <w:proofErr w:type="spellEnd"/>
      <w:r w:rsidR="00006E7E">
        <w:t xml:space="preserve"> (</w:t>
      </w:r>
      <w:proofErr w:type="spellStart"/>
      <w:r w:rsidR="00006E7E">
        <w:t>óu</w:t>
      </w:r>
      <w:proofErr w:type="spellEnd"/>
      <w:r w:rsidR="00006E7E">
        <w:t>) (Eustace, 1969:56).</w:t>
      </w:r>
    </w:p>
    <w:p w14:paraId="778F9139" w14:textId="3B75525D" w:rsidR="00006E7E"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t xml:space="preserve">4. </w:t>
      </w:r>
      <w:r w:rsidR="0087175B">
        <w:t xml:space="preserve">As this </w:t>
      </w:r>
      <w:r>
        <w:t>stud</w:t>
      </w:r>
      <w:r w:rsidR="0087175B">
        <w:t>y</w:t>
      </w:r>
      <w:r>
        <w:t xml:space="preserve"> focus</w:t>
      </w:r>
      <w:r w:rsidR="0087175B">
        <w:t>es</w:t>
      </w:r>
      <w:r>
        <w:t xml:space="preserve"> on differences between small, geographically proximal locations, it is worth emphasising that </w:t>
      </w:r>
      <w:proofErr w:type="spellStart"/>
      <w:r>
        <w:t>Lanchester</w:t>
      </w:r>
      <w:proofErr w:type="spellEnd"/>
      <w:r>
        <w:t xml:space="preserve"> and </w:t>
      </w:r>
      <w:proofErr w:type="spellStart"/>
      <w:r>
        <w:t>Annfield</w:t>
      </w:r>
      <w:proofErr w:type="spellEnd"/>
      <w:r>
        <w:t xml:space="preserve"> Plain are </w:t>
      </w:r>
      <w:r w:rsidR="0087175B">
        <w:t>barely 3 miles (5 km) apart and are shown to</w:t>
      </w:r>
      <w:r>
        <w:t xml:space="preserve"> produc</w:t>
      </w:r>
      <w:r w:rsidR="0087175B">
        <w:t>e</w:t>
      </w:r>
      <w:r>
        <w:t xml:space="preserve"> categorically different </w:t>
      </w:r>
      <w:r w:rsidR="0087175B">
        <w:t>realiza</w:t>
      </w:r>
      <w:r>
        <w:t>tions.</w:t>
      </w:r>
    </w:p>
    <w:p w14:paraId="59C33E34" w14:textId="36ADA8E9" w:rsidR="00006E7E"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t>5. For example, “</w:t>
      </w:r>
      <w:proofErr w:type="spellStart"/>
      <w:r>
        <w:t>Ah’ll</w:t>
      </w:r>
      <w:proofErr w:type="spellEnd"/>
      <w:r>
        <w:t xml:space="preserve"> give </w:t>
      </w:r>
      <w:proofErr w:type="spellStart"/>
      <w:r>
        <w:t>yer</w:t>
      </w:r>
      <w:proofErr w:type="spellEnd"/>
      <w:r>
        <w:t xml:space="preserve"> 50 </w:t>
      </w:r>
      <w:proofErr w:type="spellStart"/>
      <w:r w:rsidRPr="004653F2">
        <w:rPr>
          <w:i/>
          <w:iCs/>
        </w:rPr>
        <w:t>pewnd</w:t>
      </w:r>
      <w:proofErr w:type="spellEnd"/>
      <w:r>
        <w:t xml:space="preserve"> for </w:t>
      </w:r>
      <w:proofErr w:type="spellStart"/>
      <w:r>
        <w:t>yer</w:t>
      </w:r>
      <w:proofErr w:type="spellEnd"/>
      <w:r>
        <w:t xml:space="preserve"> match ticket” referring to the vowel in ‘pound’, from </w:t>
      </w:r>
      <w:r w:rsidRPr="004653F2">
        <w:rPr>
          <w:i/>
          <w:iCs/>
        </w:rPr>
        <w:t>Newcastle Evening Chronicle</w:t>
      </w:r>
      <w:r>
        <w:t>, 5 April 1997.</w:t>
      </w:r>
    </w:p>
    <w:p w14:paraId="32362C87" w14:textId="28CA5504" w:rsidR="00006E7E"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t>6. The words ‘mouth’, ‘house’, ‘down’</w:t>
      </w:r>
      <w:r w:rsidR="004653F2">
        <w:t>,</w:t>
      </w:r>
      <w:r>
        <w:t xml:space="preserve"> and ‘town’.</w:t>
      </w:r>
    </w:p>
    <w:p w14:paraId="63571680" w14:textId="78A26C90" w:rsidR="00006E7E"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t>7. Three instances of the word ‘out’, as well as ‘outside’, ‘down’ and ‘downstairs’, ‘house’ and ‘farmhouse’, ‘however’, ‘south’, ‘shouted’, ‘thousand’ and ‘proud’.</w:t>
      </w:r>
    </w:p>
    <w:p w14:paraId="73ED527F" w14:textId="77777777" w:rsidR="00006E7E"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t xml:space="preserve">8. Analysis of variance of each individual factor in full model of Table 3 was determined by Chi square and </w:t>
      </w:r>
      <w:r w:rsidRPr="004653F2">
        <w:rPr>
          <w:i/>
          <w:iCs/>
        </w:rPr>
        <w:t>p</w:t>
      </w:r>
      <w:r>
        <w:t>-values. The following factors did not significantly improve the model: recency of conversational topics, older speakers’ occupation, whether tokens were part of mining vocabulary, manner and voicing of adjacent segments. The 49 different words were modelled as a random effect, with interview section modelled as a slope on a random intercept of the 32 speakers to show variation outside the control of the experiment.</w:t>
      </w:r>
    </w:p>
    <w:p w14:paraId="4D39D8DE" w14:textId="1EE57F9F" w:rsidR="00500563" w:rsidRDefault="00006E7E"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b/>
          <w:bCs/>
        </w:rPr>
      </w:pPr>
      <w:r>
        <w:t>9. Figure 6 also shows the nuclear power station used by Blackhall speakers to outgroup Hartlepool.</w:t>
      </w:r>
      <w:r w:rsidR="00500563">
        <w:rPr>
          <w:b/>
          <w:bCs/>
        </w:rPr>
        <w:br w:type="page"/>
      </w:r>
    </w:p>
    <w:p w14:paraId="2FB1843E" w14:textId="5ACEDE7A" w:rsidR="00C377CA" w:rsidRPr="00006E7E"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smallCaps/>
        </w:rPr>
      </w:pPr>
      <w:r w:rsidRPr="00006E7E">
        <w:rPr>
          <w:smallCaps/>
        </w:rPr>
        <w:lastRenderedPageBreak/>
        <w:t xml:space="preserve">References </w:t>
      </w:r>
    </w:p>
    <w:p w14:paraId="14FFBE44" w14:textId="7FBCB27F" w:rsidR="00037A39" w:rsidRPr="00006E7E" w:rsidRDefault="00C377CA" w:rsidP="006E338D">
      <w:pPr>
        <w:spacing w:line="480" w:lineRule="auto"/>
      </w:pPr>
      <w:proofErr w:type="spellStart"/>
      <w:r w:rsidRPr="00B329F4">
        <w:t>Adank</w:t>
      </w:r>
      <w:proofErr w:type="spellEnd"/>
      <w:r w:rsidRPr="00B329F4">
        <w:t xml:space="preserve">, Patti, Van </w:t>
      </w:r>
      <w:proofErr w:type="spellStart"/>
      <w:r w:rsidRPr="00B329F4">
        <w:t>Hout</w:t>
      </w:r>
      <w:proofErr w:type="spellEnd"/>
      <w:r w:rsidRPr="00B329F4">
        <w:t xml:space="preserve">, Roeland, &amp; Smits, Roel. (2004). An Acoustic Description of the Vowels of Northern and Southern Standard Dutch. </w:t>
      </w:r>
      <w:r w:rsidRPr="00B329F4">
        <w:rPr>
          <w:i/>
        </w:rPr>
        <w:t xml:space="preserve">Journal of the Acoustic </w:t>
      </w:r>
    </w:p>
    <w:p w14:paraId="482B15BD" w14:textId="6652E3F3" w:rsidR="00C377CA" w:rsidRPr="00B329F4" w:rsidRDefault="00C377CA" w:rsidP="006E338D">
      <w:pPr>
        <w:spacing w:line="480" w:lineRule="auto"/>
      </w:pPr>
      <w:r w:rsidRPr="00B329F4">
        <w:rPr>
          <w:i/>
        </w:rPr>
        <w:t>Society of America</w:t>
      </w:r>
      <w:r w:rsidRPr="00B329F4">
        <w:t xml:space="preserve"> 116:1729-1738.</w:t>
      </w:r>
    </w:p>
    <w:p w14:paraId="7BB70DCC" w14:textId="4DAFB24A" w:rsidR="00037A39" w:rsidRPr="00006E7E" w:rsidRDefault="00C377CA" w:rsidP="006E338D">
      <w:pPr>
        <w:spacing w:line="480" w:lineRule="auto"/>
        <w:rPr>
          <w:i/>
          <w:iCs/>
        </w:rPr>
      </w:pPr>
      <w:r w:rsidRPr="00B329F4">
        <w:t xml:space="preserve">Atkinson, John. (2011). </w:t>
      </w:r>
      <w:r w:rsidRPr="00B329F4">
        <w:rPr>
          <w:i/>
          <w:iCs/>
        </w:rPr>
        <w:t>Linguistic variation and change in a North-East border town: a sociolinguistic study of Darlington</w:t>
      </w:r>
      <w:r w:rsidRPr="00B329F4">
        <w:t xml:space="preserve">. Doctoral dissertation, University of </w:t>
      </w:r>
    </w:p>
    <w:p w14:paraId="37EDDDFC" w14:textId="2F0C08B7" w:rsidR="00C377CA" w:rsidRPr="00B329F4" w:rsidRDefault="00C377CA" w:rsidP="006E338D">
      <w:pPr>
        <w:spacing w:line="480" w:lineRule="auto"/>
      </w:pPr>
      <w:r w:rsidRPr="00B329F4">
        <w:t>Newcastle-upon-Tyne.</w:t>
      </w:r>
    </w:p>
    <w:p w14:paraId="3B69DCB9" w14:textId="3710DFD6"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Beal, Joan. (2000). From Geordie Ridley to Viz: Popular Literature in Tyneside English. </w:t>
      </w:r>
      <w:r w:rsidRPr="00B329F4">
        <w:rPr>
          <w:i/>
          <w:iCs/>
        </w:rPr>
        <w:t>Language and Literature</w:t>
      </w:r>
      <w:r w:rsidRPr="00B329F4">
        <w:t xml:space="preserve"> 9:343-359.</w:t>
      </w:r>
    </w:p>
    <w:p w14:paraId="15B99FC6"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Beal, Joan. (2004). Geordie Nation: Language and Identity in the North-east of </w:t>
      </w:r>
    </w:p>
    <w:p w14:paraId="67456651" w14:textId="62C181FF" w:rsidR="00C377CA" w:rsidRPr="00B329F4" w:rsidRDefault="00C377CA" w:rsidP="006E3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England. </w:t>
      </w:r>
      <w:r w:rsidRPr="00B329F4">
        <w:rPr>
          <w:i/>
          <w:iCs/>
        </w:rPr>
        <w:t>Lore and Language</w:t>
      </w:r>
      <w:r w:rsidRPr="00B329F4">
        <w:t xml:space="preserve"> 17:33-48.</w:t>
      </w:r>
    </w:p>
    <w:p w14:paraId="6C732BB5" w14:textId="25C781D8"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Calibri"/>
          <w:i/>
          <w:iCs/>
        </w:rPr>
      </w:pPr>
      <w:r w:rsidRPr="00B329F4">
        <w:rPr>
          <w:rFonts w:eastAsia="Calibri"/>
        </w:rPr>
        <w:t xml:space="preserve">Beal, Joan, </w:t>
      </w:r>
      <w:proofErr w:type="spellStart"/>
      <w:r w:rsidRPr="00B329F4">
        <w:rPr>
          <w:rFonts w:eastAsia="Calibri"/>
        </w:rPr>
        <w:t>Burbano</w:t>
      </w:r>
      <w:proofErr w:type="spellEnd"/>
      <w:r w:rsidRPr="00B329F4">
        <w:rPr>
          <w:rFonts w:eastAsia="Calibri"/>
        </w:rPr>
        <w:t xml:space="preserve">-Elizondo, Lourdes, &amp; Llamas, Carmen. (2012). </w:t>
      </w:r>
      <w:r w:rsidRPr="00B329F4">
        <w:rPr>
          <w:rFonts w:eastAsia="Calibri"/>
          <w:i/>
          <w:iCs/>
        </w:rPr>
        <w:t>Urban North-Eastern English: Tyneside to Teesside</w:t>
      </w:r>
      <w:r w:rsidRPr="00B329F4">
        <w:rPr>
          <w:rFonts w:eastAsia="Calibri"/>
        </w:rPr>
        <w:t>. ‘Edinburgh Dialects of English’ series. Edinburgh: Edinburgh University Press.</w:t>
      </w:r>
    </w:p>
    <w:p w14:paraId="1960A961" w14:textId="6137A60B" w:rsidR="00C377CA" w:rsidRPr="00B329F4"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bdr w:val="none" w:sz="0" w:space="0" w:color="auto" w:frame="1"/>
        </w:rPr>
      </w:pPr>
      <w:r w:rsidRPr="00B329F4">
        <w:rPr>
          <w:bdr w:val="none" w:sz="0" w:space="0" w:color="auto" w:frame="1"/>
        </w:rPr>
        <w:t xml:space="preserve">Becker, Kara. (2009). /r/ and the construction of place identity on New York City’s Lower East Side. </w:t>
      </w:r>
      <w:r w:rsidRPr="00B329F4">
        <w:rPr>
          <w:i/>
          <w:iCs/>
          <w:bdr w:val="none" w:sz="0" w:space="0" w:color="auto" w:frame="1"/>
        </w:rPr>
        <w:t xml:space="preserve">Journal of Sociolinguistics </w:t>
      </w:r>
      <w:r w:rsidRPr="00B329F4">
        <w:rPr>
          <w:bdr w:val="none" w:sz="0" w:space="0" w:color="auto" w:frame="1"/>
        </w:rPr>
        <w:t>13:634–658</w:t>
      </w:r>
      <w:bookmarkStart w:id="14" w:name="_Toc399411190"/>
      <w:bookmarkStart w:id="15" w:name="_Toc399408235"/>
      <w:r w:rsidRPr="00B329F4">
        <w:rPr>
          <w:bdr w:val="none" w:sz="0" w:space="0" w:color="auto" w:frame="1"/>
        </w:rPr>
        <w:t>.</w:t>
      </w:r>
    </w:p>
    <w:p w14:paraId="2C4EB400" w14:textId="1AF1336D" w:rsidR="00C377CA" w:rsidRPr="00B329F4" w:rsidRDefault="00C377CA" w:rsidP="006E338D">
      <w:pPr>
        <w:spacing w:line="480" w:lineRule="auto"/>
      </w:pPr>
      <w:r w:rsidRPr="00B329F4">
        <w:t xml:space="preserve">Bell, Allan. (1984). Language style as audience design. </w:t>
      </w:r>
      <w:r w:rsidRPr="00B329F4">
        <w:rPr>
          <w:i/>
        </w:rPr>
        <w:t>Language in Society</w:t>
      </w:r>
      <w:r w:rsidRPr="00B329F4">
        <w:t xml:space="preserve"> 13:145–204.</w:t>
      </w:r>
    </w:p>
    <w:p w14:paraId="625C1B98" w14:textId="2C63F655" w:rsidR="00C377CA" w:rsidRPr="00B329F4" w:rsidRDefault="00C377CA" w:rsidP="006E338D">
      <w:pPr>
        <w:spacing w:line="480" w:lineRule="auto"/>
      </w:pPr>
      <w:r w:rsidRPr="00B329F4">
        <w:t xml:space="preserve">Boersma, Paul &amp; </w:t>
      </w:r>
      <w:proofErr w:type="spellStart"/>
      <w:r w:rsidRPr="00B329F4">
        <w:t>Weenink</w:t>
      </w:r>
      <w:proofErr w:type="spellEnd"/>
      <w:r w:rsidRPr="00B329F4">
        <w:t xml:space="preserve">, David. (2012). </w:t>
      </w:r>
      <w:proofErr w:type="spellStart"/>
      <w:r w:rsidRPr="00B329F4">
        <w:rPr>
          <w:i/>
        </w:rPr>
        <w:t>Praat</w:t>
      </w:r>
      <w:proofErr w:type="spellEnd"/>
      <w:r w:rsidRPr="00B329F4">
        <w:rPr>
          <w:i/>
        </w:rPr>
        <w:t xml:space="preserve"> </w:t>
      </w:r>
      <w:r w:rsidRPr="00B329F4">
        <w:t>v.5.3.35. http://www.praat.org (accessed 8/12/12)</w:t>
      </w:r>
    </w:p>
    <w:bookmarkEnd w:id="14"/>
    <w:bookmarkEnd w:id="15"/>
    <w:p w14:paraId="029B8DE2" w14:textId="001B61EF"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rPr>
      </w:pPr>
      <w:r w:rsidRPr="00B329F4">
        <w:t xml:space="preserve">Britain, David. (1991). </w:t>
      </w:r>
      <w:r w:rsidRPr="00B329F4">
        <w:rPr>
          <w:i/>
          <w:iCs/>
        </w:rPr>
        <w:t xml:space="preserve">Dialect and space: a </w:t>
      </w:r>
      <w:proofErr w:type="spellStart"/>
      <w:r w:rsidRPr="00B329F4">
        <w:rPr>
          <w:i/>
          <w:iCs/>
        </w:rPr>
        <w:t>geolinguistic</w:t>
      </w:r>
      <w:proofErr w:type="spellEnd"/>
      <w:r w:rsidRPr="00B329F4">
        <w:rPr>
          <w:i/>
          <w:iCs/>
        </w:rPr>
        <w:t xml:space="preserve"> study of speech variables in the Fens</w:t>
      </w:r>
      <w:r w:rsidRPr="00B329F4">
        <w:t>.  Doctoral dissertation, Essex University.</w:t>
      </w:r>
    </w:p>
    <w:p w14:paraId="4D4B23E1"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Britain, David. (2000). The difference that space makes: an evaluation of the </w:t>
      </w:r>
    </w:p>
    <w:p w14:paraId="249ECDA7" w14:textId="76F2A014" w:rsidR="00C377CA" w:rsidRPr="00006E7E" w:rsidRDefault="00C377CA" w:rsidP="006E338D">
      <w:pPr>
        <w:tabs>
          <w:tab w:val="left" w:pos="27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rPr>
      </w:pPr>
      <w:r w:rsidRPr="00B329F4">
        <w:t xml:space="preserve">application of human geographic thought in sociolinguistic dialectology. </w:t>
      </w:r>
      <w:r w:rsidRPr="00B329F4">
        <w:rPr>
          <w:i/>
        </w:rPr>
        <w:t>Essex</w:t>
      </w:r>
      <w:r w:rsidR="00037A39">
        <w:rPr>
          <w:i/>
        </w:rPr>
        <w:t xml:space="preserve"> </w:t>
      </w:r>
      <w:r w:rsidRPr="00B329F4">
        <w:rPr>
          <w:i/>
        </w:rPr>
        <w:t>Research Reports in Linguistics</w:t>
      </w:r>
      <w:r w:rsidRPr="00B329F4">
        <w:t>. Colchester: University of Essex.</w:t>
      </w:r>
    </w:p>
    <w:p w14:paraId="377A45C0"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Britain, David. (2005). Innovation diffusion, ‘Estuary English’ and local dialect </w:t>
      </w:r>
    </w:p>
    <w:p w14:paraId="03C3EB9A" w14:textId="1D649A25"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lastRenderedPageBreak/>
        <w:t xml:space="preserve">differentiation: the survival of Fenland </w:t>
      </w:r>
      <w:proofErr w:type="spellStart"/>
      <w:r w:rsidRPr="00B329F4">
        <w:t>Englishes</w:t>
      </w:r>
      <w:proofErr w:type="spellEnd"/>
      <w:r w:rsidRPr="00B329F4">
        <w:t xml:space="preserve">. </w:t>
      </w:r>
      <w:r w:rsidRPr="00B329F4">
        <w:rPr>
          <w:i/>
        </w:rPr>
        <w:t>Linguistics</w:t>
      </w:r>
      <w:r w:rsidRPr="00B329F4">
        <w:t xml:space="preserve"> 43 (5):995-1022.</w:t>
      </w:r>
    </w:p>
    <w:p w14:paraId="0E32212E" w14:textId="6FE27419"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Britain, David. (2008). When is a change not a </w:t>
      </w:r>
      <w:proofErr w:type="gramStart"/>
      <w:r w:rsidRPr="00B329F4">
        <w:t>change?:</w:t>
      </w:r>
      <w:proofErr w:type="gramEnd"/>
      <w:r w:rsidRPr="00B329F4">
        <w:t xml:space="preserve"> a case study on the dialect origins of New Zealand English. </w:t>
      </w:r>
      <w:r w:rsidRPr="00B329F4">
        <w:rPr>
          <w:i/>
          <w:iCs/>
        </w:rPr>
        <w:t>Language Variation and Change</w:t>
      </w:r>
      <w:r w:rsidRPr="00B329F4">
        <w:t xml:space="preserve"> 20:187-223.</w:t>
      </w:r>
      <w:bookmarkStart w:id="16" w:name="_Toc399411191"/>
      <w:bookmarkStart w:id="17" w:name="_Toc399408236"/>
    </w:p>
    <w:bookmarkEnd w:id="16"/>
    <w:bookmarkEnd w:id="17"/>
    <w:p w14:paraId="342F97F6" w14:textId="421324F9"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rPr>
      </w:pPr>
      <w:r w:rsidRPr="00B329F4">
        <w:t xml:space="preserve">Britain, David. (2011). The heterogenous homogenisation of dialects in England. </w:t>
      </w:r>
      <w:proofErr w:type="spellStart"/>
      <w:r w:rsidRPr="00B329F4">
        <w:rPr>
          <w:i/>
          <w:iCs/>
        </w:rPr>
        <w:t>Taal</w:t>
      </w:r>
      <w:proofErr w:type="spellEnd"/>
      <w:r w:rsidRPr="00B329F4">
        <w:rPr>
          <w:i/>
          <w:iCs/>
        </w:rPr>
        <w:t xml:space="preserve"> &amp; </w:t>
      </w:r>
      <w:proofErr w:type="spellStart"/>
      <w:r w:rsidRPr="00B329F4">
        <w:rPr>
          <w:i/>
          <w:iCs/>
        </w:rPr>
        <w:t>Tongval</w:t>
      </w:r>
      <w:proofErr w:type="spellEnd"/>
      <w:r w:rsidRPr="00B329F4">
        <w:rPr>
          <w:i/>
          <w:iCs/>
        </w:rPr>
        <w:t xml:space="preserve"> </w:t>
      </w:r>
      <w:r w:rsidRPr="00B329F4">
        <w:t>63:43-60.</w:t>
      </w:r>
    </w:p>
    <w:p w14:paraId="24AA699D"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rPr>
      </w:pPr>
      <w:r w:rsidRPr="00B329F4">
        <w:rPr>
          <w:rFonts w:eastAsia="MS Mincho"/>
        </w:rPr>
        <w:t xml:space="preserve">Britain, David &amp; Sudbury, Andrea. (2007). What can the Falkland Islands tell </w:t>
      </w:r>
      <w:proofErr w:type="gramStart"/>
      <w:r w:rsidRPr="00B329F4">
        <w:rPr>
          <w:rFonts w:eastAsia="MS Mincho"/>
        </w:rPr>
        <w:t>us</w:t>
      </w:r>
      <w:proofErr w:type="gramEnd"/>
      <w:r w:rsidRPr="00B329F4">
        <w:rPr>
          <w:rFonts w:eastAsia="MS Mincho"/>
        </w:rPr>
        <w:t xml:space="preserve"> </w:t>
      </w:r>
    </w:p>
    <w:p w14:paraId="5F10F5EB"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rPr>
      </w:pPr>
      <w:r w:rsidRPr="00B329F4">
        <w:rPr>
          <w:rFonts w:eastAsia="MS Mincho"/>
        </w:rPr>
        <w:t xml:space="preserve">about Diphthong Shift? </w:t>
      </w:r>
      <w:r w:rsidRPr="00B329F4">
        <w:rPr>
          <w:rFonts w:eastAsia="MS Mincho"/>
          <w:i/>
          <w:iCs/>
        </w:rPr>
        <w:t xml:space="preserve">Essex Research Reports in Linguistics. </w:t>
      </w:r>
      <w:r w:rsidRPr="00B329F4">
        <w:rPr>
          <w:rFonts w:eastAsia="MS Mincho"/>
        </w:rPr>
        <w:t xml:space="preserve">Colchester: </w:t>
      </w:r>
    </w:p>
    <w:p w14:paraId="20E57F54" w14:textId="6DD6A8A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rPr>
      </w:pPr>
      <w:r w:rsidRPr="00B329F4">
        <w:rPr>
          <w:rFonts w:eastAsia="MS Mincho"/>
        </w:rPr>
        <w:t>University of Essex.</w:t>
      </w:r>
    </w:p>
    <w:p w14:paraId="1F526D85" w14:textId="132759CB"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Chambers, Jack (1973). Canadian raising. </w:t>
      </w:r>
      <w:r w:rsidRPr="00B329F4">
        <w:rPr>
          <w:i/>
          <w:iCs/>
        </w:rPr>
        <w:t xml:space="preserve">Canadian Journal of Linguistics </w:t>
      </w:r>
      <w:r w:rsidRPr="00B329F4">
        <w:t>18:113-135.</w:t>
      </w:r>
    </w:p>
    <w:p w14:paraId="38403D0A" w14:textId="6A2888CB"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 xml:space="preserve">Chambers, Jack &amp; Trudgill, Peter. (1998). </w:t>
      </w:r>
      <w:r w:rsidRPr="00B329F4">
        <w:rPr>
          <w:i/>
          <w:iCs/>
        </w:rPr>
        <w:t>Dialectology</w:t>
      </w:r>
      <w:r w:rsidRPr="00B329F4">
        <w:t xml:space="preserve">. Second edition. Cambridge: Cambridge University Press. </w:t>
      </w:r>
    </w:p>
    <w:p w14:paraId="13728B8B" w14:textId="7777777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MS Mincho"/>
        </w:rPr>
      </w:pPr>
      <w:r w:rsidRPr="00B329F4">
        <w:rPr>
          <w:rFonts w:eastAsia="MS Mincho"/>
        </w:rPr>
        <w:t xml:space="preserve">Davenport, Hugo. (1984). Why the miners won’t give in. </w:t>
      </w:r>
      <w:r w:rsidRPr="00B329F4">
        <w:rPr>
          <w:rFonts w:eastAsia="MS Mincho"/>
          <w:i/>
          <w:iCs/>
        </w:rPr>
        <w:t xml:space="preserve">The Observer </w:t>
      </w:r>
      <w:r w:rsidRPr="00B329F4">
        <w:rPr>
          <w:rFonts w:eastAsia="MS Mincho"/>
        </w:rPr>
        <w:t>29/7/1984.</w:t>
      </w:r>
    </w:p>
    <w:p w14:paraId="799F5FA5" w14:textId="00F3AAA5"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Docherty, Gerard, Foulkes, Paul, Milroy, James, Milroy, Lesley &amp; Walshaw, David. (1997). Descriptive adequacy in phonology: a variationist perspective. </w:t>
      </w:r>
      <w:r w:rsidRPr="00B329F4">
        <w:rPr>
          <w:i/>
        </w:rPr>
        <w:t>Journal of Linguistics</w:t>
      </w:r>
      <w:r w:rsidRPr="00B329F4">
        <w:t xml:space="preserve"> 33:275-310.</w:t>
      </w:r>
    </w:p>
    <w:p w14:paraId="06401129" w14:textId="77777777" w:rsidR="00037A39"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auto"/>
        </w:rPr>
      </w:pPr>
      <w:r w:rsidRPr="00B329F4">
        <w:rPr>
          <w:color w:val="auto"/>
        </w:rPr>
        <w:t xml:space="preserve">Durham Record Office. (2012). Coal Mining and Durham Collieries, </w:t>
      </w:r>
    </w:p>
    <w:p w14:paraId="098E456E" w14:textId="34D8C141" w:rsidR="00037A39" w:rsidRDefault="00006E7E"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D45414">
        <w:rPr>
          <w:color w:val="auto"/>
        </w:rPr>
        <w:t>http://www.durhamrecordoffice.org.uk/Pages/CoalminingandDurhamcollieries</w:t>
      </w:r>
    </w:p>
    <w:p w14:paraId="15C61AA7" w14:textId="53CD6450"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w:t>
      </w:r>
      <w:proofErr w:type="spellStart"/>
      <w:r w:rsidRPr="00B329F4">
        <w:t>aspx</w:t>
      </w:r>
      <w:proofErr w:type="spellEnd"/>
      <w:r w:rsidRPr="00B329F4">
        <w:rPr>
          <w:color w:val="auto"/>
        </w:rPr>
        <w:t xml:space="preserve"> </w:t>
      </w:r>
      <w:r w:rsidRPr="00B329F4">
        <w:rPr>
          <w:shd w:val="clear" w:color="auto" w:fill="FFFFFF"/>
        </w:rPr>
        <w:t>(accessed 8/12/12)</w:t>
      </w:r>
    </w:p>
    <w:p w14:paraId="64B5C4CD"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Dyer, Judy. (2002). "We all speak the same round here": Dialect levelling in a </w:t>
      </w:r>
    </w:p>
    <w:p w14:paraId="6BF93283" w14:textId="2460E2C8"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Scottish-English community. </w:t>
      </w:r>
      <w:r w:rsidRPr="00B329F4">
        <w:rPr>
          <w:i/>
        </w:rPr>
        <w:t>Journal of Sociolinguistics</w:t>
      </w:r>
      <w:r w:rsidRPr="00B329F4">
        <w:t xml:space="preserve"> 6:99-116. </w:t>
      </w:r>
    </w:p>
    <w:p w14:paraId="5E774D9A" w14:textId="5CC51B0E"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Eichhorn, Julie, Kent, Raymond, Austin, Diane &amp; </w:t>
      </w:r>
      <w:proofErr w:type="spellStart"/>
      <w:r w:rsidRPr="00B329F4">
        <w:t>Vorperian</w:t>
      </w:r>
      <w:proofErr w:type="spellEnd"/>
      <w:r w:rsidRPr="00B329F4">
        <w:t xml:space="preserve">, </w:t>
      </w:r>
      <w:proofErr w:type="spellStart"/>
      <w:r w:rsidRPr="00B329F4">
        <w:t>Houri</w:t>
      </w:r>
      <w:proofErr w:type="spellEnd"/>
      <w:r w:rsidRPr="00B329F4">
        <w:t xml:space="preserve">. (2018). Effects of aging on vowel fundamental frequency and vowel formants in men and </w:t>
      </w:r>
    </w:p>
    <w:p w14:paraId="5213AE1F" w14:textId="56A04B58"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women. </w:t>
      </w:r>
      <w:r w:rsidRPr="00B329F4">
        <w:rPr>
          <w:i/>
        </w:rPr>
        <w:t>Journal of Voice</w:t>
      </w:r>
      <w:r w:rsidRPr="00B329F4">
        <w:t xml:space="preserve"> 32(5</w:t>
      </w:r>
      <w:proofErr w:type="gramStart"/>
      <w:r w:rsidRPr="00B329F4">
        <w:t>):644.e</w:t>
      </w:r>
      <w:proofErr w:type="gramEnd"/>
      <w:r w:rsidRPr="00B329F4">
        <w:t>1-644.e9.</w:t>
      </w:r>
    </w:p>
    <w:p w14:paraId="580BAFB4" w14:textId="7777777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Ellis, Alexander. (1889). </w:t>
      </w:r>
      <w:r w:rsidRPr="00B329F4">
        <w:rPr>
          <w:i/>
          <w:iCs/>
        </w:rPr>
        <w:t>On Early English Pronunciation</w:t>
      </w:r>
      <w:r w:rsidRPr="00B329F4">
        <w:t xml:space="preserve">. London: </w:t>
      </w:r>
      <w:proofErr w:type="spellStart"/>
      <w:r w:rsidRPr="00B329F4">
        <w:t>Truebner</w:t>
      </w:r>
      <w:proofErr w:type="spellEnd"/>
      <w:r w:rsidRPr="00B329F4">
        <w:t xml:space="preserve"> &amp; Co.</w:t>
      </w:r>
    </w:p>
    <w:p w14:paraId="6384A708"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color w:val="000000"/>
          <w:shd w:val="clear" w:color="auto" w:fill="FFFFFF"/>
        </w:rPr>
      </w:pPr>
      <w:r w:rsidRPr="00B329F4">
        <w:rPr>
          <w:color w:val="000000"/>
          <w:shd w:val="clear" w:color="auto" w:fill="FFFFFF"/>
        </w:rPr>
        <w:t xml:space="preserve">Eustace, Sinclair. (1969). The meaning of the </w:t>
      </w:r>
      <w:proofErr w:type="spellStart"/>
      <w:r w:rsidRPr="00B329F4">
        <w:rPr>
          <w:color w:val="000000"/>
          <w:shd w:val="clear" w:color="auto" w:fill="FFFFFF"/>
        </w:rPr>
        <w:t>palaeotype</w:t>
      </w:r>
      <w:proofErr w:type="spellEnd"/>
      <w:r w:rsidRPr="00B329F4">
        <w:rPr>
          <w:color w:val="000000"/>
          <w:shd w:val="clear" w:color="auto" w:fill="FFFFFF"/>
        </w:rPr>
        <w:t xml:space="preserve"> in A. J. Ellis’s </w:t>
      </w:r>
      <w:r w:rsidRPr="00B329F4">
        <w:rPr>
          <w:i/>
          <w:iCs/>
          <w:color w:val="000000"/>
          <w:shd w:val="clear" w:color="auto" w:fill="FFFFFF"/>
        </w:rPr>
        <w:t xml:space="preserve">On Early </w:t>
      </w:r>
    </w:p>
    <w:p w14:paraId="5360816E" w14:textId="52432CF7"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hd w:val="clear" w:color="auto" w:fill="FFFFFF"/>
        </w:rPr>
      </w:pPr>
      <w:r w:rsidRPr="00B329F4">
        <w:rPr>
          <w:i/>
          <w:iCs/>
          <w:color w:val="000000"/>
          <w:shd w:val="clear" w:color="auto" w:fill="FFFFFF"/>
        </w:rPr>
        <w:lastRenderedPageBreak/>
        <w:t xml:space="preserve">English Pronunciation </w:t>
      </w:r>
      <w:r w:rsidRPr="00B329F4">
        <w:rPr>
          <w:color w:val="000000"/>
          <w:shd w:val="clear" w:color="auto" w:fill="FFFFFF"/>
        </w:rPr>
        <w:t xml:space="preserve">1869-89. </w:t>
      </w:r>
      <w:r w:rsidRPr="00B329F4">
        <w:rPr>
          <w:i/>
          <w:iCs/>
          <w:color w:val="000000"/>
          <w:shd w:val="clear" w:color="auto" w:fill="FFFFFF"/>
        </w:rPr>
        <w:t>Transactions of the Philological Society</w:t>
      </w:r>
      <w:r w:rsidRPr="00B329F4">
        <w:rPr>
          <w:color w:val="000000"/>
          <w:shd w:val="clear" w:color="auto" w:fill="FFFFFF"/>
        </w:rPr>
        <w:t xml:space="preserve"> 68:31-79.</w:t>
      </w:r>
    </w:p>
    <w:p w14:paraId="38522829" w14:textId="58CF5EA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Feagin, Crawford. (2013). Entering the community: fieldwork. In J. K. Chambers &amp; N. Schilling (Eds.) </w:t>
      </w:r>
      <w:r w:rsidRPr="00B329F4">
        <w:rPr>
          <w:i/>
        </w:rPr>
        <w:t>Handbook of Language Variation and Change</w:t>
      </w:r>
      <w:r w:rsidRPr="00B329F4">
        <w:t>. 2</w:t>
      </w:r>
      <w:r w:rsidRPr="00B329F4">
        <w:rPr>
          <w:shd w:val="clear" w:color="auto" w:fill="FFFFFF"/>
        </w:rPr>
        <w:t xml:space="preserve">nd edition. Oxford: Wiley-Blackwell. </w:t>
      </w:r>
      <w:r w:rsidRPr="00B329F4">
        <w:t>19-37.</w:t>
      </w:r>
    </w:p>
    <w:p w14:paraId="61103A24" w14:textId="205B8671" w:rsidR="00037A39" w:rsidRPr="009C790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Ferragne</w:t>
      </w:r>
      <w:proofErr w:type="spellEnd"/>
      <w:r w:rsidRPr="00B329F4">
        <w:t xml:space="preserve">, </w:t>
      </w:r>
      <w:r w:rsidRPr="009C790E">
        <w:t>Emmanuel &amp; Pellegrino, François. (2010).</w:t>
      </w:r>
      <w:r w:rsidRPr="009C790E">
        <w:rPr>
          <w:rFonts w:eastAsiaTheme="minorEastAsia"/>
        </w:rPr>
        <w:t xml:space="preserve"> </w:t>
      </w:r>
      <w:r w:rsidRPr="009C790E">
        <w:t xml:space="preserve">Formant frequencies of vowels in 13 accents of the British Isles. </w:t>
      </w:r>
      <w:r w:rsidRPr="009C790E">
        <w:rPr>
          <w:i/>
        </w:rPr>
        <w:t xml:space="preserve">Journal of the International Phonetic </w:t>
      </w:r>
    </w:p>
    <w:p w14:paraId="42DB8682" w14:textId="5891810A" w:rsidR="00C377CA" w:rsidRPr="009C790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heme="minorEastAsia"/>
        </w:rPr>
      </w:pPr>
      <w:r w:rsidRPr="009C790E">
        <w:rPr>
          <w:i/>
        </w:rPr>
        <w:t>Association</w:t>
      </w:r>
      <w:r w:rsidRPr="009C790E">
        <w:t xml:space="preserve"> 40 (1):1-34.</w:t>
      </w:r>
      <w:r w:rsidRPr="009C790E">
        <w:rPr>
          <w:rFonts w:eastAsiaTheme="minorEastAsia"/>
        </w:rPr>
        <w:t xml:space="preserve"> </w:t>
      </w:r>
    </w:p>
    <w:p w14:paraId="7AC40C5A" w14:textId="117F2894"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Foulkes, Paul &amp; Docherty, Gerard. (2001). Variation and change in British English (r). In H. van de Velde &amp; R. van </w:t>
      </w:r>
      <w:proofErr w:type="spellStart"/>
      <w:r w:rsidRPr="00B329F4">
        <w:t>Hout</w:t>
      </w:r>
      <w:proofErr w:type="spellEnd"/>
      <w:r w:rsidRPr="00B329F4">
        <w:t xml:space="preserve"> (Eds.), </w:t>
      </w:r>
      <w:r w:rsidRPr="00B329F4">
        <w:rPr>
          <w:i/>
          <w:iCs/>
        </w:rPr>
        <w:t>r-</w:t>
      </w:r>
      <w:proofErr w:type="spellStart"/>
      <w:r w:rsidRPr="00B329F4">
        <w:rPr>
          <w:i/>
          <w:iCs/>
        </w:rPr>
        <w:t>atics</w:t>
      </w:r>
      <w:proofErr w:type="spellEnd"/>
      <w:r w:rsidRPr="00B329F4">
        <w:rPr>
          <w:i/>
          <w:iCs/>
        </w:rPr>
        <w:t xml:space="preserve">: Sociolinguistic, Phonetic and Phonological Characteristics of/r/. </w:t>
      </w:r>
      <w:r w:rsidRPr="00B329F4">
        <w:t>Brussels: ILVP.</w:t>
      </w:r>
    </w:p>
    <w:p w14:paraId="4E1AE4D0" w14:textId="435BA5E4" w:rsidR="00C377CA" w:rsidRPr="00006E7E"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rPr>
      </w:pPr>
      <w:r w:rsidRPr="00B329F4">
        <w:t xml:space="preserve">Friedman, Howard &amp; </w:t>
      </w:r>
      <w:proofErr w:type="spellStart"/>
      <w:r w:rsidRPr="00B329F4">
        <w:t>Schustack</w:t>
      </w:r>
      <w:proofErr w:type="spellEnd"/>
      <w:r w:rsidRPr="00B329F4">
        <w:t xml:space="preserve">, Miriam. (2003). </w:t>
      </w:r>
      <w:r w:rsidRPr="00B329F4">
        <w:rPr>
          <w:i/>
          <w:iCs/>
        </w:rPr>
        <w:t>Personality: Classic Theories and Modern Research</w:t>
      </w:r>
      <w:r w:rsidRPr="00B329F4">
        <w:t xml:space="preserve">. Boston: Pearson </w:t>
      </w:r>
      <w:proofErr w:type="spellStart"/>
      <w:r w:rsidRPr="00B329F4">
        <w:t>Allyn</w:t>
      </w:r>
      <w:proofErr w:type="spellEnd"/>
      <w:r w:rsidRPr="00B329F4">
        <w:t xml:space="preserve"> &amp; Bacon. </w:t>
      </w:r>
    </w:p>
    <w:p w14:paraId="78C8CCCF" w14:textId="77777777"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Giddens, Anthony. (1991). </w:t>
      </w:r>
      <w:r w:rsidRPr="00B329F4">
        <w:rPr>
          <w:i/>
        </w:rPr>
        <w:t>Modernity and Self-Identity.</w:t>
      </w:r>
      <w:r w:rsidRPr="00B329F4">
        <w:t xml:space="preserve"> Cambridge: Polity.</w:t>
      </w:r>
    </w:p>
    <w:p w14:paraId="48E8524B" w14:textId="77777777" w:rsidR="00037A39"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Goldinger</w:t>
      </w:r>
      <w:proofErr w:type="spellEnd"/>
      <w:r w:rsidRPr="00B329F4">
        <w:t xml:space="preserve">, Stephen. (1997). Words and voices: perception and production in an </w:t>
      </w:r>
    </w:p>
    <w:p w14:paraId="4CABCC43" w14:textId="3179D22C" w:rsidR="00C377CA" w:rsidRPr="00B329F4" w:rsidRDefault="00C377CA" w:rsidP="006E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episodic lexicon. In K. Johnson &amp; J. </w:t>
      </w:r>
      <w:proofErr w:type="spellStart"/>
      <w:r w:rsidRPr="00B329F4">
        <w:t>Mullennix</w:t>
      </w:r>
      <w:proofErr w:type="spellEnd"/>
      <w:r w:rsidRPr="00B329F4">
        <w:t xml:space="preserve"> (Eds.), </w:t>
      </w:r>
      <w:r w:rsidRPr="00B329F4">
        <w:rPr>
          <w:i/>
          <w:iCs/>
        </w:rPr>
        <w:t>Talker variability in speech processing</w:t>
      </w:r>
      <w:r w:rsidRPr="00B329F4">
        <w:t>. San Diego: Academic Press.</w:t>
      </w:r>
      <w:r w:rsidR="00037A39">
        <w:t xml:space="preserve"> </w:t>
      </w:r>
      <w:r w:rsidRPr="00B329F4">
        <w:t>33-66.</w:t>
      </w:r>
    </w:p>
    <w:p w14:paraId="75C81049" w14:textId="77777777"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Google Maps. (2018). Hartlepool Power Station, https://www.google.co.uk/maps/place/Hartlepool+</w:t>
      </w:r>
    </w:p>
    <w:p w14:paraId="1725BA95" w14:textId="77777777"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Power+station+(EDF+</w:t>
      </w:r>
      <w:proofErr w:type="gramStart"/>
      <w:r w:rsidRPr="00B329F4">
        <w:t>Energy)/@54.6912886</w:t>
      </w:r>
      <w:proofErr w:type="gramEnd"/>
      <w:r w:rsidRPr="00B329F4">
        <w:t>,-1.1162316,12.25z/data=!4m5!3m4!1s0x487ef22546e</w:t>
      </w:r>
    </w:p>
    <w:p w14:paraId="1D739590" w14:textId="77777777"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4a235:0xc8916c6d5fb9ba37!8m2!3d54.6354913!4d-1.1811072?hl=</w:t>
      </w:r>
      <w:proofErr w:type="spellStart"/>
      <w:r w:rsidRPr="00B329F4">
        <w:t>en</w:t>
      </w:r>
      <w:proofErr w:type="spellEnd"/>
      <w:r w:rsidRPr="00B329F4">
        <w:t>-GB (accessed 6/7/18)</w:t>
      </w:r>
    </w:p>
    <w:p w14:paraId="3636E064" w14:textId="472EA7CE" w:rsidR="00037A39" w:rsidRPr="00006E7E"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Style w:val="Hyperlink"/>
          <w:color w:val="000000"/>
          <w:u w:val="none"/>
        </w:rPr>
      </w:pPr>
      <w:r w:rsidRPr="00B329F4">
        <w:t>Google Maps. (2019). Durham,</w:t>
      </w:r>
      <w:r w:rsidR="00037A39">
        <w:t xml:space="preserve"> </w:t>
      </w:r>
      <w:r w:rsidRPr="00B329F4">
        <w:rPr>
          <w:rStyle w:val="Hyperlink"/>
        </w:rPr>
        <w:t>https://www.google.com/maps/d/viewer?mid=1ACCJ4ev9KJcJmyce gwgKObEcOAb2CelM&amp;ll=54.80496961922573%2C1.7568724999999858&amp;z</w:t>
      </w:r>
    </w:p>
    <w:p w14:paraId="763D67F6" w14:textId="3CFFA3AC"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hd w:val="clear" w:color="auto" w:fill="FFFFFF"/>
        </w:rPr>
      </w:pPr>
      <w:r w:rsidRPr="00B329F4">
        <w:rPr>
          <w:rStyle w:val="Hyperlink"/>
        </w:rPr>
        <w:t>=9</w:t>
      </w:r>
      <w:r w:rsidRPr="00B329F4">
        <w:t xml:space="preserve"> </w:t>
      </w:r>
      <w:r w:rsidRPr="00B329F4">
        <w:rPr>
          <w:shd w:val="clear" w:color="auto" w:fill="FFFFFF"/>
        </w:rPr>
        <w:t>(accessed 13/6/19)</w:t>
      </w:r>
    </w:p>
    <w:p w14:paraId="442B3CFB" w14:textId="77777777" w:rsidR="00037A39"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lastRenderedPageBreak/>
        <w:t xml:space="preserve">Gordon, Elizabeth, Campbell, Lyle, Hay, Jennifer, Maclagan, Margaret, Sudbury, </w:t>
      </w:r>
    </w:p>
    <w:p w14:paraId="2CCA407B" w14:textId="3E698B0A" w:rsidR="00C377CA" w:rsidRPr="00006E7E"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rPr>
      </w:pPr>
      <w:r w:rsidRPr="00B329F4">
        <w:t xml:space="preserve">Andrea &amp; Trudgill, Peter. (2004). </w:t>
      </w:r>
      <w:r w:rsidRPr="00B329F4">
        <w:rPr>
          <w:i/>
          <w:iCs/>
        </w:rPr>
        <w:t>New Zealand English: Its Origins and Evolution</w:t>
      </w:r>
      <w:r w:rsidRPr="00B329F4">
        <w:t>. Cambridge: Cambridge University Press.</w:t>
      </w:r>
    </w:p>
    <w:p w14:paraId="1BCF59C7" w14:textId="77777777" w:rsidR="00037A39"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color w:val="000000"/>
          <w:shd w:val="clear" w:color="auto" w:fill="FFFFFF"/>
        </w:rPr>
      </w:pPr>
      <w:r w:rsidRPr="00B329F4">
        <w:rPr>
          <w:color w:val="000000"/>
          <w:shd w:val="clear" w:color="auto" w:fill="FFFFFF"/>
        </w:rPr>
        <w:t xml:space="preserve">Griffiths, Bill. (2007). </w:t>
      </w:r>
      <w:r w:rsidRPr="00B329F4">
        <w:rPr>
          <w:i/>
          <w:color w:val="000000"/>
          <w:shd w:val="clear" w:color="auto" w:fill="FFFFFF"/>
        </w:rPr>
        <w:t>Pitmatic: The Talk of the North East Coalfields.</w:t>
      </w:r>
      <w:r w:rsidRPr="00B329F4">
        <w:rPr>
          <w:color w:val="000000"/>
          <w:shd w:val="clear" w:color="auto" w:fill="FFFFFF"/>
        </w:rPr>
        <w:t xml:space="preserve"> Newcastle-</w:t>
      </w:r>
    </w:p>
    <w:p w14:paraId="661868C0" w14:textId="23E4CE69" w:rsidR="00C377CA" w:rsidRPr="00B329F4"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pPr>
      <w:r w:rsidRPr="00B329F4">
        <w:rPr>
          <w:color w:val="000000"/>
          <w:shd w:val="clear" w:color="auto" w:fill="FFFFFF"/>
        </w:rPr>
        <w:t xml:space="preserve">upon-Tyne: </w:t>
      </w:r>
      <w:r w:rsidRPr="00B329F4">
        <w:t>Northumbria University Press.</w:t>
      </w:r>
    </w:p>
    <w:p w14:paraId="5177852F" w14:textId="2AFE6EFC" w:rsidR="00C377CA" w:rsidRPr="00B329F4"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pPr>
      <w:r w:rsidRPr="00B329F4">
        <w:t xml:space="preserve">Hay, Jennifer &amp; Drager, Katie. (2010). Stuffed toys and speech perception. </w:t>
      </w:r>
      <w:r w:rsidRPr="00B329F4">
        <w:rPr>
          <w:i/>
        </w:rPr>
        <w:t xml:space="preserve">Linguistics </w:t>
      </w:r>
      <w:r w:rsidRPr="00B329F4">
        <w:t>48:865-892.</w:t>
      </w:r>
    </w:p>
    <w:p w14:paraId="652373ED" w14:textId="77777777" w:rsidR="00037A39" w:rsidRDefault="00C377CA" w:rsidP="006E338D">
      <w:pPr>
        <w:spacing w:line="480" w:lineRule="auto"/>
      </w:pPr>
      <w:r w:rsidRPr="00B329F4">
        <w:t xml:space="preserve">Hay, Jennifer &amp; Foulkes, Paul. (2016). The evolution of medial (-t-) over real and </w:t>
      </w:r>
    </w:p>
    <w:p w14:paraId="713D4A71" w14:textId="5959CD3D" w:rsidR="00C377CA" w:rsidRPr="00B329F4" w:rsidRDefault="00C377CA" w:rsidP="006E338D">
      <w:pPr>
        <w:spacing w:line="480" w:lineRule="auto"/>
      </w:pPr>
      <w:r w:rsidRPr="00B329F4">
        <w:t>remembered time. </w:t>
      </w:r>
      <w:r w:rsidRPr="00B329F4">
        <w:rPr>
          <w:i/>
        </w:rPr>
        <w:t>Language</w:t>
      </w:r>
      <w:r w:rsidRPr="00B329F4">
        <w:t> 92 (2):298-330. </w:t>
      </w:r>
    </w:p>
    <w:p w14:paraId="575DC03E" w14:textId="45F2F179" w:rsidR="00C377CA" w:rsidRPr="00B329F4" w:rsidRDefault="00C377CA" w:rsidP="006E338D">
      <w:pPr>
        <w:spacing w:line="480" w:lineRule="auto"/>
      </w:pPr>
      <w:r w:rsidRPr="00B329F4">
        <w:t xml:space="preserve">Hazen, Kirk &amp; Hamilton, Sarah. (2008). A dialect turned inside out: Migration and the Appalachian diaspora. </w:t>
      </w:r>
      <w:r w:rsidRPr="00B329F4">
        <w:rPr>
          <w:i/>
        </w:rPr>
        <w:t>Journal of English Linguistics</w:t>
      </w:r>
      <w:r w:rsidRPr="00B329F4">
        <w:t xml:space="preserve"> 36 (2):105-128.</w:t>
      </w:r>
    </w:p>
    <w:p w14:paraId="42A4F9A4" w14:textId="47610485" w:rsidR="00C377CA" w:rsidRPr="00B329F4" w:rsidRDefault="00C377CA" w:rsidP="006E338D">
      <w:pPr>
        <w:pStyle w:val="Default"/>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Historical Geographical Information System Project. (2014). A Vision </w:t>
      </w:r>
      <w:proofErr w:type="gramStart"/>
      <w:r w:rsidRPr="00B329F4">
        <w:t>Of</w:t>
      </w:r>
      <w:proofErr w:type="gramEnd"/>
      <w:r w:rsidRPr="00B329F4">
        <w:t xml:space="preserve"> Britain Through Time, http://www.visionofbritain.org.uk/census </w:t>
      </w:r>
      <w:r w:rsidRPr="00B329F4">
        <w:rPr>
          <w:shd w:val="clear" w:color="auto" w:fill="FFFFFF"/>
        </w:rPr>
        <w:t>(accessed 28/3/16).</w:t>
      </w:r>
      <w:r w:rsidRPr="00B329F4">
        <w:t xml:space="preserve">      </w:t>
      </w:r>
    </w:p>
    <w:p w14:paraId="4E09F0BA" w14:textId="643E5C33" w:rsidR="00C377CA" w:rsidRPr="00B329F4" w:rsidRDefault="00C377CA" w:rsidP="006E338D">
      <w:pPr>
        <w:spacing w:line="480" w:lineRule="auto"/>
      </w:pPr>
      <w:r w:rsidRPr="00B329F4">
        <w:t xml:space="preserve">Howell, Peter, Barry, William, &amp; Vinson, David. (2006). Strength of British English accents in altered listening conditions. </w:t>
      </w:r>
      <w:r w:rsidRPr="00B329F4">
        <w:rPr>
          <w:i/>
        </w:rPr>
        <w:t>Perception and Psychophysics</w:t>
      </w:r>
      <w:r w:rsidRPr="00B329F4">
        <w:t xml:space="preserve"> 68:139-153.</w:t>
      </w:r>
    </w:p>
    <w:p w14:paraId="57BFD723" w14:textId="1C114C7F" w:rsidR="00037A39" w:rsidRDefault="00C377CA" w:rsidP="006E338D">
      <w:pPr>
        <w:spacing w:line="480" w:lineRule="auto"/>
        <w:rPr>
          <w:i/>
        </w:rPr>
      </w:pPr>
      <w:r w:rsidRPr="00B329F4">
        <w:t>Johnston, Paul. (1985). Linguistic atlases and sociolinguistics. In J. M. Kirk (Ed.),</w:t>
      </w:r>
      <w:r w:rsidRPr="00B329F4">
        <w:rPr>
          <w:i/>
        </w:rPr>
        <w:t xml:space="preserve"> A Reader in </w:t>
      </w:r>
      <w:proofErr w:type="spellStart"/>
      <w:r w:rsidRPr="00B329F4">
        <w:rPr>
          <w:i/>
        </w:rPr>
        <w:t>Sociophonetics</w:t>
      </w:r>
      <w:proofErr w:type="spellEnd"/>
      <w:r w:rsidRPr="00B329F4">
        <w:rPr>
          <w:i/>
        </w:rPr>
        <w:t xml:space="preserve"> (Trends in Linguistics Studies &amp; Monographs No. </w:t>
      </w:r>
    </w:p>
    <w:p w14:paraId="6E64FBD7" w14:textId="2CF540B3" w:rsidR="00C377CA" w:rsidRPr="00B329F4" w:rsidRDefault="00C377CA" w:rsidP="006E338D">
      <w:pPr>
        <w:spacing w:line="480" w:lineRule="auto"/>
      </w:pPr>
      <w:r w:rsidRPr="00B329F4">
        <w:rPr>
          <w:i/>
        </w:rPr>
        <w:t>219)</w:t>
      </w:r>
      <w:r w:rsidRPr="00B329F4">
        <w:t>. New York: De Gruyter. 44-69.</w:t>
      </w:r>
    </w:p>
    <w:p w14:paraId="27FD614D" w14:textId="77777777" w:rsidR="00037A39" w:rsidRDefault="00C377CA" w:rsidP="006E338D">
      <w:pPr>
        <w:spacing w:line="480" w:lineRule="auto"/>
        <w:rPr>
          <w:rFonts w:eastAsia="Arial"/>
        </w:rPr>
      </w:pPr>
      <w:r w:rsidRPr="00B329F4">
        <w:t xml:space="preserve">Johnstone, </w:t>
      </w:r>
      <w:r w:rsidRPr="00B329F4">
        <w:rPr>
          <w:rFonts w:eastAsia="Arial"/>
        </w:rPr>
        <w:t xml:space="preserve">Barbara. (2004). Place, Globalization, and Linguistic Variation. In C. </w:t>
      </w:r>
    </w:p>
    <w:p w14:paraId="179DFB82" w14:textId="63E854C3" w:rsidR="00037A39" w:rsidRDefault="00C377CA" w:rsidP="006E338D">
      <w:pPr>
        <w:spacing w:line="480" w:lineRule="auto"/>
        <w:rPr>
          <w:rFonts w:eastAsia="Arial"/>
        </w:rPr>
      </w:pPr>
      <w:r w:rsidRPr="00B329F4">
        <w:rPr>
          <w:rFonts w:eastAsia="Arial"/>
        </w:rPr>
        <w:t>Fought (Ed.),</w:t>
      </w:r>
      <w:r w:rsidR="00037A39">
        <w:rPr>
          <w:rFonts w:eastAsia="Arial"/>
          <w:i/>
        </w:rPr>
        <w:t xml:space="preserve"> </w:t>
      </w:r>
      <w:r w:rsidRPr="00B329F4">
        <w:rPr>
          <w:rFonts w:eastAsia="Arial"/>
          <w:i/>
        </w:rPr>
        <w:t>Sociolinguistic Variation: Critical Reflections</w:t>
      </w:r>
      <w:r w:rsidRPr="00B329F4">
        <w:rPr>
          <w:rFonts w:eastAsia="Arial"/>
        </w:rPr>
        <w:t xml:space="preserve">. Oxford: Oxford </w:t>
      </w:r>
    </w:p>
    <w:p w14:paraId="2D63166B" w14:textId="28426EB6" w:rsidR="00C377CA" w:rsidRPr="00B329F4" w:rsidRDefault="00C377CA" w:rsidP="006E338D">
      <w:pPr>
        <w:spacing w:line="480" w:lineRule="auto"/>
      </w:pPr>
      <w:r w:rsidRPr="00B329F4">
        <w:rPr>
          <w:rFonts w:eastAsia="Arial"/>
        </w:rPr>
        <w:t>University Press. 65-83</w:t>
      </w:r>
      <w:r w:rsidRPr="00B329F4">
        <w:t>.</w:t>
      </w:r>
    </w:p>
    <w:p w14:paraId="72CF1131" w14:textId="6308AF41" w:rsidR="00C377CA" w:rsidRPr="00B329F4" w:rsidRDefault="00C377CA" w:rsidP="006E338D">
      <w:pPr>
        <w:spacing w:line="480" w:lineRule="auto"/>
      </w:pPr>
      <w:r w:rsidRPr="00B329F4">
        <w:t xml:space="preserve">Johnstone, Barbara. (2010). Indexing the local. In N. Coupland (Ed.), </w:t>
      </w:r>
      <w:r w:rsidRPr="00B329F4">
        <w:rPr>
          <w:i/>
        </w:rPr>
        <w:t>Handbook of Language and</w:t>
      </w:r>
      <w:r w:rsidR="00037A39">
        <w:rPr>
          <w:i/>
        </w:rPr>
        <w:t xml:space="preserve"> </w:t>
      </w:r>
      <w:r w:rsidRPr="00B329F4">
        <w:rPr>
          <w:i/>
        </w:rPr>
        <w:t>Globalization</w:t>
      </w:r>
      <w:r w:rsidRPr="00B329F4">
        <w:t>. Oxford: Oxford University Press. 386-405.</w:t>
      </w:r>
    </w:p>
    <w:p w14:paraId="2F5BBC15" w14:textId="77777777" w:rsidR="00037A39" w:rsidRDefault="00C377CA" w:rsidP="006E338D">
      <w:pPr>
        <w:spacing w:line="480" w:lineRule="auto"/>
      </w:pPr>
      <w:r w:rsidRPr="00B329F4">
        <w:t xml:space="preserve">Johnstone, Barbara, </w:t>
      </w:r>
      <w:proofErr w:type="spellStart"/>
      <w:r w:rsidRPr="00B329F4">
        <w:t>Bhasin</w:t>
      </w:r>
      <w:proofErr w:type="spellEnd"/>
      <w:r w:rsidRPr="00B329F4">
        <w:t xml:space="preserve">, Neeta &amp; </w:t>
      </w:r>
      <w:proofErr w:type="spellStart"/>
      <w:r w:rsidRPr="00B329F4">
        <w:t>Wittkofski</w:t>
      </w:r>
      <w:proofErr w:type="spellEnd"/>
      <w:r w:rsidRPr="00B329F4">
        <w:t>, Denise. (2002). “</w:t>
      </w:r>
      <w:proofErr w:type="spellStart"/>
      <w:r w:rsidRPr="00B329F4">
        <w:t>Dahntahn</w:t>
      </w:r>
      <w:proofErr w:type="spellEnd"/>
      <w:r w:rsidRPr="00B329F4">
        <w:t xml:space="preserve"> </w:t>
      </w:r>
    </w:p>
    <w:p w14:paraId="26D0C97F" w14:textId="5F383876" w:rsidR="00C377CA" w:rsidRPr="00B329F4" w:rsidRDefault="00C377CA" w:rsidP="006E338D">
      <w:pPr>
        <w:spacing w:line="480" w:lineRule="auto"/>
      </w:pPr>
      <w:r w:rsidRPr="00B329F4">
        <w:lastRenderedPageBreak/>
        <w:t>Pittsburgh”:</w:t>
      </w:r>
      <w:r w:rsidR="00037A39">
        <w:t xml:space="preserve"> </w:t>
      </w:r>
      <w:r w:rsidRPr="00B329F4">
        <w:t xml:space="preserve">Monophthongal /Aw/ and Representations of Localness in Southwestern Pennsylvania. </w:t>
      </w:r>
      <w:r w:rsidRPr="00B329F4">
        <w:rPr>
          <w:i/>
        </w:rPr>
        <w:t xml:space="preserve">American Speech </w:t>
      </w:r>
      <w:r w:rsidRPr="00B329F4">
        <w:t>77:148-166.</w:t>
      </w:r>
    </w:p>
    <w:p w14:paraId="432DFDD3" w14:textId="2CA41B40" w:rsidR="00037A39" w:rsidRPr="00006E7E" w:rsidRDefault="00C377CA" w:rsidP="006E338D">
      <w:pPr>
        <w:spacing w:line="480" w:lineRule="auto"/>
      </w:pPr>
      <w:r w:rsidRPr="00B329F4">
        <w:t xml:space="preserve">Johnstone, Barbara &amp; </w:t>
      </w:r>
      <w:proofErr w:type="spellStart"/>
      <w:r w:rsidRPr="00B329F4">
        <w:t>Kiesling</w:t>
      </w:r>
      <w:proofErr w:type="spellEnd"/>
      <w:r w:rsidRPr="00B329F4">
        <w:t>, Scott. (2008). Indexicality and experience: exploring the meanings of /aw/-</w:t>
      </w:r>
      <w:proofErr w:type="spellStart"/>
      <w:r w:rsidRPr="00B329F4">
        <w:t>monophthongisation</w:t>
      </w:r>
      <w:proofErr w:type="spellEnd"/>
      <w:r w:rsidRPr="00B329F4">
        <w:t xml:space="preserve"> in Pittsburgh. </w:t>
      </w:r>
      <w:r w:rsidRPr="00B329F4">
        <w:rPr>
          <w:i/>
        </w:rPr>
        <w:t xml:space="preserve">Journal of </w:t>
      </w:r>
    </w:p>
    <w:p w14:paraId="32CEE51B" w14:textId="47452875" w:rsidR="00C377CA" w:rsidRPr="00B329F4" w:rsidRDefault="00C377CA" w:rsidP="006E338D">
      <w:pPr>
        <w:spacing w:line="480" w:lineRule="auto"/>
      </w:pPr>
      <w:r w:rsidRPr="00B329F4">
        <w:rPr>
          <w:i/>
        </w:rPr>
        <w:t>Sociolinguistics</w:t>
      </w:r>
      <w:r w:rsidRPr="00B329F4">
        <w:t xml:space="preserve"> 12 (1):5-33.</w:t>
      </w:r>
    </w:p>
    <w:p w14:paraId="4637F9BA" w14:textId="1EDC05A6"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pPr>
      <w:proofErr w:type="spellStart"/>
      <w:r w:rsidRPr="00B329F4">
        <w:t>Kerswill</w:t>
      </w:r>
      <w:proofErr w:type="spellEnd"/>
      <w:r w:rsidRPr="00B329F4">
        <w:t xml:space="preserve">, Paul. (2002). Models of linguistic change and diffusion: New evidence from dialect levelling in British English. </w:t>
      </w:r>
      <w:r w:rsidRPr="00B329F4">
        <w:rPr>
          <w:i/>
          <w:iCs/>
        </w:rPr>
        <w:t xml:space="preserve">Reading Working Papers in Linguistics </w:t>
      </w:r>
      <w:r w:rsidRPr="00B329F4">
        <w:t xml:space="preserve">6:187-216. </w:t>
      </w:r>
    </w:p>
    <w:p w14:paraId="6C7421E5" w14:textId="602006DE"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Kerswill</w:t>
      </w:r>
      <w:proofErr w:type="spellEnd"/>
      <w:r w:rsidRPr="00B329F4">
        <w:t xml:space="preserve">, Paul. (2003). Dialect levelling and geographical diffusion in British English. In D. Britain &amp; J. Cheshire (Eds.), </w:t>
      </w:r>
      <w:r w:rsidRPr="00B329F4">
        <w:rPr>
          <w:i/>
          <w:iCs/>
        </w:rPr>
        <w:t>Social Dialectology: In Honour of Peter Trudgill</w:t>
      </w:r>
      <w:r w:rsidRPr="00B329F4">
        <w:t xml:space="preserve">. Amsterdam: </w:t>
      </w:r>
      <w:proofErr w:type="spellStart"/>
      <w:r w:rsidRPr="00B329F4">
        <w:t>Benjamins</w:t>
      </w:r>
      <w:proofErr w:type="spellEnd"/>
      <w:r w:rsidRPr="00B329F4">
        <w:t>. 223-243.</w:t>
      </w:r>
    </w:p>
    <w:p w14:paraId="3ED4741C" w14:textId="46A4DA6D"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Kurath</w:t>
      </w:r>
      <w:proofErr w:type="spellEnd"/>
      <w:r w:rsidRPr="00B329F4">
        <w:t xml:space="preserve">, Hans. (1940). Dialect areas, settlement areas, and cultural areas in the United States. In C. F. Ware (Ed.), </w:t>
      </w:r>
      <w:r w:rsidRPr="00B329F4">
        <w:rPr>
          <w:i/>
        </w:rPr>
        <w:t>The Cultural Approach to History</w:t>
      </w:r>
      <w:r w:rsidRPr="00B329F4">
        <w:t xml:space="preserve">. New York: </w:t>
      </w:r>
    </w:p>
    <w:p w14:paraId="3E45396A" w14:textId="012335D2"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Macmillan. 331-345.</w:t>
      </w:r>
    </w:p>
    <w:p w14:paraId="00B86EA7" w14:textId="77777777" w:rsidR="00C377CA" w:rsidRPr="00B329F4" w:rsidRDefault="00C377CA" w:rsidP="006E338D">
      <w:pPr>
        <w:spacing w:line="480" w:lineRule="auto"/>
      </w:pPr>
      <w:proofErr w:type="spellStart"/>
      <w:r w:rsidRPr="00B329F4">
        <w:t>Labov</w:t>
      </w:r>
      <w:proofErr w:type="spellEnd"/>
      <w:r w:rsidRPr="00B329F4">
        <w:t xml:space="preserve">, William. (1963). The social motivation of a sound change. </w:t>
      </w:r>
      <w:r w:rsidRPr="00B329F4">
        <w:rPr>
          <w:i/>
        </w:rPr>
        <w:t>Word</w:t>
      </w:r>
      <w:r w:rsidRPr="00B329F4">
        <w:t xml:space="preserve"> 19:273-309.</w:t>
      </w:r>
    </w:p>
    <w:p w14:paraId="6B4815E6"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Labov</w:t>
      </w:r>
      <w:proofErr w:type="spellEnd"/>
      <w:r w:rsidRPr="00B329F4">
        <w:t xml:space="preserve">, William. (1972). </w:t>
      </w:r>
      <w:r w:rsidRPr="00B329F4">
        <w:rPr>
          <w:i/>
        </w:rPr>
        <w:t>Sociolinguistic patterns</w:t>
      </w:r>
      <w:r w:rsidRPr="00B329F4">
        <w:t xml:space="preserve">. Philadelphia: University of </w:t>
      </w:r>
    </w:p>
    <w:p w14:paraId="3E79B9A9" w14:textId="2D31D1BD"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Pennsylvania Press.</w:t>
      </w:r>
    </w:p>
    <w:p w14:paraId="6C825FC5"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roofErr w:type="spellStart"/>
      <w:r w:rsidRPr="00B329F4">
        <w:t>Labov</w:t>
      </w:r>
      <w:proofErr w:type="spellEnd"/>
      <w:r w:rsidRPr="00B329F4">
        <w:t xml:space="preserve">, William. (2003). Pursuing the cascade model. In D. Britain &amp; J. Cheshire </w:t>
      </w:r>
    </w:p>
    <w:p w14:paraId="5ED45CB0" w14:textId="15E6C375"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(Eds.), </w:t>
      </w:r>
      <w:r w:rsidRPr="00B329F4">
        <w:rPr>
          <w:i/>
          <w:iCs/>
        </w:rPr>
        <w:t>Social Dialectology: In Honour of Peter Trudgill</w:t>
      </w:r>
      <w:r w:rsidRPr="00B329F4">
        <w:t xml:space="preserve">. Amsterdam: </w:t>
      </w:r>
      <w:proofErr w:type="spellStart"/>
      <w:r w:rsidRPr="00B329F4">
        <w:t>Benjamins</w:t>
      </w:r>
      <w:proofErr w:type="spellEnd"/>
      <w:r w:rsidRPr="00B329F4">
        <w:t>. 9-22.</w:t>
      </w:r>
    </w:p>
    <w:p w14:paraId="13F4BE82" w14:textId="579E2D8F"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rPr>
      </w:pPr>
      <w:proofErr w:type="spellStart"/>
      <w:r w:rsidRPr="00B329F4">
        <w:t>Ladefoged</w:t>
      </w:r>
      <w:proofErr w:type="spellEnd"/>
      <w:r w:rsidRPr="00B329F4">
        <w:t xml:space="preserve">, Peter. (2003). </w:t>
      </w:r>
      <w:r w:rsidRPr="00B329F4">
        <w:rPr>
          <w:i/>
        </w:rPr>
        <w:t>Phonetic Data Analysis: An Introduction to Fieldwork and Instrumental Techniques</w:t>
      </w:r>
      <w:r w:rsidRPr="00B329F4">
        <w:t>. Oxford: Blackwell.</w:t>
      </w:r>
    </w:p>
    <w:p w14:paraId="2F3D2A4A" w14:textId="56380E39"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iCs/>
          <w:shd w:val="clear" w:color="auto" w:fill="FFFFFF"/>
        </w:rPr>
      </w:pPr>
      <w:r w:rsidRPr="00B329F4">
        <w:rPr>
          <w:rStyle w:val="personname"/>
          <w:shd w:val="clear" w:color="auto" w:fill="FFFFFF"/>
        </w:rPr>
        <w:t>Lawson, Robert. (</w:t>
      </w:r>
      <w:r w:rsidRPr="00B329F4">
        <w:rPr>
          <w:shd w:val="clear" w:color="auto" w:fill="FFFFFF"/>
        </w:rPr>
        <w:t xml:space="preserve">2009). </w:t>
      </w:r>
      <w:r w:rsidRPr="00B329F4">
        <w:rPr>
          <w:i/>
          <w:iCs/>
          <w:shd w:val="clear" w:color="auto" w:fill="FFFFFF"/>
        </w:rPr>
        <w:t>Sociolinguistic constructions of identity among adolescent males in Glasgow</w:t>
      </w:r>
      <w:r w:rsidRPr="00B329F4">
        <w:rPr>
          <w:shd w:val="clear" w:color="auto" w:fill="FFFFFF"/>
        </w:rPr>
        <w:t>.</w:t>
      </w:r>
      <w:r w:rsidRPr="00B329F4">
        <w:rPr>
          <w:rStyle w:val="apple-converted-space"/>
          <w:shd w:val="clear" w:color="auto" w:fill="FFFFFF"/>
        </w:rPr>
        <w:t> </w:t>
      </w:r>
      <w:r w:rsidRPr="00B329F4">
        <w:rPr>
          <w:shd w:val="clear" w:color="auto" w:fill="FFFFFF"/>
        </w:rPr>
        <w:t>Doctoral dissertation, University of Glasgow.</w:t>
      </w:r>
    </w:p>
    <w:p w14:paraId="0627DA3D"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rPr>
      </w:pPr>
      <w:r w:rsidRPr="00B329F4">
        <w:t xml:space="preserve">Le Page, Robert &amp; </w:t>
      </w:r>
      <w:proofErr w:type="spellStart"/>
      <w:r w:rsidRPr="00B329F4">
        <w:t>Tabouret</w:t>
      </w:r>
      <w:proofErr w:type="spellEnd"/>
      <w:r w:rsidRPr="00B329F4">
        <w:t xml:space="preserve">-Keller, </w:t>
      </w:r>
      <w:proofErr w:type="spellStart"/>
      <w:r w:rsidRPr="00B329F4">
        <w:t>Andrée</w:t>
      </w:r>
      <w:proofErr w:type="spellEnd"/>
      <w:r w:rsidRPr="00B329F4">
        <w:t xml:space="preserve">. (1985). </w:t>
      </w:r>
      <w:r w:rsidRPr="00B329F4">
        <w:rPr>
          <w:i/>
        </w:rPr>
        <w:t xml:space="preserve">Acts of Identity: creole-based </w:t>
      </w:r>
    </w:p>
    <w:p w14:paraId="588C210A" w14:textId="3589D67B"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i/>
        </w:rPr>
        <w:t>approaches to language and ethnicity</w:t>
      </w:r>
      <w:r w:rsidRPr="00B329F4">
        <w:t>. Cambridge: Cambridge University Press.</w:t>
      </w:r>
    </w:p>
    <w:p w14:paraId="33E1BE6C" w14:textId="632F74D4" w:rsidR="00037A39"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lastRenderedPageBreak/>
        <w:t xml:space="preserve">Llamas, Carmen. (1999). A new methodology: data elicitation for social and regional language variation studies. </w:t>
      </w:r>
      <w:r w:rsidRPr="00B329F4">
        <w:rPr>
          <w:i/>
          <w:iCs/>
        </w:rPr>
        <w:t xml:space="preserve">Leeds Working Papers in Linguistics and </w:t>
      </w:r>
    </w:p>
    <w:p w14:paraId="12DC5367" w14:textId="14C064A5"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i/>
          <w:iCs/>
        </w:rPr>
        <w:t>Phonetics</w:t>
      </w:r>
      <w:r w:rsidRPr="00B329F4">
        <w:t xml:space="preserve"> 7:95-119.</w:t>
      </w:r>
    </w:p>
    <w:p w14:paraId="47693A02"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Llamas, Carmen. (2001). </w:t>
      </w:r>
      <w:r w:rsidRPr="00B329F4">
        <w:rPr>
          <w:i/>
        </w:rPr>
        <w:t>Language Variation and Innovation in Teesside English</w:t>
      </w:r>
      <w:r w:rsidRPr="00B329F4">
        <w:t xml:space="preserve">. </w:t>
      </w:r>
    </w:p>
    <w:p w14:paraId="297856EF" w14:textId="2FD2DCB1"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Doctoral dissertation, University of Leeds.</w:t>
      </w:r>
    </w:p>
    <w:p w14:paraId="3709706E"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Llamas, Carmen. (2007). ‘A place between places’: language and identities in a </w:t>
      </w:r>
    </w:p>
    <w:p w14:paraId="08ABD15D" w14:textId="38E4A7E3"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border town. </w:t>
      </w:r>
      <w:r w:rsidRPr="00B329F4">
        <w:rPr>
          <w:i/>
        </w:rPr>
        <w:t>Language in Society</w:t>
      </w:r>
      <w:r w:rsidRPr="00B329F4">
        <w:t xml:space="preserve"> 36(4):579-604.</w:t>
      </w:r>
    </w:p>
    <w:p w14:paraId="428B9BA6" w14:textId="4C49576C"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Llamas, Carmen, Watt, Dominic &amp; Johnson, Dan. (2009). Linguistic accommodation and the salience of national identity markers in a border town. </w:t>
      </w:r>
      <w:r w:rsidRPr="00B329F4">
        <w:rPr>
          <w:i/>
          <w:iCs/>
        </w:rPr>
        <w:t>Journal of Language &amp; Social Psychology</w:t>
      </w:r>
      <w:r w:rsidRPr="00B329F4">
        <w:t xml:space="preserve"> 28(4):381-407</w:t>
      </w:r>
    </w:p>
    <w:p w14:paraId="38F163E0"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rPr>
      </w:pPr>
      <w:r w:rsidRPr="00B329F4">
        <w:rPr>
          <w:shd w:val="clear" w:color="auto" w:fill="FFFFFF"/>
        </w:rPr>
        <w:t xml:space="preserve">Love, Jessica &amp; Walker, Abby. (2013). </w:t>
      </w:r>
      <w:r w:rsidRPr="00B329F4">
        <w:rPr>
          <w:color w:val="000000"/>
        </w:rPr>
        <w:t xml:space="preserve">Football versus football: Effect of topic on </w:t>
      </w:r>
    </w:p>
    <w:p w14:paraId="5DDD427C"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rPr>
      </w:pPr>
      <w:r w:rsidRPr="00B329F4">
        <w:rPr>
          <w:color w:val="000000"/>
        </w:rPr>
        <w:t xml:space="preserve">/r/ realization in American and English sports fans. </w:t>
      </w:r>
      <w:r w:rsidRPr="00B329F4">
        <w:rPr>
          <w:i/>
          <w:iCs/>
          <w:color w:val="000000"/>
        </w:rPr>
        <w:t>Language and Speech</w:t>
      </w:r>
      <w:r w:rsidRPr="00B329F4">
        <w:rPr>
          <w:color w:val="000000"/>
        </w:rPr>
        <w:t xml:space="preserve"> </w:t>
      </w:r>
    </w:p>
    <w:p w14:paraId="00DF185C" w14:textId="4997C13E"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hd w:val="clear" w:color="auto" w:fill="FCFCFC"/>
        </w:rPr>
      </w:pPr>
      <w:r w:rsidRPr="00B329F4">
        <w:rPr>
          <w:color w:val="000000"/>
        </w:rPr>
        <w:t>56:443–460</w:t>
      </w:r>
      <w:r w:rsidRPr="00B329F4">
        <w:rPr>
          <w:color w:val="000000"/>
          <w:shd w:val="clear" w:color="auto" w:fill="FCFCFC"/>
        </w:rPr>
        <w:t>.</w:t>
      </w:r>
    </w:p>
    <w:p w14:paraId="516D2702"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i/>
          <w:color w:val="000000"/>
          <w:shd w:val="clear" w:color="auto" w:fill="FCFCFC"/>
        </w:rPr>
      </w:pPr>
      <w:r w:rsidRPr="00B329F4">
        <w:rPr>
          <w:color w:val="000000"/>
          <w:shd w:val="clear" w:color="auto" w:fill="FCFCFC"/>
        </w:rPr>
        <w:t xml:space="preserve">McCord, Norman. (1979). </w:t>
      </w:r>
      <w:r w:rsidRPr="00B329F4">
        <w:rPr>
          <w:i/>
          <w:color w:val="000000"/>
          <w:shd w:val="clear" w:color="auto" w:fill="FCFCFC"/>
        </w:rPr>
        <w:t>North East England: The Region’s Development 1760-</w:t>
      </w:r>
    </w:p>
    <w:p w14:paraId="09B627DD" w14:textId="46449DF9"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i/>
          <w:color w:val="000000"/>
          <w:shd w:val="clear" w:color="auto" w:fill="FCFCFC"/>
        </w:rPr>
        <w:t>1960</w:t>
      </w:r>
      <w:r w:rsidRPr="00B329F4">
        <w:rPr>
          <w:color w:val="000000"/>
          <w:shd w:val="clear" w:color="auto" w:fill="FCFCFC"/>
        </w:rPr>
        <w:t xml:space="preserve">. London: </w:t>
      </w:r>
      <w:proofErr w:type="spellStart"/>
      <w:r w:rsidRPr="00B329F4">
        <w:t>Batsford</w:t>
      </w:r>
      <w:proofErr w:type="spellEnd"/>
      <w:r w:rsidRPr="00B329F4">
        <w:t>.</w:t>
      </w:r>
    </w:p>
    <w:p w14:paraId="7CAFF5FC" w14:textId="0ADAFDA2"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McNair, Lisa. (2002). </w:t>
      </w:r>
      <w:r w:rsidRPr="00B329F4">
        <w:rPr>
          <w:i/>
        </w:rPr>
        <w:t>Mill Villagers and Farmers: Dialect and Economics</w:t>
      </w:r>
      <w:r w:rsidRPr="00B329F4">
        <w:t>. Doctoral dissertation,</w:t>
      </w:r>
      <w:r w:rsidR="00037A39">
        <w:t xml:space="preserve"> </w:t>
      </w:r>
      <w:r w:rsidRPr="00B329F4">
        <w:t>U</w:t>
      </w:r>
      <w:r w:rsidRPr="00B329F4">
        <w:rPr>
          <w:color w:val="000000"/>
          <w:shd w:val="clear" w:color="auto" w:fill="FFFFFF"/>
        </w:rPr>
        <w:t>niversity of Chicago. </w:t>
      </w:r>
    </w:p>
    <w:p w14:paraId="057CACF7" w14:textId="0813122D"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 xml:space="preserve">Mendoza-Denton, Norma, Hay, Jennifer &amp; </w:t>
      </w:r>
      <w:proofErr w:type="spellStart"/>
      <w:r w:rsidRPr="00B329F4">
        <w:t>Jannedy</w:t>
      </w:r>
      <w:proofErr w:type="spellEnd"/>
      <w:r w:rsidRPr="00B329F4">
        <w:t xml:space="preserve">, Stefanie. (2003). Probabilistic sociolinguistics. In R. Bod, J. Hay &amp; S. </w:t>
      </w:r>
      <w:proofErr w:type="spellStart"/>
      <w:r w:rsidRPr="00B329F4">
        <w:t>Jannedy</w:t>
      </w:r>
      <w:proofErr w:type="spellEnd"/>
      <w:r w:rsidRPr="00B329F4">
        <w:t xml:space="preserve"> (Eds.), </w:t>
      </w:r>
      <w:r w:rsidRPr="00B329F4">
        <w:rPr>
          <w:i/>
          <w:iCs/>
        </w:rPr>
        <w:t xml:space="preserve">Probability Theory in Linguistics. </w:t>
      </w:r>
      <w:r w:rsidRPr="00B329F4">
        <w:t>Cambridge: MIT Press. 98–138.</w:t>
      </w:r>
    </w:p>
    <w:p w14:paraId="16D3B0C7" w14:textId="0D93B0EC"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 xml:space="preserve">Montgomery, Chris &amp; Beal, Joan. (2011). Perceptual Dialectology. In W. Maguire &amp; A. McMahon (Eds.), </w:t>
      </w:r>
      <w:r w:rsidRPr="00B329F4">
        <w:rPr>
          <w:i/>
        </w:rPr>
        <w:t>Analysing Variation in English</w:t>
      </w:r>
      <w:r w:rsidRPr="00B329F4">
        <w:t xml:space="preserve">. Cambridge: Cambridge </w:t>
      </w:r>
    </w:p>
    <w:p w14:paraId="1B042486" w14:textId="05E0A983"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University Press. 121–148.</w:t>
      </w:r>
    </w:p>
    <w:p w14:paraId="08F9E347" w14:textId="76416996" w:rsidR="00C377CA" w:rsidRPr="00006E7E"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i/>
          <w:iCs/>
          <w:shd w:val="clear" w:color="auto" w:fill="FFFFFF"/>
        </w:rPr>
      </w:pPr>
      <w:r w:rsidRPr="00B329F4">
        <w:t>Office for National Statistics. (2012).</w:t>
      </w:r>
      <w:r w:rsidRPr="00B329F4">
        <w:rPr>
          <w:shd w:val="clear" w:color="auto" w:fill="FFFFFF"/>
        </w:rPr>
        <w:t xml:space="preserve"> </w:t>
      </w:r>
      <w:r w:rsidRPr="00B329F4">
        <w:rPr>
          <w:i/>
          <w:iCs/>
          <w:shd w:val="clear" w:color="auto" w:fill="FFFFFF"/>
        </w:rPr>
        <w:t xml:space="preserve">2011 Census Data for England and Wales on </w:t>
      </w:r>
      <w:proofErr w:type="spellStart"/>
      <w:r w:rsidRPr="00B329F4">
        <w:rPr>
          <w:i/>
          <w:iCs/>
          <w:shd w:val="clear" w:color="auto" w:fill="FFFFFF"/>
        </w:rPr>
        <w:t>Nomis</w:t>
      </w:r>
      <w:proofErr w:type="spellEnd"/>
      <w:r w:rsidRPr="00B329F4">
        <w:rPr>
          <w:i/>
          <w:iCs/>
          <w:shd w:val="clear" w:color="auto" w:fill="FFFFFF"/>
        </w:rPr>
        <w:t>.</w:t>
      </w:r>
      <w:r w:rsidRPr="00B329F4">
        <w:rPr>
          <w:shd w:val="clear" w:color="auto" w:fill="FFFFFF"/>
        </w:rPr>
        <w:t xml:space="preserve"> </w:t>
      </w:r>
      <w:hyperlink r:id="rId16" w:history="1">
        <w:r w:rsidRPr="00B329F4">
          <w:rPr>
            <w:rStyle w:val="Hyperlink"/>
          </w:rPr>
          <w:t>http://www.nomisweb.co.uk/census/2011/local_characteristics</w:t>
        </w:r>
      </w:hyperlink>
      <w:r w:rsidRPr="00B329F4">
        <w:t xml:space="preserve"> (</w:t>
      </w:r>
      <w:r w:rsidRPr="00B329F4">
        <w:rPr>
          <w:shd w:val="clear" w:color="auto" w:fill="FFFFFF"/>
        </w:rPr>
        <w:t>access</w:t>
      </w:r>
      <w:r w:rsidRPr="00B329F4">
        <w:t>ed 3/12/13)</w:t>
      </w:r>
    </w:p>
    <w:p w14:paraId="2D13FF56"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lastRenderedPageBreak/>
        <w:t xml:space="preserve">Orton, Harold. (1962). Introduction. </w:t>
      </w:r>
      <w:r w:rsidRPr="00B329F4">
        <w:rPr>
          <w:i/>
        </w:rPr>
        <w:t>The Survey of English Dialects</w:t>
      </w:r>
      <w:r w:rsidRPr="00B329F4">
        <w:t xml:space="preserve">. Leeds: </w:t>
      </w:r>
    </w:p>
    <w:p w14:paraId="7590CFEA" w14:textId="0F6AE979"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pPr>
      <w:r w:rsidRPr="00B329F4">
        <w:t>Arnold.</w:t>
      </w:r>
    </w:p>
    <w:p w14:paraId="4F853BE4" w14:textId="6A261A1C"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rPr>
          <w:lang w:val="en-US"/>
        </w:rPr>
      </w:pPr>
      <w:r w:rsidRPr="00B329F4">
        <w:rPr>
          <w:lang w:val="en-US"/>
        </w:rPr>
        <w:t xml:space="preserve">Orton, Harold &amp; </w:t>
      </w:r>
      <w:proofErr w:type="spellStart"/>
      <w:r w:rsidRPr="00B329F4">
        <w:rPr>
          <w:lang w:val="en-US"/>
        </w:rPr>
        <w:t>Dieth</w:t>
      </w:r>
      <w:proofErr w:type="spellEnd"/>
      <w:r w:rsidRPr="00B329F4">
        <w:rPr>
          <w:lang w:val="en-US"/>
        </w:rPr>
        <w:t xml:space="preserve">, Eugen (1962-1971). (Eds.), </w:t>
      </w:r>
      <w:r w:rsidRPr="00B329F4">
        <w:rPr>
          <w:i/>
          <w:iCs/>
          <w:lang w:val="en-US"/>
        </w:rPr>
        <w:t>The Survey of English Dialects</w:t>
      </w:r>
      <w:r w:rsidRPr="00B329F4">
        <w:rPr>
          <w:lang w:val="en-US"/>
        </w:rPr>
        <w:t>. Leeds: Arnold.</w:t>
      </w:r>
    </w:p>
    <w:p w14:paraId="45578BA5" w14:textId="013123F3" w:rsidR="00C377CA" w:rsidRPr="00006E7E" w:rsidRDefault="00C377CA" w:rsidP="006E338D">
      <w:pPr>
        <w:tabs>
          <w:tab w:val="left" w:pos="270"/>
          <w:tab w:val="left" w:pos="2700"/>
        </w:tabs>
        <w:spacing w:line="480" w:lineRule="auto"/>
        <w:rPr>
          <w:i/>
          <w:iCs/>
          <w:lang w:val="en"/>
        </w:rPr>
      </w:pPr>
      <w:r w:rsidRPr="00B329F4">
        <w:t>Pearce</w:t>
      </w:r>
      <w:r w:rsidRPr="00B329F4">
        <w:rPr>
          <w:lang w:val="en"/>
        </w:rPr>
        <w:t xml:space="preserve">, Michael. (2009). A Perceptual Dialect Map of North East England. </w:t>
      </w:r>
      <w:r w:rsidRPr="00B329F4">
        <w:rPr>
          <w:i/>
          <w:iCs/>
          <w:lang w:val="en"/>
        </w:rPr>
        <w:t>Journal of English Linguistics</w:t>
      </w:r>
      <w:r w:rsidRPr="00B329F4">
        <w:rPr>
          <w:lang w:val="en"/>
        </w:rPr>
        <w:t xml:space="preserve"> 37:162-192.</w:t>
      </w:r>
    </w:p>
    <w:p w14:paraId="06F4BAF8" w14:textId="77777777" w:rsidR="00037A39" w:rsidRDefault="00C377CA" w:rsidP="006E338D">
      <w:pPr>
        <w:tabs>
          <w:tab w:val="left" w:pos="270"/>
          <w:tab w:val="left" w:pos="2700"/>
        </w:tabs>
        <w:spacing w:line="480" w:lineRule="auto"/>
        <w:rPr>
          <w:i/>
          <w:iCs/>
        </w:rPr>
      </w:pPr>
      <w:r w:rsidRPr="00B329F4">
        <w:t>R Development Core Team. (2018).</w:t>
      </w:r>
      <w:r w:rsidRPr="00B329F4">
        <w:rPr>
          <w:i/>
          <w:iCs/>
        </w:rPr>
        <w:t xml:space="preserve"> R: A language and environment for statistical </w:t>
      </w:r>
    </w:p>
    <w:p w14:paraId="655DD45E" w14:textId="77777777" w:rsidR="00037A39" w:rsidRDefault="00C377CA" w:rsidP="006E338D">
      <w:pPr>
        <w:tabs>
          <w:tab w:val="left" w:pos="270"/>
          <w:tab w:val="left" w:pos="2700"/>
        </w:tabs>
        <w:spacing w:line="480" w:lineRule="auto"/>
        <w:rPr>
          <w:rFonts w:eastAsiaTheme="majorEastAsia"/>
        </w:rPr>
      </w:pPr>
      <w:r w:rsidRPr="00B329F4">
        <w:rPr>
          <w:i/>
          <w:iCs/>
        </w:rPr>
        <w:t xml:space="preserve">computing </w:t>
      </w:r>
      <w:r w:rsidRPr="00B329F4">
        <w:rPr>
          <w:iCs/>
        </w:rPr>
        <w:t>v.</w:t>
      </w:r>
      <w:r w:rsidRPr="00B329F4">
        <w:t xml:space="preserve">3.5.0. Vienna ISBN 3-900051-07-0. </w:t>
      </w:r>
      <w:hyperlink r:id="rId17" w:history="1">
        <w:r w:rsidRPr="00B329F4">
          <w:rPr>
            <w:rStyle w:val="Hyperlink"/>
            <w:rFonts w:eastAsiaTheme="majorEastAsia"/>
          </w:rPr>
          <w:t>http://www.R-project.org</w:t>
        </w:r>
      </w:hyperlink>
      <w:r w:rsidRPr="00B329F4">
        <w:rPr>
          <w:rFonts w:eastAsiaTheme="majorEastAsia"/>
        </w:rPr>
        <w:t xml:space="preserve"> </w:t>
      </w:r>
    </w:p>
    <w:p w14:paraId="4A950F69" w14:textId="340600EA" w:rsidR="00C377CA" w:rsidRPr="00B329F4" w:rsidRDefault="00C377CA" w:rsidP="006E338D">
      <w:pPr>
        <w:tabs>
          <w:tab w:val="left" w:pos="270"/>
          <w:tab w:val="left" w:pos="2700"/>
        </w:tabs>
        <w:spacing w:line="480" w:lineRule="auto"/>
        <w:rPr>
          <w:rFonts w:eastAsiaTheme="majorEastAsia"/>
        </w:rPr>
      </w:pPr>
      <w:r w:rsidRPr="00B329F4">
        <w:rPr>
          <w:rFonts w:eastAsiaTheme="majorEastAsia"/>
        </w:rPr>
        <w:t>(accessed 2/7/18)</w:t>
      </w:r>
    </w:p>
    <w:p w14:paraId="537CFA26" w14:textId="66F40549" w:rsidR="00C377CA" w:rsidRPr="00B329F4" w:rsidRDefault="00C377CA" w:rsidP="006E338D">
      <w:pPr>
        <w:tabs>
          <w:tab w:val="left" w:pos="270"/>
          <w:tab w:val="left" w:pos="2700"/>
        </w:tabs>
        <w:spacing w:line="480" w:lineRule="auto"/>
      </w:pPr>
      <w:proofErr w:type="spellStart"/>
      <w:r w:rsidRPr="00B329F4">
        <w:t>Reubold</w:t>
      </w:r>
      <w:proofErr w:type="spellEnd"/>
      <w:r w:rsidRPr="00B329F4">
        <w:t xml:space="preserve">, Ulrich, Harrington, Jonathan &amp; Kleber, Felicitas. (2010). Vocal aging effects on F0 and the first formant: a longitudinal analysis in adult speakers. </w:t>
      </w:r>
      <w:r w:rsidRPr="00B329F4">
        <w:rPr>
          <w:i/>
        </w:rPr>
        <w:t>Speech Communication</w:t>
      </w:r>
      <w:r w:rsidRPr="00B329F4">
        <w:t xml:space="preserve"> 52:638-651.</w:t>
      </w:r>
    </w:p>
    <w:p w14:paraId="213E2525" w14:textId="15434E75" w:rsidR="00037A39" w:rsidRDefault="00C377CA" w:rsidP="006E338D">
      <w:pPr>
        <w:tabs>
          <w:tab w:val="left" w:pos="270"/>
          <w:tab w:val="left" w:pos="2700"/>
        </w:tabs>
        <w:spacing w:line="480" w:lineRule="auto"/>
      </w:pPr>
      <w:r w:rsidRPr="00B329F4">
        <w:t xml:space="preserve">Richards, Hazel, </w:t>
      </w:r>
      <w:proofErr w:type="spellStart"/>
      <w:r w:rsidRPr="00B329F4">
        <w:t>Haddican</w:t>
      </w:r>
      <w:proofErr w:type="spellEnd"/>
      <w:r w:rsidRPr="00B329F4">
        <w:t xml:space="preserve">, William &amp; Foulkes, Paul. 2009. Exhibiting standards in the FACE of dialect levelling. Paper presented at ICLaVE5, University of </w:t>
      </w:r>
    </w:p>
    <w:p w14:paraId="7C9556D2" w14:textId="0E244A2C" w:rsidR="00C377CA" w:rsidRPr="00B329F4" w:rsidRDefault="00C377CA" w:rsidP="006E338D">
      <w:pPr>
        <w:tabs>
          <w:tab w:val="left" w:pos="2700"/>
        </w:tabs>
        <w:spacing w:line="480" w:lineRule="auto"/>
      </w:pPr>
      <w:r w:rsidRPr="00B329F4">
        <w:t>Copenhagen, Denmark, June 2009.</w:t>
      </w:r>
    </w:p>
    <w:p w14:paraId="2EA053DF" w14:textId="77777777" w:rsidR="00037A39"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rStyle w:val="publicationsauthor"/>
          <w:shd w:val="clear" w:color="auto" w:fill="FFFFFF"/>
        </w:rPr>
      </w:pPr>
      <w:r w:rsidRPr="00B329F4">
        <w:rPr>
          <w:rStyle w:val="publicationsauthor"/>
          <w:shd w:val="clear" w:color="auto" w:fill="FFFFFF"/>
        </w:rPr>
        <w:t xml:space="preserve">Schilling, Natalie. (2013). Investigating stylistic variation. In J. K. Chambers &amp; N. </w:t>
      </w:r>
    </w:p>
    <w:p w14:paraId="2B0745C3" w14:textId="77777777" w:rsidR="00037A39"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shd w:val="clear" w:color="auto" w:fill="FFFFFF"/>
        </w:rPr>
      </w:pPr>
      <w:r w:rsidRPr="00B329F4">
        <w:rPr>
          <w:rStyle w:val="publicationsauthor"/>
          <w:shd w:val="clear" w:color="auto" w:fill="FFFFFF"/>
        </w:rPr>
        <w:t xml:space="preserve">Schilling (Eds.), </w:t>
      </w:r>
      <w:r w:rsidRPr="00B329F4">
        <w:rPr>
          <w:i/>
          <w:iCs/>
          <w:shd w:val="clear" w:color="auto" w:fill="FFFFFF"/>
        </w:rPr>
        <w:t xml:space="preserve">Handbook of Language Variation and Change. </w:t>
      </w:r>
      <w:r w:rsidRPr="00B329F4">
        <w:rPr>
          <w:iCs/>
          <w:shd w:val="clear" w:color="auto" w:fill="FFFFFF"/>
        </w:rPr>
        <w:t>2</w:t>
      </w:r>
      <w:r w:rsidRPr="00B329F4">
        <w:rPr>
          <w:shd w:val="clear" w:color="auto" w:fill="FFFFFF"/>
        </w:rPr>
        <w:t xml:space="preserve">nd </w:t>
      </w:r>
    </w:p>
    <w:p w14:paraId="0830C063" w14:textId="16C388D8" w:rsidR="00C377CA" w:rsidRDefault="00C377CA"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shd w:val="clear" w:color="auto" w:fill="FFFFFF"/>
        </w:rPr>
      </w:pPr>
      <w:r w:rsidRPr="00B329F4">
        <w:rPr>
          <w:shd w:val="clear" w:color="auto" w:fill="FFFFFF"/>
        </w:rPr>
        <w:t>edition. Oxford: Wiley-Blackwell. 327-349.</w:t>
      </w:r>
    </w:p>
    <w:p w14:paraId="66657273" w14:textId="0BD3F173" w:rsidR="00A612A6" w:rsidRPr="00E915B0" w:rsidRDefault="00A612A6" w:rsidP="006E338D">
      <w:pPr>
        <w:shd w:val="clear" w:color="auto" w:fill="FFFFFF" w:themeFill="background1"/>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textAlignment w:val="baseline"/>
        <w:rPr>
          <w:shd w:val="clear" w:color="auto" w:fill="FFFFFF"/>
        </w:rPr>
      </w:pPr>
      <w:r w:rsidRPr="00E915B0">
        <w:rPr>
          <w:lang w:val="en-US"/>
        </w:rPr>
        <w:t>Schilling-Estes, Natalie. (2002). On the nature of isolated and post-isolated dialects: Innovation, variation, and differentiation.</w:t>
      </w:r>
      <w:r w:rsidRPr="00E915B0">
        <w:rPr>
          <w:i/>
          <w:iCs/>
          <w:lang w:val="en-US"/>
        </w:rPr>
        <w:t xml:space="preserve"> Journal of Sociolinguistics (Special issue on Investigating Change and Variation through Dialect Contact, ed. by Lesley Milroy)</w:t>
      </w:r>
      <w:r w:rsidRPr="00E915B0">
        <w:rPr>
          <w:lang w:val="en-US"/>
        </w:rPr>
        <w:t>, 6</w:t>
      </w:r>
      <w:r w:rsidR="00E915B0" w:rsidRPr="00E915B0">
        <w:rPr>
          <w:lang w:val="en-US"/>
        </w:rPr>
        <w:t>(</w:t>
      </w:r>
      <w:r w:rsidRPr="00E915B0">
        <w:rPr>
          <w:lang w:val="en-US"/>
        </w:rPr>
        <w:t>1</w:t>
      </w:r>
      <w:r w:rsidR="00E915B0" w:rsidRPr="00E915B0">
        <w:rPr>
          <w:lang w:val="en-US"/>
        </w:rPr>
        <w:t>)</w:t>
      </w:r>
      <w:r w:rsidRPr="00E915B0">
        <w:rPr>
          <w:lang w:val="en-US"/>
        </w:rPr>
        <w:t>:64-85.</w:t>
      </w:r>
    </w:p>
    <w:p w14:paraId="60222739" w14:textId="77777777" w:rsidR="00037A39" w:rsidRDefault="00C377CA" w:rsidP="006E338D">
      <w:pPr>
        <w:spacing w:line="480" w:lineRule="auto"/>
      </w:pPr>
      <w:r w:rsidRPr="00B329F4">
        <w:t xml:space="preserve">Stoddart, Jana, Upton, Clive &amp; Widdowson, John. (1999). Sheffield dialect in the </w:t>
      </w:r>
    </w:p>
    <w:p w14:paraId="3522553E" w14:textId="3992193C" w:rsidR="00C377CA" w:rsidRPr="00006E7E" w:rsidRDefault="00C377CA" w:rsidP="006E338D">
      <w:pPr>
        <w:spacing w:line="480" w:lineRule="auto"/>
      </w:pPr>
      <w:r w:rsidRPr="00B329F4">
        <w:t xml:space="preserve">1990s: Revisiting the concept of NORMs. In P. Foulkes &amp; G. Docherty (Eds.), </w:t>
      </w:r>
      <w:r w:rsidRPr="00B329F4">
        <w:rPr>
          <w:i/>
        </w:rPr>
        <w:t>Urban Voices: Accent Studies in the British Isles</w:t>
      </w:r>
      <w:r w:rsidRPr="00B329F4">
        <w:t>. London: Arnold. 72-89.</w:t>
      </w:r>
    </w:p>
    <w:p w14:paraId="20A04E8A" w14:textId="77777777" w:rsidR="00037A39" w:rsidRDefault="00C377CA" w:rsidP="006E338D">
      <w:pPr>
        <w:spacing w:line="480" w:lineRule="auto"/>
      </w:pPr>
      <w:r w:rsidRPr="00B329F4">
        <w:lastRenderedPageBreak/>
        <w:t xml:space="preserve">Trudgill, Peter. (1974). Linguistic Change and Diffusion: Description and </w:t>
      </w:r>
    </w:p>
    <w:p w14:paraId="012D00B9" w14:textId="34DEE09C" w:rsidR="00C377CA" w:rsidRPr="00B329F4" w:rsidRDefault="00C377CA" w:rsidP="006E338D">
      <w:pPr>
        <w:spacing w:line="480" w:lineRule="auto"/>
      </w:pPr>
      <w:r w:rsidRPr="00B329F4">
        <w:t xml:space="preserve">explanation in sociolinguistic dialect geography. </w:t>
      </w:r>
      <w:r w:rsidRPr="00B329F4">
        <w:rPr>
          <w:i/>
        </w:rPr>
        <w:t>Language in Society</w:t>
      </w:r>
      <w:r w:rsidRPr="00B329F4">
        <w:t xml:space="preserve"> 3:215-246.</w:t>
      </w:r>
    </w:p>
    <w:p w14:paraId="39266EF7" w14:textId="77777777" w:rsidR="00037A39" w:rsidRDefault="00037A39"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Watt, Dominic. (2002). ‘I don’t speak with a Geordie accent. I speak, like, the </w:t>
      </w:r>
    </w:p>
    <w:p w14:paraId="1E120F4F" w14:textId="77777777" w:rsidR="00037A39" w:rsidRDefault="00037A39"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northern accent’: contact-induced levelling in the Tyneside vowel system. </w:t>
      </w:r>
    </w:p>
    <w:p w14:paraId="122124FC" w14:textId="0E40DF82" w:rsidR="00037A39" w:rsidRDefault="00037A39"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i/>
        </w:rPr>
        <w:t>Journal of Sociolinguistics</w:t>
      </w:r>
      <w:r w:rsidRPr="00B329F4">
        <w:t xml:space="preserve"> 6 (1):44-63.</w:t>
      </w:r>
    </w:p>
    <w:p w14:paraId="5FBD9C9B" w14:textId="77777777" w:rsidR="00037A39" w:rsidRDefault="00C377CA" w:rsidP="006E338D">
      <w:pPr>
        <w:spacing w:line="480" w:lineRule="auto"/>
        <w:rPr>
          <w:lang w:val="en"/>
        </w:rPr>
      </w:pPr>
      <w:r>
        <w:t>Watt, Dominic &amp; Milroy, Lesley</w:t>
      </w:r>
      <w:r w:rsidRPr="00B329F4">
        <w:t xml:space="preserve">. (1999). </w:t>
      </w:r>
      <w:r w:rsidRPr="003564AA">
        <w:rPr>
          <w:lang w:val="en"/>
        </w:rPr>
        <w:t xml:space="preserve">Variation in three </w:t>
      </w:r>
      <w:proofErr w:type="spellStart"/>
      <w:r w:rsidRPr="003564AA">
        <w:rPr>
          <w:lang w:val="en"/>
        </w:rPr>
        <w:t>Tyneside</w:t>
      </w:r>
      <w:proofErr w:type="spellEnd"/>
      <w:r w:rsidRPr="003564AA">
        <w:rPr>
          <w:lang w:val="en"/>
        </w:rPr>
        <w:t xml:space="preserve"> vowels: is </w:t>
      </w:r>
    </w:p>
    <w:p w14:paraId="2FB2D097" w14:textId="77777777" w:rsidR="00037A39" w:rsidRDefault="00C377CA" w:rsidP="006E338D">
      <w:pPr>
        <w:spacing w:line="480" w:lineRule="auto"/>
        <w:rPr>
          <w:i/>
        </w:rPr>
      </w:pPr>
      <w:r w:rsidRPr="003564AA">
        <w:rPr>
          <w:lang w:val="en"/>
        </w:rPr>
        <w:t>this dialect levelling?</w:t>
      </w:r>
      <w:r w:rsidRPr="00CD551E">
        <w:t xml:space="preserve"> In P. Foulkes &amp; G. Docher</w:t>
      </w:r>
      <w:r w:rsidRPr="00B329F4">
        <w:t xml:space="preserve">ty (Eds.), </w:t>
      </w:r>
      <w:r w:rsidRPr="00B329F4">
        <w:rPr>
          <w:i/>
        </w:rPr>
        <w:t xml:space="preserve">Urban Voices: </w:t>
      </w:r>
    </w:p>
    <w:p w14:paraId="36815A7A" w14:textId="5EBDBAC4" w:rsidR="00C377CA" w:rsidRPr="00006E7E" w:rsidRDefault="00C377CA" w:rsidP="006E338D">
      <w:pPr>
        <w:spacing w:line="480" w:lineRule="auto"/>
        <w:rPr>
          <w:lang w:val="en"/>
        </w:rPr>
      </w:pPr>
      <w:r w:rsidRPr="00B329F4">
        <w:rPr>
          <w:i/>
        </w:rPr>
        <w:t>Accent Studies in the British Isles</w:t>
      </w:r>
      <w:r w:rsidRPr="00B329F4">
        <w:t>. London: Arnold.</w:t>
      </w:r>
      <w:r>
        <w:t xml:space="preserve"> 25-46</w:t>
      </w:r>
      <w:r w:rsidRPr="00B329F4">
        <w:t>.</w:t>
      </w:r>
    </w:p>
    <w:p w14:paraId="67450063"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Arial Unicode MS"/>
          <w:shd w:val="clear" w:color="auto" w:fill="FFFFFF"/>
        </w:rPr>
      </w:pPr>
      <w:r w:rsidRPr="00B329F4">
        <w:rPr>
          <w:rStyle w:val="surname"/>
          <w:rFonts w:eastAsia="Arial Unicode MS"/>
          <w:bdr w:val="none" w:sz="0" w:space="0" w:color="auto" w:frame="1"/>
          <w:shd w:val="clear" w:color="auto" w:fill="FFFFFF"/>
        </w:rPr>
        <w:t>Watt</w:t>
      </w:r>
      <w:r w:rsidRPr="00B329F4">
        <w:rPr>
          <w:rFonts w:eastAsia="Arial Unicode MS"/>
          <w:shd w:val="clear" w:color="auto" w:fill="FFFFFF"/>
        </w:rPr>
        <w:t>,</w:t>
      </w:r>
      <w:r w:rsidRPr="00B329F4">
        <w:rPr>
          <w:rStyle w:val="apple-converted-space"/>
          <w:rFonts w:eastAsia="Arial Unicode MS"/>
          <w:shd w:val="clear" w:color="auto" w:fill="FFFFFF"/>
        </w:rPr>
        <w:t> </w:t>
      </w:r>
      <w:r w:rsidRPr="00B329F4">
        <w:rPr>
          <w:rStyle w:val="firstname"/>
          <w:rFonts w:eastAsia="Arial Unicode MS"/>
          <w:bdr w:val="none" w:sz="0" w:space="0" w:color="auto" w:frame="1"/>
          <w:shd w:val="clear" w:color="auto" w:fill="FFFFFF"/>
        </w:rPr>
        <w:t>Dominic</w:t>
      </w:r>
      <w:r w:rsidRPr="00B329F4">
        <w:rPr>
          <w:rFonts w:eastAsia="Arial Unicode MS"/>
          <w:shd w:val="clear" w:color="auto" w:fill="FFFFFF"/>
        </w:rPr>
        <w:t xml:space="preserve"> &amp;</w:t>
      </w:r>
      <w:r w:rsidRPr="00B329F4">
        <w:rPr>
          <w:rStyle w:val="apple-converted-space"/>
          <w:rFonts w:eastAsia="Arial Unicode MS"/>
          <w:shd w:val="clear" w:color="auto" w:fill="FFFFFF"/>
        </w:rPr>
        <w:t xml:space="preserve"> </w:t>
      </w:r>
      <w:r w:rsidRPr="00B329F4">
        <w:rPr>
          <w:rStyle w:val="surname"/>
          <w:rFonts w:eastAsia="Arial Unicode MS"/>
          <w:bdr w:val="none" w:sz="0" w:space="0" w:color="auto" w:frame="1"/>
          <w:shd w:val="clear" w:color="auto" w:fill="FFFFFF"/>
        </w:rPr>
        <w:t>Tillotson, Jennifer</w:t>
      </w:r>
      <w:r w:rsidRPr="00B329F4">
        <w:rPr>
          <w:rFonts w:eastAsia="Arial Unicode MS"/>
          <w:shd w:val="clear" w:color="auto" w:fill="FFFFFF"/>
        </w:rPr>
        <w:t xml:space="preserve">. (2001). A spectrographic analysis of vowel </w:t>
      </w:r>
    </w:p>
    <w:p w14:paraId="1B78C6AD" w14:textId="36EE1915"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Arial Unicode MS"/>
          <w:shd w:val="clear" w:color="auto" w:fill="FFFFFF"/>
        </w:rPr>
      </w:pPr>
      <w:r w:rsidRPr="00B329F4">
        <w:rPr>
          <w:rFonts w:eastAsia="Arial Unicode MS"/>
          <w:shd w:val="clear" w:color="auto" w:fill="FFFFFF"/>
        </w:rPr>
        <w:t>fronting in Bradford English.</w:t>
      </w:r>
      <w:r w:rsidRPr="00B329F4">
        <w:rPr>
          <w:rStyle w:val="apple-converted-space"/>
          <w:rFonts w:eastAsia="Arial Unicode MS"/>
          <w:shd w:val="clear" w:color="auto" w:fill="FFFFFF"/>
        </w:rPr>
        <w:t> </w:t>
      </w:r>
      <w:r w:rsidRPr="00B329F4">
        <w:rPr>
          <w:rStyle w:val="source"/>
          <w:rFonts w:eastAsia="Arial Unicode MS"/>
          <w:i/>
          <w:iCs/>
          <w:bdr w:val="none" w:sz="0" w:space="0" w:color="auto" w:frame="1"/>
          <w:shd w:val="clear" w:color="auto" w:fill="FFFFFF"/>
        </w:rPr>
        <w:t>English World-Wide</w:t>
      </w:r>
      <w:r w:rsidRPr="00B329F4">
        <w:rPr>
          <w:rStyle w:val="apple-converted-space"/>
          <w:rFonts w:eastAsia="Arial Unicode MS"/>
          <w:shd w:val="clear" w:color="auto" w:fill="FFFFFF"/>
        </w:rPr>
        <w:t> </w:t>
      </w:r>
      <w:r w:rsidRPr="00B329F4">
        <w:rPr>
          <w:rStyle w:val="volume"/>
          <w:rFonts w:eastAsia="Arial Unicode MS"/>
          <w:bdr w:val="none" w:sz="0" w:space="0" w:color="auto" w:frame="1"/>
          <w:shd w:val="clear" w:color="auto" w:fill="FFFFFF"/>
        </w:rPr>
        <w:t>22</w:t>
      </w:r>
      <w:r w:rsidRPr="00B329F4">
        <w:rPr>
          <w:rFonts w:eastAsia="Arial Unicode MS"/>
          <w:shd w:val="clear" w:color="auto" w:fill="FFFFFF"/>
        </w:rPr>
        <w:t>:69–302.</w:t>
      </w:r>
    </w:p>
    <w:p w14:paraId="4DC269B7" w14:textId="77777777" w:rsidR="00037A39"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lang w:val="en-US"/>
        </w:rPr>
      </w:pPr>
      <w:r w:rsidRPr="00B329F4">
        <w:rPr>
          <w:lang w:val="en-US"/>
        </w:rPr>
        <w:t xml:space="preserve">Wells, John. (1982). </w:t>
      </w:r>
      <w:r w:rsidRPr="00B329F4">
        <w:rPr>
          <w:i/>
          <w:iCs/>
          <w:lang w:val="en-US"/>
        </w:rPr>
        <w:t>The Accents of English.</w:t>
      </w:r>
      <w:r w:rsidRPr="00B329F4">
        <w:rPr>
          <w:lang w:val="en-US"/>
        </w:rPr>
        <w:t xml:space="preserve"> Volume 1. Cambridge: Cambridge </w:t>
      </w:r>
    </w:p>
    <w:p w14:paraId="2C21BDF6" w14:textId="0A1B20B5"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rPr>
          <w:lang w:val="en-US"/>
        </w:rPr>
        <w:t>University Press.</w:t>
      </w:r>
    </w:p>
    <w:p w14:paraId="25814D2D" w14:textId="7777777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lang w:val="en-US"/>
        </w:rPr>
      </w:pPr>
      <w:r w:rsidRPr="00B329F4">
        <w:rPr>
          <w:lang w:val="en-US"/>
        </w:rPr>
        <w:t xml:space="preserve">Wilkinson, D. L. &amp; </w:t>
      </w:r>
      <w:proofErr w:type="spellStart"/>
      <w:r w:rsidRPr="00B329F4">
        <w:rPr>
          <w:lang w:val="en-US"/>
        </w:rPr>
        <w:t>McCay</w:t>
      </w:r>
      <w:proofErr w:type="spellEnd"/>
      <w:r w:rsidRPr="00B329F4">
        <w:rPr>
          <w:lang w:val="en-US"/>
        </w:rPr>
        <w:t xml:space="preserve">, N. A. J. (1998). Reclamation of the Durham Coast. In H. Fox, H. Moore, &amp; A. McIntosh (Eds.), </w:t>
      </w:r>
      <w:r w:rsidRPr="00B329F4">
        <w:rPr>
          <w:i/>
          <w:iCs/>
          <w:lang w:val="en-US"/>
        </w:rPr>
        <w:t xml:space="preserve">Land Reclamation: achieving sustainable benefits. </w:t>
      </w:r>
      <w:r w:rsidRPr="00B329F4">
        <w:rPr>
          <w:lang w:val="en-US"/>
        </w:rPr>
        <w:t xml:space="preserve">Rotterdam: A. A. </w:t>
      </w:r>
      <w:proofErr w:type="spellStart"/>
      <w:r w:rsidRPr="00B329F4">
        <w:rPr>
          <w:lang w:val="en-US"/>
        </w:rPr>
        <w:t>Balkema</w:t>
      </w:r>
      <w:proofErr w:type="spellEnd"/>
      <w:r w:rsidRPr="00B329F4">
        <w:rPr>
          <w:lang w:val="en-US"/>
        </w:rPr>
        <w:t>. 209-218.</w:t>
      </w:r>
    </w:p>
    <w:p w14:paraId="6C7A83C6" w14:textId="77777777" w:rsidR="00C377CA" w:rsidRPr="00B329F4"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t xml:space="preserve">Williams, Ann &amp; </w:t>
      </w:r>
      <w:proofErr w:type="spellStart"/>
      <w:r w:rsidRPr="00B329F4">
        <w:t>Kerswill</w:t>
      </w:r>
      <w:proofErr w:type="spellEnd"/>
      <w:r w:rsidRPr="00B329F4">
        <w:t xml:space="preserve">, Paul. (1999). Dialect levelling: change and continuity in Milton Keynes, Reading and Hull. In P. Foulkes &amp; G. Docherty (Eds.), </w:t>
      </w:r>
      <w:r w:rsidRPr="00B329F4">
        <w:rPr>
          <w:i/>
          <w:iCs/>
        </w:rPr>
        <w:t>Urban Voices: Accent Studies in the British Isles</w:t>
      </w:r>
      <w:r w:rsidRPr="00B329F4">
        <w:t>. London: Arnold. 141-162.</w:t>
      </w:r>
    </w:p>
    <w:p w14:paraId="331E2743" w14:textId="77777777" w:rsidR="00C377CA" w:rsidRPr="00B329F4" w:rsidRDefault="00C377CA" w:rsidP="006E338D">
      <w:pPr>
        <w:spacing w:line="480" w:lineRule="auto"/>
      </w:pPr>
      <w:r w:rsidRPr="00B329F4">
        <w:t xml:space="preserve">Wolfram, Walt. (2003). Enclave dialect communities in the South. In S. Nagle &amp; S. Sanders (Eds.), </w:t>
      </w:r>
      <w:r w:rsidRPr="00B329F4">
        <w:rPr>
          <w:i/>
        </w:rPr>
        <w:t>English in the Southern United States</w:t>
      </w:r>
      <w:r w:rsidRPr="00B329F4">
        <w:t>. Cambridge: Cambridge University Press. 141-158.</w:t>
      </w:r>
    </w:p>
    <w:p w14:paraId="26D4F136" w14:textId="77777777" w:rsidR="00C377CA" w:rsidRPr="00B329F4" w:rsidRDefault="00C377CA" w:rsidP="006E338D">
      <w:pPr>
        <w:spacing w:line="480" w:lineRule="auto"/>
      </w:pPr>
      <w:r w:rsidRPr="00B329F4">
        <w:t xml:space="preserve">Wolfram, Walt &amp; Schilling-Estes, Natalie. (1999). Alternative models of dialect death: Dissipation vs. concentration. </w:t>
      </w:r>
      <w:r w:rsidRPr="00B329F4">
        <w:rPr>
          <w:i/>
          <w:iCs/>
        </w:rPr>
        <w:t>Language</w:t>
      </w:r>
      <w:r w:rsidRPr="00B329F4">
        <w:t xml:space="preserve"> 75 (3):486-521.</w:t>
      </w:r>
    </w:p>
    <w:p w14:paraId="52EB1CD6" w14:textId="77777777" w:rsidR="00500563" w:rsidRDefault="00C377CA" w:rsidP="006E338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B329F4">
        <w:lastRenderedPageBreak/>
        <w:t>Yaeger-</w:t>
      </w:r>
      <w:proofErr w:type="spellStart"/>
      <w:r w:rsidRPr="00B329F4">
        <w:t>Dror</w:t>
      </w:r>
      <w:proofErr w:type="spellEnd"/>
      <w:r w:rsidRPr="00B329F4">
        <w:t xml:space="preserve">, </w:t>
      </w:r>
      <w:proofErr w:type="spellStart"/>
      <w:r w:rsidRPr="00B329F4">
        <w:t>Malcah</w:t>
      </w:r>
      <w:proofErr w:type="spellEnd"/>
      <w:r w:rsidRPr="00B329F4">
        <w:t>. (1996). Phonetic evidence for the evolution of lexical classes: The case of a</w:t>
      </w:r>
      <w:r>
        <w:t xml:space="preserve"> </w:t>
      </w:r>
      <w:r w:rsidRPr="00B329F4">
        <w:t xml:space="preserve">Montreal French vowel shift. In G. Guy, C. Feagin, J. Baugh, &amp; D. </w:t>
      </w:r>
      <w:proofErr w:type="spellStart"/>
      <w:r w:rsidRPr="00B329F4">
        <w:t>Schiffrin</w:t>
      </w:r>
      <w:proofErr w:type="spellEnd"/>
      <w:r w:rsidRPr="00B329F4">
        <w:t xml:space="preserve"> (Eds.), </w:t>
      </w:r>
      <w:r w:rsidRPr="00B329F4">
        <w:rPr>
          <w:i/>
          <w:iCs/>
        </w:rPr>
        <w:t>Towards a Social Science of Language.</w:t>
      </w:r>
      <w:r w:rsidRPr="00B329F4">
        <w:t xml:space="preserve"> </w:t>
      </w:r>
      <w:proofErr w:type="spellStart"/>
      <w:r w:rsidRPr="00B329F4">
        <w:t>Benjamins</w:t>
      </w:r>
      <w:proofErr w:type="spellEnd"/>
      <w:r w:rsidRPr="00B329F4">
        <w:t>: Philadelphia. 263-287.</w:t>
      </w:r>
    </w:p>
    <w:p w14:paraId="6267EAB1" w14:textId="5F588AAC" w:rsidR="009D3382" w:rsidRDefault="00500563" w:rsidP="006E338D">
      <w:pPr>
        <w:spacing w:line="480" w:lineRule="auto"/>
      </w:pPr>
      <w:r w:rsidRPr="00B329F4">
        <w:t>Yaeger-</w:t>
      </w:r>
      <w:proofErr w:type="spellStart"/>
      <w:r w:rsidRPr="00B329F4">
        <w:t>Dror</w:t>
      </w:r>
      <w:proofErr w:type="spellEnd"/>
      <w:r w:rsidRPr="00B329F4">
        <w:t xml:space="preserve">, </w:t>
      </w:r>
      <w:proofErr w:type="spellStart"/>
      <w:r w:rsidRPr="00B329F4">
        <w:t>Malcah</w:t>
      </w:r>
      <w:proofErr w:type="spellEnd"/>
      <w:r w:rsidRPr="00B329F4">
        <w:t xml:space="preserve"> &amp; Kemp, William. (1992). Lexical classes in Montreal French. </w:t>
      </w:r>
      <w:r w:rsidRPr="00B329F4">
        <w:rPr>
          <w:i/>
          <w:iCs/>
        </w:rPr>
        <w:t>Language and</w:t>
      </w:r>
      <w:r>
        <w:rPr>
          <w:i/>
          <w:iCs/>
        </w:rPr>
        <w:t xml:space="preserve"> </w:t>
      </w:r>
      <w:r w:rsidRPr="00B329F4">
        <w:rPr>
          <w:i/>
          <w:iCs/>
        </w:rPr>
        <w:t>Speech</w:t>
      </w:r>
      <w:r w:rsidRPr="00B329F4">
        <w:t xml:space="preserve"> 35:251-293.</w:t>
      </w:r>
      <w:bookmarkEnd w:id="0"/>
    </w:p>
    <w:sectPr w:rsidR="009D3382" w:rsidSect="006E338D">
      <w:endnotePr>
        <w:numFmt w:val="decimal"/>
      </w:endnotePr>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EFCB" w14:textId="77777777" w:rsidR="0099100E" w:rsidRDefault="0099100E" w:rsidP="00C377CA">
      <w:r>
        <w:separator/>
      </w:r>
    </w:p>
  </w:endnote>
  <w:endnote w:type="continuationSeparator" w:id="0">
    <w:p w14:paraId="612DC905" w14:textId="77777777" w:rsidR="0099100E" w:rsidRDefault="0099100E" w:rsidP="00C3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9C7BD" w14:textId="77777777" w:rsidR="0099100E" w:rsidRDefault="0099100E" w:rsidP="00C377CA">
      <w:r>
        <w:separator/>
      </w:r>
    </w:p>
  </w:footnote>
  <w:footnote w:type="continuationSeparator" w:id="0">
    <w:p w14:paraId="5A448F08" w14:textId="77777777" w:rsidR="0099100E" w:rsidRDefault="0099100E" w:rsidP="00C3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1DA7" w14:textId="066B28ED" w:rsidR="00B75860" w:rsidRDefault="00B75860">
    <w:pPr>
      <w:pStyle w:val="Header"/>
      <w:jc w:val="right"/>
    </w:pPr>
    <w:r>
      <w:fldChar w:fldCharType="begin"/>
    </w:r>
    <w:r>
      <w:instrText xml:space="preserve"> PAGE   \* MERGEFORMAT </w:instrText>
    </w:r>
    <w:r>
      <w:fldChar w:fldCharType="separate"/>
    </w:r>
    <w:r>
      <w:rPr>
        <w:noProof/>
      </w:rPr>
      <w:t>1</w:t>
    </w:r>
    <w:r>
      <w:rPr>
        <w:noProof/>
      </w:rPr>
      <w:fldChar w:fldCharType="end"/>
    </w:r>
  </w:p>
  <w:p w14:paraId="0DF19964" w14:textId="77777777" w:rsidR="00B75860" w:rsidRDefault="00B75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6B0"/>
    <w:multiLevelType w:val="multilevel"/>
    <w:tmpl w:val="9110B7C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BD6865"/>
    <w:multiLevelType w:val="hybridMultilevel"/>
    <w:tmpl w:val="53F8BA22"/>
    <w:lvl w:ilvl="0" w:tplc="3B28004C">
      <w:start w:val="1"/>
      <w:numFmt w:val="bullet"/>
      <w:lvlText w:val="•"/>
      <w:lvlJc w:val="left"/>
      <w:pPr>
        <w:tabs>
          <w:tab w:val="num" w:pos="720"/>
        </w:tabs>
        <w:ind w:left="720" w:hanging="360"/>
      </w:pPr>
      <w:rPr>
        <w:rFonts w:ascii="Arial" w:hAnsi="Arial" w:hint="default"/>
      </w:rPr>
    </w:lvl>
    <w:lvl w:ilvl="1" w:tplc="E452DC5C" w:tentative="1">
      <w:start w:val="1"/>
      <w:numFmt w:val="bullet"/>
      <w:lvlText w:val="•"/>
      <w:lvlJc w:val="left"/>
      <w:pPr>
        <w:tabs>
          <w:tab w:val="num" w:pos="1440"/>
        </w:tabs>
        <w:ind w:left="1440" w:hanging="360"/>
      </w:pPr>
      <w:rPr>
        <w:rFonts w:ascii="Arial" w:hAnsi="Arial" w:hint="default"/>
      </w:rPr>
    </w:lvl>
    <w:lvl w:ilvl="2" w:tplc="4E4E5A06" w:tentative="1">
      <w:start w:val="1"/>
      <w:numFmt w:val="bullet"/>
      <w:lvlText w:val="•"/>
      <w:lvlJc w:val="left"/>
      <w:pPr>
        <w:tabs>
          <w:tab w:val="num" w:pos="2160"/>
        </w:tabs>
        <w:ind w:left="2160" w:hanging="360"/>
      </w:pPr>
      <w:rPr>
        <w:rFonts w:ascii="Arial" w:hAnsi="Arial" w:hint="default"/>
      </w:rPr>
    </w:lvl>
    <w:lvl w:ilvl="3" w:tplc="2B523F8A" w:tentative="1">
      <w:start w:val="1"/>
      <w:numFmt w:val="bullet"/>
      <w:lvlText w:val="•"/>
      <w:lvlJc w:val="left"/>
      <w:pPr>
        <w:tabs>
          <w:tab w:val="num" w:pos="2880"/>
        </w:tabs>
        <w:ind w:left="2880" w:hanging="360"/>
      </w:pPr>
      <w:rPr>
        <w:rFonts w:ascii="Arial" w:hAnsi="Arial" w:hint="default"/>
      </w:rPr>
    </w:lvl>
    <w:lvl w:ilvl="4" w:tplc="0A6047DE" w:tentative="1">
      <w:start w:val="1"/>
      <w:numFmt w:val="bullet"/>
      <w:lvlText w:val="•"/>
      <w:lvlJc w:val="left"/>
      <w:pPr>
        <w:tabs>
          <w:tab w:val="num" w:pos="3600"/>
        </w:tabs>
        <w:ind w:left="3600" w:hanging="360"/>
      </w:pPr>
      <w:rPr>
        <w:rFonts w:ascii="Arial" w:hAnsi="Arial" w:hint="default"/>
      </w:rPr>
    </w:lvl>
    <w:lvl w:ilvl="5" w:tplc="7ED41C24" w:tentative="1">
      <w:start w:val="1"/>
      <w:numFmt w:val="bullet"/>
      <w:lvlText w:val="•"/>
      <w:lvlJc w:val="left"/>
      <w:pPr>
        <w:tabs>
          <w:tab w:val="num" w:pos="4320"/>
        </w:tabs>
        <w:ind w:left="4320" w:hanging="360"/>
      </w:pPr>
      <w:rPr>
        <w:rFonts w:ascii="Arial" w:hAnsi="Arial" w:hint="default"/>
      </w:rPr>
    </w:lvl>
    <w:lvl w:ilvl="6" w:tplc="05F83B16" w:tentative="1">
      <w:start w:val="1"/>
      <w:numFmt w:val="bullet"/>
      <w:lvlText w:val="•"/>
      <w:lvlJc w:val="left"/>
      <w:pPr>
        <w:tabs>
          <w:tab w:val="num" w:pos="5040"/>
        </w:tabs>
        <w:ind w:left="5040" w:hanging="360"/>
      </w:pPr>
      <w:rPr>
        <w:rFonts w:ascii="Arial" w:hAnsi="Arial" w:hint="default"/>
      </w:rPr>
    </w:lvl>
    <w:lvl w:ilvl="7" w:tplc="261A1488" w:tentative="1">
      <w:start w:val="1"/>
      <w:numFmt w:val="bullet"/>
      <w:lvlText w:val="•"/>
      <w:lvlJc w:val="left"/>
      <w:pPr>
        <w:tabs>
          <w:tab w:val="num" w:pos="5760"/>
        </w:tabs>
        <w:ind w:left="5760" w:hanging="360"/>
      </w:pPr>
      <w:rPr>
        <w:rFonts w:ascii="Arial" w:hAnsi="Arial" w:hint="default"/>
      </w:rPr>
    </w:lvl>
    <w:lvl w:ilvl="8" w:tplc="13B440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BC7EB7"/>
    <w:multiLevelType w:val="hybridMultilevel"/>
    <w:tmpl w:val="F488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F7544"/>
    <w:multiLevelType w:val="hybridMultilevel"/>
    <w:tmpl w:val="4E1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7834"/>
    <w:multiLevelType w:val="hybridMultilevel"/>
    <w:tmpl w:val="83CC9BEA"/>
    <w:lvl w:ilvl="0" w:tplc="E16C6A10">
      <w:start w:val="1"/>
      <w:numFmt w:val="bullet"/>
      <w:lvlText w:val="•"/>
      <w:lvlJc w:val="left"/>
      <w:pPr>
        <w:tabs>
          <w:tab w:val="num" w:pos="720"/>
        </w:tabs>
        <w:ind w:left="720" w:hanging="360"/>
      </w:pPr>
      <w:rPr>
        <w:rFonts w:ascii="Arial" w:hAnsi="Arial" w:hint="default"/>
      </w:rPr>
    </w:lvl>
    <w:lvl w:ilvl="1" w:tplc="6CE2AE12" w:tentative="1">
      <w:start w:val="1"/>
      <w:numFmt w:val="bullet"/>
      <w:lvlText w:val="•"/>
      <w:lvlJc w:val="left"/>
      <w:pPr>
        <w:tabs>
          <w:tab w:val="num" w:pos="1440"/>
        </w:tabs>
        <w:ind w:left="1440" w:hanging="360"/>
      </w:pPr>
      <w:rPr>
        <w:rFonts w:ascii="Arial" w:hAnsi="Arial" w:hint="default"/>
      </w:rPr>
    </w:lvl>
    <w:lvl w:ilvl="2" w:tplc="89505866" w:tentative="1">
      <w:start w:val="1"/>
      <w:numFmt w:val="bullet"/>
      <w:lvlText w:val="•"/>
      <w:lvlJc w:val="left"/>
      <w:pPr>
        <w:tabs>
          <w:tab w:val="num" w:pos="2160"/>
        </w:tabs>
        <w:ind w:left="2160" w:hanging="360"/>
      </w:pPr>
      <w:rPr>
        <w:rFonts w:ascii="Arial" w:hAnsi="Arial" w:hint="default"/>
      </w:rPr>
    </w:lvl>
    <w:lvl w:ilvl="3" w:tplc="AD761A7A" w:tentative="1">
      <w:start w:val="1"/>
      <w:numFmt w:val="bullet"/>
      <w:lvlText w:val="•"/>
      <w:lvlJc w:val="left"/>
      <w:pPr>
        <w:tabs>
          <w:tab w:val="num" w:pos="2880"/>
        </w:tabs>
        <w:ind w:left="2880" w:hanging="360"/>
      </w:pPr>
      <w:rPr>
        <w:rFonts w:ascii="Arial" w:hAnsi="Arial" w:hint="default"/>
      </w:rPr>
    </w:lvl>
    <w:lvl w:ilvl="4" w:tplc="34924394" w:tentative="1">
      <w:start w:val="1"/>
      <w:numFmt w:val="bullet"/>
      <w:lvlText w:val="•"/>
      <w:lvlJc w:val="left"/>
      <w:pPr>
        <w:tabs>
          <w:tab w:val="num" w:pos="3600"/>
        </w:tabs>
        <w:ind w:left="3600" w:hanging="360"/>
      </w:pPr>
      <w:rPr>
        <w:rFonts w:ascii="Arial" w:hAnsi="Arial" w:hint="default"/>
      </w:rPr>
    </w:lvl>
    <w:lvl w:ilvl="5" w:tplc="EAE60DEC" w:tentative="1">
      <w:start w:val="1"/>
      <w:numFmt w:val="bullet"/>
      <w:lvlText w:val="•"/>
      <w:lvlJc w:val="left"/>
      <w:pPr>
        <w:tabs>
          <w:tab w:val="num" w:pos="4320"/>
        </w:tabs>
        <w:ind w:left="4320" w:hanging="360"/>
      </w:pPr>
      <w:rPr>
        <w:rFonts w:ascii="Arial" w:hAnsi="Arial" w:hint="default"/>
      </w:rPr>
    </w:lvl>
    <w:lvl w:ilvl="6" w:tplc="659EE6A6" w:tentative="1">
      <w:start w:val="1"/>
      <w:numFmt w:val="bullet"/>
      <w:lvlText w:val="•"/>
      <w:lvlJc w:val="left"/>
      <w:pPr>
        <w:tabs>
          <w:tab w:val="num" w:pos="5040"/>
        </w:tabs>
        <w:ind w:left="5040" w:hanging="360"/>
      </w:pPr>
      <w:rPr>
        <w:rFonts w:ascii="Arial" w:hAnsi="Arial" w:hint="default"/>
      </w:rPr>
    </w:lvl>
    <w:lvl w:ilvl="7" w:tplc="EA08F774" w:tentative="1">
      <w:start w:val="1"/>
      <w:numFmt w:val="bullet"/>
      <w:lvlText w:val="•"/>
      <w:lvlJc w:val="left"/>
      <w:pPr>
        <w:tabs>
          <w:tab w:val="num" w:pos="5760"/>
        </w:tabs>
        <w:ind w:left="5760" w:hanging="360"/>
      </w:pPr>
      <w:rPr>
        <w:rFonts w:ascii="Arial" w:hAnsi="Arial" w:hint="default"/>
      </w:rPr>
    </w:lvl>
    <w:lvl w:ilvl="8" w:tplc="AA32AB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DF19F8"/>
    <w:multiLevelType w:val="hybridMultilevel"/>
    <w:tmpl w:val="D702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5EA1"/>
    <w:multiLevelType w:val="hybridMultilevel"/>
    <w:tmpl w:val="3514BA18"/>
    <w:lvl w:ilvl="0" w:tplc="DCC284DA">
      <w:start w:val="1"/>
      <w:numFmt w:val="bullet"/>
      <w:lvlText w:val="•"/>
      <w:lvlJc w:val="left"/>
      <w:pPr>
        <w:tabs>
          <w:tab w:val="num" w:pos="720"/>
        </w:tabs>
        <w:ind w:left="720" w:hanging="360"/>
      </w:pPr>
      <w:rPr>
        <w:rFonts w:ascii="Arial" w:hAnsi="Arial" w:hint="default"/>
      </w:rPr>
    </w:lvl>
    <w:lvl w:ilvl="1" w:tplc="04A802E8" w:tentative="1">
      <w:start w:val="1"/>
      <w:numFmt w:val="bullet"/>
      <w:lvlText w:val="•"/>
      <w:lvlJc w:val="left"/>
      <w:pPr>
        <w:tabs>
          <w:tab w:val="num" w:pos="1440"/>
        </w:tabs>
        <w:ind w:left="1440" w:hanging="360"/>
      </w:pPr>
      <w:rPr>
        <w:rFonts w:ascii="Arial" w:hAnsi="Arial" w:hint="default"/>
      </w:rPr>
    </w:lvl>
    <w:lvl w:ilvl="2" w:tplc="D2A48B00" w:tentative="1">
      <w:start w:val="1"/>
      <w:numFmt w:val="bullet"/>
      <w:lvlText w:val="•"/>
      <w:lvlJc w:val="left"/>
      <w:pPr>
        <w:tabs>
          <w:tab w:val="num" w:pos="2160"/>
        </w:tabs>
        <w:ind w:left="2160" w:hanging="360"/>
      </w:pPr>
      <w:rPr>
        <w:rFonts w:ascii="Arial" w:hAnsi="Arial" w:hint="default"/>
      </w:rPr>
    </w:lvl>
    <w:lvl w:ilvl="3" w:tplc="EDC2E6DA" w:tentative="1">
      <w:start w:val="1"/>
      <w:numFmt w:val="bullet"/>
      <w:lvlText w:val="•"/>
      <w:lvlJc w:val="left"/>
      <w:pPr>
        <w:tabs>
          <w:tab w:val="num" w:pos="2880"/>
        </w:tabs>
        <w:ind w:left="2880" w:hanging="360"/>
      </w:pPr>
      <w:rPr>
        <w:rFonts w:ascii="Arial" w:hAnsi="Arial" w:hint="default"/>
      </w:rPr>
    </w:lvl>
    <w:lvl w:ilvl="4" w:tplc="B7EC6338" w:tentative="1">
      <w:start w:val="1"/>
      <w:numFmt w:val="bullet"/>
      <w:lvlText w:val="•"/>
      <w:lvlJc w:val="left"/>
      <w:pPr>
        <w:tabs>
          <w:tab w:val="num" w:pos="3600"/>
        </w:tabs>
        <w:ind w:left="3600" w:hanging="360"/>
      </w:pPr>
      <w:rPr>
        <w:rFonts w:ascii="Arial" w:hAnsi="Arial" w:hint="default"/>
      </w:rPr>
    </w:lvl>
    <w:lvl w:ilvl="5" w:tplc="D39A4934" w:tentative="1">
      <w:start w:val="1"/>
      <w:numFmt w:val="bullet"/>
      <w:lvlText w:val="•"/>
      <w:lvlJc w:val="left"/>
      <w:pPr>
        <w:tabs>
          <w:tab w:val="num" w:pos="4320"/>
        </w:tabs>
        <w:ind w:left="4320" w:hanging="360"/>
      </w:pPr>
      <w:rPr>
        <w:rFonts w:ascii="Arial" w:hAnsi="Arial" w:hint="default"/>
      </w:rPr>
    </w:lvl>
    <w:lvl w:ilvl="6" w:tplc="D4BA635A" w:tentative="1">
      <w:start w:val="1"/>
      <w:numFmt w:val="bullet"/>
      <w:lvlText w:val="•"/>
      <w:lvlJc w:val="left"/>
      <w:pPr>
        <w:tabs>
          <w:tab w:val="num" w:pos="5040"/>
        </w:tabs>
        <w:ind w:left="5040" w:hanging="360"/>
      </w:pPr>
      <w:rPr>
        <w:rFonts w:ascii="Arial" w:hAnsi="Arial" w:hint="default"/>
      </w:rPr>
    </w:lvl>
    <w:lvl w:ilvl="7" w:tplc="09A8D5BE" w:tentative="1">
      <w:start w:val="1"/>
      <w:numFmt w:val="bullet"/>
      <w:lvlText w:val="•"/>
      <w:lvlJc w:val="left"/>
      <w:pPr>
        <w:tabs>
          <w:tab w:val="num" w:pos="5760"/>
        </w:tabs>
        <w:ind w:left="5760" w:hanging="360"/>
      </w:pPr>
      <w:rPr>
        <w:rFonts w:ascii="Arial" w:hAnsi="Arial" w:hint="default"/>
      </w:rPr>
    </w:lvl>
    <w:lvl w:ilvl="8" w:tplc="6FF6A7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2B1AEE"/>
    <w:multiLevelType w:val="hybridMultilevel"/>
    <w:tmpl w:val="A8A4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3466"/>
    <w:multiLevelType w:val="hybridMultilevel"/>
    <w:tmpl w:val="EF4CE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44470B"/>
    <w:multiLevelType w:val="hybridMultilevel"/>
    <w:tmpl w:val="7F30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C1D5D"/>
    <w:multiLevelType w:val="hybridMultilevel"/>
    <w:tmpl w:val="82D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B61C8"/>
    <w:multiLevelType w:val="hybridMultilevel"/>
    <w:tmpl w:val="0D2A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E2D26"/>
    <w:multiLevelType w:val="hybridMultilevel"/>
    <w:tmpl w:val="6D4A4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29503A"/>
    <w:multiLevelType w:val="multilevel"/>
    <w:tmpl w:val="CD14F4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3D34B0"/>
    <w:multiLevelType w:val="hybridMultilevel"/>
    <w:tmpl w:val="FF40D616"/>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4854772A"/>
    <w:multiLevelType w:val="hybridMultilevel"/>
    <w:tmpl w:val="C69CC06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6" w15:restartNumberingAfterBreak="0">
    <w:nsid w:val="497254FF"/>
    <w:multiLevelType w:val="hybridMultilevel"/>
    <w:tmpl w:val="153AA4BE"/>
    <w:lvl w:ilvl="0" w:tplc="8CBC9418">
      <w:start w:val="1"/>
      <w:numFmt w:val="bullet"/>
      <w:lvlText w:val="•"/>
      <w:lvlJc w:val="left"/>
      <w:pPr>
        <w:tabs>
          <w:tab w:val="num" w:pos="720"/>
        </w:tabs>
        <w:ind w:left="720" w:hanging="360"/>
      </w:pPr>
      <w:rPr>
        <w:rFonts w:ascii="Arial" w:hAnsi="Arial" w:hint="default"/>
      </w:rPr>
    </w:lvl>
    <w:lvl w:ilvl="1" w:tplc="C166E8AA" w:tentative="1">
      <w:start w:val="1"/>
      <w:numFmt w:val="bullet"/>
      <w:lvlText w:val="•"/>
      <w:lvlJc w:val="left"/>
      <w:pPr>
        <w:tabs>
          <w:tab w:val="num" w:pos="1440"/>
        </w:tabs>
        <w:ind w:left="1440" w:hanging="360"/>
      </w:pPr>
      <w:rPr>
        <w:rFonts w:ascii="Arial" w:hAnsi="Arial" w:hint="default"/>
      </w:rPr>
    </w:lvl>
    <w:lvl w:ilvl="2" w:tplc="6B842700" w:tentative="1">
      <w:start w:val="1"/>
      <w:numFmt w:val="bullet"/>
      <w:lvlText w:val="•"/>
      <w:lvlJc w:val="left"/>
      <w:pPr>
        <w:tabs>
          <w:tab w:val="num" w:pos="2160"/>
        </w:tabs>
        <w:ind w:left="2160" w:hanging="360"/>
      </w:pPr>
      <w:rPr>
        <w:rFonts w:ascii="Arial" w:hAnsi="Arial" w:hint="default"/>
      </w:rPr>
    </w:lvl>
    <w:lvl w:ilvl="3" w:tplc="B2CCE3B2" w:tentative="1">
      <w:start w:val="1"/>
      <w:numFmt w:val="bullet"/>
      <w:lvlText w:val="•"/>
      <w:lvlJc w:val="left"/>
      <w:pPr>
        <w:tabs>
          <w:tab w:val="num" w:pos="2880"/>
        </w:tabs>
        <w:ind w:left="2880" w:hanging="360"/>
      </w:pPr>
      <w:rPr>
        <w:rFonts w:ascii="Arial" w:hAnsi="Arial" w:hint="default"/>
      </w:rPr>
    </w:lvl>
    <w:lvl w:ilvl="4" w:tplc="B5F85940" w:tentative="1">
      <w:start w:val="1"/>
      <w:numFmt w:val="bullet"/>
      <w:lvlText w:val="•"/>
      <w:lvlJc w:val="left"/>
      <w:pPr>
        <w:tabs>
          <w:tab w:val="num" w:pos="3600"/>
        </w:tabs>
        <w:ind w:left="3600" w:hanging="360"/>
      </w:pPr>
      <w:rPr>
        <w:rFonts w:ascii="Arial" w:hAnsi="Arial" w:hint="default"/>
      </w:rPr>
    </w:lvl>
    <w:lvl w:ilvl="5" w:tplc="5E3226FE" w:tentative="1">
      <w:start w:val="1"/>
      <w:numFmt w:val="bullet"/>
      <w:lvlText w:val="•"/>
      <w:lvlJc w:val="left"/>
      <w:pPr>
        <w:tabs>
          <w:tab w:val="num" w:pos="4320"/>
        </w:tabs>
        <w:ind w:left="4320" w:hanging="360"/>
      </w:pPr>
      <w:rPr>
        <w:rFonts w:ascii="Arial" w:hAnsi="Arial" w:hint="default"/>
      </w:rPr>
    </w:lvl>
    <w:lvl w:ilvl="6" w:tplc="6BA64D98" w:tentative="1">
      <w:start w:val="1"/>
      <w:numFmt w:val="bullet"/>
      <w:lvlText w:val="•"/>
      <w:lvlJc w:val="left"/>
      <w:pPr>
        <w:tabs>
          <w:tab w:val="num" w:pos="5040"/>
        </w:tabs>
        <w:ind w:left="5040" w:hanging="360"/>
      </w:pPr>
      <w:rPr>
        <w:rFonts w:ascii="Arial" w:hAnsi="Arial" w:hint="default"/>
      </w:rPr>
    </w:lvl>
    <w:lvl w:ilvl="7" w:tplc="28FA69B6" w:tentative="1">
      <w:start w:val="1"/>
      <w:numFmt w:val="bullet"/>
      <w:lvlText w:val="•"/>
      <w:lvlJc w:val="left"/>
      <w:pPr>
        <w:tabs>
          <w:tab w:val="num" w:pos="5760"/>
        </w:tabs>
        <w:ind w:left="5760" w:hanging="360"/>
      </w:pPr>
      <w:rPr>
        <w:rFonts w:ascii="Arial" w:hAnsi="Arial" w:hint="default"/>
      </w:rPr>
    </w:lvl>
    <w:lvl w:ilvl="8" w:tplc="E9D65A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0D7313"/>
    <w:multiLevelType w:val="multilevel"/>
    <w:tmpl w:val="CD14F4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E7773EC"/>
    <w:multiLevelType w:val="hybridMultilevel"/>
    <w:tmpl w:val="E32A4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8628DE"/>
    <w:multiLevelType w:val="hybridMultilevel"/>
    <w:tmpl w:val="023E6B3A"/>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0" w15:restartNumberingAfterBreak="0">
    <w:nsid w:val="57577FA0"/>
    <w:multiLevelType w:val="hybridMultilevel"/>
    <w:tmpl w:val="C03A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86C81"/>
    <w:multiLevelType w:val="hybridMultilevel"/>
    <w:tmpl w:val="C8EE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C6F87"/>
    <w:multiLevelType w:val="hybridMultilevel"/>
    <w:tmpl w:val="C6427280"/>
    <w:lvl w:ilvl="0" w:tplc="6C3475AC">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3" w15:restartNumberingAfterBreak="0">
    <w:nsid w:val="5FDA6713"/>
    <w:multiLevelType w:val="multilevel"/>
    <w:tmpl w:val="1EECC50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B346CA9"/>
    <w:multiLevelType w:val="multilevel"/>
    <w:tmpl w:val="D6C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8853C1"/>
    <w:multiLevelType w:val="hybridMultilevel"/>
    <w:tmpl w:val="272E99A2"/>
    <w:lvl w:ilvl="0" w:tplc="684EF894">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DD83586"/>
    <w:multiLevelType w:val="hybridMultilevel"/>
    <w:tmpl w:val="0A7C9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C41B6"/>
    <w:multiLevelType w:val="hybridMultilevel"/>
    <w:tmpl w:val="3C2A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5B067F"/>
    <w:multiLevelType w:val="hybridMultilevel"/>
    <w:tmpl w:val="C196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45C26"/>
    <w:multiLevelType w:val="multilevel"/>
    <w:tmpl w:val="ED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35F05"/>
    <w:multiLevelType w:val="hybridMultilevel"/>
    <w:tmpl w:val="4004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CD3299"/>
    <w:multiLevelType w:val="hybridMultilevel"/>
    <w:tmpl w:val="A7086E40"/>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num w:numId="1">
    <w:abstractNumId w:val="16"/>
  </w:num>
  <w:num w:numId="2">
    <w:abstractNumId w:val="6"/>
  </w:num>
  <w:num w:numId="3">
    <w:abstractNumId w:val="4"/>
  </w:num>
  <w:num w:numId="4">
    <w:abstractNumId w:val="1"/>
  </w:num>
  <w:num w:numId="5">
    <w:abstractNumId w:val="15"/>
  </w:num>
  <w:num w:numId="6">
    <w:abstractNumId w:val="8"/>
  </w:num>
  <w:num w:numId="7">
    <w:abstractNumId w:val="19"/>
  </w:num>
  <w:num w:numId="8">
    <w:abstractNumId w:val="31"/>
  </w:num>
  <w:num w:numId="9">
    <w:abstractNumId w:val="12"/>
  </w:num>
  <w:num w:numId="10">
    <w:abstractNumId w:val="27"/>
  </w:num>
  <w:num w:numId="11">
    <w:abstractNumId w:val="22"/>
  </w:num>
  <w:num w:numId="12">
    <w:abstractNumId w:val="23"/>
  </w:num>
  <w:num w:numId="13">
    <w:abstractNumId w:val="0"/>
  </w:num>
  <w:num w:numId="14">
    <w:abstractNumId w:val="17"/>
  </w:num>
  <w:num w:numId="15">
    <w:abstractNumId w:val="13"/>
  </w:num>
  <w:num w:numId="16">
    <w:abstractNumId w:val="14"/>
  </w:num>
  <w:num w:numId="17">
    <w:abstractNumId w:val="7"/>
  </w:num>
  <w:num w:numId="18">
    <w:abstractNumId w:val="29"/>
  </w:num>
  <w:num w:numId="19">
    <w:abstractNumId w:val="18"/>
  </w:num>
  <w:num w:numId="20">
    <w:abstractNumId w:val="9"/>
  </w:num>
  <w:num w:numId="21">
    <w:abstractNumId w:val="21"/>
  </w:num>
  <w:num w:numId="22">
    <w:abstractNumId w:val="20"/>
  </w:num>
  <w:num w:numId="23">
    <w:abstractNumId w:val="30"/>
  </w:num>
  <w:num w:numId="24">
    <w:abstractNumId w:val="26"/>
  </w:num>
  <w:num w:numId="25">
    <w:abstractNumId w:val="28"/>
  </w:num>
  <w:num w:numId="26">
    <w:abstractNumId w:val="3"/>
  </w:num>
  <w:num w:numId="27">
    <w:abstractNumId w:val="5"/>
  </w:num>
  <w:num w:numId="28">
    <w:abstractNumId w:val="10"/>
  </w:num>
  <w:num w:numId="29">
    <w:abstractNumId w:val="2"/>
  </w:num>
  <w:num w:numId="30">
    <w:abstractNumId w:val="11"/>
  </w:num>
  <w:num w:numId="31">
    <w:abstractNumId w:val="2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CA"/>
    <w:rsid w:val="0000060E"/>
    <w:rsid w:val="00006E7E"/>
    <w:rsid w:val="00015877"/>
    <w:rsid w:val="00037A39"/>
    <w:rsid w:val="000568CB"/>
    <w:rsid w:val="000D0B58"/>
    <w:rsid w:val="000D528F"/>
    <w:rsid w:val="000F7BB7"/>
    <w:rsid w:val="00107D7A"/>
    <w:rsid w:val="00114F40"/>
    <w:rsid w:val="001950EA"/>
    <w:rsid w:val="001B0B7A"/>
    <w:rsid w:val="001C7838"/>
    <w:rsid w:val="002018FB"/>
    <w:rsid w:val="002C5B47"/>
    <w:rsid w:val="002C730F"/>
    <w:rsid w:val="003417A6"/>
    <w:rsid w:val="00363A94"/>
    <w:rsid w:val="00370126"/>
    <w:rsid w:val="003A1A9C"/>
    <w:rsid w:val="003B43BF"/>
    <w:rsid w:val="003E01D1"/>
    <w:rsid w:val="003F5747"/>
    <w:rsid w:val="004064E0"/>
    <w:rsid w:val="00461FD1"/>
    <w:rsid w:val="00464972"/>
    <w:rsid w:val="004653F2"/>
    <w:rsid w:val="00470EF0"/>
    <w:rsid w:val="004D641D"/>
    <w:rsid w:val="004E7ADA"/>
    <w:rsid w:val="004F2A6C"/>
    <w:rsid w:val="004F70FE"/>
    <w:rsid w:val="00500563"/>
    <w:rsid w:val="0057367F"/>
    <w:rsid w:val="00573F2F"/>
    <w:rsid w:val="005E4D13"/>
    <w:rsid w:val="00617D7F"/>
    <w:rsid w:val="006E338D"/>
    <w:rsid w:val="00707ED5"/>
    <w:rsid w:val="007812E7"/>
    <w:rsid w:val="007813D2"/>
    <w:rsid w:val="007E77C7"/>
    <w:rsid w:val="007E7925"/>
    <w:rsid w:val="007E7F28"/>
    <w:rsid w:val="007F0B6E"/>
    <w:rsid w:val="007F2E2A"/>
    <w:rsid w:val="0083310A"/>
    <w:rsid w:val="0087175B"/>
    <w:rsid w:val="0088224C"/>
    <w:rsid w:val="008C0916"/>
    <w:rsid w:val="00964D84"/>
    <w:rsid w:val="0098063E"/>
    <w:rsid w:val="0099100E"/>
    <w:rsid w:val="00993EA7"/>
    <w:rsid w:val="009C790E"/>
    <w:rsid w:val="009D13F8"/>
    <w:rsid w:val="009D3382"/>
    <w:rsid w:val="00A56B23"/>
    <w:rsid w:val="00A612A6"/>
    <w:rsid w:val="00A75D96"/>
    <w:rsid w:val="00AB79DB"/>
    <w:rsid w:val="00AC3FD2"/>
    <w:rsid w:val="00B00F7C"/>
    <w:rsid w:val="00B754E1"/>
    <w:rsid w:val="00B75860"/>
    <w:rsid w:val="00B84D8E"/>
    <w:rsid w:val="00B938E4"/>
    <w:rsid w:val="00C377CA"/>
    <w:rsid w:val="00C55A9A"/>
    <w:rsid w:val="00CB1E7E"/>
    <w:rsid w:val="00D11385"/>
    <w:rsid w:val="00D16EB6"/>
    <w:rsid w:val="00D21283"/>
    <w:rsid w:val="00D21C15"/>
    <w:rsid w:val="00D45414"/>
    <w:rsid w:val="00D857FA"/>
    <w:rsid w:val="00DE190B"/>
    <w:rsid w:val="00E23E61"/>
    <w:rsid w:val="00E915B0"/>
    <w:rsid w:val="00E924E3"/>
    <w:rsid w:val="00E97D09"/>
    <w:rsid w:val="00F0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1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77C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37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377CA"/>
    <w:pPr>
      <w:spacing w:before="200" w:line="271" w:lineRule="auto"/>
      <w:outlineLvl w:val="2"/>
    </w:pPr>
    <w:rPr>
      <w:rFonts w:asciiTheme="majorHAnsi" w:eastAsiaTheme="majorEastAsia" w:hAnsiTheme="majorHAnsi" w:cstheme="majorBidi"/>
      <w:b/>
      <w:bCs/>
      <w:sz w:val="22"/>
      <w:szCs w:val="22"/>
      <w:lang w:eastAsia="en-US"/>
    </w:rPr>
  </w:style>
  <w:style w:type="paragraph" w:styleId="Heading4">
    <w:name w:val="heading 4"/>
    <w:basedOn w:val="Normal"/>
    <w:next w:val="Normal"/>
    <w:link w:val="Heading4Char"/>
    <w:uiPriority w:val="9"/>
    <w:unhideWhenUsed/>
    <w:qFormat/>
    <w:rsid w:val="00C377CA"/>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C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C377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377CA"/>
    <w:rPr>
      <w:rFonts w:asciiTheme="majorHAnsi" w:eastAsiaTheme="majorEastAsia" w:hAnsiTheme="majorHAnsi" w:cstheme="majorBidi"/>
      <w:b/>
      <w:bCs/>
      <w:i/>
      <w:iCs/>
      <w:color w:val="5B9BD5" w:themeColor="accent1"/>
    </w:rPr>
  </w:style>
  <w:style w:type="character" w:customStyle="1" w:styleId="a">
    <w:name w:val="a"/>
    <w:basedOn w:val="DefaultParagraphFont"/>
    <w:rsid w:val="00C377CA"/>
  </w:style>
  <w:style w:type="paragraph" w:styleId="NormalWeb">
    <w:name w:val="Normal (Web)"/>
    <w:basedOn w:val="Normal"/>
    <w:uiPriority w:val="99"/>
    <w:unhideWhenUsed/>
    <w:rsid w:val="00C377CA"/>
    <w:pPr>
      <w:spacing w:before="100" w:beforeAutospacing="1" w:after="100" w:afterAutospacing="1"/>
    </w:pPr>
    <w:rPr>
      <w:rFonts w:eastAsiaTheme="minorEastAsia"/>
      <w:lang w:eastAsia="en-US"/>
    </w:rPr>
  </w:style>
  <w:style w:type="paragraph" w:styleId="FootnoteText">
    <w:name w:val="footnote text"/>
    <w:basedOn w:val="Normal"/>
    <w:link w:val="FootnoteTextChar"/>
    <w:uiPriority w:val="99"/>
    <w:unhideWhenUsed/>
    <w:rsid w:val="00C377C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C377CA"/>
    <w:rPr>
      <w:sz w:val="20"/>
      <w:szCs w:val="20"/>
    </w:rPr>
  </w:style>
  <w:style w:type="paragraph" w:customStyle="1" w:styleId="Default">
    <w:name w:val="Default"/>
    <w:uiPriority w:val="99"/>
    <w:rsid w:val="00C377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rsid w:val="00C377CA"/>
    <w:rPr>
      <w:rFonts w:ascii="Tahoma" w:hAnsi="Tahoma" w:cs="Tahoma"/>
      <w:sz w:val="16"/>
      <w:szCs w:val="16"/>
    </w:rPr>
  </w:style>
  <w:style w:type="character" w:customStyle="1" w:styleId="BalloonTextChar">
    <w:name w:val="Balloon Text Char"/>
    <w:basedOn w:val="DefaultParagraphFont"/>
    <w:link w:val="BalloonText"/>
    <w:rsid w:val="00C377CA"/>
    <w:rPr>
      <w:rFonts w:ascii="Tahoma" w:eastAsia="Times New Roman" w:hAnsi="Tahoma" w:cs="Tahoma"/>
      <w:sz w:val="16"/>
      <w:szCs w:val="16"/>
      <w:lang w:eastAsia="en-GB"/>
    </w:rPr>
  </w:style>
  <w:style w:type="table" w:styleId="TableGrid">
    <w:name w:val="Table Grid"/>
    <w:basedOn w:val="TableNormal"/>
    <w:uiPriority w:val="39"/>
    <w:rsid w:val="00C3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377CA"/>
    <w:rPr>
      <w:vertAlign w:val="superscript"/>
    </w:rPr>
  </w:style>
  <w:style w:type="paragraph" w:styleId="ListParagraph">
    <w:name w:val="List Paragraph"/>
    <w:basedOn w:val="Normal"/>
    <w:uiPriority w:val="34"/>
    <w:qFormat/>
    <w:rsid w:val="00C377CA"/>
    <w:pPr>
      <w:spacing w:after="200" w:line="276" w:lineRule="auto"/>
      <w:ind w:left="720"/>
      <w:contextualSpacing/>
    </w:pPr>
    <w:rPr>
      <w:rFonts w:asciiTheme="minorHAnsi" w:eastAsiaTheme="minorHAnsi" w:hAnsiTheme="minorHAnsi" w:cstheme="minorBidi"/>
      <w:sz w:val="22"/>
      <w:szCs w:val="22"/>
      <w:lang w:eastAsia="en-US"/>
    </w:rPr>
  </w:style>
  <w:style w:type="paragraph" w:styleId="Caption">
    <w:name w:val="caption"/>
    <w:basedOn w:val="Normal"/>
    <w:next w:val="Normal"/>
    <w:uiPriority w:val="35"/>
    <w:unhideWhenUsed/>
    <w:qFormat/>
    <w:rsid w:val="00C377CA"/>
    <w:pPr>
      <w:spacing w:after="200"/>
    </w:pPr>
    <w:rPr>
      <w:rFonts w:asciiTheme="minorHAnsi" w:eastAsiaTheme="minorEastAsia" w:hAnsiTheme="minorHAnsi" w:cstheme="minorBidi"/>
      <w:b/>
      <w:bCs/>
      <w:color w:val="5B9BD5" w:themeColor="accent1"/>
      <w:sz w:val="18"/>
      <w:szCs w:val="18"/>
      <w:lang w:eastAsia="en-US"/>
    </w:rPr>
  </w:style>
  <w:style w:type="character" w:styleId="Hyperlink">
    <w:name w:val="Hyperlink"/>
    <w:basedOn w:val="DefaultParagraphFont"/>
    <w:uiPriority w:val="99"/>
    <w:unhideWhenUsed/>
    <w:rsid w:val="00C377CA"/>
    <w:rPr>
      <w:color w:val="0563C1" w:themeColor="hyperlink"/>
      <w:u w:val="single"/>
    </w:rPr>
  </w:style>
  <w:style w:type="character" w:styleId="Emphasis">
    <w:name w:val="Emphasis"/>
    <w:uiPriority w:val="20"/>
    <w:qFormat/>
    <w:rsid w:val="00C377CA"/>
    <w:rPr>
      <w:b/>
      <w:bCs/>
      <w:i/>
      <w:iCs/>
      <w:spacing w:val="10"/>
      <w:bdr w:val="none" w:sz="0" w:space="0" w:color="auto" w:frame="1"/>
    </w:rPr>
  </w:style>
  <w:style w:type="paragraph" w:styleId="HTMLPreformatted">
    <w:name w:val="HTML Preformatted"/>
    <w:basedOn w:val="Normal"/>
    <w:link w:val="HTMLPreformattedChar"/>
    <w:uiPriority w:val="99"/>
    <w:unhideWhenUsed/>
    <w:rsid w:val="00C3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377CA"/>
    <w:rPr>
      <w:rFonts w:ascii="Courier New" w:eastAsia="Times New Roman" w:hAnsi="Courier New" w:cs="Courier New"/>
      <w:sz w:val="20"/>
      <w:szCs w:val="20"/>
      <w:lang w:eastAsia="en-GB"/>
    </w:rPr>
  </w:style>
  <w:style w:type="paragraph" w:styleId="NoSpacing">
    <w:name w:val="No Spacing"/>
    <w:uiPriority w:val="1"/>
    <w:qFormat/>
    <w:rsid w:val="00C377CA"/>
    <w:pPr>
      <w:spacing w:after="0" w:line="240" w:lineRule="auto"/>
    </w:pPr>
  </w:style>
  <w:style w:type="character" w:customStyle="1" w:styleId="apple-converted-space">
    <w:name w:val="apple-converted-space"/>
    <w:basedOn w:val="DefaultParagraphFont"/>
    <w:rsid w:val="00C377CA"/>
  </w:style>
  <w:style w:type="character" w:customStyle="1" w:styleId="personname">
    <w:name w:val="person_name"/>
    <w:basedOn w:val="DefaultParagraphFont"/>
    <w:rsid w:val="00C377CA"/>
  </w:style>
  <w:style w:type="character" w:customStyle="1" w:styleId="publicationsauthor">
    <w:name w:val="publications_author"/>
    <w:basedOn w:val="DefaultParagraphFont"/>
    <w:rsid w:val="00C377CA"/>
  </w:style>
  <w:style w:type="character" w:customStyle="1" w:styleId="surname">
    <w:name w:val="surname"/>
    <w:basedOn w:val="DefaultParagraphFont"/>
    <w:rsid w:val="00C377CA"/>
  </w:style>
  <w:style w:type="character" w:customStyle="1" w:styleId="firstname">
    <w:name w:val="firstname"/>
    <w:basedOn w:val="DefaultParagraphFont"/>
    <w:rsid w:val="00C377CA"/>
  </w:style>
  <w:style w:type="character" w:customStyle="1" w:styleId="source">
    <w:name w:val="source"/>
    <w:basedOn w:val="DefaultParagraphFont"/>
    <w:rsid w:val="00C377CA"/>
  </w:style>
  <w:style w:type="character" w:customStyle="1" w:styleId="volume">
    <w:name w:val="volume"/>
    <w:basedOn w:val="DefaultParagraphFont"/>
    <w:rsid w:val="00C377CA"/>
  </w:style>
  <w:style w:type="character" w:styleId="Strong">
    <w:name w:val="Strong"/>
    <w:basedOn w:val="DefaultParagraphFont"/>
    <w:uiPriority w:val="22"/>
    <w:qFormat/>
    <w:rsid w:val="00C377CA"/>
    <w:rPr>
      <w:b/>
      <w:bCs/>
    </w:rPr>
  </w:style>
  <w:style w:type="paragraph" w:styleId="Header">
    <w:name w:val="header"/>
    <w:basedOn w:val="Normal"/>
    <w:link w:val="HeaderChar"/>
    <w:uiPriority w:val="99"/>
    <w:rsid w:val="00C377CA"/>
    <w:pPr>
      <w:tabs>
        <w:tab w:val="center" w:pos="4513"/>
        <w:tab w:val="right" w:pos="9026"/>
      </w:tabs>
    </w:pPr>
  </w:style>
  <w:style w:type="character" w:customStyle="1" w:styleId="HeaderChar">
    <w:name w:val="Header Char"/>
    <w:basedOn w:val="DefaultParagraphFont"/>
    <w:link w:val="Header"/>
    <w:uiPriority w:val="99"/>
    <w:rsid w:val="00C377CA"/>
    <w:rPr>
      <w:rFonts w:ascii="Times New Roman" w:eastAsia="Times New Roman" w:hAnsi="Times New Roman" w:cs="Times New Roman"/>
      <w:sz w:val="24"/>
      <w:szCs w:val="24"/>
      <w:lang w:eastAsia="en-GB"/>
    </w:rPr>
  </w:style>
  <w:style w:type="paragraph" w:styleId="Footer">
    <w:name w:val="footer"/>
    <w:basedOn w:val="Normal"/>
    <w:link w:val="FooterChar"/>
    <w:rsid w:val="00C377CA"/>
    <w:pPr>
      <w:tabs>
        <w:tab w:val="center" w:pos="4513"/>
        <w:tab w:val="right" w:pos="9026"/>
      </w:tabs>
    </w:pPr>
  </w:style>
  <w:style w:type="character" w:customStyle="1" w:styleId="FooterChar">
    <w:name w:val="Footer Char"/>
    <w:basedOn w:val="DefaultParagraphFont"/>
    <w:link w:val="Footer"/>
    <w:rsid w:val="00C377CA"/>
    <w:rPr>
      <w:rFonts w:ascii="Times New Roman" w:eastAsia="Times New Roman" w:hAnsi="Times New Roman" w:cs="Times New Roman"/>
      <w:sz w:val="24"/>
      <w:szCs w:val="24"/>
      <w:lang w:eastAsia="en-GB"/>
    </w:rPr>
  </w:style>
  <w:style w:type="character" w:styleId="CommentReference">
    <w:name w:val="annotation reference"/>
    <w:basedOn w:val="DefaultParagraphFont"/>
    <w:rsid w:val="00C377CA"/>
    <w:rPr>
      <w:sz w:val="16"/>
      <w:szCs w:val="16"/>
    </w:rPr>
  </w:style>
  <w:style w:type="paragraph" w:styleId="CommentText">
    <w:name w:val="annotation text"/>
    <w:basedOn w:val="Normal"/>
    <w:link w:val="CommentTextChar"/>
    <w:rsid w:val="00C377CA"/>
    <w:rPr>
      <w:sz w:val="20"/>
      <w:szCs w:val="20"/>
    </w:rPr>
  </w:style>
  <w:style w:type="character" w:customStyle="1" w:styleId="CommentTextChar">
    <w:name w:val="Comment Text Char"/>
    <w:basedOn w:val="DefaultParagraphFont"/>
    <w:link w:val="CommentText"/>
    <w:rsid w:val="00C377C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C377CA"/>
    <w:rPr>
      <w:b/>
      <w:bCs/>
    </w:rPr>
  </w:style>
  <w:style w:type="character" w:customStyle="1" w:styleId="CommentSubjectChar">
    <w:name w:val="Comment Subject Char"/>
    <w:basedOn w:val="CommentTextChar"/>
    <w:link w:val="CommentSubject"/>
    <w:rsid w:val="00C377CA"/>
    <w:rPr>
      <w:rFonts w:ascii="Times New Roman" w:eastAsia="Times New Roman" w:hAnsi="Times New Roman" w:cs="Times New Roman"/>
      <w:b/>
      <w:bCs/>
      <w:sz w:val="20"/>
      <w:szCs w:val="20"/>
      <w:lang w:eastAsia="en-GB"/>
    </w:rPr>
  </w:style>
  <w:style w:type="character" w:customStyle="1" w:styleId="ms-font-s">
    <w:name w:val="ms-font-s"/>
    <w:basedOn w:val="DefaultParagraphFont"/>
    <w:rsid w:val="00C377CA"/>
  </w:style>
  <w:style w:type="paragraph" w:styleId="EndnoteText">
    <w:name w:val="endnote text"/>
    <w:basedOn w:val="Normal"/>
    <w:link w:val="EndnoteTextChar"/>
    <w:rsid w:val="00C377CA"/>
    <w:rPr>
      <w:sz w:val="20"/>
      <w:szCs w:val="20"/>
    </w:rPr>
  </w:style>
  <w:style w:type="character" w:customStyle="1" w:styleId="EndnoteTextChar">
    <w:name w:val="Endnote Text Char"/>
    <w:basedOn w:val="DefaultParagraphFont"/>
    <w:link w:val="EndnoteText"/>
    <w:rsid w:val="00C377CA"/>
    <w:rPr>
      <w:rFonts w:ascii="Times New Roman" w:eastAsia="Times New Roman" w:hAnsi="Times New Roman" w:cs="Times New Roman"/>
      <w:sz w:val="20"/>
      <w:szCs w:val="20"/>
      <w:lang w:eastAsia="en-GB"/>
    </w:rPr>
  </w:style>
  <w:style w:type="character" w:styleId="EndnoteReference">
    <w:name w:val="endnote reference"/>
    <w:basedOn w:val="DefaultParagraphFont"/>
    <w:rsid w:val="00C377CA"/>
    <w:rPr>
      <w:vertAlign w:val="superscript"/>
    </w:rPr>
  </w:style>
  <w:style w:type="character" w:customStyle="1" w:styleId="l6">
    <w:name w:val="l6"/>
    <w:basedOn w:val="DefaultParagraphFont"/>
    <w:rsid w:val="00C377CA"/>
  </w:style>
  <w:style w:type="character" w:customStyle="1" w:styleId="UnresolvedMention1">
    <w:name w:val="Unresolved Mention1"/>
    <w:basedOn w:val="DefaultParagraphFont"/>
    <w:uiPriority w:val="99"/>
    <w:semiHidden/>
    <w:unhideWhenUsed/>
    <w:rsid w:val="00C377CA"/>
    <w:rPr>
      <w:color w:val="605E5C"/>
      <w:shd w:val="clear" w:color="auto" w:fill="E1DFDD"/>
    </w:rPr>
  </w:style>
  <w:style w:type="character" w:styleId="FollowedHyperlink">
    <w:name w:val="FollowedHyperlink"/>
    <w:basedOn w:val="DefaultParagraphFont"/>
    <w:uiPriority w:val="99"/>
    <w:semiHidden/>
    <w:unhideWhenUsed/>
    <w:rsid w:val="00C377CA"/>
    <w:rPr>
      <w:color w:val="954F72" w:themeColor="followedHyperlink"/>
      <w:u w:val="single"/>
    </w:rPr>
  </w:style>
  <w:style w:type="paragraph" w:styleId="Revision">
    <w:name w:val="Revision"/>
    <w:hidden/>
    <w:uiPriority w:val="99"/>
    <w:semiHidden/>
    <w:rsid w:val="00500563"/>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37A39"/>
    <w:rPr>
      <w:color w:val="605E5C"/>
      <w:shd w:val="clear" w:color="auto" w:fill="E1DFDD"/>
    </w:rPr>
  </w:style>
  <w:style w:type="character" w:customStyle="1" w:styleId="uioutputdate">
    <w:name w:val="uioutputdate"/>
    <w:basedOn w:val="DefaultParagraphFont"/>
    <w:rsid w:val="00A6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248394">
      <w:bodyDiv w:val="1"/>
      <w:marLeft w:val="0"/>
      <w:marRight w:val="0"/>
      <w:marTop w:val="0"/>
      <w:marBottom w:val="0"/>
      <w:divBdr>
        <w:top w:val="none" w:sz="0" w:space="0" w:color="auto"/>
        <w:left w:val="none" w:sz="0" w:space="0" w:color="auto"/>
        <w:bottom w:val="none" w:sz="0" w:space="0" w:color="auto"/>
        <w:right w:val="none" w:sz="0" w:space="0" w:color="auto"/>
      </w:divBdr>
    </w:div>
    <w:div w:id="1784886003">
      <w:bodyDiv w:val="1"/>
      <w:marLeft w:val="0"/>
      <w:marRight w:val="0"/>
      <w:marTop w:val="0"/>
      <w:marBottom w:val="0"/>
      <w:divBdr>
        <w:top w:val="none" w:sz="0" w:space="0" w:color="auto"/>
        <w:left w:val="none" w:sz="0" w:space="0" w:color="auto"/>
        <w:bottom w:val="none" w:sz="0" w:space="0" w:color="auto"/>
        <w:right w:val="none" w:sz="0" w:space="0" w:color="auto"/>
      </w:divBdr>
    </w:div>
    <w:div w:id="18384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project.org" TargetMode="External"/><Relationship Id="rId2" Type="http://schemas.openxmlformats.org/officeDocument/2006/relationships/numbering" Target="numbering.xml"/><Relationship Id="rId16" Type="http://schemas.openxmlformats.org/officeDocument/2006/relationships/hyperlink" Target="http://www.nomisweb.co.uk/census/2011/local_character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6624375133318"/>
          <c:y val="6.159140232195847E-2"/>
          <c:w val="0.8570884498333412"/>
          <c:h val="0.79160128414796582"/>
        </c:manualLayout>
      </c:layout>
      <c:lineChart>
        <c:grouping val="standard"/>
        <c:varyColors val="0"/>
        <c:ser>
          <c:idx val="1"/>
          <c:order val="0"/>
          <c:tx>
            <c:strRef>
              <c:f>'[Chart in Microsoft Word]Sheet1'!$A$12</c:f>
              <c:strCache>
                <c:ptCount val="1"/>
                <c:pt idx="0">
                  <c:v>population</c:v>
                </c:pt>
              </c:strCache>
            </c:strRef>
          </c:tx>
          <c:marker>
            <c:symbol val="none"/>
          </c:marker>
          <c:cat>
            <c:numRef>
              <c:f>'[Chart in Microsoft Word]Sheet1'!$B$11:$K$11</c:f>
              <c:numCache>
                <c:formatCode>General</c:formatCode>
                <c:ptCount val="10"/>
                <c:pt idx="0">
                  <c:v>1811</c:v>
                </c:pt>
                <c:pt idx="1">
                  <c:v>1831</c:v>
                </c:pt>
                <c:pt idx="2">
                  <c:v>1851</c:v>
                </c:pt>
                <c:pt idx="3">
                  <c:v>1871</c:v>
                </c:pt>
                <c:pt idx="4">
                  <c:v>1891</c:v>
                </c:pt>
                <c:pt idx="5">
                  <c:v>1911</c:v>
                </c:pt>
                <c:pt idx="6">
                  <c:v>1931</c:v>
                </c:pt>
                <c:pt idx="7">
                  <c:v>1951</c:v>
                </c:pt>
                <c:pt idx="8">
                  <c:v>1971</c:v>
                </c:pt>
                <c:pt idx="9">
                  <c:v>1991</c:v>
                </c:pt>
              </c:numCache>
            </c:numRef>
          </c:cat>
          <c:val>
            <c:numRef>
              <c:f>'[Chart in Microsoft Word]Sheet1'!$B$12:$K$12</c:f>
              <c:numCache>
                <c:formatCode>General</c:formatCode>
                <c:ptCount val="10"/>
                <c:pt idx="0">
                  <c:v>2386</c:v>
                </c:pt>
                <c:pt idx="1">
                  <c:v>3893</c:v>
                </c:pt>
                <c:pt idx="2">
                  <c:v>21335</c:v>
                </c:pt>
                <c:pt idx="3">
                  <c:v>33591</c:v>
                </c:pt>
                <c:pt idx="4">
                  <c:v>44351</c:v>
                </c:pt>
                <c:pt idx="5">
                  <c:v>74036</c:v>
                </c:pt>
                <c:pt idx="6">
                  <c:v>105582</c:v>
                </c:pt>
                <c:pt idx="7">
                  <c:v>108050</c:v>
                </c:pt>
                <c:pt idx="8">
                  <c:v>108749</c:v>
                </c:pt>
                <c:pt idx="9">
                  <c:v>99098</c:v>
                </c:pt>
              </c:numCache>
            </c:numRef>
          </c:val>
          <c:smooth val="0"/>
          <c:extLst>
            <c:ext xmlns:c16="http://schemas.microsoft.com/office/drawing/2014/chart" uri="{C3380CC4-5D6E-409C-BE32-E72D297353CC}">
              <c16:uniqueId val="{00000000-55A0-1E4A-AF77-7C467B9EF811}"/>
            </c:ext>
          </c:extLst>
        </c:ser>
        <c:dLbls>
          <c:showLegendKey val="0"/>
          <c:showVal val="0"/>
          <c:showCatName val="0"/>
          <c:showSerName val="0"/>
          <c:showPercent val="0"/>
          <c:showBubbleSize val="0"/>
        </c:dLbls>
        <c:smooth val="0"/>
        <c:axId val="393727528"/>
        <c:axId val="290101360"/>
      </c:lineChart>
      <c:catAx>
        <c:axId val="393727528"/>
        <c:scaling>
          <c:orientation val="minMax"/>
        </c:scaling>
        <c:delete val="0"/>
        <c:axPos val="b"/>
        <c:title>
          <c:tx>
            <c:rich>
              <a:bodyPr/>
              <a:lstStyle/>
              <a:p>
                <a:pPr>
                  <a:defRPr/>
                </a:pPr>
                <a:r>
                  <a:rPr lang="en-GB"/>
                  <a:t>Year</a:t>
                </a:r>
              </a:p>
            </c:rich>
          </c:tx>
          <c:overlay val="0"/>
        </c:title>
        <c:numFmt formatCode="General" sourceLinked="1"/>
        <c:majorTickMark val="out"/>
        <c:minorTickMark val="none"/>
        <c:tickLblPos val="nextTo"/>
        <c:crossAx val="290101360"/>
        <c:crosses val="autoZero"/>
        <c:auto val="1"/>
        <c:lblAlgn val="ctr"/>
        <c:lblOffset val="100"/>
        <c:noMultiLvlLbl val="0"/>
      </c:catAx>
      <c:valAx>
        <c:axId val="290101360"/>
        <c:scaling>
          <c:orientation val="minMax"/>
        </c:scaling>
        <c:delete val="0"/>
        <c:axPos val="l"/>
        <c:majorGridlines/>
        <c:title>
          <c:tx>
            <c:rich>
              <a:bodyPr rot="0" vert="wordArtVert"/>
              <a:lstStyle/>
              <a:p>
                <a:pPr>
                  <a:defRPr/>
                </a:pPr>
                <a:r>
                  <a:rPr lang="en-GB"/>
                  <a:t>Population</a:t>
                </a:r>
              </a:p>
            </c:rich>
          </c:tx>
          <c:overlay val="0"/>
        </c:title>
        <c:numFmt formatCode="General" sourceLinked="1"/>
        <c:majorTickMark val="out"/>
        <c:minorTickMark val="none"/>
        <c:tickLblPos val="nextTo"/>
        <c:crossAx val="393727528"/>
        <c:crosses val="autoZero"/>
        <c:crossBetween val="between"/>
      </c:valAx>
    </c:plotArea>
    <c:plotVisOnly val="1"/>
    <c:dispBlanksAs val="gap"/>
    <c:showDLblsOverMax val="0"/>
  </c:chart>
  <c:txPr>
    <a:bodyPr/>
    <a:lstStyle/>
    <a:p>
      <a:pPr>
        <a:defRPr sz="9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8DE9-BD92-4E14-90EB-24610ED9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9971</Words>
  <Characters>56838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2019-08-12T11:52:00Z</cp:lastPrinted>
  <dcterms:created xsi:type="dcterms:W3CDTF">2020-04-01T11:55:00Z</dcterms:created>
  <dcterms:modified xsi:type="dcterms:W3CDTF">2020-04-01T11:55:00Z</dcterms:modified>
</cp:coreProperties>
</file>